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Java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Java, Spring Boot, Microservices, Spring MVC, Spring Data JPA, Hibernate, Spring Cloud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RESTful APIs, JWT Security, RBAC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Redis cache, Apache Kafka, database transactions,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systems into scalable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service reliability and deployment speed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handling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enterprise APIs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high-performance wallet and ledger systems using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, processing over </w:t>
      </w:r>
      <w:r>
        <w:rPr>
          <w:rFonts w:ascii="Arial" w:hAnsi="Arial"/>
          <w:b/>
          <w:color w:val="111111"/>
          <w:sz w:val="20"/>
        </w:rPr>
        <w:t>₹100 crore</w:t>
      </w:r>
      <w:r>
        <w:rPr>
          <w:rFonts w:ascii="Arial" w:hAnsi="Arial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Optimized database transactions and search queries in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between microservices using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>, enhancing asynchronous data processing speed by 35%.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responsive map-based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using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secure backend API in Spring Boot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Java Authentication &amp; Secure Login Portal\n</w:t>
            </w:r>
            <w:r>
              <w:rPr>
                <w:rFonts w:ascii="Arial" w:hAnsi="Arial"/>
                <w:color w:val="333333"/>
                <w:sz w:val="19"/>
              </w:rPr>
              <w:t>Designed a secure backend service featuring user registration, password hashing, JWT token generation, and secure routes mapping.\n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Spring Boot and React.js with PWA capabilities, hosted on AWS, boosting speed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React.js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Created a student attendance system by linking a Python face detection script (OpenCV) with a Spring Boot enterprise database backend.\n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Python / OpenCV / MySQL / React.js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designed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