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Java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₹100 crore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