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Engineer / Full Stack Engineer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Languages</w:t>
              <w:br/>
            </w:r>
            <w:r>
              <w:rPr>
                <w:rFonts w:ascii="Arial" w:hAnsi="Arial"/>
                <w:color w:val="475569"/>
                <w:sz w:val="16"/>
              </w:rPr>
              <w:t>Languages</w:t>
              <w:br/>
              <w:t xml:space="preserve">                    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Frameworks</w:t>
              <w:br/>
            </w:r>
            <w:r>
              <w:rPr>
                <w:rFonts w:ascii="Arial" w:hAnsi="Arial"/>
                <w:color w:val="475569"/>
                <w:sz w:val="16"/>
              </w:rPr>
              <w:t>Frameworks</w:t>
              <w:br/>
              <w:t xml:space="preserve">                    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DevOps &amp; Tools</w:t>
              <w:br/>
            </w:r>
            <w:r>
              <w:rPr>
                <w:rFonts w:ascii="Arial" w:hAnsi="Arial"/>
                <w:color w:val="475569"/>
                <w:sz w:val="16"/>
              </w:rPr>
              <w:t>DevOps &amp; Tools</w:t>
              <w:br/>
              <w:t xml:space="preserve">                    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 and query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cache, boosting message processing throughput by 35%.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, enabling real-time status updates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telemetry platform using React and FastAPI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display speeds and alerts,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automated student attendance tracking application integrating Python face detection algorithms (OpenCV/LBPH)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designed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