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 | Spring Boot · Microservices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Over 10 billion INR settled daily across wallet and ledger services built on Spring Boot, Spring Data JPA and Hibernate. Held AEPS, MATM and VATM orchestration at a 99% success rate over 500,000+ daily transactions by making the payment path idempotent and self-reconciling, and cut p95 database latency 45% through covering indexes and Redis caching. Strong on the unglamorous parts — transaction boundaries, Kafka messaging, JUnit coverage.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Java &amp; Spring </w:t>
      </w:r>
      <w:r>
        <w:rPr>
          <w:rFonts w:ascii="Arial" w:hAnsi="Arial"/>
          <w:color w:val="333333"/>
          <w:sz w:val="20"/>
        </w:rPr>
        <w:t>Java, Spring Boot, Spring MVC, Spring Security, Spring Data JPA, Hibernate, Spring Cloud, microservices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APIs, Security &amp; UI </w:t>
      </w:r>
      <w:r>
        <w:rPr>
          <w:rFonts w:ascii="Arial" w:hAnsi="Arial"/>
          <w:color w:val="333333"/>
          <w:sz w:val="20"/>
        </w:rPr>
        <w:t>RESTful APIs, OpenAPI/Swagger, JWT, RBAC, device binding, rate limiting, idempotency keys, API versioning, React.js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MySQL, PostgreSQL, transaction boundaries, covering indexes, query tuning, Redis, Apache Kafka, dead-letter topics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Testing &amp; DevOps </w:t>
      </w:r>
      <w:r>
        <w:rPr>
          <w:rFonts w:ascii="Arial" w:hAnsi="Arial"/>
          <w:color w:val="333333"/>
          <w:sz w:val="20"/>
        </w:rPr>
        <w:t>JUnit 5, Mockito, Testcontainers, Maven, Gradle, Docker, Kubernetes, GitHub Actions CI/CD,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Held AEPS, MATM and VATM orchestration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, by making the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Settled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p95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Contained a bad release to one service instead of the whole portal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 xml:space="preserve">, by splitting monolithic e-governance systems into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Blocked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of unauthorized access attempts,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method-level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Lifted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 xml:space="preserve">, by moving inter-service calls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 with dead-letter topics, and surfacing consumer lag in </w:t>
      </w:r>
      <w:r>
        <w:rPr>
          <w:rFonts w:ascii="Arial" w:hAnsi="Arial"/>
          <w:b/>
          <w:color w:val="111111"/>
          <w:sz w:val="20"/>
        </w:rPr>
        <w:t>Prometheus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Grafana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Engineer (Contract)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Independent Client Engagement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Shipped a workforce tracking platform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 xml:space="preserve"> end to end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Brought dashboard load time down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, by streaming live coordinates from Spring Boot </w:t>
      </w:r>
      <w:r>
        <w:rPr>
          <w:rFonts w:ascii="Arial" w:hAnsi="Arial"/>
          <w:b/>
          <w:color w:val="111111"/>
          <w:sz w:val="20"/>
        </w:rPr>
        <w:t>WebSocket</w:t>
      </w:r>
      <w:r>
        <w:rPr>
          <w:rFonts w:ascii="Arial" w:hAnsi="Arial"/>
          <w:color w:val="333333"/>
          <w:sz w:val="20"/>
        </w:rPr>
        <w:t xml:space="preserve">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 xml:space="preserve">, by adding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method-level authorization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First Class Honors, B.Tech. — top academic rank in cohort.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