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 | Django · FastAPI · REST APIs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500,000+ transactions a day for 2 million+ users on India national e-governance platforms,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Core Python </w:t>
      </w:r>
      <w:r>
        <w:rPr>
          <w:rFonts w:ascii="Arial" w:hAnsi="Arial"/>
          <w:color w:val="333333"/>
          <w:sz w:val="20"/>
        </w:rPr>
        <w:t>Python, Django, Django REST Framework, FastAPI, Flask, Celery, SQLAlchemy, Alembic, asyncio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APIs &amp; Security </w:t>
      </w:r>
      <w:r>
        <w:rPr>
          <w:rFonts w:ascii="Arial" w:hAnsi="Arial"/>
          <w:color w:val="333333"/>
          <w:sz w:val="20"/>
        </w:rPr>
        <w:t>RESTful APIs, OpenAPI/Swagger, JWT, OAuth 2.0, RBAC, rate limiting, idempotency keys, FastAPI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PostgreSQL, MySQL, Redis, Celery queues, covering indexes, partitioning, query plan analysis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Testing &amp; DevOps </w:t>
      </w:r>
      <w:r>
        <w:rPr>
          <w:rFonts w:ascii="Arial" w:hAnsi="Arial"/>
          <w:color w:val="333333"/>
          <w:sz w:val="20"/>
        </w:rPr>
        <w:t>pytest, Docker, Kubernetes, GitHub Actions CI/CD, Linux, Postman, Prometheus, Grafana, React.js, JavaScript (ES6+)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Scaled AEPS, MATM and VATM orchestration to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Django REST Framework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nightly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Took transaction query p95 down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>, by partitioning the hot tables and adding covering indexes chosen from the query plan.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Cleared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of the peak-traffic backlog, by moving slow work off the request path onto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workers with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broking and idempotent task retries.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Delivered live transaction status in under </w:t>
      </w:r>
      <w:r>
        <w:rPr>
          <w:rFonts w:ascii="Arial" w:hAnsi="Arial"/>
          <w:b/>
          <w:color w:val="111111"/>
          <w:sz w:val="20"/>
        </w:rPr>
        <w:t>500ms</w:t>
      </w:r>
      <w:r>
        <w:rPr>
          <w:rFonts w:ascii="Arial" w:hAnsi="Arial"/>
          <w:color w:val="333333"/>
          <w:sz w:val="20"/>
        </w:rPr>
        <w:t xml:space="preserve">, by streaming updates over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instead of client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moving monolithic web services onto async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authentication latency </w:t>
      </w:r>
      <w:r>
        <w:rPr>
          <w:rFonts w:ascii="Arial" w:hAnsi="Arial"/>
          <w:b/>
          <w:color w:val="111111"/>
          <w:sz w:val="20"/>
        </w:rPr>
        <w:t>50%</w:t>
      </w:r>
      <w:r>
        <w:rPr>
          <w:rFonts w:ascii="Arial" w:hAnsi="Arial"/>
          <w:color w:val="333333"/>
          <w:sz w:val="20"/>
        </w:rPr>
        <w:t xml:space="preserve">, by issuing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pairs with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 xml:space="preserve"> claims and caching OTP verification state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 (Contract)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Independent Client Engagement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workforce telemetry and geofencing system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end,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async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Alembic</w:t>
      </w:r>
      <w:r>
        <w:rPr>
          <w:rFonts w:ascii="Arial" w:hAnsi="Arial"/>
          <w:color w:val="333333"/>
          <w:sz w:val="20"/>
        </w:rPr>
        <w:t xml:space="preserve"> migrations.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absorbing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location pings, by batching writes through a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wiring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telemetry view to </w:t>
      </w:r>
      <w:r>
        <w:rPr>
          <w:rFonts w:ascii="Arial" w:hAnsi="Arial"/>
          <w:b/>
          <w:color w:val="111111"/>
          <w:sz w:val="20"/>
        </w:rPr>
        <w:t>FastAPI WebSocket</w:t>
      </w:r>
      <w:r>
        <w:rPr>
          <w:rFonts w:ascii="Arial" w:hAnsi="Arial"/>
          <w:color w:val="333333"/>
          <w:sz w:val="20"/>
        </w:rPr>
        <w:t xml:space="preserve"> endpoints instead of polling.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API Platform</w:t>
              <w:br/>
            </w:r>
            <w:r>
              <w:rPr>
                <w:rFonts w:ascii="Arial" w:hAnsi="Arial"/>
                <w:color w:val="333333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FastAPI / PostgreSQL / Docker / GitHub Actions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Task Microservices</w:t>
              <w:br/>
            </w:r>
            <w:r>
              <w:rPr>
                <w:rFonts w:ascii="Arial" w:hAnsi="Arial"/>
                <w:color w:val="333333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Flask / FastAPI / Docker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</w:t>
              <w:br/>
            </w:r>
            <w:r>
              <w:rPr>
                <w:rFonts w:ascii="Arial" w:hAnsi="Arial"/>
                <w:color w:val="333333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Pandas / Tkinter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Async Telemetry Ingestion &amp; Reporting Service</w:t>
              <w:br/>
            </w:r>
            <w:r>
              <w:rPr>
                <w:rFonts w:ascii="Arial" w:hAnsi="Arial"/>
                <w:color w:val="333333"/>
                <w:sz w:val="19"/>
              </w:rPr>
              <w:t>FastAPI ingestion service with Celery and Redis task queues writing to partitioned PostgreSQL tables, plus Pandas reporting jobs over aggregated telemetry.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FastAPI / Celery / Redis / PostgreSQL / Pandas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