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</w:pPr>
      <w:r>
        <w:rPr>
          <w:rFonts w:ascii="Arial" w:hAnsi="Arial"/>
          <w:b/>
          <w:color w:val="007BB6"/>
          <w:sz w:val="22"/>
        </w:rPr>
        <w:t>Software Development Engineer | Microservices · Distributed Systems · Full Stack</w:t>
      </w:r>
    </w:p>
    <w:p>
      <w:pPr>
        <w:spacing w:before="0" w:after="160"/>
        <w:jc w:val="left"/>
        <w:pBdr>
          <w:bottom w:val="single" w:sz="8" w:space="4" w:color="1A1A1A"/>
        </w:pBdr>
      </w:pPr>
      <w:r>
        <w:rPr>
          <w:rFonts w:ascii="Arial" w:hAnsi="Arial"/>
          <w:color w:val="2D3748"/>
          <w:sz w:val="17"/>
        </w:rPr>
        <w:t>+91 88580 45785</w:t>
      </w:r>
      <w:r>
        <w:t xml:space="preserve">   |   </w:t>
      </w:r>
      <w:r>
        <w:rPr>
          <w:rFonts w:ascii="Arial" w:hAnsi="Arial"/>
          <w:color w:val="2D3748"/>
          <w:sz w:val="17"/>
        </w:rPr>
        <w:t>makhileshkumar1@gmail.com</w:t>
      </w:r>
      <w:r>
        <w:t xml:space="preserve">   |   </w:t>
      </w:r>
      <w:r>
        <w:rPr>
          <w:rFonts w:ascii="Arial" w:hAnsi="Arial"/>
          <w:color w:val="2D3748"/>
          <w:sz w:val="17"/>
        </w:rPr>
        <w:t>linkedin.com/in/akhilesh-kumar-mishra</w:t>
      </w:r>
      <w:r>
        <w:t xml:space="preserve">   |   </w:t>
      </w:r>
      <w:r>
        <w:rPr>
          <w:rFonts w:ascii="Arial" w:hAnsi="Arial"/>
          <w:color w:val="2D3748"/>
          <w:sz w:val="17"/>
        </w:rPr>
        <w:t>github.com/GitHub-akhilesh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 New Delhi,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Sustained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 xml:space="preserve"> at a </w:t>
            </w:r>
            <w:r>
              <w:rPr>
                <w:rFonts w:ascii="Arial" w:hAnsi="Arial"/>
                <w:b/>
                <w:color w:val="334155"/>
                <w:sz w:val="19"/>
              </w:rPr>
              <w:t>99% success rate</w:t>
            </w:r>
            <w:r>
              <w:rPr>
                <w:rFonts w:ascii="Arial" w:hAnsi="Arial"/>
                <w:color w:val="334155"/>
                <w:sz w:val="19"/>
              </w:rPr>
              <w:t xml:space="preserve"> across AEPS, MATM and UPI, by making the settlement path idempotent with request keys, backoff retries and automated reconciliation.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Cut p95 read/write latency </w:t>
            </w:r>
            <w:r>
              <w:rPr>
                <w:rFonts w:ascii="Arial" w:hAnsi="Arial"/>
                <w:b/>
                <w:color w:val="334155"/>
                <w:sz w:val="19"/>
              </w:rPr>
              <w:t>45%</w:t>
            </w:r>
            <w:r>
              <w:rPr>
                <w:rFonts w:ascii="Arial" w:hAnsi="Arial"/>
                <w:color w:val="334155"/>
                <w:sz w:val="19"/>
              </w:rPr>
              <w:t xml:space="preserve"> across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>, by sharding and partitioning the hot tables and tuning the slowest queries against their plans.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Contained a bad release to one service instead of the whole platform for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users</w:t>
            </w:r>
            <w:r>
              <w:rPr>
                <w:rFonts w:ascii="Arial" w:hAnsi="Arial"/>
                <w:color w:val="334155"/>
                <w:sz w:val="19"/>
              </w:rPr>
              <w:t xml:space="preserve">, by splitting monolithic backends into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 behind a versioned gateway.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Lifted message throughput </w:t>
            </w:r>
            <w:r>
              <w:rPr>
                <w:rFonts w:ascii="Arial" w:hAnsi="Arial"/>
                <w:b/>
                <w:color w:val="334155"/>
                <w:sz w:val="19"/>
              </w:rPr>
              <w:t>35%</w:t>
            </w:r>
            <w:r>
              <w:rPr>
                <w:rFonts w:ascii="Arial" w:hAnsi="Arial"/>
                <w:color w:val="334155"/>
                <w:sz w:val="19"/>
              </w:rPr>
              <w:t xml:space="preserve">, by moving inter-service work onto </w:t>
            </w:r>
            <w:r>
              <w:rPr>
                <w:rFonts w:ascii="Arial" w:hAnsi="Arial"/>
                <w:b/>
                <w:color w:val="334155"/>
                <w:sz w:val="19"/>
              </w:rPr>
              <w:t>Apache Kafka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 xml:space="preserve"> with dead-letter handling for poison messages.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Blocked </w:t>
            </w:r>
            <w:r>
              <w:rPr>
                <w:rFonts w:ascii="Arial" w:hAnsi="Arial"/>
                <w:b/>
                <w:color w:val="334155"/>
                <w:sz w:val="19"/>
              </w:rPr>
              <w:t>99.9%</w:t>
            </w:r>
            <w:r>
              <w:rPr>
                <w:rFonts w:ascii="Arial" w:hAnsi="Arial"/>
                <w:color w:val="334155"/>
                <w:sz w:val="19"/>
              </w:rPr>
              <w:t xml:space="preserve"> of unauthorized access attempts, by adding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 rotation, 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>, device binding and OTP rate limiting across every payment entry point.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Replaced a manual release process across all </w:t>
            </w:r>
            <w:r>
              <w:rPr>
                <w:rFonts w:ascii="Arial" w:hAnsi="Arial"/>
                <w:b/>
                <w:color w:val="334155"/>
                <w:sz w:val="19"/>
              </w:rPr>
              <w:t>3</w:t>
            </w:r>
            <w:r>
              <w:rPr>
                <w:rFonts w:ascii="Arial" w:hAnsi="Arial"/>
                <w:color w:val="334155"/>
                <w:sz w:val="19"/>
              </w:rPr>
              <w:t xml:space="preserve"> payment platforms, by containerising every service with </w:t>
            </w:r>
            <w:r>
              <w:rPr>
                <w:rFonts w:ascii="Arial" w:hAnsi="Arial"/>
                <w:b/>
                <w:color w:val="334155"/>
                <w:sz w:val="19"/>
              </w:rPr>
              <w:t>Docker</w:t>
            </w:r>
            <w:r>
              <w:rPr>
                <w:rFonts w:ascii="Arial" w:hAnsi="Arial"/>
                <w:color w:val="334155"/>
                <w:sz w:val="19"/>
              </w:rPr>
              <w:t xml:space="preserve">, shipping through </w:t>
            </w:r>
            <w:r>
              <w:rPr>
                <w:rFonts w:ascii="Arial" w:hAnsi="Arial"/>
                <w:b/>
                <w:color w:val="334155"/>
                <w:sz w:val="19"/>
              </w:rPr>
              <w:t>GitHub Actions</w:t>
            </w:r>
            <w:r>
              <w:rPr>
                <w:rFonts w:ascii="Arial" w:hAnsi="Arial"/>
                <w:color w:val="334155"/>
                <w:sz w:val="19"/>
              </w:rPr>
              <w:t xml:space="preserve"> and putting each one on </w:t>
            </w:r>
            <w:r>
              <w:rPr>
                <w:rFonts w:ascii="Arial" w:hAnsi="Arial"/>
                <w:b/>
                <w:color w:val="334155"/>
                <w:sz w:val="19"/>
              </w:rPr>
              <w:t>Prometheus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Grafana</w:t>
            </w:r>
            <w:r>
              <w:rPr>
                <w:rFonts w:ascii="Arial" w:hAnsi="Arial"/>
                <w:color w:val="334155"/>
                <w:sz w:val="19"/>
              </w:rPr>
              <w:t xml:space="preserve"> dashboards.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Improved team onboarding efficiency </w:t>
            </w:r>
            <w:r>
              <w:rPr>
                <w:rFonts w:ascii="Arial" w:hAnsi="Arial"/>
                <w:b/>
                <w:color w:val="334155"/>
                <w:sz w:val="19"/>
              </w:rPr>
              <w:t>40%</w:t>
            </w:r>
            <w:r>
              <w:rPr>
                <w:rFonts w:ascii="Arial" w:hAnsi="Arial"/>
                <w:color w:val="334155"/>
                <w:sz w:val="19"/>
              </w:rPr>
              <w:t xml:space="preserve">, by hiring and onboarding </w:t>
            </w:r>
            <w:r>
              <w:rPr>
                <w:rFonts w:ascii="Arial" w:hAnsi="Arial"/>
                <w:b/>
                <w:color w:val="334155"/>
                <w:sz w:val="19"/>
              </w:rPr>
              <w:t>4 engineers</w:t>
            </w:r>
            <w:r>
              <w:rPr>
                <w:rFonts w:ascii="Arial" w:hAnsi="Arial"/>
                <w:color w:val="334155"/>
                <w:sz w:val="19"/>
              </w:rPr>
              <w:t xml:space="preserve"> and writing the runbooks and service documentation they start from.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Engineer (Contract)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Independent Client Engagement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 Remote,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Engineered a workforce telemetry platform for </w:t>
            </w:r>
            <w:r>
              <w:rPr>
                <w:rFonts w:ascii="Arial" w:hAnsi="Arial"/>
                <w:b/>
                <w:color w:val="334155"/>
                <w:sz w:val="19"/>
              </w:rPr>
              <w:t>1,000+ field agents</w:t>
            </w:r>
            <w:r>
              <w:rPr>
                <w:rFonts w:ascii="Arial" w:hAnsi="Arial"/>
                <w:color w:val="334155"/>
                <w:sz w:val="19"/>
              </w:rPr>
              <w:t xml:space="preserve"> end to end —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front end,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 backend, AWS deployment.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Held </w:t>
            </w:r>
            <w:r>
              <w:rPr>
                <w:rFonts w:ascii="Arial" w:hAnsi="Arial"/>
                <w:b/>
                <w:color w:val="334155"/>
                <w:sz w:val="19"/>
              </w:rPr>
              <w:t>99.9% uptime</w:t>
            </w:r>
            <w:r>
              <w:rPr>
                <w:rFonts w:ascii="Arial" w:hAnsi="Arial"/>
                <w:color w:val="334155"/>
                <w:sz w:val="19"/>
              </w:rPr>
              <w:t xml:space="preserve"> while processing </w:t>
            </w:r>
            <w:r>
              <w:rPr>
                <w:rFonts w:ascii="Arial" w:hAnsi="Arial"/>
                <w:b/>
                <w:color w:val="334155"/>
                <w:sz w:val="19"/>
              </w:rPr>
              <w:t>10,000+ concurrent</w:t>
            </w:r>
            <w:r>
              <w:rPr>
                <w:rFonts w:ascii="Arial" w:hAnsi="Arial"/>
                <w:color w:val="334155"/>
                <w:sz w:val="19"/>
              </w:rPr>
              <w:t xml:space="preserve"> GPS pings, through a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 xml:space="preserve"> ingestion pipeline.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Brought dashboard load time down </w:t>
            </w:r>
            <w:r>
              <w:rPr>
                <w:rFonts w:ascii="Arial" w:hAnsi="Arial"/>
                <w:b/>
                <w:color w:val="334155"/>
                <w:sz w:val="19"/>
              </w:rPr>
              <w:t>30%</w:t>
            </w:r>
            <w:r>
              <w:rPr>
                <w:rFonts w:ascii="Arial" w:hAnsi="Arial"/>
                <w:color w:val="334155"/>
                <w:sz w:val="19"/>
              </w:rPr>
              <w:t xml:space="preserve">, by building the live map in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with </w:t>
            </w:r>
            <w:r>
              <w:rPr>
                <w:rFonts w:ascii="Arial" w:hAnsi="Arial"/>
                <w:b/>
                <w:color w:val="334155"/>
                <w:sz w:val="19"/>
              </w:rPr>
              <w:t>Ant Design</w:t>
            </w:r>
            <w:r>
              <w:rPr>
                <w:rFonts w:ascii="Arial" w:hAnsi="Arial"/>
                <w:color w:val="334155"/>
                <w:sz w:val="19"/>
              </w:rPr>
              <w:t xml:space="preserve"> over a WebSocket feed instead of polling.</w:t>
            </w:r>
          </w:p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DigiPay Developer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Monorepo platform pairing a FastAPI service — versioned routers, correlation-ID tracing, auth and rate-limit middleware — with published SDK packages and embeddable React widgets. github.com/GitHub-akhilesh/Django_apis_digipay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FastAPI / React / TypeScript / Docker / npm workspaces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Polyglot Microservices Task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Django, Flask and FastAPI services orchestrated under Docker Compose with Kubernetes manifests, fronted by a React web client and a React Native mobile app. github.com/GitHub-akhilesh/To-do-list-app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Django / Flask / FastAPI / React / React Native / Kubernetes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Transaction Orchestration &amp; Ledger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Microservice platform orchestrating AEPS, MATM and UPI settlement with a transactional wallet ledger, idempotent retries, automated reconciliation and Kafka event fan-out.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Spring Boot / FastAPI / Kafka / PostgreSQL / Redis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LabX Design System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Industrial data and visual automation project documented end to end — business case, HLD, LLD, data-flow and database design — and published as a live site. github.com/GitHub-akhilesh/labx-design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System Design / Technical Documentation / GitHub Pages</w:t>
            </w:r>
          </w:p>
        </w:tc>
        <w:tc>
          <w:tcPr>
            <w:tcW w:type="dxa" w:w="3312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80"/>
              <w:pBdr>
                <w:bottom w:val="single" w:sz="4" w:space="4" w:color="007BB6"/>
              </w:pBdr>
            </w:pPr>
            <w:r>
              <w:rPr>
                <w:b/>
              </w:rPr>
              <w:t>SUMMARY</w:t>
            </w:r>
          </w:p>
          <w:p>
            <w:pPr>
              <w:spacing w:before="40" w:after="160"/>
            </w:pPr>
            <w:r>
              <w:rPr>
                <w:rFonts w:ascii="Arial" w:hAnsi="Arial"/>
                <w:color w:val="4A5568"/>
                <w:sz w:val="17"/>
              </w:rPr>
              <w:t>Distributed systems for national e-governance and FinTech — 2 million+ users and 500,000+ transactions a day across Spring Boot, FastAPI and Node.js services. Cut p95 latency 45% across MySQL, PostgreSQL and MongoDB, lifted message throughput 35% on Kafka, and put every service behind Prometheus and Grafana. Hired and onboarded 4 engineers and moved the team onto Docker-based CI/CD.</w:t>
            </w:r>
          </w:p>
          <w:p>
            <w:pPr>
              <w:spacing w:before="160" w:after="80"/>
              <w:pBdr>
                <w:bottom w:val="single" w:sz="4" w:space="4" w:color="007BB6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A5568"/>
                <w:sz w:val="17"/>
              </w:rPr>
              <w:t>Bachelor of Technology (B.Tech.)</w:t>
              <w:br/>
              <w:t xml:space="preserve">                        Kanpur Institute of Technology</w:t>
              <w:br/>
              <w:t xml:space="preserve">                        2019 - 2023 | Kanpur, UP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Languages: </w:t>
            </w:r>
            <w:r>
              <w:rPr>
                <w:rFonts w:ascii="Arial" w:hAnsi="Arial"/>
                <w:color w:val="2D3748"/>
                <w:sz w:val="16"/>
              </w:rPr>
              <w:t>Java, Python, JavaScript (ES6+), TypeScript, SQL, C++, HTML5, CSS3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Backend &amp; Architecture: </w:t>
            </w:r>
            <w:r>
              <w:rPr>
                <w:rFonts w:ascii="Arial" w:hAnsi="Arial"/>
                <w:color w:val="2D3748"/>
                <w:sz w:val="16"/>
              </w:rPr>
              <w:t>Spring Boot, Django, FastAPI, Node.js, Express.js, React.js, Next.js, microservices, REST APIs, idempotency, rate limiting, WebSockets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Data &amp; Messaging: </w:t>
            </w:r>
            <w:r>
              <w:rPr>
                <w:rFonts w:ascii="Arial" w:hAnsi="Arial"/>
                <w:color w:val="2D3748"/>
                <w:sz w:val="16"/>
              </w:rPr>
              <w:t>MySQL, PostgreSQL, MongoDB, Redis, Apache Kafka, Celery, Hibernate/JPA, sharding, partitioning, query tuning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Testing, DevOps &amp; Observability: </w:t>
            </w:r>
            <w:r>
              <w:rPr>
                <w:rFonts w:ascii="Arial" w:hAnsi="Arial"/>
                <w:color w:val="2D3748"/>
                <w:sz w:val="16"/>
              </w:rPr>
              <w:t>pytest, JUnit, Jest, Docker, Kubernetes, GitHub Actions CI/CD, Linux, Jira, Prometheus, Grafana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Data Structures &amp; Algorithms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Database Systems &amp; SQL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Advanced MERN Stack Developer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IIT Kanpur Cyber Security Certification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ACHIEVEMENTS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First Class Honors, B.Tech. — top academic rank in cohort.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HackerRank 4-Star Gold badge in SQL.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