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Java Full Stack Developer | Spring Boot · Microservices · REST APIs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AEPS, MATM and VATM orchestration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, by making the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payment path idempotent with request keys, backoff retries and automated end-of-day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Settled over </w:t>
            </w:r>
            <w:r>
              <w:rPr>
                <w:rFonts w:ascii="Arial" w:hAnsi="Arial"/>
                <w:b/>
                <w:color w:val="334155"/>
                <w:sz w:val="19"/>
              </w:rPr>
              <w:t>10 billion INR</w:t>
            </w:r>
            <w:r>
              <w:rPr>
                <w:rFonts w:ascii="Arial" w:hAnsi="Arial"/>
                <w:color w:val="334155"/>
                <w:sz w:val="19"/>
              </w:rPr>
              <w:t xml:space="preserve"> a day with balances that reconcile, by building the wallet and ledger services on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 with explicit transaction boundaries and optimistic locking.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p95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by adding covering indexes, tuning the JPA fetch strategy to kill N+1 queries and caching hot lookups in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splitting monolithic e-governance systems into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, method-level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retry limits.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async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, by moving inter-service calls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 with dead-letter topics, and surfacing consumer lag in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Shipped a workforce tracking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on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— schema design through AWS deployment.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streaming live coordinates from Spring Boot </w:t>
            </w:r>
            <w:r>
              <w:rPr>
                <w:rFonts w:ascii="Arial" w:hAnsi="Arial"/>
                <w:b/>
                <w:color w:val="334155"/>
                <w:sz w:val="19"/>
              </w:rPr>
              <w:t>WebSocket</w:t>
            </w:r>
            <w:r>
              <w:rPr>
                <w:rFonts w:ascii="Arial" w:hAnsi="Arial"/>
                <w:color w:val="334155"/>
                <w:sz w:val="19"/>
              </w:rPr>
              <w:t xml:space="preserve"> endpoints into a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map view instead of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Enforced Admin, Supervisor and Employee boundaries across </w:t>
            </w:r>
            <w:r>
              <w:rPr>
                <w:rFonts w:ascii="Arial" w:hAnsi="Arial"/>
                <w:b/>
                <w:color w:val="334155"/>
                <w:sz w:val="19"/>
              </w:rPr>
              <w:t>100+ client accounts</w:t>
            </w:r>
            <w:r>
              <w:rPr>
                <w:rFonts w:ascii="Arial" w:hAnsi="Arial"/>
                <w:color w:val="334155"/>
                <w:sz w:val="19"/>
              </w:rPr>
              <w:t xml:space="preserve">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method-level authorization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claims to the operations API.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Enterprise Authentication &amp; Authorization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Security service handling user registration, password hashing, JWT issuance and validation, and role-mapped access control across protected REST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e-commerce platform on Spring Boot REST services with modular controllers and normalized MySQL schemas, load-verified at 500+ concurrent users.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Attendance Management &amp; Reporting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Boot service exposing REST endpoints for student registration, daily attendance logging, and scheduled Excel report generation, cutting manual record-keeping by 70%.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REST APIs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Wallet &amp; Transaction Ledger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Hibernate / MySQL / Redis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Backend engineer, 3+ years running payment infrastructure that clears 500,000+ transactions a day for 2M+ users. Java/Spring Boot, Kafka, microservices. Wallet and ledger services settle over 10 billion INR daily with balances that reconcile, and AEPS, MATM and VATM orchestration holds a 99% success rate at peak through idempotent request handling and automated reconciliation. Cut p95 database latency 45% with covering indexes and Redis caching.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Core: </w:t>
            </w:r>
            <w:r>
              <w:rPr>
                <w:rFonts w:ascii="Arial" w:hAnsi="Arial"/>
                <w:color w:val="2D3748"/>
                <w:sz w:val="16"/>
              </w:rPr>
              <w:t>Java, Spring Boot, Spring Security, Spring Data JPA, Hibernate, microservices, REST APIs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Apache Kafka, MySQL, PostgreSQL, MongoDB, Redis, transaction boundaries, covering indexes, query tuning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Platform &amp; Delivery: </w:t>
            </w:r>
            <w:r>
              <w:rPr>
                <w:rFonts w:ascii="Arial" w:hAnsi="Arial"/>
                <w:color w:val="2D3748"/>
                <w:sz w:val="16"/>
              </w:rPr>
              <w:t>Docker, Kubernetes, GitHub Actions CI/CD, Maven, Gradle, JUnit 5, Mockito, Testcontainers, Prometheus, Grafana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Also: </w:t>
            </w:r>
            <w:r>
              <w:rPr>
                <w:rFonts w:ascii="Arial" w:hAnsi="Arial"/>
                <w:color w:val="2D3748"/>
                <w:sz w:val="16"/>
              </w:rPr>
              <w:t>Python, React.js, JavaScript (ES6+), JWT, RBAC, OpenAPI/Swagger, idempotency keys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