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3312"/>
            <w:shd w:fill="F8FAFC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40"/>
            </w:pPr>
            <w:r>
              <w:rPr>
                <w:rFonts w:ascii="Arial" w:hAnsi="Arial"/>
                <w:b/>
                <w:color w:val="1E293B"/>
                <w:sz w:val="36"/>
              </w:rPr>
              <w:t>Akhilesh Mishra</w:t>
            </w:r>
          </w:p>
          <w:p>
            <w:pPr>
              <w:spacing w:before="0" w:after="160"/>
            </w:pPr>
            <w:r>
              <w:rPr>
                <w:rFonts w:ascii="Arial" w:hAnsi="Arial"/>
                <w:b/>
                <w:color w:val="64748B"/>
                <w:sz w:val="19"/>
              </w:rPr>
              <w:t>Full Stack Engineer (MERN) | React · Node.js · MongoDB — Payments at 2M+ Users</w:t>
            </w:r>
          </w:p>
          <w:p>
            <w:pPr>
              <w:pBdr>
                <w:bottom w:val="single" w:sz="4" w:space="4" w:color="1E293B"/>
              </w:pBdr>
              <w:spacing w:before="160" w:after="80"/>
            </w:pPr>
            <w:r>
              <w:rPr>
                <w:b/>
              </w:rPr>
              <w:t>CONTACT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+91 88580 45785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makhileshkumar1@gmail.com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LinkedIn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GitHub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CORE 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Frontend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Backend &amp; APIs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Data &amp; Caching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1E293B"/>
                <w:sz w:val="17"/>
              </w:rPr>
              <w:t>Testing, Cloud &amp; Practice</w:t>
              <w:br/>
            </w:r>
            <w:r>
              <w:rPr>
                <w:rFonts w:ascii="Arial" w:hAnsi="Arial"/>
                <w:color w:val="475569"/>
                <w:sz w:val="16"/>
              </w:rPr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75569"/>
                <w:sz w:val="17"/>
              </w:rPr>
              <w:t>B.Tech.</w:t>
              <w:br/>
              <w:t xml:space="preserve">                        Kanpur Institute of Technology</w:t>
              <w:br/>
              <w:t xml:space="preserve">                        Kanpur, UP | 2019 - 2023</w:t>
            </w:r>
          </w:p>
          <w:p>
            <w:pPr>
              <w:spacing w:before="240" w:after="80"/>
              <w:pBdr>
                <w:bottom w:val="single" w:sz="4" w:space="4" w:color="1E293B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75569"/>
                <w:sz w:val="17"/>
              </w:rPr>
              <w:t>IIT Kanpur Cyber Security Certification</w:t>
            </w:r>
          </w:p>
        </w:tc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PROFILE SUMMARY</w:t>
            </w:r>
          </w:p>
          <w:p>
            <w:pPr>
              <w:spacing w:before="0" w:after="120"/>
              <w:jc w:val="both"/>
            </w:pPr>
            <w:r>
              <w:rPr>
                <w:rFonts w:ascii="Arial" w:hAnsi="Arial"/>
                <w:color w:val="334155"/>
                <w:sz w:val="19"/>
              </w:rPr>
              <w:t>Full stack engineer, 3+ years on India's national payments platform — 500,000+ transactions a day for 2 million+ users. Cut p95 read latency 40% by rewriting the MongoDB aggregation pipelines behind it, and held AEPS and MATM settlement at a 99% success rate by making the payment path idempotent and self-reconciling. React, TypeScript and Node.js end to end — schema design through Dockerised CI/CD.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— India's national digital services platform, 2M+ users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Held AEPS and MATM settlement at a </w:t>
            </w:r>
            <w:r>
              <w:rPr>
                <w:rFonts w:ascii="Arial" w:hAnsi="Arial"/>
                <w:b/>
                <w:color w:val="334155"/>
                <w:sz w:val="19"/>
              </w:rPr>
              <w:t>99% success rate</w:t>
            </w:r>
            <w:r>
              <w:rPr>
                <w:rFonts w:ascii="Arial" w:hAnsi="Arial"/>
                <w:color w:val="334155"/>
                <w:sz w:val="19"/>
              </w:rPr>
              <w:t xml:space="preserve"> through peak load, by making the UPI and XML payment path idempotent — request keys, exponential-backoff retries and an automated end-of-day reconciliation job.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Cut </w:t>
            </w:r>
            <w:r>
              <w:rPr>
                <w:rFonts w:ascii="Arial" w:hAnsi="Arial"/>
                <w:b/>
                <w:color w:val="334155"/>
                <w:sz w:val="19"/>
              </w:rPr>
              <w:t>p95 read latency 40%</w:t>
            </w:r>
            <w:r>
              <w:rPr>
                <w:rFonts w:ascii="Arial" w:hAnsi="Arial"/>
                <w:color w:val="334155"/>
                <w:sz w:val="19"/>
              </w:rPr>
              <w:t xml:space="preserve"> on the transaction APIs serving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collapsing N+1 </w:t>
            </w:r>
            <w:r>
              <w:rPr>
                <w:rFonts w:ascii="Arial" w:hAnsi="Arial"/>
                <w:b/>
                <w:color w:val="334155"/>
                <w:sz w:val="19"/>
              </w:rPr>
              <w:t>Mongoose</w:t>
            </w:r>
            <w:r>
              <w:rPr>
                <w:rFonts w:ascii="Arial" w:hAnsi="Arial"/>
                <w:color w:val="334155"/>
                <w:sz w:val="19"/>
              </w:rPr>
              <w:t xml:space="preserve"> queries into a single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aggregation pipeline and compound-indexing the hot collections.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Streamed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to operations in real time, by building the transaction and geolocation dashboards in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over a </w:t>
            </w:r>
            <w:r>
              <w:rPr>
                <w:rFonts w:ascii="Arial" w:hAnsi="Arial"/>
                <w:b/>
                <w:color w:val="334155"/>
                <w:sz w:val="19"/>
              </w:rPr>
              <w:t>WebSocket</w:t>
            </w:r>
            <w:r>
              <w:rPr>
                <w:rFonts w:ascii="Arial" w:hAnsi="Arial"/>
                <w:color w:val="334155"/>
                <w:sz w:val="19"/>
              </w:rPr>
              <w:t xml:space="preserve"> feed with memoised selectors.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Contained a bad release to one service instead of the whole portal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users</w:t>
            </w:r>
            <w:r>
              <w:rPr>
                <w:rFonts w:ascii="Arial" w:hAnsi="Arial"/>
                <w:color w:val="334155"/>
                <w:sz w:val="19"/>
              </w:rPr>
              <w:t xml:space="preserve">, by decomposing a monolithic e-governance system into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 behind a versioned REST gateway.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Blocked </w:t>
            </w:r>
            <w:r>
              <w:rPr>
                <w:rFonts w:ascii="Arial" w:hAnsi="Arial"/>
                <w:b/>
                <w:color w:val="334155"/>
                <w:sz w:val="19"/>
              </w:rPr>
              <w:t>99.9%</w:t>
            </w:r>
            <w:r>
              <w:rPr>
                <w:rFonts w:ascii="Arial" w:hAnsi="Arial"/>
                <w:color w:val="334155"/>
                <w:sz w:val="19"/>
              </w:rPr>
              <w:t xml:space="preserve"> of unauthorized access attempts on the payments API, by adding </w:t>
            </w:r>
            <w:r>
              <w:rPr>
                <w:rFonts w:ascii="Arial" w:hAnsi="Arial"/>
                <w:b/>
                <w:color w:val="334155"/>
                <w:sz w:val="19"/>
              </w:rPr>
              <w:t>JWT</w:t>
            </w:r>
            <w:r>
              <w:rPr>
                <w:rFonts w:ascii="Arial" w:hAnsi="Arial"/>
                <w:color w:val="334155"/>
                <w:sz w:val="19"/>
              </w:rPr>
              <w:t xml:space="preserve"> access/refresh rotation,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>-backed sessions, device binding, RBAC middleware and per-device OTP rate limiting.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Retired manual releases across all </w:t>
            </w:r>
            <w:r>
              <w:rPr>
                <w:rFonts w:ascii="Arial" w:hAnsi="Arial"/>
                <w:b/>
                <w:color w:val="334155"/>
                <w:sz w:val="19"/>
              </w:rPr>
              <w:t>3</w:t>
            </w:r>
            <w:r>
              <w:rPr>
                <w:rFonts w:ascii="Arial" w:hAnsi="Arial"/>
                <w:color w:val="334155"/>
                <w:sz w:val="19"/>
              </w:rPr>
              <w:t xml:space="preserve"> payment platforms, by containerising the services with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 and gating every merge on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 xml:space="preserve"> running </w:t>
            </w:r>
            <w:r>
              <w:rPr>
                <w:rFonts w:ascii="Arial" w:hAnsi="Arial"/>
                <w:b/>
                <w:color w:val="334155"/>
                <w:sz w:val="19"/>
              </w:rPr>
              <w:t>Jest</w:t>
            </w:r>
            <w:r>
              <w:rPr>
                <w:rFonts w:ascii="Arial" w:hAnsi="Arial"/>
                <w:color w:val="334155"/>
                <w:sz w:val="19"/>
              </w:rPr>
              <w:t xml:space="preserve"> unit and </w:t>
            </w:r>
            <w:r>
              <w:rPr>
                <w:rFonts w:ascii="Arial" w:hAnsi="Arial"/>
                <w:b/>
                <w:color w:val="334155"/>
                <w:sz w:val="19"/>
              </w:rPr>
              <w:t>Supertest</w:t>
            </w:r>
            <w:r>
              <w:rPr>
                <w:rFonts w:ascii="Arial" w:hAnsi="Arial"/>
                <w:color w:val="334155"/>
                <w:sz w:val="19"/>
              </w:rPr>
              <w:t xml:space="preserve"> integration suites.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Contract engagement — field-workforce logistics, 1,000+ agents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Shipped a field-workforce platform used by </w:t>
            </w:r>
            <w:r>
              <w:rPr>
                <w:rFonts w:ascii="Arial" w:hAnsi="Arial"/>
                <w:b/>
                <w:color w:val="334155"/>
                <w:sz w:val="19"/>
              </w:rPr>
              <w:t>1,000+ agents</w:t>
            </w:r>
            <w:r>
              <w:rPr>
                <w:rFonts w:ascii="Arial" w:hAnsi="Arial"/>
                <w:color w:val="334155"/>
                <w:sz w:val="19"/>
              </w:rPr>
              <w:t xml:space="preserve"> end to end — schema design through AWS deployment — on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Brought dashboard load time down </w:t>
            </w:r>
            <w:r>
              <w:rPr>
                <w:rFonts w:ascii="Arial" w:hAnsi="Arial"/>
                <w:b/>
                <w:color w:val="334155"/>
                <w:sz w:val="19"/>
              </w:rPr>
              <w:t>30%</w:t>
            </w:r>
            <w:r>
              <w:rPr>
                <w:rFonts w:ascii="Arial" w:hAnsi="Arial"/>
                <w:color w:val="334155"/>
                <w:sz w:val="19"/>
              </w:rPr>
              <w:t xml:space="preserve">, by route-level code splitting of the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map view, virtualising marker rendering and streaming positions over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 instead of polling.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Removed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 xml:space="preserve"> of redundant API calls, by moving server state onto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 with stale-while-revalidate caching and consolidating client state in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— MERN Commerce PWA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Lifted page-load speed and client usage 30% at a 20% cart conversion rate, by shipping a service-worker offline cache, route-level code splitting and S3-backed asset delivery on a React, Express and MongoDB storefront.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DigiPay Web SDK &amp; React Widgets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Embeddable React component library and browser SDK published from an npm workspaces monorepo, giving merchant sites a drop-in payment UI over a versioned REST API. github.com/GitHub-akhilesh/Django_apis_digipay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TypeScript / npm workspaces / Webpack / REST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Task Platform — React Web and React Native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React web client and React Native mobile app over a containerised REST backend, built as a workspace monorepo with Webpack builds and Docker Compose orchestration. github.com/GitHub-akhilesh/To-do-list-app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React Native / Node.js / Docker / Webpack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Geofencing &amp; Telemetry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Delivers live GPS positions and geofence alerts to 1,000+ field agents with no polling anywhere in the path, by streaming over WebSockets from an Express ingestion API into time-indexed MongoDB collections.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WebSockets / MongoDB / Redis</w:t>
            </w:r>
          </w:p>
          <w:p>
            <w:pPr>
              <w:spacing w:before="240" w:after="80"/>
              <w:pBdr>
                <w:bottom w:val="single" w:sz="6" w:space="4" w:color="1E293B"/>
              </w:pBdr>
            </w:pPr>
            <w:r>
              <w:rPr>
                <w:rFonts w:ascii="Arial" w:hAnsi="Arial"/>
                <w:b/>
                <w:color w:val="1E293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