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Java Full Stack Developer | Spring Boot · Microservices · REST APIs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Java full stack developer building secure, high-volume enterprise FinTech systems. Core stack is Spring Boot, Spring Security, Spring Data JPA and Hibernate over MySQL and PostgreSQL, with Kafka for anything that shouldn't block a request. Owns wallet and ledger services settling over 10 billion INR a day, and transaction orchestration holding a 99% success rate across 500,000+ daily transactions. Strong on the unglamorous parts — transaction boundaries, indexing, cache tuning.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Core Java &amp; Spring </w:t>
      </w:r>
      <w:r>
        <w:rPr>
          <w:rFonts w:ascii="Georgia" w:hAnsi="Georgia"/>
          <w:color w:val="333333"/>
          <w:sz w:val="20"/>
        </w:rPr>
        <w:t>Core Java &amp; Spring</w:t>
        <w:br/>
        <w:t xml:space="preserve">                    Java, Spring Boot, Spring MVC, Spring Security, Spring Data JPA, Hibernate, Spring Cloud, Microservices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APIs, Security &amp; UI </w:t>
      </w:r>
      <w:r>
        <w:rPr>
          <w:rFonts w:ascii="Georgia" w:hAnsi="Georgia"/>
          <w:color w:val="333333"/>
          <w:sz w:val="20"/>
        </w:rPr>
        <w:t>APIs, Security &amp; UI</w:t>
        <w:br/>
        <w:t xml:space="preserve">                    RESTful APIs, JWT authentication, RBAC, device binding, API versioning, React.js, JavaScript (ES6+), HTML5, CSS3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Data &amp; Messaging</w:t>
        <w:br/>
        <w:t xml:space="preserve">                    MySQL, PostgreSQL, transaction management, indexing, query tuning, Redis, Apache Kafka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Build &amp; DevOps </w:t>
      </w:r>
      <w:r>
        <w:rPr>
          <w:rFonts w:ascii="Georgia" w:hAnsi="Georgia"/>
          <w:color w:val="333333"/>
          <w:sz w:val="20"/>
        </w:rPr>
        <w:t>Build &amp; DevOps</w:t>
        <w:br/>
        <w:t xml:space="preserve">                    Maven, Gradle, Git, GitHub, Docker, CI/CD, Postman, Spring Boot Actuator, Prometheus, Grafana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Split monolithic e-governance systems into </w:t>
      </w:r>
      <w:r>
        <w:rPr>
          <w:rFonts w:ascii="Georgia" w:hAnsi="Georgia"/>
          <w:b/>
          <w:color w:val="111111"/>
          <w:sz w:val="20"/>
        </w:rPr>
        <w:t>Java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 microservices, improving release speed and fault isolation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Ran AEPS, MATM and VATM transaction orchestration on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 at a </w:t>
      </w:r>
      <w:r>
        <w:rPr>
          <w:rFonts w:ascii="Georgia" w:hAnsi="Georgia"/>
          <w:b/>
          <w:color w:val="111111"/>
          <w:sz w:val="20"/>
        </w:rPr>
        <w:t>99% success rate</w:t>
      </w:r>
      <w:r>
        <w:rPr>
          <w:rFonts w:ascii="Georgia" w:hAnsi="Georgia"/>
          <w:color w:val="333333"/>
          <w:sz w:val="20"/>
        </w:rPr>
        <w:t xml:space="preserve"> across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Cut unauthorized access attempts </w:t>
      </w:r>
      <w:r>
        <w:rPr>
          <w:rFonts w:ascii="Georgia" w:hAnsi="Georgia"/>
          <w:b/>
          <w:color w:val="111111"/>
          <w:sz w:val="20"/>
        </w:rPr>
        <w:t>99.9%</w:t>
      </w:r>
      <w:r>
        <w:rPr>
          <w:rFonts w:ascii="Georgia" w:hAnsi="Georgia"/>
          <w:color w:val="333333"/>
          <w:sz w:val="20"/>
        </w:rPr>
        <w:t xml:space="preserve"> with </w:t>
      </w:r>
      <w:r>
        <w:rPr>
          <w:rFonts w:ascii="Georgia" w:hAnsi="Georgia"/>
          <w:b/>
          <w:color w:val="111111"/>
          <w:sz w:val="20"/>
        </w:rPr>
        <w:t>Spring Security</w:t>
      </w:r>
      <w:r>
        <w:rPr>
          <w:rFonts w:ascii="Georgia" w:hAnsi="Georgia"/>
          <w:color w:val="333333"/>
          <w:sz w:val="20"/>
        </w:rPr>
        <w:t xml:space="preserve">: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, device binding and OTP retry limits.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the wallet and ledger services on </w:t>
      </w:r>
      <w:r>
        <w:rPr>
          <w:rFonts w:ascii="Georgia" w:hAnsi="Georgia"/>
          <w:b/>
          <w:color w:val="111111"/>
          <w:sz w:val="20"/>
        </w:rPr>
        <w:t>Spring Data JPA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Hibernate</w:t>
      </w:r>
      <w:r>
        <w:rPr>
          <w:rFonts w:ascii="Georgia" w:hAnsi="Georgia"/>
          <w:color w:val="333333"/>
          <w:sz w:val="20"/>
        </w:rPr>
        <w:t xml:space="preserve"> — over </w:t>
      </w:r>
      <w:r>
        <w:rPr>
          <w:rFonts w:ascii="Georgia" w:hAnsi="Georgia"/>
          <w:b/>
          <w:color w:val="111111"/>
          <w:sz w:val="20"/>
        </w:rPr>
        <w:t>10 billion INR</w:t>
      </w:r>
      <w:r>
        <w:rPr>
          <w:rFonts w:ascii="Georgia" w:hAnsi="Georgia"/>
          <w:color w:val="333333"/>
          <w:sz w:val="20"/>
        </w:rPr>
        <w:t xml:space="preserve"> settled daily, and balances that reconcile.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Dropped read/write latency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 xml:space="preserve"> across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 through indexing and cache tuning.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Moved inter-service communication onto </w:t>
      </w:r>
      <w:r>
        <w:rPr>
          <w:rFonts w:ascii="Georgia" w:hAnsi="Georgia"/>
          <w:b/>
          <w:color w:val="111111"/>
          <w:sz w:val="20"/>
        </w:rPr>
        <w:t>Apache Kafka</w:t>
      </w:r>
      <w:r>
        <w:rPr>
          <w:rFonts w:ascii="Georgia" w:hAnsi="Georgia"/>
          <w:color w:val="333333"/>
          <w:sz w:val="20"/>
        </w:rPr>
        <w:t xml:space="preserve">, lifting async throughput </w:t>
      </w:r>
      <w:r>
        <w:rPr>
          <w:rFonts w:ascii="Georgia" w:hAnsi="Georgia"/>
          <w:b/>
          <w:color w:val="111111"/>
          <w:sz w:val="20"/>
        </w:rPr>
        <w:t>35%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 workforce tracking platform on </w:t>
      </w:r>
      <w:r>
        <w:rPr>
          <w:rFonts w:ascii="Georgia" w:hAnsi="Georgia"/>
          <w:b/>
          <w:color w:val="111111"/>
          <w:sz w:val="20"/>
        </w:rPr>
        <w:t>Java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for </w:t>
      </w:r>
      <w:r>
        <w:rPr>
          <w:rFonts w:ascii="Georgia" w:hAnsi="Georgia"/>
          <w:b/>
          <w:color w:val="111111"/>
          <w:sz w:val="20"/>
        </w:rPr>
        <w:t>1,000+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Streamed live coordinates from Spring Boot WebSocket endpoints into a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 xml:space="preserve"> dashboard, </w:t>
      </w:r>
      <w:r>
        <w:rPr>
          <w:rFonts w:ascii="Georgia" w:hAnsi="Georgia"/>
          <w:b/>
          <w:color w:val="111111"/>
          <w:sz w:val="20"/>
        </w:rPr>
        <w:t>30%</w:t>
      </w:r>
      <w:r>
        <w:rPr>
          <w:rFonts w:ascii="Georgia" w:hAnsi="Georgia"/>
          <w:color w:val="333333"/>
          <w:sz w:val="20"/>
        </w:rPr>
        <w:t xml:space="preserve"> quicker to load than the first cut.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Enforced Admin, Supervisor and Employee boundaries on the operations API with </w:t>
      </w:r>
      <w:r>
        <w:rPr>
          <w:rFonts w:ascii="Georgia" w:hAnsi="Georgia"/>
          <w:b/>
          <w:color w:val="111111"/>
          <w:sz w:val="20"/>
        </w:rPr>
        <w:t>Spring Security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across </w:t>
      </w:r>
      <w:r>
        <w:rPr>
          <w:rFonts w:ascii="Georgia" w:hAnsi="Georgia"/>
          <w:b/>
          <w:color w:val="111111"/>
          <w:sz w:val="20"/>
        </w:rPr>
        <w:t>100+ client accounts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  <w:br/>
              <w:t xml:space="preserve">                        Advanced MERN Stack Developer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