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Software Development Engineer | Microservices · Distributed Systems · Full Stack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engineer building distributed systems for national e-governance and FinTech platforms — microservice architecture, transaction-critical APIs, event-driven pipelines. Currently 2 million+ users and 500,000+ transactions a day across Java/Spring Boot, Python/FastAPI and Node.js services. Hired and onboarded 4 engineers and moved the team onto Docker-based CI/CD. Most useful when a system is either growing faster than its design or falling over under load.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Languages</w:t>
        <w:br/>
        <w:t xml:space="preserve">                    Java, Python,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&amp; Architecture </w:t>
      </w:r>
      <w:r>
        <w:rPr>
          <w:rFonts w:ascii="Arial" w:hAnsi="Arial"/>
          <w:color w:val="333333"/>
          <w:sz w:val="20"/>
        </w:rPr>
        <w:t>ackend &amp; Architecture</w:t>
        <w:br/>
        <w:t xml:space="preserve">                    Spring Boot, Django, FastAPI, Node.js, Express.js, React.js, Next.js, microservices, REST APIs, WebSockets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MongoDB, Redis, Apache Kafka, Celery, Hibernate/JPA, indexing &amp; query tuning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DevOps &amp; Observability </w:t>
      </w:r>
      <w:r>
        <w:rPr>
          <w:rFonts w:ascii="Arial" w:hAnsi="Arial"/>
          <w:color w:val="333333"/>
          <w:sz w:val="20"/>
        </w:rPr>
        <w:t>evOps &amp; Observability</w:t>
        <w:br/>
        <w:t xml:space="preserve">                    Docker, Git, GitHub Actions, CI/CD, Linux, Postman, Jira, Prometheus, Grafana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Split monolithic backends into distributed microservices across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the transaction-critical endpoints for AEPS, MATM and UPI, sustaining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unauthorized access attempts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device binding and OTP controls.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Reduced read/write latency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using sharding, partitioning and query tuning.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Lifted message throughput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 by moving inter-service work onto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Stood up </w:t>
      </w:r>
      <w:r>
        <w:rPr>
          <w:rFonts w:ascii="Arial" w:hAnsi="Arial"/>
          <w:b/>
          <w:color w:val="111111"/>
          <w:sz w:val="20"/>
        </w:rPr>
        <w:t>Prometheus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Grafana</w:t>
      </w:r>
      <w:r>
        <w:rPr>
          <w:rFonts w:ascii="Arial" w:hAnsi="Arial"/>
          <w:color w:val="333333"/>
          <w:sz w:val="20"/>
        </w:rPr>
        <w:t xml:space="preserve"> dashboards and automated container delivery for all </w:t>
      </w:r>
      <w:r>
        <w:rPr>
          <w:rFonts w:ascii="Arial" w:hAnsi="Arial"/>
          <w:b/>
          <w:color w:val="111111"/>
          <w:sz w:val="20"/>
        </w:rPr>
        <w:t>3</w:t>
      </w:r>
      <w:r>
        <w:rPr>
          <w:rFonts w:ascii="Arial" w:hAnsi="Arial"/>
          <w:color w:val="333333"/>
          <w:sz w:val="20"/>
        </w:rPr>
        <w:t xml:space="preserve"> payment platforms with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Hired and onboarded </w:t>
      </w:r>
      <w:r>
        <w:rPr>
          <w:rFonts w:ascii="Arial" w:hAnsi="Arial"/>
          <w:b/>
          <w:color w:val="111111"/>
          <w:sz w:val="20"/>
        </w:rPr>
        <w:t>4 engineers</w:t>
      </w:r>
      <w:r>
        <w:rPr>
          <w:rFonts w:ascii="Arial" w:hAnsi="Arial"/>
          <w:color w:val="333333"/>
          <w:sz w:val="20"/>
        </w:rPr>
        <w:t xml:space="preserve">, improving team onboarding efficiency </w:t>
      </w:r>
      <w:r>
        <w:rPr>
          <w:rFonts w:ascii="Arial" w:hAnsi="Arial"/>
          <w:b/>
          <w:color w:val="111111"/>
          <w:sz w:val="20"/>
        </w:rPr>
        <w:t>40%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a workforce telemetry platform —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front end,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backend —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Processed </w:t>
      </w:r>
      <w:r>
        <w:rPr>
          <w:rFonts w:ascii="Arial" w:hAnsi="Arial"/>
          <w:b/>
          <w:color w:val="111111"/>
          <w:sz w:val="20"/>
        </w:rPr>
        <w:t>10,000+ concurrent</w:t>
      </w:r>
      <w:r>
        <w:rPr>
          <w:rFonts w:ascii="Arial" w:hAnsi="Arial"/>
          <w:color w:val="333333"/>
          <w:sz w:val="20"/>
        </w:rPr>
        <w:t xml:space="preserve"> GPS pings at </w:t>
      </w:r>
      <w:r>
        <w:rPr>
          <w:rFonts w:ascii="Arial" w:hAnsi="Arial"/>
          <w:b/>
          <w:color w:val="111111"/>
          <w:sz w:val="20"/>
        </w:rPr>
        <w:t>99.9% uptime</w:t>
      </w:r>
      <w:r>
        <w:rPr>
          <w:rFonts w:ascii="Arial" w:hAnsi="Arial"/>
          <w:color w:val="333333"/>
          <w:sz w:val="20"/>
        </w:rPr>
        <w:t xml:space="preserve"> through a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the live map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 quicker to load.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Data Structures &amp; Algorithms Certification</w:t>
              <w:br/>
              <w:t xml:space="preserve">                        Database Systems &amp; SQL Certification</w:t>
              <w:br/>
              <w:t xml:space="preserve">                        Advanced MERN Stack Developer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