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| Microservices · Distributed Systems · Full Stack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monolithic backends into distributed microservices across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transaction-critical endpoints for AEPS, MATM and UPI,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controls.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Reduced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using sharding, partitioning and query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Stood up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 and automated container delivery for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Hired and onboarded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, improving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 —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Processed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 at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MATM, and UPI settlement with a transactional wallet ledger, retry and reconciliation handling,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on React,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&amp;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Workforce geolocation engine ingesting asynchronous GPS streams, rendering live map visualizations, and pushing geofence alerts over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auth service providing registration, password hashing, JWT issuance and rotation, and RBAC enforcement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Spring Security / JWT / MySQL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engineer building distributed systems for national e-governance and FinTech platforms — microservice architecture, transaction-critical APIs, event-driven pipelines. Currently 2 million+ users and 500,000+ transactions a day across Java/Spring Boot, Python/FastAPI and Node.js services. Hired and onboarded 4 engineers and moved the team onto Docker-based CI/CD. Most useful when a system is either growing faster than its design or falling over under load.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Architecture: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microservices, REST APIs,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Celery, Hibernate/JPA, indexing &amp;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Observability: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Linux, Postman, Jira,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