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99786">
      <w:pPr>
        <w:widowControl/>
        <w:autoSpaceDE/>
        <w:autoSpaceDN/>
        <w:snapToGrid w:val="0"/>
        <w:spacing w:before="0" w:after="0" w:line="360" w:lineRule="auto"/>
        <w:ind w:left="0" w:firstLine="1050" w:firstLineChars="500"/>
        <w:jc w:val="both"/>
        <w:rPr>
          <w:rFonts w:hint="eastAsia" w:ascii="黑体" w:hAnsi="黑体" w:eastAsia="黑体" w:cs="黑体"/>
          <w:w w:val="100"/>
          <w:sz w:val="36"/>
        </w:rPr>
      </w:pPr>
      <w:r>
        <w:rPr>
          <w:rFonts w:hint="eastAsia" w:ascii="黑体" w:hAnsi="黑体" w:eastAsia="黑体" w:cs="黑体"/>
          <w:lang w:val="en-US" w:eastAsia="zh-CN"/>
        </w:rPr>
        <w:t xml:space="preserve">           </w:t>
      </w:r>
      <w:r>
        <w:rPr>
          <w:rFonts w:hint="eastAsia" w:ascii="黑体" w:hAnsi="黑体" w:eastAsia="黑体" w:cs="黑体"/>
          <w:w w:val="100"/>
          <w:sz w:val="36"/>
          <w:lang w:eastAsia="zh-CN"/>
        </w:rPr>
        <w:t>上海市闵行区启音学校</w:t>
      </w:r>
    </w:p>
    <w:p w14:paraId="36057CB3">
      <w:pPr>
        <w:widowControl/>
        <w:autoSpaceDE/>
        <w:autoSpaceDN/>
        <w:snapToGrid w:val="0"/>
        <w:spacing w:before="0" w:after="0" w:line="360" w:lineRule="auto"/>
        <w:ind w:left="0" w:firstLine="0"/>
        <w:jc w:val="center"/>
        <w:rPr>
          <w:rFonts w:ascii="宋体" w:hAnsi="宋体" w:eastAsia="宋体"/>
          <w:w w:val="100"/>
          <w:sz w:val="24"/>
        </w:rPr>
      </w:pPr>
      <w:r>
        <w:rPr>
          <w:rFonts w:hint="eastAsia" w:ascii="宋体" w:hAnsi="宋体" w:eastAsia="宋体"/>
          <w:w w:val="100"/>
          <w:sz w:val="24"/>
          <w:u w:val="single"/>
          <w:lang w:val="en-US" w:eastAsia="zh-CN"/>
        </w:rPr>
        <w:t xml:space="preserve"> </w:t>
      </w:r>
      <w:r>
        <w:rPr>
          <w:rFonts w:hint="default" w:ascii="宋体" w:hAnsi="宋体" w:eastAsia="宋体"/>
          <w:w w:val="100"/>
          <w:sz w:val="24"/>
          <w:u w:val="single"/>
          <w:lang w:val="en-US" w:eastAsia="zh-CN"/>
        </w:rPr>
        <w:t>202</w:t>
      </w:r>
      <w:r>
        <w:rPr>
          <w:rFonts w:hint="eastAsia" w:ascii="宋体" w:hAnsi="宋体" w:eastAsia="宋体"/>
          <w:w w:val="100"/>
          <w:sz w:val="24"/>
          <w:u w:val="single"/>
          <w:lang w:val="en-US" w:eastAsia="zh-CN"/>
        </w:rPr>
        <w:t xml:space="preserve">4  </w:t>
      </w:r>
      <w:r>
        <w:rPr>
          <w:rFonts w:hint="eastAsia" w:ascii="宋体" w:hAnsi="宋体" w:eastAsia="宋体"/>
          <w:w w:val="100"/>
          <w:sz w:val="24"/>
          <w:lang w:eastAsia="zh-CN"/>
        </w:rPr>
        <w:t>学年度    第</w:t>
      </w:r>
      <w:r>
        <w:rPr>
          <w:rFonts w:hint="eastAsia" w:ascii="宋体" w:hAnsi="宋体" w:eastAsia="宋体"/>
          <w:w w:val="100"/>
          <w:sz w:val="24"/>
          <w:u w:val="single"/>
          <w:lang w:val="en-US" w:eastAsia="zh-CN"/>
        </w:rPr>
        <w:t xml:space="preserve">  1  </w:t>
      </w:r>
      <w:r>
        <w:rPr>
          <w:rFonts w:hint="eastAsia" w:ascii="宋体" w:hAnsi="宋体" w:eastAsia="宋体"/>
          <w:w w:val="100"/>
          <w:sz w:val="24"/>
          <w:lang w:eastAsia="zh-CN"/>
        </w:rPr>
        <w:t xml:space="preserve">学期  </w:t>
      </w:r>
      <w:r>
        <w:rPr>
          <w:rFonts w:ascii="Times New Roman" w:hAnsi="Times New Roman" w:eastAsia="宋体"/>
          <w:w w:val="100"/>
          <w:sz w:val="24"/>
        </w:rPr>
        <w:t xml:space="preserve"> </w:t>
      </w:r>
      <w:r>
        <w:rPr>
          <w:rFonts w:hint="eastAsia" w:ascii="Times New Roman" w:hAnsi="Times New Roman" w:eastAsia="宋体"/>
          <w:w w:val="100"/>
          <w:sz w:val="24"/>
          <w:u w:val="single"/>
          <w:lang w:val="en-US" w:eastAsia="zh-CN"/>
        </w:rPr>
        <w:t xml:space="preserve"> 信息技术 </w:t>
      </w:r>
      <w:r>
        <w:rPr>
          <w:rFonts w:hint="eastAsia" w:ascii="宋体" w:hAnsi="宋体" w:eastAsia="宋体"/>
          <w:w w:val="100"/>
          <w:sz w:val="24"/>
          <w:lang w:eastAsia="zh-CN"/>
        </w:rPr>
        <w:t>学科质量分析</w:t>
      </w:r>
    </w:p>
    <w:p w14:paraId="278CBBBC">
      <w:pPr>
        <w:autoSpaceDE/>
        <w:autoSpaceDN/>
        <w:snapToGrid w:val="0"/>
        <w:spacing w:before="0" w:after="0" w:line="360" w:lineRule="auto"/>
        <w:ind w:left="0" w:firstLine="0"/>
        <w:jc w:val="center"/>
        <w:rPr>
          <w:rFonts w:hint="eastAsia" w:ascii="宋体" w:hAnsi="宋体" w:eastAsia="宋体"/>
          <w:w w:val="100"/>
          <w:sz w:val="24"/>
          <w:lang w:eastAsia="zh-CN"/>
        </w:rPr>
      </w:pPr>
      <w:r>
        <w:rPr>
          <w:rFonts w:hint="eastAsia" w:ascii="宋体" w:hAnsi="宋体" w:eastAsia="宋体"/>
          <w:w w:val="100"/>
          <w:sz w:val="24"/>
          <w:u w:val="single"/>
          <w:lang w:val="en-US" w:eastAsia="zh-CN"/>
        </w:rPr>
        <w:t xml:space="preserve"> 七年级 </w:t>
      </w:r>
      <w:r>
        <w:rPr>
          <w:rFonts w:hint="eastAsia" w:ascii="宋体" w:hAnsi="宋体" w:eastAsia="宋体"/>
          <w:w w:val="100"/>
          <w:sz w:val="24"/>
          <w:lang w:eastAsia="zh-CN"/>
        </w:rPr>
        <w:t>年级</w:t>
      </w:r>
      <w:r>
        <w:rPr>
          <w:rFonts w:hint="eastAsia" w:ascii="宋体" w:hAnsi="宋体" w:eastAsia="宋体"/>
          <w:w w:val="100"/>
          <w:sz w:val="24"/>
          <w:u w:val="single"/>
          <w:lang w:val="en-US" w:eastAsia="zh-CN"/>
        </w:rPr>
        <w:t xml:space="preserve"> 1 </w:t>
      </w:r>
      <w:r>
        <w:rPr>
          <w:rFonts w:hint="eastAsia" w:ascii="宋体" w:hAnsi="宋体" w:eastAsia="宋体"/>
          <w:w w:val="100"/>
          <w:sz w:val="24"/>
          <w:lang w:eastAsia="zh-CN"/>
        </w:rPr>
        <w:t>班    任课教师</w:t>
      </w:r>
      <w:r>
        <w:rPr>
          <w:rFonts w:hint="eastAsia" w:ascii="宋体" w:hAnsi="宋体" w:eastAsia="宋体"/>
          <w:w w:val="100"/>
          <w:sz w:val="24"/>
          <w:u w:val="single"/>
          <w:lang w:val="en-US" w:eastAsia="zh-CN"/>
        </w:rPr>
        <w:t xml:space="preserve"> 戴意芳 </w:t>
      </w:r>
      <w:r>
        <w:rPr>
          <w:rFonts w:ascii="Times New Roman" w:hAnsi="Times New Roman" w:eastAsia="宋体"/>
          <w:w w:val="100"/>
          <w:sz w:val="24"/>
        </w:rPr>
        <w:t xml:space="preserve">  </w:t>
      </w:r>
      <w:r>
        <w:rPr>
          <w:rFonts w:hint="eastAsia" w:ascii="Times New Roman" w:hAnsi="Times New Roman" w:eastAsia="宋体"/>
          <w:w w:val="100"/>
          <w:sz w:val="24"/>
          <w:lang w:val="en-US" w:eastAsia="zh-CN"/>
        </w:rPr>
        <w:t xml:space="preserve"> </w:t>
      </w:r>
      <w:r>
        <w:rPr>
          <w:rFonts w:hint="eastAsia" w:ascii="宋体" w:hAnsi="宋体" w:eastAsia="宋体"/>
          <w:w w:val="100"/>
          <w:sz w:val="24"/>
          <w:lang w:eastAsia="zh-CN"/>
        </w:rPr>
        <w:t>填表日期</w:t>
      </w:r>
      <w:r>
        <w:rPr>
          <w:rFonts w:hint="eastAsia" w:ascii="宋体" w:hAnsi="宋体" w:eastAsia="宋体"/>
          <w:w w:val="100"/>
          <w:sz w:val="24"/>
          <w:u w:val="single"/>
          <w:lang w:val="en-US" w:eastAsia="zh-CN"/>
        </w:rPr>
        <w:t xml:space="preserve"> 2024 </w:t>
      </w:r>
      <w:r>
        <w:rPr>
          <w:rFonts w:hint="eastAsia" w:ascii="宋体" w:hAnsi="宋体" w:eastAsia="宋体"/>
          <w:w w:val="100"/>
          <w:sz w:val="24"/>
          <w:lang w:eastAsia="zh-CN"/>
        </w:rPr>
        <w:t>年</w:t>
      </w:r>
      <w:r>
        <w:rPr>
          <w:rFonts w:hint="eastAsia" w:ascii="宋体" w:hAnsi="宋体" w:eastAsia="宋体"/>
          <w:w w:val="100"/>
          <w:sz w:val="24"/>
          <w:u w:val="single"/>
          <w:lang w:val="en-US" w:eastAsia="zh-CN"/>
        </w:rPr>
        <w:t xml:space="preserve"> 1 </w:t>
      </w:r>
      <w:r>
        <w:rPr>
          <w:rFonts w:hint="eastAsia" w:ascii="宋体" w:hAnsi="宋体" w:eastAsia="宋体"/>
          <w:w w:val="100"/>
          <w:sz w:val="24"/>
          <w:lang w:eastAsia="zh-CN"/>
        </w:rPr>
        <w:t>月</w:t>
      </w:r>
      <w:r>
        <w:rPr>
          <w:rFonts w:hint="eastAsia" w:ascii="宋体" w:hAnsi="宋体" w:eastAsia="宋体"/>
          <w:w w:val="100"/>
          <w:sz w:val="24"/>
          <w:u w:val="single"/>
          <w:lang w:val="en-US" w:eastAsia="zh-CN"/>
        </w:rPr>
        <w:t xml:space="preserve"> 8</w:t>
      </w:r>
      <w:bookmarkStart w:id="0" w:name="_GoBack"/>
      <w:bookmarkEnd w:id="0"/>
      <w:r>
        <w:rPr>
          <w:rFonts w:hint="eastAsia" w:ascii="宋体" w:hAnsi="宋体" w:eastAsia="宋体"/>
          <w:w w:val="100"/>
          <w:sz w:val="24"/>
          <w:u w:val="single"/>
          <w:lang w:val="en-US" w:eastAsia="zh-CN"/>
        </w:rPr>
        <w:t xml:space="preserve"> </w:t>
      </w:r>
      <w:r>
        <w:rPr>
          <w:rFonts w:hint="eastAsia" w:ascii="宋体" w:hAnsi="宋体" w:eastAsia="宋体"/>
          <w:w w:val="100"/>
          <w:sz w:val="24"/>
          <w:lang w:eastAsia="zh-CN"/>
        </w:rPr>
        <w:t>日</w:t>
      </w:r>
    </w:p>
    <w:p w14:paraId="73A73EEE">
      <w:pPr>
        <w:autoSpaceDE/>
        <w:autoSpaceDN/>
        <w:snapToGrid w:val="0"/>
        <w:spacing w:before="0" w:after="0" w:line="360" w:lineRule="auto"/>
        <w:ind w:left="0" w:firstLine="0"/>
        <w:jc w:val="both"/>
        <w:rPr>
          <w:rFonts w:hint="default" w:ascii="宋体" w:hAnsi="宋体" w:eastAsia="宋体"/>
          <w:w w:val="100"/>
          <w:sz w:val="24"/>
          <w:lang w:val="en-US" w:eastAsia="zh-CN"/>
        </w:rPr>
      </w:pPr>
    </w:p>
    <w:p w14:paraId="1E1F4D41">
      <w:pPr>
        <w:autoSpaceDE/>
        <w:autoSpaceDN/>
        <w:snapToGrid w:val="0"/>
        <w:spacing w:before="0" w:after="0" w:line="360" w:lineRule="auto"/>
        <w:ind w:left="0" w:firstLine="0"/>
        <w:jc w:val="center"/>
        <w:rPr>
          <w:rFonts w:hint="default" w:ascii="宋体" w:hAnsi="宋体" w:eastAsia="宋体"/>
          <w:w w:val="100"/>
          <w:sz w:val="24"/>
          <w:lang w:val="en-US" w:eastAsia="zh-CN"/>
        </w:rPr>
      </w:pPr>
      <w:r>
        <w:rPr>
          <w:rFonts w:hint="eastAsia" w:ascii="宋体" w:hAnsi="宋体" w:eastAsia="宋体"/>
          <w:b/>
          <w:bCs/>
          <w:w w:val="100"/>
          <w:sz w:val="28"/>
          <w:szCs w:val="28"/>
          <w:lang w:val="en-US" w:eastAsia="zh-CN"/>
        </w:rPr>
        <w:t>一、成绩整体情况</w:t>
      </w:r>
    </w:p>
    <w:tbl>
      <w:tblPr>
        <w:tblStyle w:val="5"/>
        <w:tblW w:w="9255" w:type="dxa"/>
        <w:jc w:val="center"/>
        <w:tblLayout w:type="fixed"/>
        <w:tblCellMar>
          <w:top w:w="0" w:type="dxa"/>
          <w:left w:w="0" w:type="dxa"/>
          <w:bottom w:w="0" w:type="dxa"/>
          <w:right w:w="0" w:type="dxa"/>
        </w:tblCellMar>
      </w:tblPr>
      <w:tblGrid>
        <w:gridCol w:w="1151"/>
        <w:gridCol w:w="471"/>
        <w:gridCol w:w="471"/>
        <w:gridCol w:w="408"/>
        <w:gridCol w:w="308"/>
        <w:gridCol w:w="805"/>
        <w:gridCol w:w="237"/>
        <w:gridCol w:w="568"/>
        <w:gridCol w:w="1"/>
        <w:gridCol w:w="781"/>
        <w:gridCol w:w="23"/>
        <w:gridCol w:w="805"/>
        <w:gridCol w:w="2"/>
        <w:gridCol w:w="520"/>
        <w:gridCol w:w="283"/>
        <w:gridCol w:w="805"/>
        <w:gridCol w:w="3"/>
        <w:gridCol w:w="259"/>
        <w:gridCol w:w="543"/>
        <w:gridCol w:w="811"/>
      </w:tblGrid>
      <w:tr w14:paraId="7BE96207">
        <w:tblPrEx>
          <w:tblCellMar>
            <w:top w:w="0" w:type="dxa"/>
            <w:left w:w="0" w:type="dxa"/>
            <w:bottom w:w="0" w:type="dxa"/>
            <w:right w:w="0" w:type="dxa"/>
          </w:tblCellMar>
        </w:tblPrEx>
        <w:trPr>
          <w:trHeight w:val="720" w:hRule="atLeast"/>
          <w:jc w:val="center"/>
        </w:trPr>
        <w:tc>
          <w:tcPr>
            <w:tcW w:w="115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center"/>
          </w:tcPr>
          <w:p w14:paraId="0FC47029">
            <w:pPr>
              <w:widowControl/>
              <w:autoSpaceDE/>
              <w:autoSpaceDN/>
              <w:snapToGrid/>
              <w:spacing w:before="0" w:after="0" w:line="240" w:lineRule="auto"/>
              <w:ind w:left="0" w:firstLine="0"/>
              <w:jc w:val="center"/>
              <w:rPr>
                <w:rFonts w:ascii="宋体" w:hAnsi="宋体" w:eastAsia="宋体"/>
                <w:w w:val="100"/>
                <w:sz w:val="21"/>
              </w:rPr>
            </w:pPr>
            <w:r>
              <w:rPr>
                <w:rFonts w:hint="eastAsia" w:ascii="宋体" w:hAnsi="宋体" w:eastAsia="宋体"/>
                <w:w w:val="100"/>
                <w:sz w:val="21"/>
                <w:lang w:eastAsia="zh-CN"/>
              </w:rPr>
              <w:t>项    目</w:t>
            </w:r>
          </w:p>
        </w:tc>
        <w:tc>
          <w:tcPr>
            <w:tcW w:w="471" w:type="dxa"/>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14:paraId="36C6EA64">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班级</w:t>
            </w:r>
            <w:r>
              <w:rPr>
                <w:rFonts w:ascii="Times New Roman" w:hAnsi="Times New Roman" w:eastAsia="宋体"/>
                <w:w w:val="100"/>
                <w:sz w:val="20"/>
              </w:rPr>
              <w:t xml:space="preserve">    </w:t>
            </w:r>
            <w:r>
              <w:rPr>
                <w:rFonts w:hint="eastAsia" w:ascii="宋体" w:hAnsi="宋体" w:eastAsia="宋体"/>
                <w:w w:val="100"/>
                <w:sz w:val="20"/>
                <w:lang w:eastAsia="zh-CN"/>
              </w:rPr>
              <w:t>人数</w:t>
            </w:r>
          </w:p>
        </w:tc>
        <w:tc>
          <w:tcPr>
            <w:tcW w:w="471" w:type="dxa"/>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14:paraId="59E4895A">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实考</w:t>
            </w:r>
            <w:r>
              <w:rPr>
                <w:rFonts w:ascii="Times New Roman" w:hAnsi="Times New Roman" w:eastAsia="宋体"/>
                <w:w w:val="100"/>
                <w:sz w:val="20"/>
              </w:rPr>
              <w:t xml:space="preserve">    </w:t>
            </w:r>
            <w:r>
              <w:rPr>
                <w:rFonts w:hint="eastAsia" w:ascii="宋体" w:hAnsi="宋体" w:eastAsia="宋体"/>
                <w:w w:val="100"/>
                <w:sz w:val="20"/>
                <w:lang w:eastAsia="zh-CN"/>
              </w:rPr>
              <w:t>人数</w:t>
            </w:r>
          </w:p>
        </w:tc>
        <w:tc>
          <w:tcPr>
            <w:tcW w:w="716" w:type="dxa"/>
            <w:gridSpan w:val="2"/>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14:paraId="46B8DE6F">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总评</w:t>
            </w: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3DF9502C">
            <w:pPr>
              <w:widowControl/>
              <w:autoSpaceDE/>
              <w:autoSpaceDN/>
              <w:snapToGrid/>
              <w:spacing w:before="0" w:after="0" w:line="240" w:lineRule="auto"/>
              <w:ind w:left="0" w:firstLine="0"/>
              <w:jc w:val="both"/>
              <w:rPr>
                <w:rFonts w:hint="eastAsia" w:ascii="Times New Roman" w:hAnsi="Times New Roman" w:eastAsia="宋体"/>
                <w:w w:val="100"/>
                <w:sz w:val="20"/>
                <w:lang w:val="en-US" w:eastAsia="zh-CN"/>
              </w:rPr>
            </w:pPr>
          </w:p>
          <w:p w14:paraId="035C9E41">
            <w:pPr>
              <w:widowControl/>
              <w:autoSpaceDE/>
              <w:autoSpaceDN/>
              <w:snapToGrid/>
              <w:spacing w:before="0" w:after="0" w:line="240" w:lineRule="auto"/>
              <w:ind w:left="0" w:firstLine="200" w:firstLineChars="100"/>
              <w:jc w:val="both"/>
              <w:rPr>
                <w:rFonts w:hint="default" w:ascii="Times New Roman" w:hAnsi="Times New Roman" w:eastAsia="宋体"/>
                <w:w w:val="100"/>
                <w:sz w:val="20"/>
                <w:lang w:val="en-US"/>
              </w:rPr>
            </w:pPr>
            <w:r>
              <w:rPr>
                <w:rFonts w:hint="eastAsia" w:ascii="Times New Roman" w:hAnsi="Times New Roman" w:eastAsia="宋体"/>
                <w:w w:val="100"/>
                <w:sz w:val="20"/>
                <w:lang w:val="en-US" w:eastAsia="zh-CN"/>
              </w:rPr>
              <w:t>A（85~100）</w:t>
            </w:r>
          </w:p>
          <w:p w14:paraId="7600048F">
            <w:pPr>
              <w:widowControl/>
              <w:autoSpaceDE/>
              <w:autoSpaceDN/>
              <w:snapToGrid/>
              <w:spacing w:before="0" w:after="0" w:line="240" w:lineRule="auto"/>
              <w:ind w:left="0" w:firstLine="0"/>
              <w:jc w:val="center"/>
              <w:rPr>
                <w:rFonts w:ascii="宋体" w:hAnsi="宋体" w:eastAsia="宋体"/>
                <w:w w:val="100"/>
                <w:sz w:val="20"/>
              </w:rPr>
            </w:pP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3D564AB2">
            <w:pPr>
              <w:widowControl/>
              <w:autoSpaceDE/>
              <w:autoSpaceDN/>
              <w:snapToGrid/>
              <w:spacing w:before="0" w:after="0" w:line="240" w:lineRule="auto"/>
              <w:ind w:left="0" w:firstLine="0"/>
              <w:jc w:val="center"/>
              <w:rPr>
                <w:rFonts w:ascii="宋体" w:hAnsi="宋体" w:eastAsia="宋体"/>
                <w:w w:val="100"/>
                <w:sz w:val="20"/>
              </w:rPr>
            </w:pPr>
            <w:r>
              <w:rPr>
                <w:rFonts w:hint="eastAsia" w:ascii="Times New Roman" w:hAnsi="Times New Roman" w:eastAsia="宋体"/>
                <w:w w:val="100"/>
                <w:sz w:val="20"/>
                <w:lang w:val="en-US" w:eastAsia="zh-CN"/>
              </w:rPr>
              <w:t>B（75~</w:t>
            </w:r>
            <w:r>
              <w:rPr>
                <w:rFonts w:ascii="Times New Roman" w:hAnsi="Times New Roman" w:eastAsia="宋体"/>
                <w:w w:val="100"/>
                <w:sz w:val="20"/>
              </w:rPr>
              <w:t>8</w:t>
            </w:r>
            <w:r>
              <w:rPr>
                <w:rFonts w:hint="eastAsia" w:ascii="Times New Roman" w:hAnsi="Times New Roman" w:eastAsia="宋体"/>
                <w:w w:val="100"/>
                <w:sz w:val="20"/>
                <w:lang w:val="en-US" w:eastAsia="zh-CN"/>
              </w:rPr>
              <w:t>4</w:t>
            </w:r>
            <w:r>
              <w:rPr>
                <w:rFonts w:hint="eastAsia" w:ascii="宋体" w:hAnsi="宋体" w:eastAsia="宋体"/>
                <w:w w:val="100"/>
                <w:sz w:val="20"/>
                <w:lang w:eastAsia="zh-CN"/>
              </w:rPr>
              <w:t>）</w:t>
            </w: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30041128">
            <w:pPr>
              <w:widowControl/>
              <w:autoSpaceDE/>
              <w:autoSpaceDN/>
              <w:snapToGrid/>
              <w:spacing w:before="0" w:after="0" w:line="240" w:lineRule="auto"/>
              <w:ind w:left="0" w:firstLine="0"/>
              <w:jc w:val="center"/>
              <w:rPr>
                <w:rFonts w:ascii="宋体" w:hAnsi="宋体" w:eastAsia="宋体"/>
                <w:w w:val="100"/>
                <w:sz w:val="20"/>
              </w:rPr>
            </w:pPr>
            <w:r>
              <w:rPr>
                <w:rFonts w:hint="eastAsia" w:ascii="Times New Roman" w:hAnsi="Times New Roman" w:eastAsia="宋体"/>
                <w:w w:val="100"/>
                <w:sz w:val="20"/>
                <w:lang w:val="en-US" w:eastAsia="zh-CN"/>
              </w:rPr>
              <w:t>C（60~</w:t>
            </w:r>
            <w:r>
              <w:rPr>
                <w:rFonts w:ascii="Times New Roman" w:hAnsi="Times New Roman" w:eastAsia="宋体"/>
                <w:w w:val="100"/>
                <w:sz w:val="20"/>
              </w:rPr>
              <w:t>7</w:t>
            </w:r>
            <w:r>
              <w:rPr>
                <w:rFonts w:hint="eastAsia" w:ascii="Times New Roman" w:hAnsi="Times New Roman" w:eastAsia="宋体"/>
                <w:w w:val="100"/>
                <w:sz w:val="20"/>
                <w:lang w:val="en-US" w:eastAsia="zh-CN"/>
              </w:rPr>
              <w:t>4）</w:t>
            </w:r>
          </w:p>
        </w:tc>
        <w:tc>
          <w:tcPr>
            <w:tcW w:w="1613" w:type="dxa"/>
            <w:gridSpan w:val="3"/>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1734FA7B">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val="en-US" w:eastAsia="zh-CN"/>
              </w:rPr>
              <w:t>D（60分以下）</w:t>
            </w:r>
          </w:p>
        </w:tc>
      </w:tr>
      <w:tr w14:paraId="1F74BCF1">
        <w:tblPrEx>
          <w:tblCellMar>
            <w:top w:w="0" w:type="dxa"/>
            <w:left w:w="0" w:type="dxa"/>
            <w:bottom w:w="0" w:type="dxa"/>
            <w:right w:w="0" w:type="dxa"/>
          </w:tblCellMar>
        </w:tblPrEx>
        <w:trPr>
          <w:trHeight w:val="543" w:hRule="atLeast"/>
          <w:jc w:val="center"/>
        </w:trPr>
        <w:tc>
          <w:tcPr>
            <w:tcW w:w="1151" w:type="dxa"/>
            <w:vMerge w:val="restart"/>
            <w:tcBorders>
              <w:top w:val="single" w:color="000000" w:sz="6" w:space="0"/>
              <w:left w:val="single" w:color="000000" w:sz="12" w:space="0"/>
              <w:right w:val="single" w:color="000000" w:sz="6" w:space="0"/>
            </w:tcBorders>
            <w:noWrap w:val="0"/>
            <w:tcMar>
              <w:top w:w="0" w:type="dxa"/>
              <w:left w:w="108" w:type="dxa"/>
              <w:bottom w:w="0" w:type="dxa"/>
              <w:right w:w="108" w:type="dxa"/>
            </w:tcMar>
            <w:vAlign w:val="center"/>
          </w:tcPr>
          <w:p w14:paraId="471E0631">
            <w:pPr>
              <w:widowControl/>
              <w:autoSpaceDE/>
              <w:autoSpaceDN/>
              <w:snapToGrid/>
              <w:spacing w:before="0" w:after="0" w:line="240" w:lineRule="auto"/>
              <w:ind w:left="0" w:firstLine="0"/>
              <w:jc w:val="center"/>
              <w:rPr>
                <w:rFonts w:hint="eastAsia" w:ascii="宋体" w:hAnsi="宋体" w:eastAsia="宋体"/>
                <w:w w:val="100"/>
                <w:sz w:val="21"/>
                <w:lang w:eastAsia="zh-CN"/>
              </w:rPr>
            </w:pPr>
            <w:r>
              <w:rPr>
                <w:rFonts w:hint="eastAsia" w:ascii="宋体" w:hAnsi="宋体" w:eastAsia="宋体"/>
                <w:w w:val="100"/>
                <w:sz w:val="21"/>
                <w:lang w:eastAsia="zh-CN"/>
              </w:rPr>
              <w:t>总体情况</w:t>
            </w:r>
          </w:p>
        </w:tc>
        <w:tc>
          <w:tcPr>
            <w:tcW w:w="471" w:type="dxa"/>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14:paraId="6E73DBE5">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5</w:t>
            </w:r>
          </w:p>
        </w:tc>
        <w:tc>
          <w:tcPr>
            <w:tcW w:w="471" w:type="dxa"/>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14:paraId="1CAAFA8B">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5</w:t>
            </w:r>
          </w:p>
        </w:tc>
        <w:tc>
          <w:tcPr>
            <w:tcW w:w="716" w:type="dxa"/>
            <w:gridSpan w:val="2"/>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14:paraId="22C35342">
            <w:pPr>
              <w:widowControl/>
              <w:autoSpaceDE/>
              <w:autoSpaceDN/>
              <w:snapToGrid/>
              <w:spacing w:before="0" w:after="0" w:line="240" w:lineRule="auto"/>
              <w:ind w:left="0" w:firstLine="0"/>
              <w:jc w:val="center"/>
              <w:rPr>
                <w:rFonts w:hint="default" w:ascii="宋体" w:hAnsi="宋体" w:eastAsia="宋体"/>
                <w:w w:val="100"/>
                <w:sz w:val="20"/>
                <w:lang w:val="en-US" w:eastAsia="zh-CN"/>
              </w:rPr>
            </w:pP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062BEB44">
            <w:pPr>
              <w:widowControl/>
              <w:autoSpaceDE/>
              <w:autoSpaceDN/>
              <w:snapToGrid/>
              <w:spacing w:before="0" w:after="0" w:line="240" w:lineRule="auto"/>
              <w:ind w:left="0" w:firstLine="0"/>
              <w:jc w:val="center"/>
              <w:rPr>
                <w:rFonts w:hint="eastAsia" w:ascii="宋体" w:hAnsi="宋体" w:eastAsia="宋体"/>
                <w:w w:val="100"/>
                <w:sz w:val="20"/>
                <w:lang w:eastAsia="zh-CN"/>
              </w:rPr>
            </w:pPr>
            <w:r>
              <w:rPr>
                <w:rFonts w:hint="eastAsia" w:ascii="宋体" w:hAnsi="宋体" w:eastAsia="宋体"/>
                <w:w w:val="100"/>
                <w:sz w:val="20"/>
                <w:lang w:val="en-US" w:eastAsia="zh-CN"/>
              </w:rPr>
              <w:t>人</w:t>
            </w:r>
          </w:p>
        </w:tc>
        <w:tc>
          <w:tcPr>
            <w:tcW w:w="805" w:type="dxa"/>
            <w:gridSpan w:val="2"/>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EE310A5">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74D5CD2">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64585898">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3824D8F8">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2DBCDAB0">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78E5E1B3">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11"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62B8D101">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r>
      <w:tr w14:paraId="3668C7DC">
        <w:tblPrEx>
          <w:tblCellMar>
            <w:top w:w="0" w:type="dxa"/>
            <w:left w:w="0" w:type="dxa"/>
            <w:bottom w:w="0" w:type="dxa"/>
            <w:right w:w="0" w:type="dxa"/>
          </w:tblCellMar>
        </w:tblPrEx>
        <w:trPr>
          <w:trHeight w:val="438" w:hRule="atLeast"/>
          <w:jc w:val="center"/>
        </w:trPr>
        <w:tc>
          <w:tcPr>
            <w:tcW w:w="1151" w:type="dxa"/>
            <w:vMerge w:val="continue"/>
            <w:tcBorders>
              <w:left w:val="single" w:color="000000" w:sz="12" w:space="0"/>
              <w:right w:val="single" w:color="000000" w:sz="6" w:space="0"/>
            </w:tcBorders>
            <w:noWrap w:val="0"/>
            <w:tcMar>
              <w:top w:w="0" w:type="dxa"/>
              <w:left w:w="108" w:type="dxa"/>
              <w:bottom w:w="0" w:type="dxa"/>
              <w:right w:w="108" w:type="dxa"/>
            </w:tcMar>
            <w:vAlign w:val="center"/>
          </w:tcPr>
          <w:p w14:paraId="7AB3D967">
            <w:pPr>
              <w:widowControl/>
              <w:autoSpaceDE/>
              <w:autoSpaceDN/>
              <w:snapToGrid/>
              <w:spacing w:before="0" w:after="0" w:line="240" w:lineRule="auto"/>
              <w:ind w:left="0" w:leftChars="0" w:firstLine="0" w:firstLineChars="0"/>
              <w:jc w:val="center"/>
            </w:pPr>
          </w:p>
        </w:tc>
        <w:tc>
          <w:tcPr>
            <w:tcW w:w="471" w:type="dxa"/>
            <w:vMerge w:val="continue"/>
            <w:tcBorders>
              <w:left w:val="single" w:color="000000" w:sz="6" w:space="0"/>
              <w:right w:val="single" w:color="000000" w:sz="6" w:space="0"/>
            </w:tcBorders>
            <w:noWrap w:val="0"/>
            <w:tcMar>
              <w:top w:w="0" w:type="dxa"/>
              <w:left w:w="108" w:type="dxa"/>
              <w:bottom w:w="0" w:type="dxa"/>
              <w:right w:w="108" w:type="dxa"/>
            </w:tcMar>
            <w:vAlign w:val="center"/>
          </w:tcPr>
          <w:p w14:paraId="30B96A3C">
            <w:pPr>
              <w:widowControl/>
              <w:autoSpaceDE/>
              <w:autoSpaceDN/>
              <w:snapToGrid/>
              <w:spacing w:before="0" w:after="0" w:line="240" w:lineRule="auto"/>
              <w:ind w:left="0" w:leftChars="0" w:firstLine="0" w:firstLineChars="0"/>
              <w:jc w:val="center"/>
            </w:pPr>
          </w:p>
        </w:tc>
        <w:tc>
          <w:tcPr>
            <w:tcW w:w="471" w:type="dxa"/>
            <w:vMerge w:val="continue"/>
            <w:tcBorders>
              <w:left w:val="single" w:color="000000" w:sz="6" w:space="0"/>
              <w:right w:val="single" w:color="000000" w:sz="6" w:space="0"/>
            </w:tcBorders>
            <w:noWrap w:val="0"/>
            <w:tcMar>
              <w:top w:w="0" w:type="dxa"/>
              <w:left w:w="108" w:type="dxa"/>
              <w:bottom w:w="0" w:type="dxa"/>
              <w:right w:w="108" w:type="dxa"/>
            </w:tcMar>
            <w:vAlign w:val="center"/>
          </w:tcPr>
          <w:p w14:paraId="0C66E01C">
            <w:pPr>
              <w:widowControl/>
              <w:autoSpaceDE/>
              <w:autoSpaceDN/>
              <w:snapToGrid/>
              <w:spacing w:before="0" w:after="0" w:line="240" w:lineRule="auto"/>
              <w:ind w:left="0" w:leftChars="0" w:firstLine="0" w:firstLineChars="0"/>
              <w:jc w:val="center"/>
            </w:pPr>
          </w:p>
        </w:tc>
        <w:tc>
          <w:tcPr>
            <w:tcW w:w="716" w:type="dxa"/>
            <w:gridSpan w:val="2"/>
            <w:vMerge w:val="continue"/>
            <w:tcBorders>
              <w:left w:val="single" w:color="000000" w:sz="6" w:space="0"/>
              <w:right w:val="single" w:color="000000" w:sz="6" w:space="0"/>
            </w:tcBorders>
            <w:noWrap w:val="0"/>
            <w:tcMar>
              <w:top w:w="0" w:type="dxa"/>
              <w:left w:w="108" w:type="dxa"/>
              <w:bottom w:w="0" w:type="dxa"/>
              <w:right w:w="108" w:type="dxa"/>
            </w:tcMar>
            <w:vAlign w:val="center"/>
          </w:tcPr>
          <w:p w14:paraId="39E36FC5">
            <w:pPr>
              <w:widowControl/>
              <w:autoSpaceDE/>
              <w:autoSpaceDN/>
              <w:snapToGrid/>
              <w:spacing w:before="0" w:after="0" w:line="240" w:lineRule="auto"/>
              <w:ind w:left="0" w:leftChars="0" w:firstLine="0" w:firstLineChars="0"/>
              <w:jc w:val="center"/>
            </w:pP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B226BD1">
            <w:pPr>
              <w:widowControl/>
              <w:autoSpaceDE/>
              <w:autoSpaceDN/>
              <w:snapToGrid/>
              <w:spacing w:before="0" w:after="0" w:line="240" w:lineRule="auto"/>
              <w:ind w:left="0" w:leftChars="0" w:firstLine="0" w:firstLineChars="0"/>
              <w:jc w:val="center"/>
              <w:rPr>
                <w:rFonts w:hint="eastAsia" w:eastAsiaTheme="minorEastAsia"/>
                <w:lang w:val="en-US" w:eastAsia="zh-CN"/>
              </w:rPr>
            </w:pPr>
            <w:r>
              <w:rPr>
                <w:rFonts w:hint="eastAsia"/>
                <w:lang w:val="en-US" w:eastAsia="zh-CN"/>
              </w:rPr>
              <w:t>2</w:t>
            </w:r>
          </w:p>
        </w:tc>
        <w:tc>
          <w:tcPr>
            <w:tcW w:w="805" w:type="dxa"/>
            <w:gridSpan w:val="2"/>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1099278A">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7F18EE3F">
            <w:pPr>
              <w:widowControl/>
              <w:autoSpaceDE/>
              <w:autoSpaceDN/>
              <w:snapToGrid/>
              <w:spacing w:before="0" w:after="0" w:line="240" w:lineRule="auto"/>
              <w:ind w:left="0" w:leftChars="0" w:firstLine="0" w:firstLineChars="0"/>
              <w:jc w:val="center"/>
              <w:rPr>
                <w:rFonts w:hint="default" w:eastAsiaTheme="minorEastAsia"/>
                <w:lang w:val="en-US" w:eastAsia="zh-CN"/>
              </w:rPr>
            </w:pPr>
            <w:r>
              <w:rPr>
                <w:rFonts w:hint="eastAsia"/>
                <w:lang w:val="en-US" w:eastAsia="zh-CN"/>
              </w:rPr>
              <w:t>2</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2BC1FB19">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5611528">
            <w:pPr>
              <w:widowControl/>
              <w:autoSpaceDE/>
              <w:autoSpaceDN/>
              <w:snapToGrid/>
              <w:spacing w:before="0" w:after="0" w:line="240" w:lineRule="auto"/>
              <w:ind w:left="0" w:leftChars="0" w:firstLine="0" w:firstLineChars="0"/>
              <w:jc w:val="center"/>
              <w:rPr>
                <w:rFonts w:hint="eastAsia" w:eastAsiaTheme="minorEastAsia"/>
                <w:lang w:val="en-US" w:eastAsia="zh-CN"/>
              </w:rPr>
            </w:pPr>
            <w:r>
              <w:rPr>
                <w:rFonts w:hint="eastAsia"/>
                <w:lang w:val="en-US" w:eastAsia="zh-CN"/>
              </w:rPr>
              <w:t>1</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7028D942">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9FD06AC">
            <w:pPr>
              <w:widowControl/>
              <w:autoSpaceDE/>
              <w:autoSpaceDN/>
              <w:snapToGrid/>
              <w:spacing w:before="0" w:after="0" w:line="240" w:lineRule="auto"/>
              <w:ind w:left="0" w:leftChars="0" w:firstLine="0" w:firstLineChars="0"/>
              <w:jc w:val="center"/>
            </w:pPr>
          </w:p>
        </w:tc>
        <w:tc>
          <w:tcPr>
            <w:tcW w:w="811"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20977FE2">
            <w:pPr>
              <w:widowControl/>
              <w:autoSpaceDE/>
              <w:autoSpaceDN/>
              <w:snapToGrid/>
              <w:spacing w:before="0" w:after="0" w:line="240" w:lineRule="auto"/>
              <w:ind w:left="0" w:leftChars="0" w:firstLine="0" w:firstLineChars="0"/>
              <w:jc w:val="center"/>
            </w:pPr>
          </w:p>
        </w:tc>
      </w:tr>
      <w:tr w14:paraId="081DA0D6">
        <w:tblPrEx>
          <w:tblCellMar>
            <w:top w:w="0" w:type="dxa"/>
            <w:left w:w="0" w:type="dxa"/>
            <w:bottom w:w="0" w:type="dxa"/>
            <w:right w:w="0" w:type="dxa"/>
          </w:tblCellMar>
        </w:tblPrEx>
        <w:trPr>
          <w:trHeight w:val="612" w:hRule="atLeast"/>
          <w:jc w:val="center"/>
        </w:trPr>
        <w:tc>
          <w:tcPr>
            <w:tcW w:w="1151" w:type="dxa"/>
            <w:vMerge w:val="continue"/>
            <w:tcBorders>
              <w:left w:val="single" w:color="000000" w:sz="12" w:space="0"/>
              <w:bottom w:val="single" w:color="000000" w:sz="6" w:space="0"/>
              <w:right w:val="single" w:color="000000" w:sz="6" w:space="0"/>
            </w:tcBorders>
            <w:noWrap w:val="0"/>
            <w:tcMar>
              <w:top w:w="0" w:type="dxa"/>
              <w:left w:w="108" w:type="dxa"/>
              <w:bottom w:w="0" w:type="dxa"/>
              <w:right w:w="108" w:type="dxa"/>
            </w:tcMar>
            <w:vAlign w:val="center"/>
          </w:tcPr>
          <w:p w14:paraId="0CB7C9A3">
            <w:pPr>
              <w:widowControl/>
              <w:autoSpaceDE/>
              <w:autoSpaceDN/>
              <w:snapToGrid/>
              <w:spacing w:before="0" w:after="0" w:line="240" w:lineRule="auto"/>
              <w:ind w:left="0" w:firstLine="0"/>
              <w:jc w:val="center"/>
            </w:pP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02C30B3B">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优良率</w:t>
            </w:r>
          </w:p>
          <w:p w14:paraId="1F14000C">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（A+B）</w:t>
            </w: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2CAC09F">
            <w:pPr>
              <w:widowControl/>
              <w:autoSpaceDE/>
              <w:autoSpaceDN/>
              <w:snapToGrid/>
              <w:spacing w:before="0" w:after="0" w:line="240" w:lineRule="auto"/>
              <w:jc w:val="center"/>
              <w:rPr>
                <w:rFonts w:hint="eastAsia" w:ascii="宋体" w:hAnsi="宋体" w:eastAsia="宋体"/>
                <w:w w:val="100"/>
                <w:sz w:val="20"/>
                <w:lang w:val="en-US" w:eastAsia="zh-CN"/>
              </w:rPr>
            </w:pP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6DA0F387">
            <w:pPr>
              <w:widowControl/>
              <w:autoSpaceDE/>
              <w:autoSpaceDN/>
              <w:snapToGrid/>
              <w:spacing w:before="0" w:after="0" w:line="240" w:lineRule="auto"/>
              <w:jc w:val="center"/>
              <w:rPr>
                <w:rFonts w:hint="default" w:ascii="宋体" w:hAnsi="宋体" w:eastAsia="宋体"/>
                <w:w w:val="100"/>
                <w:sz w:val="20"/>
                <w:lang w:val="en-US" w:eastAsia="zh-CN"/>
              </w:rPr>
            </w:pPr>
            <w:r>
              <w:rPr>
                <w:rFonts w:hint="eastAsia" w:ascii="宋体" w:hAnsi="宋体" w:eastAsia="宋体"/>
                <w:w w:val="100"/>
                <w:sz w:val="20"/>
                <w:lang w:val="en-US" w:eastAsia="zh-CN"/>
              </w:rPr>
              <w:t>及格率</w:t>
            </w:r>
          </w:p>
        </w:tc>
        <w:tc>
          <w:tcPr>
            <w:tcW w:w="1350" w:type="dxa"/>
            <w:gridSpan w:val="4"/>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4D812A54">
            <w:pPr>
              <w:widowControl/>
              <w:autoSpaceDE/>
              <w:autoSpaceDN/>
              <w:snapToGrid/>
              <w:spacing w:before="0" w:after="0" w:line="240" w:lineRule="auto"/>
              <w:jc w:val="center"/>
              <w:rPr>
                <w:rFonts w:hint="eastAsia" w:ascii="宋体" w:hAnsi="宋体" w:eastAsia="宋体"/>
                <w:w w:val="100"/>
                <w:sz w:val="20"/>
                <w:lang w:val="en-US" w:eastAsia="zh-CN"/>
              </w:rPr>
            </w:pPr>
          </w:p>
        </w:tc>
        <w:tc>
          <w:tcPr>
            <w:tcW w:w="1350" w:type="dxa"/>
            <w:gridSpan w:val="4"/>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00A724B">
            <w:pPr>
              <w:widowControl/>
              <w:autoSpaceDE/>
              <w:autoSpaceDN/>
              <w:snapToGrid/>
              <w:spacing w:before="0" w:after="0" w:line="240" w:lineRule="auto"/>
              <w:jc w:val="center"/>
              <w:rPr>
                <w:rFonts w:hint="default" w:ascii="宋体" w:hAnsi="宋体" w:eastAsia="宋体"/>
                <w:w w:val="100"/>
                <w:sz w:val="20"/>
                <w:lang w:val="en-US" w:eastAsia="zh-CN"/>
              </w:rPr>
            </w:pPr>
            <w:r>
              <w:rPr>
                <w:rFonts w:hint="eastAsia" w:ascii="宋体" w:hAnsi="宋体" w:eastAsia="宋体"/>
                <w:w w:val="100"/>
                <w:sz w:val="20"/>
                <w:lang w:val="en-US" w:eastAsia="zh-CN"/>
              </w:rPr>
              <w:t>不及格率</w:t>
            </w:r>
          </w:p>
        </w:tc>
        <w:tc>
          <w:tcPr>
            <w:tcW w:w="1354" w:type="dxa"/>
            <w:gridSpan w:val="2"/>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77285D8C">
            <w:pPr>
              <w:widowControl/>
              <w:autoSpaceDE/>
              <w:autoSpaceDN/>
              <w:snapToGrid/>
              <w:spacing w:before="0" w:after="0" w:line="240" w:lineRule="auto"/>
              <w:jc w:val="center"/>
              <w:rPr>
                <w:rFonts w:hint="eastAsia" w:ascii="宋体" w:hAnsi="宋体" w:eastAsia="宋体"/>
                <w:w w:val="100"/>
                <w:sz w:val="20"/>
                <w:lang w:val="en-US" w:eastAsia="zh-CN"/>
              </w:rPr>
            </w:pPr>
          </w:p>
        </w:tc>
      </w:tr>
    </w:tbl>
    <w:p w14:paraId="7F46243E">
      <w:pPr>
        <w:numPr>
          <w:ilvl w:val="0"/>
          <w:numId w:val="0"/>
        </w:numPr>
        <w:jc w:val="both"/>
        <w:rPr>
          <w:rFonts w:hint="eastAsia"/>
          <w:b/>
          <w:bCs/>
          <w:sz w:val="28"/>
          <w:szCs w:val="28"/>
          <w:lang w:val="en-US" w:eastAsia="zh-CN"/>
        </w:rPr>
      </w:pPr>
    </w:p>
    <w:p w14:paraId="707579D6">
      <w:pPr>
        <w:numPr>
          <w:ilvl w:val="0"/>
          <w:numId w:val="1"/>
        </w:numPr>
        <w:ind w:left="0" w:leftChars="0" w:firstLine="0" w:firstLineChars="0"/>
        <w:jc w:val="center"/>
        <w:rPr>
          <w:rFonts w:hint="eastAsia"/>
          <w:b/>
          <w:bCs/>
          <w:sz w:val="28"/>
          <w:szCs w:val="28"/>
          <w:lang w:val="en-US" w:eastAsia="zh-CN"/>
        </w:rPr>
      </w:pPr>
      <w:r>
        <w:rPr>
          <w:rFonts w:hint="eastAsia"/>
          <w:b/>
          <w:bCs/>
          <w:sz w:val="28"/>
          <w:szCs w:val="28"/>
          <w:lang w:val="en-US" w:eastAsia="zh-CN"/>
        </w:rPr>
        <w:t>考查内容分析（包含亮点）</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8EC9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512F1B8">
            <w:pPr>
              <w:bidi w:val="0"/>
            </w:pPr>
            <w:r>
              <w:rPr>
                <w:b/>
                <w:bCs/>
              </w:rPr>
              <w:t>试题分析</w:t>
            </w:r>
            <w:r>
              <w:t xml:space="preserve"> </w:t>
            </w:r>
          </w:p>
          <w:p w14:paraId="1698505E">
            <w:pPr>
              <w:bidi w:val="0"/>
            </w:pPr>
            <w:r>
              <w:rPr>
                <w:rFonts w:hint="default"/>
              </w:rPr>
              <w:t>评分标准</w:t>
            </w:r>
            <w:r>
              <w:t>:</w:t>
            </w:r>
            <w:r>
              <w:rPr>
                <w:rFonts w:hint="default"/>
              </w:rPr>
              <w:t xml:space="preserve">平时得分占57分，测试得分占43分。 本次考试的题型主要分为四个模块:识图题(12分)、单选题(16分)、填空题(6分)、综合题(9分) </w:t>
            </w:r>
          </w:p>
          <w:p w14:paraId="73C84548">
            <w:pPr>
              <w:bidi w:val="0"/>
            </w:pPr>
            <w:r>
              <w:rPr>
                <w:rFonts w:hint="default"/>
              </w:rPr>
              <w:t>试卷中能充分体现考查学生基础知识为主要目标的命题原则，试题比较全面地检测了七年级学生对信息技术基础知识及相应技能的掌握情况。</w:t>
            </w:r>
          </w:p>
          <w:p w14:paraId="10FC44D6">
            <w:pPr>
              <w:bidi w:val="0"/>
              <w:rPr>
                <w:rFonts w:hint="default"/>
              </w:rPr>
            </w:pPr>
            <w:r>
              <w:rPr>
                <w:rFonts w:hint="default"/>
              </w:rPr>
              <w:t>试题的特点主要表现为:注重基础知识特别是重点知识的考核。命题的依据是教学大纲和调整后的教学内容和要求，试题注重基础，试题突出对重点知识的考查，这与我们的复习指导是一致的，这些试题使同学们感到熟悉而亲切，使他们的知识和能力得以正常发挥。</w:t>
            </w:r>
          </w:p>
          <w:p w14:paraId="7245CA40">
            <w:pPr>
              <w:bidi w:val="0"/>
              <w:rPr>
                <w:rFonts w:hint="default"/>
              </w:rPr>
            </w:pPr>
          </w:p>
          <w:p w14:paraId="1B341A7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信息概念作为信息技术学科的基石，学生在理解这一关键领域遭遇了重重困难。以一道简单却极具代表性的题目为例，在辨别 “电视机”、“学校”、“网络设备” 和 “某次考试的成绩” 哪个属于信息范畴时，绝大多数学生都踏入了错误的认知误区。这清晰地揭示出，学生对于抽象的理论概念仅仅停留在浅层次的认知阶段，尚未真正深入其内核，深挖其本质，亟需在基础知识的学习上投入更多的精力，下足功夫。</w:t>
            </w:r>
          </w:p>
          <w:p w14:paraId="259582E5">
            <w:pPr>
              <w:keepNext w:val="0"/>
              <w:keepLines w:val="0"/>
              <w:widowControl/>
              <w:suppressLineNumbers w:val="0"/>
              <w:jc w:val="left"/>
              <w:rPr>
                <w:rFonts w:ascii="宋体" w:hAnsi="宋体" w:eastAsia="宋体" w:cs="宋体"/>
                <w:kern w:val="0"/>
                <w:sz w:val="24"/>
                <w:szCs w:val="24"/>
                <w:lang w:val="en-US" w:eastAsia="zh-CN" w:bidi="ar"/>
              </w:rPr>
            </w:pPr>
          </w:p>
          <w:p w14:paraId="7B4ABA09">
            <w:pPr>
              <w:keepNext w:val="0"/>
              <w:keepLines w:val="0"/>
              <w:widowControl/>
              <w:suppressLineNumbers w:val="0"/>
              <w:jc w:val="left"/>
            </w:pPr>
            <w:r>
              <w:rPr>
                <w:rFonts w:ascii="宋体" w:hAnsi="宋体" w:eastAsia="宋体" w:cs="宋体"/>
                <w:kern w:val="0"/>
                <w:sz w:val="24"/>
                <w:szCs w:val="24"/>
                <w:lang w:val="en-US" w:eastAsia="zh-CN" w:bidi="ar"/>
              </w:rPr>
              <w:t>在应用软件与系统软件的区分这一基础知识板块，基础相对薄弱的学生陷入了深深的困惑之中。诸如面对 “电子表格软件”、“腾讯 QQ”、“window 7” 和 “360 浏览器”，判断哪个不属于应用软件这样的基础题目时，部分学生依然频频出错。这无疑再次敲响警钟，表明学生在计算机基础概念的学习与理解上，根基打得不够牢固，亟待通过系统学习、反复强化，来填补这一知识漏洞。</w:t>
            </w:r>
          </w:p>
          <w:p w14:paraId="3FA759EA">
            <w:pPr>
              <w:keepNext w:val="0"/>
              <w:keepLines w:val="0"/>
              <w:widowControl/>
              <w:suppressLineNumbers w:val="0"/>
              <w:jc w:val="left"/>
            </w:pPr>
            <w:r>
              <w:rPr>
                <w:rFonts w:ascii="宋体" w:hAnsi="宋体" w:eastAsia="宋体" w:cs="宋体"/>
                <w:kern w:val="0"/>
                <w:sz w:val="24"/>
                <w:szCs w:val="24"/>
                <w:lang w:val="en-US" w:eastAsia="zh-CN" w:bidi="ar"/>
              </w:rPr>
              <w:t>在班级的学习生态中，朱语萱同学宛如一颗璀璨的明星，脱颖而出。她不仅具备扎实深厚的电脑操作功底，能够游刃有余地应对各种复杂的实践任务，而且在面对突发状况时，展现出了</w:t>
            </w:r>
            <w:r>
              <w:rPr>
                <w:rFonts w:hint="eastAsia" w:ascii="宋体" w:hAnsi="宋体" w:eastAsia="宋体" w:cs="宋体"/>
                <w:kern w:val="0"/>
                <w:sz w:val="24"/>
                <w:szCs w:val="24"/>
                <w:lang w:val="en-US" w:eastAsia="zh-CN" w:bidi="ar"/>
              </w:rPr>
              <w:t>不错</w:t>
            </w:r>
            <w:r>
              <w:rPr>
                <w:rFonts w:ascii="宋体" w:hAnsi="宋体" w:eastAsia="宋体" w:cs="宋体"/>
                <w:kern w:val="0"/>
                <w:sz w:val="24"/>
                <w:szCs w:val="24"/>
                <w:lang w:val="en-US" w:eastAsia="zh-CN" w:bidi="ar"/>
              </w:rPr>
              <w:t>的应变能力，思维敏捷、处置得当，堪称全班同学学习的楷模与标杆。陈梓涵同学同样表现不俗，在信息基础知识的积累以及理论知识的理解消化方面，展现出了较强的学习能力，为自身的持续进步奠定了坚实基础。</w:t>
            </w:r>
          </w:p>
          <w:p w14:paraId="3E872C79">
            <w:pPr>
              <w:keepNext w:val="0"/>
              <w:keepLines w:val="0"/>
              <w:widowControl/>
              <w:suppressLineNumbers w:val="0"/>
              <w:jc w:val="left"/>
            </w:pPr>
            <w:r>
              <w:rPr>
                <w:rFonts w:ascii="宋体" w:hAnsi="宋体" w:eastAsia="宋体" w:cs="宋体"/>
                <w:kern w:val="0"/>
                <w:sz w:val="24"/>
                <w:szCs w:val="24"/>
                <w:lang w:val="en-US" w:eastAsia="zh-CN" w:bidi="ar"/>
              </w:rPr>
              <w:t>然而，不可忽视的是，部分同学在学习进程中也遭遇了瓶颈。以金叶陈熙、徐凤鸣同学为代表，他们虽然在课堂上始终保持着高度的专注，认真聆听每一个知识点，但由于基础知识储备不足、理解领悟能力有限，加之理论知识体系的混沌不清，导致学习效果大打折扣。在课后复习时，常常陷入学后即忘的困境，面对题目时，读题犹如雾里看花，难以精准把握题意。针对这部分同学的特殊困境，教师亟需量身定制帮扶策略，投入更多的耐心与精力，通过一对一辅导、专项训练等多元方式，助力他们突破障碍，提升理解与记忆能力，重新找回学习的自信与动力。</w:t>
            </w:r>
          </w:p>
          <w:p w14:paraId="3DAFDD54">
            <w:pPr>
              <w:bidi w:val="0"/>
              <w:rPr>
                <w:rFonts w:hint="default"/>
                <w:lang w:val="en-US" w:eastAsia="zh-CN"/>
              </w:rPr>
            </w:pPr>
          </w:p>
        </w:tc>
      </w:tr>
    </w:tbl>
    <w:p w14:paraId="67769210">
      <w:pPr>
        <w:numPr>
          <w:ilvl w:val="0"/>
          <w:numId w:val="0"/>
        </w:numPr>
        <w:ind w:leftChars="0"/>
        <w:jc w:val="both"/>
        <w:rPr>
          <w:rFonts w:hint="default"/>
          <w:b/>
          <w:bCs/>
          <w:sz w:val="28"/>
          <w:szCs w:val="28"/>
          <w:lang w:val="en-US" w:eastAsia="zh-CN"/>
        </w:rPr>
      </w:pPr>
    </w:p>
    <w:p w14:paraId="3AF8A1C1">
      <w:pPr>
        <w:numPr>
          <w:ilvl w:val="0"/>
          <w:numId w:val="1"/>
        </w:numPr>
        <w:ind w:left="0" w:leftChars="0" w:firstLine="0" w:firstLineChars="0"/>
        <w:jc w:val="center"/>
        <w:rPr>
          <w:rFonts w:hint="eastAsia"/>
          <w:b/>
          <w:bCs/>
          <w:sz w:val="28"/>
          <w:szCs w:val="28"/>
          <w:lang w:val="en-US" w:eastAsia="zh-CN"/>
        </w:rPr>
      </w:pPr>
      <w:r>
        <w:rPr>
          <w:rFonts w:hint="eastAsia"/>
          <w:b/>
          <w:bCs/>
          <w:sz w:val="28"/>
          <w:szCs w:val="28"/>
          <w:lang w:val="en-US" w:eastAsia="zh-CN"/>
        </w:rPr>
        <w:t>教学反思及改进措施</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5E9A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60F1442">
            <w:pPr>
              <w:numPr>
                <w:ilvl w:val="0"/>
                <w:numId w:val="0"/>
              </w:numPr>
              <w:jc w:val="both"/>
              <w:rPr>
                <w:rFonts w:hint="default"/>
                <w:b/>
                <w:bCs/>
                <w:sz w:val="28"/>
                <w:szCs w:val="28"/>
                <w:vertAlign w:val="baseline"/>
                <w:lang w:val="en-US" w:eastAsia="zh-CN"/>
              </w:rPr>
            </w:pPr>
          </w:p>
          <w:p w14:paraId="68F0218F">
            <w:pPr>
              <w:bidi w:val="0"/>
            </w:pPr>
            <w:r>
              <w:rPr>
                <w:rFonts w:hint="default"/>
              </w:rPr>
              <w:t>一、教学反思</w:t>
            </w:r>
          </w:p>
          <w:p w14:paraId="10377427">
            <w:pPr>
              <w:bidi w:val="0"/>
              <w:rPr>
                <w:rFonts w:hint="default"/>
              </w:rPr>
            </w:pPr>
            <w:r>
              <w:rPr>
                <w:rFonts w:hint="default"/>
              </w:rPr>
              <w:t>经过近期的教学实践，我深刻认识到在信息技术教学中存在的问题和不足。首先，我发现学生在基础知识掌握方面存在薄弱环节，对基本概念和规律的理解不够深入，导致在应用知识时缺乏灵活性。其次，学生在面对实际问题时，分析能力和解决问题的能力有待提高。此外，我还注意到不同班级和学生个体之间存在的差异，需要更加关注每个学生的需求和发展。</w:t>
            </w:r>
          </w:p>
          <w:p w14:paraId="46EFFC4F">
            <w:pPr>
              <w:bidi w:val="0"/>
              <w:rPr>
                <w:rFonts w:hint="default"/>
              </w:rPr>
            </w:pPr>
            <w:r>
              <w:rPr>
                <w:rFonts w:hint="default"/>
              </w:rPr>
              <w:t>在教学过程中，我也发现自己在某些方面存在不足。例如，在讲解过程中可能过于注重操作演示，而忽视了对学生思维能力和问题解决能力的培养。同时，由于课堂时间有限，我可能没有给予每个学生足够的关注和指导，导致部分学生的学习效果不佳。</w:t>
            </w:r>
          </w:p>
          <w:p w14:paraId="36D528B8">
            <w:pPr>
              <w:bidi w:val="0"/>
              <w:rPr>
                <w:rFonts w:hint="default"/>
              </w:rPr>
            </w:pPr>
            <w:r>
              <w:rPr>
                <w:rFonts w:hint="default"/>
              </w:rPr>
              <w:t>二、改进措施</w:t>
            </w:r>
          </w:p>
          <w:p w14:paraId="67C8EE59">
            <w:pPr>
              <w:bidi w:val="0"/>
            </w:pPr>
            <w:r>
              <w:rPr>
                <w:rFonts w:hint="default"/>
              </w:rPr>
              <w:t>针对以上问题，我计划采取以下改进措施：</w:t>
            </w:r>
          </w:p>
          <w:p w14:paraId="084917BA">
            <w:pPr>
              <w:numPr>
                <w:ilvl w:val="0"/>
                <w:numId w:val="2"/>
              </w:numPr>
              <w:bidi w:val="0"/>
              <w:ind w:left="283" w:leftChars="0" w:hanging="283" w:firstLineChars="0"/>
              <w:rPr>
                <w:rFonts w:hint="eastAsia"/>
              </w:rPr>
            </w:pPr>
            <w:r>
              <w:rPr>
                <w:rFonts w:hint="eastAsia"/>
              </w:rPr>
              <w:t>加强基础知识教学：我将重新梳理教学内容，确保每个知识点都得到充分的讲解和练习。同时，我会通过举例、对比等方式帮助学生理解抽象的概念和规律，提高他们的基础知识掌握水平。</w:t>
            </w:r>
          </w:p>
          <w:p w14:paraId="6AC210C9">
            <w:pPr>
              <w:numPr>
                <w:ilvl w:val="0"/>
                <w:numId w:val="2"/>
              </w:numPr>
              <w:bidi w:val="0"/>
              <w:ind w:left="283" w:leftChars="0" w:hanging="283" w:firstLineChars="0"/>
              <w:rPr>
                <w:rFonts w:hint="eastAsia"/>
              </w:rPr>
            </w:pPr>
            <w:r>
              <w:rPr>
                <w:rFonts w:hint="eastAsia"/>
              </w:rPr>
              <w:t>培养学生分析问题和解决问题的能力：我将设计更多具有实际背景的问题，引导学生进行分析和讨论。通过小组合作、案例分析等方式，培养学生的问题意识和解决问题的能力。</w:t>
            </w:r>
          </w:p>
          <w:p w14:paraId="59C716F1">
            <w:pPr>
              <w:numPr>
                <w:ilvl w:val="0"/>
                <w:numId w:val="2"/>
              </w:numPr>
              <w:bidi w:val="0"/>
              <w:ind w:left="283" w:leftChars="0" w:hanging="283" w:firstLineChars="0"/>
              <w:rPr>
                <w:rFonts w:hint="default"/>
                <w:b/>
                <w:bCs/>
                <w:sz w:val="28"/>
                <w:szCs w:val="28"/>
                <w:vertAlign w:val="baseline"/>
                <w:lang w:val="en-US" w:eastAsia="zh-CN"/>
              </w:rPr>
            </w:pPr>
            <w:r>
              <w:rPr>
                <w:rFonts w:hint="eastAsia"/>
              </w:rPr>
              <w:t>关注学生个体差异：我将更加关注每个学生的学习情况和需求，根据他们的特点制定个性化的教学方案。对于基础较差的学生，我会给予更多的辅导和帮助；对于表现优秀的学生，我会提供更高层次的学习资源和挑战。</w:t>
            </w:r>
          </w:p>
          <w:p w14:paraId="4C2EB13F">
            <w:pPr>
              <w:numPr>
                <w:ilvl w:val="0"/>
                <w:numId w:val="0"/>
              </w:numPr>
              <w:jc w:val="both"/>
              <w:rPr>
                <w:rFonts w:hint="default"/>
                <w:b/>
                <w:bCs/>
                <w:sz w:val="28"/>
                <w:szCs w:val="28"/>
                <w:vertAlign w:val="baseline"/>
                <w:lang w:val="en-US" w:eastAsia="zh-CN"/>
              </w:rPr>
            </w:pPr>
          </w:p>
        </w:tc>
      </w:tr>
    </w:tbl>
    <w:p w14:paraId="535D2719">
      <w:pPr>
        <w:numPr>
          <w:ilvl w:val="0"/>
          <w:numId w:val="0"/>
        </w:numPr>
        <w:ind w:leftChars="0"/>
        <w:jc w:val="both"/>
        <w:rPr>
          <w:rFonts w:hint="default"/>
          <w:b/>
          <w:bCs/>
          <w:sz w:val="28"/>
          <w:szCs w:val="28"/>
          <w:lang w:val="en-US" w:eastAsia="zh-CN"/>
        </w:rPr>
      </w:pPr>
    </w:p>
    <w:p w14:paraId="0BC75B7B">
      <w:pPr>
        <w:numPr>
          <w:ilvl w:val="0"/>
          <w:numId w:val="0"/>
        </w:numPr>
        <w:ind w:leftChars="0"/>
        <w:jc w:val="both"/>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04B36"/>
    <w:multiLevelType w:val="singleLevel"/>
    <w:tmpl w:val="AE104B36"/>
    <w:lvl w:ilvl="0" w:tentative="0">
      <w:start w:val="2"/>
      <w:numFmt w:val="chineseCounting"/>
      <w:suff w:val="nothing"/>
      <w:lvlText w:val="%1、"/>
      <w:lvlJc w:val="left"/>
      <w:rPr>
        <w:rFonts w:hint="eastAsia"/>
      </w:rPr>
    </w:lvl>
  </w:abstractNum>
  <w:abstractNum w:abstractNumId="1">
    <w:nsid w:val="EBEE7FBD"/>
    <w:multiLevelType w:val="singleLevel"/>
    <w:tmpl w:val="EBEE7FBD"/>
    <w:lvl w:ilvl="0" w:tentative="0">
      <w:start w:val="1"/>
      <w:numFmt w:val="decimal"/>
      <w:lvlText w:val="%1."/>
      <w:lvlJc w:val="left"/>
      <w:pPr>
        <w:ind w:left="283" w:leftChars="0" w:hanging="283" w:firstLineChars="0"/>
      </w:pPr>
      <w:rPr>
        <w:rFonts w:hint="default" w:ascii="Times New Roman" w:hAnsi="Times New Roman" w:cs="Times New Roman"/>
        <w:b w:val="0"/>
        <w:bCs w:val="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20FB"/>
    <w:rsid w:val="14BC4519"/>
    <w:rsid w:val="20A50DFC"/>
    <w:rsid w:val="252232B2"/>
    <w:rsid w:val="2B8F0A9B"/>
    <w:rsid w:val="2EAB7C88"/>
    <w:rsid w:val="2F250973"/>
    <w:rsid w:val="317321DC"/>
    <w:rsid w:val="36874A67"/>
    <w:rsid w:val="476807AE"/>
    <w:rsid w:val="47FF2B33"/>
    <w:rsid w:val="4BFFF423"/>
    <w:rsid w:val="5B35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2021-11-23T19:25:00Z</dcterms:created>
  <dc:creator>admin</dc:creator>
  <cp:lastModifiedBy>qy</cp:lastModifiedBy>
  <cp:lastPrinted>2021-11-23T19:26:00Z</cp:lastPrinted>
  <dcterms:modified xsi:type="dcterms:W3CDTF">2025-01-08T02:18:52Z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DC7B0B2188F04F0185F48807D9C92F2F_13</vt:lpwstr>
  </property>
</Properties>
</file>