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0"/>
        <w:tblW w:w="809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187"/>
        <w:gridCol w:w="854"/>
        <w:gridCol w:w="967"/>
      </w:tblGrid>
      <w:tr w14:paraId="6E1804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2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0"/>
                <w:id w:val="397390513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color w:val="auto"/>
                    <w:shd w:val="clear" w:color="auto" w:fill="auto"/>
                    <w:rtl w:val="0"/>
                  </w:rPr>
                  <w:t>课    题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3">
            <w:pPr>
              <w:rPr>
                <w:color w:val="auto"/>
                <w:shd w:val="clear" w:color="auto" w:fill="auto"/>
              </w:rPr>
            </w:pPr>
            <w:bookmarkStart w:id="0" w:name="_heading=h.4nxt51ruj2ht" w:colFirst="0" w:colLast="0"/>
            <w:bookmarkEnd w:id="0"/>
            <w:sdt>
              <w:sdtPr>
                <w:rPr>
                  <w:color w:val="auto"/>
                  <w:shd w:val="clear" w:color="auto" w:fill="auto"/>
                </w:rPr>
                <w:tag w:val="goog_rdk_1"/>
                <w:id w:val="304239663"/>
                <w:showingPlcHdr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rFonts w:hint="eastAsia"/>
                    <w:color w:val="auto"/>
                    <w:shd w:val="clear" w:color="auto" w:fill="auto"/>
                    <w:lang w:eastAsia="zh-CN"/>
                  </w:rPr>
                  <w:t xml:space="preserve">     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4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2"/>
                <w:id w:val="109569791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color w:val="auto"/>
                    <w:shd w:val="clear" w:color="auto" w:fill="auto"/>
                    <w:rtl w:val="0"/>
                  </w:rPr>
                  <w:t>教时</w:t>
                </w:r>
              </w:sdtContent>
            </w:sdt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5">
            <w:pPr>
              <w:rPr>
                <w:color w:val="auto"/>
                <w:shd w:val="clear" w:color="auto" w:fill="auto"/>
              </w:rPr>
            </w:pPr>
          </w:p>
        </w:tc>
      </w:tr>
      <w:tr w14:paraId="36CCED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3"/>
                <w:id w:val="1826876445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color w:val="auto"/>
                    <w:shd w:val="clear" w:color="auto" w:fill="auto"/>
                    <w:rtl w:val="0"/>
                  </w:rPr>
                  <w:t>教学目标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sdt>
            <w:sdtPr>
              <w:rPr>
                <w:color w:val="auto"/>
                <w:shd w:val="clear" w:color="auto" w:fill="auto"/>
              </w:rPr>
              <w:tag w:val="goog_rdk_4"/>
              <w:id w:val="1273517201"/>
            </w:sdtPr>
            <w:sdtEndPr>
              <w:rPr>
                <w:color w:val="auto"/>
                <w:shd w:val="clear" w:color="auto" w:fill="auto"/>
              </w:rPr>
            </w:sdtEndPr>
            <w:sdtContent>
              <w:p w14:paraId="09B5F355">
                <w:pPr>
                  <w:ind w:firstLine="420" w:firstLineChars="200"/>
                  <w:rPr>
                    <w:color w:val="auto"/>
                    <w:shd w:val="clear" w:color="auto" w:fill="auto"/>
                  </w:rPr>
                </w:pPr>
                <w:bookmarkStart w:id="1" w:name="_heading=h.77ib2ow21097" w:colFirst="0" w:colLast="0"/>
                <w:bookmarkEnd w:id="1"/>
              </w:p>
              <w:p w14:paraId="45733DEC">
                <w:pPr>
                  <w:ind w:firstLine="420" w:firstLineChars="200"/>
                  <w:rPr>
                    <w:rFonts w:hint="eastAsia"/>
                    <w:color w:val="auto"/>
                    <w:shd w:val="clear" w:color="auto" w:fill="auto"/>
                    <w:lang w:val="en-US" w:eastAsia="zh-CN"/>
                  </w:rPr>
                </w:pPr>
                <w:r>
                  <w:rPr>
                    <w:rFonts w:hint="eastAsia"/>
                    <w:color w:val="auto"/>
                    <w:shd w:val="clear" w:color="auto" w:fill="auto"/>
                    <w:lang w:val="en-US" w:eastAsia="zh-CN"/>
                  </w:rPr>
                  <w:t xml:space="preserve">1. 了解卡通漫画电脑上色的定义、特点与应用场景 </w:t>
                </w:r>
              </w:p>
              <w:p w14:paraId="48189A2D">
                <w:pPr>
                  <w:numPr>
                    <w:ilvl w:val="0"/>
                    <w:numId w:val="1"/>
                  </w:numPr>
                  <w:ind w:firstLine="420" w:firstLineChars="200"/>
                  <w:rPr>
                    <w:rFonts w:hint="eastAsia"/>
                    <w:color w:val="auto"/>
                    <w:shd w:val="clear" w:color="auto" w:fill="auto"/>
                    <w:lang w:val="en-US" w:eastAsia="zh-CN"/>
                  </w:rPr>
                </w:pPr>
                <w:r>
                  <w:rPr>
                    <w:rFonts w:hint="eastAsia"/>
                    <w:color w:val="auto"/>
                    <w:shd w:val="clear" w:color="auto" w:fill="auto"/>
                    <w:lang w:val="en-US" w:eastAsia="zh-CN"/>
                  </w:rPr>
                  <w:t xml:space="preserve">认识皮卡丘的角色形象、性格特点及经典配色 </w:t>
                </w:r>
              </w:p>
              <w:p w14:paraId="00000007">
                <w:pPr>
                  <w:numPr>
                    <w:ilvl w:val="0"/>
                    <w:numId w:val="1"/>
                  </w:numPr>
                  <w:ind w:firstLine="420" w:firstLineChars="200"/>
                  <w:rPr>
                    <w:color w:val="auto"/>
                    <w:shd w:val="clear" w:color="auto" w:fill="auto"/>
                  </w:rPr>
                </w:pPr>
                <w:r>
                  <w:rPr>
                    <w:rFonts w:hint="eastAsia"/>
                    <w:color w:val="auto"/>
                    <w:shd w:val="clear" w:color="auto" w:fill="auto"/>
                    <w:lang w:val="en-US" w:eastAsia="zh-CN"/>
                  </w:rPr>
                  <w:t xml:space="preserve">3. 熟悉上课所用电脑与软件的基本操作 </w:t>
                </w:r>
              </w:p>
            </w:sdtContent>
          </w:sdt>
        </w:tc>
      </w:tr>
      <w:tr w14:paraId="2278E6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5"/>
                <w:id w:val="705207655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color w:val="auto"/>
                    <w:shd w:val="clear" w:color="auto" w:fill="auto"/>
                    <w:rtl w:val="0"/>
                  </w:rPr>
                  <w:t>重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6"/>
                <w:id w:val="1799607626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color="auto" w:fill="auto"/>
                    <w:lang w:val="en-US" w:eastAsia="zh-CN" w:bidi="ar"/>
                  </w:rPr>
                  <w:t xml:space="preserve">了解卡通电脑上色基本概念与皮卡丘配色。 </w:t>
                </w:r>
              </w:sdtContent>
            </w:sdt>
          </w:p>
        </w:tc>
      </w:tr>
      <w:tr w14:paraId="24C0E3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7"/>
                <w:id w:val="2112414378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color w:val="auto"/>
                    <w:shd w:val="clear" w:color="auto" w:fill="auto"/>
                    <w:rtl w:val="0"/>
                  </w:rPr>
                  <w:t>难    点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8"/>
                <w:id w:val="809670263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rFonts w:hint="default" w:ascii="Consolas" w:hAnsi="Consolas" w:eastAsia="Consolas" w:cs="Consolas"/>
                    <w:b w:val="0"/>
                    <w:bCs w:val="0"/>
                    <w:color w:val="auto"/>
                    <w:kern w:val="0"/>
                    <w:sz w:val="21"/>
                    <w:szCs w:val="21"/>
                    <w:shd w:val="clear" w:color="auto" w:fill="auto"/>
                    <w:lang w:val="en-US" w:eastAsia="zh-CN" w:bidi="ar"/>
                  </w:rPr>
                  <w:t xml:space="preserve">熟悉软件基础操作和配色思路。 </w:t>
                </w:r>
              </w:sdtContent>
            </w:sdt>
          </w:p>
        </w:tc>
      </w:tr>
      <w:tr w14:paraId="287FCD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9"/>
                <w:id w:val="1014657524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color w:val="auto"/>
                    <w:shd w:val="clear" w:color="auto" w:fill="auto"/>
                    <w:rtl w:val="0"/>
                  </w:rPr>
                  <w:t>教学准备</w:t>
                </w:r>
              </w:sdtContent>
            </w:sdt>
          </w:p>
        </w:tc>
        <w:tc>
          <w:tcPr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10"/>
                <w:id w:val="-1350171688"/>
                <w:showingPlcHdr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rFonts w:hint="eastAsia"/>
                    <w:color w:val="auto"/>
                    <w:shd w:val="clear" w:color="auto" w:fill="auto"/>
                    <w:lang w:eastAsia="zh-CN"/>
                  </w:rPr>
                  <w:t xml:space="preserve">     </w:t>
                </w:r>
              </w:sdtContent>
            </w:sdt>
          </w:p>
        </w:tc>
      </w:tr>
      <w:tr w14:paraId="3309D3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pPr>
              <w:rPr>
                <w:color w:val="auto"/>
                <w:shd w:val="clear" w:color="auto" w:fill="auto"/>
              </w:rPr>
            </w:pPr>
            <w:sdt>
              <w:sdtPr>
                <w:rPr>
                  <w:color w:val="auto"/>
                  <w:shd w:val="clear" w:color="auto" w:fill="auto"/>
                </w:rPr>
                <w:tag w:val="goog_rdk_11"/>
                <w:id w:val="542967791"/>
              </w:sdtPr>
              <w:sdtEndPr>
                <w:rPr>
                  <w:color w:val="auto"/>
                  <w:shd w:val="clear" w:color="auto" w:fill="auto"/>
                </w:rPr>
              </w:sdtEndPr>
              <w:sdtContent>
                <w:r>
                  <w:rPr>
                    <w:color w:val="auto"/>
                    <w:shd w:val="clear" w:color="auto" w:fill="auto"/>
                    <w:rtl w:val="0"/>
                  </w:rPr>
                  <w:t>教学过程</w:t>
                </w:r>
              </w:sdtContent>
            </w:sdt>
          </w:p>
        </w:tc>
      </w:tr>
      <w:tr w14:paraId="687411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DC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</w:p>
          <w:p w14:paraId="421F4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bookmarkStart w:id="2" w:name="_GoBack"/>
            <w:bookmarkEnd w:id="2"/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1. 课程导入：教师通过展示一组优秀的卡通漫画电脑上色作品，包括不同风格和题材的案例，激发学生对电脑上色的兴趣。随后简要介绍本节课的主要内容和学习目标，让学生对接下来的学习有整体认识，并鼓励学生分享自己喜欢的卡通角色或上色作品，营造轻松的课堂氛围。</w:t>
            </w:r>
          </w:p>
          <w:p w14:paraId="3FF94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</w:p>
          <w:p w14:paraId="2275E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2. 知识讲解：教师详细讲解卡通漫画电脑上色的基本概念，包括什么是电脑上色、其与传统上色的区别、常见的应用场景等。接着，展示皮卡丘在不同动画、游戏中的卡通形象，分析其经典配色（如黄色身体、红色腮帮、棕色尾巴等）及性格特点，让学生理解角色设计与配色的关系，并引导学生思考配色对角色形象的影响。</w:t>
            </w:r>
          </w:p>
          <w:p w14:paraId="6C12F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</w:p>
          <w:p w14:paraId="4CE84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1"/>
                <w:szCs w:val="21"/>
                <w:shd w:val="clear" w:color="auto" w:fill="auto"/>
                <w:lang w:val="en-US" w:eastAsia="zh-CN" w:bidi="ar"/>
              </w:rPr>
              <w:t>3. 软件初识：教师带领学生打开课堂所用的 Photoshop 和 SAI 软件，逐步演示软件的基本界面布局和常用工具。讲解如何新建文件、保存文件、调整画布大小等基础操作，并让学生实际操作，熟悉软件的基本使用方法。针对初学者常见的问题进行解答，为后续的上色实践打下基础。</w:t>
            </w:r>
          </w:p>
          <w:p w14:paraId="5B81EFB7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  <w:shd w:val="clear" w:color="auto" w:fill="auto"/>
              </w:rPr>
            </w:pPr>
          </w:p>
          <w:p w14:paraId="00000034">
            <w:pPr>
              <w:rPr>
                <w:color w:val="auto"/>
                <w:shd w:val="clear" w:color="auto" w:fill="auto"/>
              </w:rPr>
            </w:pPr>
          </w:p>
        </w:tc>
      </w:tr>
      <w:tr w14:paraId="1B12EE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pPr>
              <w:ind w:firstLine="420" w:firstLineChars="200"/>
              <w:rPr>
                <w:shd w:val="clear" w:color="auto" w:fill="auto"/>
              </w:rPr>
            </w:pPr>
            <w:sdt>
              <w:sdtPr>
                <w:rPr>
                  <w:shd w:val="clear" w:color="auto" w:fill="auto"/>
                </w:rPr>
                <w:tag w:val="goog_rdk_12"/>
                <w:id w:val="-2039507573"/>
              </w:sdtPr>
              <w:sdtEndPr>
                <w:rPr>
                  <w:shd w:val="clear" w:color="auto" w:fill="auto"/>
                </w:rPr>
              </w:sdtEndPr>
              <w:sdtContent>
                <w:r>
                  <w:rPr>
                    <w:rFonts w:ascii="Gungsuh" w:hAnsi="Gungsuh" w:eastAsia="Gungsuh" w:cs="Gungsuh"/>
                    <w:shd w:val="clear" w:color="auto" w:fill="auto"/>
                    <w:rtl w:val="0"/>
                  </w:rPr>
                  <w:t>教学随笔：</w:t>
                </w:r>
              </w:sdtContent>
            </w:sdt>
          </w:p>
          <w:p w14:paraId="0000003B">
            <w:pPr>
              <w:rPr>
                <w:shd w:val="clear" w:color="auto" w:fill="auto"/>
              </w:rPr>
            </w:pPr>
          </w:p>
        </w:tc>
      </w:tr>
    </w:tbl>
    <w:p w14:paraId="0000003F">
      <w:pPr>
        <w:ind w:right="126"/>
      </w:pPr>
    </w:p>
    <w:sectPr>
      <w:pgSz w:w="11906" w:h="16838"/>
      <w:pgMar w:top="1440" w:right="1800" w:bottom="1440" w:left="1800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ˎ̥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aMinA">
    <w:panose1 w:val="02000609000000000000"/>
    <w:charset w:val="80"/>
    <w:family w:val="auto"/>
    <w:pitch w:val="default"/>
    <w:sig w:usb0="00000001" w:usb1="0A000000" w:usb2="00000000" w:usb3="00000000" w:csb0="00020001" w:csb1="00000000"/>
  </w:font>
  <w:font w:name="Gungsuh">
    <w:altName w:val="HanaMi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23CAC1"/>
    <w:multiLevelType w:val="singleLevel"/>
    <w:tmpl w:val="D923CAC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F25F0A"/>
    <w:rsid w:val="4ED67027"/>
    <w:rsid w:val="75076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1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</w:pPr>
    <w:rPr>
      <w:b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link w:val="18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:lang w:val="en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3">
    <w:name w:val="footer"/>
    <w:link w:val="19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:lang w:val="en"/>
    </w:rPr>
  </w:style>
  <w:style w:type="paragraph" w:styleId="14">
    <w:name w:val="Normal (Web)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 w:eastAsiaTheme="minorEastAsia"/>
      <w:kern w:val="0"/>
      <w:sz w:val="18"/>
      <w:szCs w:val="18"/>
      <w:lang w:val="en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标题 1 字符"/>
    <w:basedOn w:val="8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7">
    <w:name w:val="List Paragraph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sz w:val="21"/>
      <w:szCs w:val="21"/>
      <w:lang w:val="en"/>
    </w:rPr>
  </w:style>
  <w:style w:type="character" w:customStyle="1" w:styleId="18">
    <w:name w:val="页眉 字符"/>
    <w:basedOn w:val="8"/>
    <w:link w:val="10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8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20">
    <w:name w:val="_Style 19"/>
    <w:basedOn w:val="1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zlZKDSaGegULp77iqEY9r9hsRg==">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7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2025-10-14T06:15:30Z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eyJoZGlkIjoiMjQ0ZWUxNGFkODlmMTFiY2U3ZGZlMWViNDc2YTkwZmYiLCJ1c2VySWQiOiIzOTY2Njc2MjkifQ==</vt:lpwstr>
  </property>
  <property fmtid="{D5CDD505-2E9C-101B-9397-08002B2CF9AE}" pid="3" name="KSOProductBuildVer">
    <vt:lpwstr>3076-12.2.0.22549</vt:lpwstr>
  </property>
  <property fmtid="{D5CDD505-2E9C-101B-9397-08002B2CF9AE}" pid="4" name="ICV">
    <vt:lpwstr>4603BD178BBB485C800FADAB8E3E4464_13</vt:lpwstr>
  </property>
</Properties>
</file>