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comments+xml" PartName="/word/comments.xml"/>
  <Override ContentType="application/vnd.openxmlformats-officedocument.wordprocessingml.commentsExtended+xml" PartName="/word/commentsExtended.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ORACLE_JRE JAXB in Tencent Java 1.8.0_262 on Linux -->
    <w:p>
      <w:pPr>
        <w:pStyle w:val="t1"/>
        <w:snapToGrid w:val="false"/>
        <w:spacing w:lineRule="auto"/>
        <w:ind/>
        <w:jc w:val="center"/>
        <w:rPr>
          <w:rFonts w:ascii="微软雅黑" w:hAnsi="微软雅黑" w:eastAsia="微软雅黑"/>
        </w:rPr>
      </w:pPr>
      <w:r>
        <w:rPr>
          <w:rFonts w:ascii="微软雅黑" w:hAnsi="微软雅黑" w:eastAsia="微软雅黑"/>
        </w:rPr>
        <w:t>产品需求文档</w:t>
      </w:r>
    </w:p>
    <w:tbl>
      <w:tblPr>
        <w:tblStyle w:val="a7"/>
        <w:tblW w:w="0" w:type="auto"/>
        <w:tblInd w:w="0"/>
        <w:tblLayout w:type="fixed"/>
        <w:tblCellMar>
          <w:top w:w="120"/>
          <w:left w:w="60"/>
          <w:bottom w:w="120"/>
          <w:right w:w="60"/>
        </w:tblCellMar>
        <w:tblLook w:firstRow="1" w:lastRow="0" w:firstColumn="1" w:lastColumn="0" w:noHBand="0" w:noVBand="1" w:val="04A0"/>
      </w:tblPr>
      <w:tblGrid>
        <w:gridCol w:w="2205"/>
        <w:gridCol w:w="2250"/>
        <w:gridCol w:w="2250"/>
        <w:gridCol w:w="2250"/>
      </w:tblGrid>
      <w:tr>
        <w:trPr>
          <w:trHeight w:val="480" w:hRule="atLeast"/>
        </w:trPr>
        <w:tc>
          <w:tcPr>
            <w:tcW w:w="2205"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b w:val="true"/>
                <w:bCs w:val="true"/>
                <w:color w:val="333333"/>
                <w:sz w:val="22"/>
                <w:szCs w:val="22"/>
              </w:rPr>
              <w:t>文件状态</w:t>
            </w:r>
            <w:r>
              <w:rPr>
                <w:rFonts w:ascii="微软雅黑" w:hAnsi="微软雅黑" w:eastAsia="微软雅黑"/>
                <w:color w:val="333333"/>
                <w:sz w:val="22"/>
                <w:szCs w:val="22"/>
              </w:rPr>
              <w:t>：</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【】草稿</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【】正式发布</w:t>
            </w:r>
          </w:p>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【】正在修改</w:t>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shd w:val="clear" w:fill="d9d9d9"/>
              </w:rPr>
            </w:pPr>
            <w:r>
              <w:rPr>
                <w:rFonts w:ascii="微软雅黑" w:hAnsi="微软雅黑" w:eastAsia="微软雅黑"/>
                <w:color w:val="333333"/>
                <w:sz w:val="22"/>
                <w:szCs w:val="22"/>
                <w:shd w:val="clear" w:fill="d9d9d9"/>
              </w:rPr>
              <w:t>文件名称：</w:t>
            </w:r>
          </w:p>
        </w:tc>
        <w:tc>
          <w:tcPr>
            <w:tcW w:w="4500"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牛客中国象棋</w:t>
            </w:r>
          </w:p>
        </w:tc>
      </w:tr>
      <w:tr>
        <w:trPr>
          <w:trHeight w:val="480" w:hRule="atLeast"/>
        </w:trPr>
        <w:tc>
          <w:tcPr>
            <w:tcW w:w="220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shd w:val="clear" w:fill="d9d9d9"/>
              </w:rPr>
            </w:pPr>
            <w:r>
              <w:rPr>
                <w:rFonts w:ascii="微软雅黑" w:hAnsi="微软雅黑" w:eastAsia="微软雅黑"/>
                <w:color w:val="333333"/>
                <w:sz w:val="22"/>
                <w:szCs w:val="22"/>
                <w:shd w:val="clear" w:fill="d9d9d9"/>
              </w:rPr>
              <w:t xml:space="preserve">       版本：</w:t>
            </w:r>
          </w:p>
        </w:tc>
        <w:tc>
          <w:tcPr>
            <w:tcW w:w="4500"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1.0</w:t>
            </w:r>
          </w:p>
        </w:tc>
      </w:tr>
      <w:tr>
        <w:trPr>
          <w:trHeight w:val="480" w:hRule="atLeast"/>
        </w:trPr>
        <w:tc>
          <w:tcPr>
            <w:tcW w:w="220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shd w:val="clear" w:fill="d9d9d9"/>
              </w:rPr>
            </w:pPr>
            <w:r>
              <w:rPr>
                <w:rFonts w:ascii="微软雅黑" w:hAnsi="微软雅黑" w:eastAsia="微软雅黑"/>
                <w:color w:val="333333"/>
                <w:sz w:val="22"/>
                <w:szCs w:val="22"/>
                <w:shd w:val="clear" w:fill="d9d9d9"/>
              </w:rPr>
              <w:t xml:space="preserve">   撰写人：</w:t>
            </w:r>
          </w:p>
        </w:tc>
        <w:tc>
          <w:tcPr>
            <w:tcW w:w="4500"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牛客小组</w:t>
            </w:r>
          </w:p>
        </w:tc>
      </w:tr>
      <w:tr>
        <w:trPr>
          <w:trHeight w:val="480" w:hRule="atLeast"/>
        </w:trPr>
        <w:tc>
          <w:tcPr>
            <w:tcW w:w="220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225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shd w:val="clear" w:fill="d9d9d9"/>
              </w:rPr>
            </w:pPr>
            <w:r>
              <w:rPr>
                <w:rFonts w:ascii="微软雅黑" w:hAnsi="微软雅黑" w:eastAsia="微软雅黑"/>
                <w:color w:val="333333"/>
                <w:sz w:val="22"/>
                <w:szCs w:val="22"/>
                <w:shd w:val="clear" w:fill="d9d9d9"/>
              </w:rPr>
              <w:t>撰写日期：</w:t>
            </w:r>
          </w:p>
        </w:tc>
        <w:tc>
          <w:tcPr>
            <w:tcW w:w="4500"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2021/10/15</w:t>
            </w:r>
          </w:p>
        </w:tc>
      </w:tr>
    </w:tbl>
    <w:p>
      <w:pPr>
        <w:snapToGrid w:val="false"/>
        <w:spacing w:before="60" w:after="60" w:line="312" w:lineRule="auto"/>
        <w:ind/>
        <w:jc w:val="left"/>
        <w:rPr>
          <w:rFonts w:ascii="微软雅黑" w:hAnsi="微软雅黑" w:eastAsia="微软雅黑"/>
          <w:color w:val="333333"/>
          <w:sz w:val="22"/>
          <w:szCs w:val="22"/>
          <w:shd w:val="clear" w:fill="000000"/>
        </w:rPr>
      </w:pPr>
      <w:r>
        <w:rPr>
          <w:rFonts w:ascii="微软雅黑" w:hAnsi="微软雅黑" w:eastAsia="微软雅黑"/>
          <w:color w:val="333333"/>
          <w:sz w:val="22"/>
          <w:szCs w:val="22"/>
          <w:shd w:val="clear" w:fill="000000"/>
        </w:rPr>
      </w:r>
    </w:p>
    <w:p>
      <w:pPr>
        <w:pStyle w:val="t2"/>
        <w:snapToGrid w:val="false"/>
        <w:spacing w:lineRule="auto"/>
        <w:ind/>
        <w:jc w:val="center"/>
        <w:rPr>
          <w:rFonts w:ascii="微软雅黑" w:hAnsi="微软雅黑" w:eastAsia="微软雅黑"/>
          <w:shd w:val="clear" w:fill="ffffff"/>
        </w:rPr>
      </w:pPr>
      <w:r>
        <w:rPr>
          <w:rFonts w:ascii="微软雅黑" w:hAnsi="微软雅黑" w:eastAsia="微软雅黑"/>
          <w:shd w:val="clear" w:fill="ffffff"/>
        </w:rPr>
        <w:t>版本历史</w:t>
      </w:r>
    </w:p>
    <w:tbl>
      <w:tblPr>
        <w:tblStyle w:val="a7"/>
        <w:tblW w:w="0" w:type="auto"/>
        <w:tblInd w:w="0"/>
        <w:tblLayout w:type="fixed"/>
        <w:tblCellMar>
          <w:top w:w="120"/>
          <w:left w:w="60"/>
          <w:bottom w:w="120"/>
          <w:right w:w="60"/>
        </w:tblCellMar>
        <w:tblLook w:firstRow="1" w:lastRow="0" w:firstColumn="1" w:lastColumn="0" w:noHBand="0" w:noVBand="1" w:val="04A0"/>
      </w:tblPr>
      <w:tblGrid>
        <w:gridCol w:w="1800"/>
        <w:gridCol w:w="1800"/>
        <w:gridCol w:w="1800"/>
        <w:gridCol w:w="1800"/>
        <w:gridCol w:w="1800"/>
      </w:tblGrid>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b w:val="true"/>
                <w:bCs w:val="true"/>
                <w:color w:val="333333"/>
                <w:sz w:val="21"/>
                <w:szCs w:val="21"/>
              </w:rPr>
            </w:pPr>
            <w:r>
              <w:rPr>
                <w:rFonts w:ascii="微软雅黑" w:hAnsi="微软雅黑" w:eastAsia="微软雅黑"/>
                <w:color w:val="333333"/>
                <w:sz w:val="22"/>
                <w:szCs w:val="22"/>
              </w:rPr>
              <w:t xml:space="preserve">    </w:t>
            </w:r>
            <w:r>
              <w:rPr>
                <w:rFonts w:ascii="微软雅黑" w:hAnsi="微软雅黑" w:eastAsia="微软雅黑"/>
                <w:b w:val="true"/>
                <w:bCs w:val="true"/>
                <w:color w:val="333333"/>
                <w:sz w:val="22"/>
                <w:szCs w:val="22"/>
              </w:rPr>
              <w:t xml:space="preserve"> 版本/状态</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w:t>
            </w:r>
            <w:r>
              <w:rPr>
                <w:rFonts w:ascii="微软雅黑" w:hAnsi="微软雅黑" w:eastAsia="微软雅黑"/>
                <w:b w:val="true"/>
                <w:bCs w:val="true"/>
                <w:color w:val="333333"/>
                <w:sz w:val="22"/>
                <w:szCs w:val="22"/>
              </w:rPr>
              <w:t xml:space="preserve">  作者</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b w:val="true"/>
                <w:bCs w:val="true"/>
                <w:color w:val="000000"/>
                <w:sz w:val="21"/>
                <w:szCs w:val="21"/>
              </w:rPr>
            </w:pPr>
            <w:r>
              <w:rPr>
                <w:rFonts w:ascii="微软雅黑" w:hAnsi="微软雅黑" w:eastAsia="微软雅黑"/>
                <w:color w:val="333333"/>
                <w:sz w:val="22"/>
                <w:szCs w:val="22"/>
              </w:rPr>
              <w:t xml:space="preserve">     </w:t>
            </w:r>
            <w:r>
              <w:rPr>
                <w:rFonts w:ascii="微软雅黑" w:hAnsi="微软雅黑" w:eastAsia="微软雅黑"/>
                <w:color w:val="333333"/>
                <w:sz w:val="22"/>
                <w:szCs w:val="22"/>
              </w:rPr>
              <w:t xml:space="preserve"> </w:t>
            </w:r>
            <w:r>
              <w:rPr>
                <w:rFonts w:ascii="微软雅黑" w:hAnsi="微软雅黑" w:eastAsia="微软雅黑"/>
                <w:color w:val="333333"/>
                <w:sz w:val="22"/>
                <w:szCs w:val="22"/>
              </w:rPr>
              <w:t xml:space="preserve"> </w:t>
            </w:r>
            <w:r>
              <w:rPr>
                <w:rFonts w:ascii="微软雅黑" w:hAnsi="微软雅黑" w:eastAsia="微软雅黑"/>
                <w:color w:val="333333"/>
                <w:sz w:val="22"/>
                <w:szCs w:val="22"/>
              </w:rPr>
              <w:t xml:space="preserve"> </w:t>
            </w:r>
            <w:r>
              <w:rPr>
                <w:rFonts w:ascii="微软雅黑" w:hAnsi="微软雅黑" w:eastAsia="微软雅黑"/>
                <w:b w:val="true"/>
                <w:bCs w:val="true"/>
                <w:color w:val="333333"/>
                <w:sz w:val="22"/>
                <w:szCs w:val="22"/>
              </w:rPr>
              <w:t>参与者</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w:t>
            </w:r>
            <w:r>
              <w:rPr>
                <w:rFonts w:ascii="微软雅黑" w:hAnsi="微软雅黑" w:eastAsia="微软雅黑"/>
                <w:b w:val="true"/>
                <w:bCs w:val="true"/>
                <w:color w:val="333333"/>
                <w:sz w:val="22"/>
                <w:szCs w:val="22"/>
              </w:rPr>
              <w:t>起止时间</w:t>
            </w:r>
            <w:r>
              <w:rPr>
                <w:rFonts w:ascii="微软雅黑" w:hAnsi="微软雅黑" w:eastAsia="微软雅黑"/>
                <w:color w:val="333333"/>
                <w:sz w:val="22"/>
                <w:szCs w:val="22"/>
              </w:rPr>
              <w:t xml:space="preserve">     </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shd w:val="clear" w:fill="000000"/>
              </w:rPr>
            </w:pPr>
            <w:r>
              <w:rPr>
                <w:rFonts w:ascii="微软雅黑" w:hAnsi="微软雅黑" w:eastAsia="微软雅黑"/>
                <w:color w:val="333333"/>
                <w:sz w:val="22"/>
                <w:szCs w:val="22"/>
              </w:rPr>
              <w:t xml:space="preserve">          </w:t>
            </w:r>
            <w:r>
              <w:rPr>
                <w:rFonts w:ascii="微软雅黑" w:hAnsi="微软雅黑" w:eastAsia="微软雅黑"/>
                <w:b w:val="true"/>
                <w:bCs w:val="true"/>
                <w:color w:val="333333"/>
                <w:sz w:val="22"/>
                <w:szCs w:val="22"/>
              </w:rPr>
              <w:t>备注</w:t>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1.0</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牛客组全体成员</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牛客组</w:t>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r>
        <w:trPr>
          <w:trHeight w:val="480" w:hRule="atLeast"/>
        </w:trPr>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8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r>
    </w:tbl>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1"/>
        <w:snapToGrid w:val="false"/>
        <w:spacing w:lineRule="auto"/>
        <w:ind w:leftChars="1800"/>
        <w:jc w:val="left"/>
        <w:rPr>
          <w:rFonts w:ascii="微软雅黑" w:hAnsi="微软雅黑" w:eastAsia="微软雅黑"/>
        </w:rPr>
      </w:pPr>
      <w:r>
        <w:rPr>
          <w:rFonts w:ascii="微软雅黑" w:hAnsi="微软雅黑" w:eastAsia="微软雅黑"/>
        </w:rPr>
        <w:t>需求文档</w:t>
      </w:r>
    </w:p>
    <w:p>
      <w:pPr>
        <w:snapToGrid w:val="false"/>
        <w:spacing w:before="60" w:after="60" w:line="312" w:lineRule="auto"/>
        <w:ind/>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numPr>
          <w:ilvl w:val="0"/>
          <w:numId w:val="43"/>
        </w:numPr>
        <w:snapToGrid w:val="false"/>
        <w:spacing w:lineRule="auto"/>
        <w:ind w:hangingChars="220"/>
        <w:jc w:val="left"/>
        <w:rPr>
          <w:rFonts w:ascii="微软雅黑" w:hAnsi="微软雅黑" w:eastAsia="微软雅黑"/>
        </w:rPr>
      </w:pPr>
      <w:r>
        <w:rPr>
          <w:rFonts w:hint="eastAsia"/>
        </w:rPr>
      </w:r>
      <w:r>
        <w:rPr>
          <w:rFonts w:ascii="微软雅黑" w:hAnsi="微软雅黑" w:eastAsia="微软雅黑"/>
        </w:rPr>
        <w:t>产品介绍</w:t>
      </w:r>
    </w:p>
    <w:p>
      <w:pPr>
        <w:snapToGrid w:val="false"/>
        <w:spacing w:before="60" w:after="60" w:line="312" w:lineRule="auto"/>
        <w:ind w:leftChars="220"/>
        <w:jc w:val="left"/>
        <w:rPr>
          <w:rFonts w:ascii="微软雅黑" w:hAnsi="微软雅黑" w:eastAsia="微软雅黑"/>
          <w:color w:val="333333"/>
          <w:sz w:val="22"/>
          <w:szCs w:val="22"/>
        </w:rPr>
      </w:pPr>
      <w:r>
        <w:rPr>
          <w:rFonts w:ascii="微软雅黑" w:hAnsi="微软雅黑" w:eastAsia="微软雅黑"/>
          <w:color w:val="333333"/>
          <w:sz w:val="22"/>
          <w:szCs w:val="22"/>
        </w:rPr>
        <w:t>中国象棋对弈在中国有着悠久历史，是二人对抗性游戏的一种。在对弈过程中，玩家可以从攻与防，虚与实，整体与局部等复杂关系的变化中领悟哲理。象棋是由两个玩家走子，以“将死”、“困毙”对方将帅为胜的一种棋类运动。</w:t>
      </w:r>
    </w:p>
    <w:p>
      <w:pPr>
        <w:snapToGrid w:val="false"/>
        <w:spacing w:before="60" w:after="60" w:line="312" w:lineRule="auto"/>
        <w:ind w:leftChars="22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2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2"/>
        <w:numPr>
          <w:ilvl w:val="0"/>
          <w:numId w:val="43"/>
        </w:numPr>
        <w:snapToGrid w:val="false"/>
        <w:spacing w:lineRule="auto"/>
        <w:ind w:hangingChars="220"/>
        <w:jc w:val="left"/>
        <w:rPr>
          <w:rFonts w:ascii="微软雅黑" w:hAnsi="微软雅黑" w:eastAsia="微软雅黑"/>
        </w:rPr>
      </w:pPr>
      <w:r>
        <w:rPr>
          <w:rFonts w:hint="eastAsia"/>
        </w:rPr>
      </w:r>
      <w:r>
        <w:rPr>
          <w:rFonts w:ascii="微软雅黑" w:hAnsi="微软雅黑" w:eastAsia="微软雅黑"/>
        </w:rPr>
        <w:t>市场问题和机会</w:t>
      </w:r>
    </w:p>
    <w:p>
      <w:pPr>
        <w:pStyle w:val="heading3"/>
        <w:snapToGrid w:val="false"/>
        <w:spacing w:lineRule="auto"/>
        <w:ind w:leftChars="200"/>
        <w:jc w:val="left"/>
        <w:rPr>
          <w:rFonts w:ascii="微软雅黑" w:hAnsi="微软雅黑" w:eastAsia="微软雅黑"/>
        </w:rPr>
      </w:pPr>
      <w:r>
        <w:rPr>
          <w:rFonts w:ascii="微软雅黑" w:hAnsi="微软雅黑" w:eastAsia="微软雅黑"/>
        </w:rPr>
        <w:t>2.1现有市场问题存在的问题和机会</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t>市场问腿：</w:t>
      </w:r>
    </w:p>
    <w:p>
      <w:pPr>
        <w:numPr>
          <w:ilvl w:val="0"/>
          <w:numId w:val="42"/>
        </w:numPr>
        <w:snapToGrid w:val="false"/>
        <w:spacing w:before="60" w:after="60" w:line="312" w:lineRule="auto"/>
        <w:ind w:leftChars="3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市场饱和，与同类竞争激烈，</w:t>
      </w:r>
    </w:p>
    <w:p>
      <w:pPr>
        <w:numPr>
          <w:ilvl w:val="0"/>
          <w:numId w:val="42"/>
        </w:numPr>
        <w:snapToGrid w:val="false"/>
        <w:spacing w:before="60" w:after="60" w:line="312" w:lineRule="auto"/>
        <w:ind w:leftChars="3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能扩展的新内容少，创新难度大。</w:t>
      </w:r>
    </w:p>
    <w:p>
      <w:pPr>
        <w:snapToGrid w:val="false"/>
        <w:spacing w:before="60" w:after="60" w:line="312" w:lineRule="auto"/>
        <w:ind w:left="0"/>
        <w:jc w:val="left"/>
        <w:rPr>
          <w:rFonts w:ascii="微软雅黑" w:hAnsi="微软雅黑" w:eastAsia="微软雅黑"/>
          <w:color w:val="333333"/>
          <w:sz w:val="22"/>
          <w:szCs w:val="22"/>
        </w:rPr>
      </w:pPr>
      <w:r>
        <w:rPr>
          <w:rFonts w:ascii="微软雅黑" w:hAnsi="微软雅黑" w:eastAsia="微软雅黑"/>
          <w:color w:val="333333"/>
          <w:sz w:val="22"/>
          <w:szCs w:val="22"/>
        </w:rPr>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t>机会：</w:t>
      </w:r>
    </w:p>
    <w:p>
      <w:pPr>
        <w:numPr>
          <w:ilvl w:val="0"/>
          <w:numId w:val="41"/>
        </w:numPr>
        <w:snapToGrid w:val="false"/>
        <w:spacing w:before="60" w:after="60" w:line="312" w:lineRule="auto"/>
        <w:ind w:leftChars="3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象棋被列为士大夫们的修身之艺，现在被视为益神养智的游戏，有用户群体较大。</w:t>
      </w:r>
    </w:p>
    <w:p>
      <w:pPr>
        <w:numPr>
          <w:ilvl w:val="0"/>
          <w:numId w:val="41"/>
        </w:numPr>
        <w:snapToGrid w:val="false"/>
        <w:spacing w:before="60" w:after="60" w:line="312" w:lineRule="auto"/>
        <w:ind w:leftChars="3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随着计算机使用的深入普及，在计算机上玩游戏已经大众化，用户有广泛的渠道接触本产品。</w:t>
      </w:r>
    </w:p>
    <w:p>
      <w:pPr>
        <w:snapToGrid w:val="false"/>
        <w:spacing w:before="60" w:after="60" w:line="312" w:lineRule="auto"/>
        <w:ind w:leftChars="36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200"/>
        <w:jc w:val="left"/>
        <w:rPr>
          <w:rFonts w:ascii="微软雅黑" w:hAnsi="微软雅黑" w:eastAsia="微软雅黑"/>
        </w:rPr>
      </w:pPr>
      <w:r>
        <w:rPr>
          <w:rFonts w:ascii="微软雅黑" w:hAnsi="微软雅黑" w:eastAsia="微软雅黑"/>
        </w:rPr>
        <w:t>2.2目标市场分析</w:t>
      </w:r>
    </w:p>
    <w:p>
      <w:pPr>
        <w:numPr>
          <w:ilvl w:val="0"/>
          <w:numId w:val="40"/>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市场规模：受众较小，针对喜欢象棋的特定群体</w:t>
      </w:r>
    </w:p>
    <w:p>
      <w:pPr>
        <w:numPr>
          <w:ilvl w:val="0"/>
          <w:numId w:val="40"/>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市场特征：规模不是特别大，同时各类产品百家争鸣，竞争压力颇大。</w:t>
      </w:r>
    </w:p>
    <w:p>
      <w:pPr>
        <w:snapToGrid w:val="false"/>
        <w:spacing w:before="60" w:after="60" w:line="312" w:lineRule="auto"/>
        <w:ind w:leftChars="56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200"/>
        <w:jc w:val="left"/>
        <w:rPr>
          <w:rFonts w:ascii="微软雅黑" w:hAnsi="微软雅黑" w:eastAsia="微软雅黑"/>
        </w:rPr>
      </w:pPr>
      <w:r>
        <w:rPr>
          <w:rFonts w:ascii="微软雅黑" w:hAnsi="微软雅黑" w:eastAsia="微软雅黑"/>
        </w:rPr>
        <w:t>2.3替代品和竞争品</w:t>
      </w:r>
    </w:p>
    <w:p>
      <w:pPr>
        <w:numPr>
          <w:ilvl w:val="0"/>
          <w:numId w:val="39"/>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竞争对手1：相比棋类软件，部分用户追求实木类棋盘棋子，可能更有意蕴。</w:t>
      </w:r>
    </w:p>
    <w:p>
      <w:pPr>
        <w:snapToGrid w:val="false"/>
        <w:spacing w:before="60" w:after="60" w:line="312" w:lineRule="auto"/>
        <w:ind w:leftChars="1000"/>
        <w:jc w:val="left"/>
        <w:rPr>
          <w:rFonts w:ascii="微软雅黑" w:hAnsi="微软雅黑" w:eastAsia="微软雅黑"/>
          <w:color w:val="333333"/>
          <w:sz w:val="22"/>
          <w:szCs w:val="22"/>
        </w:rPr>
      </w:pPr>
      <w:r>
        <w:rPr>
          <w:rFonts w:ascii="微软雅黑" w:hAnsi="微软雅黑" w:eastAsia="微软雅黑"/>
          <w:color w:val="333333"/>
          <w:sz w:val="22"/>
          <w:szCs w:val="22"/>
        </w:rPr>
        <w:t>因此”实体类象棋“是不容忽视的竞争对手</w:t>
      </w:r>
    </w:p>
    <w:p>
      <w:pPr>
        <w:snapToGrid w:val="false"/>
        <w:spacing w:before="60" w:after="60" w:line="312" w:lineRule="auto"/>
        <w:ind w:leftChars="200"/>
        <w:jc w:val="left"/>
        <w:rPr>
          <w:rFonts w:ascii="微软雅黑" w:hAnsi="微软雅黑" w:eastAsia="微软雅黑"/>
          <w:color w:val="333333"/>
          <w:sz w:val="22"/>
          <w:szCs w:val="22"/>
        </w:rPr>
      </w:pPr>
      <w:r>
        <w:rPr>
          <w:rFonts w:ascii="微软雅黑" w:hAnsi="微软雅黑" w:eastAsia="微软雅黑"/>
          <w:color w:val="333333"/>
          <w:sz w:val="22"/>
          <w:szCs w:val="22"/>
        </w:rPr>
      </w:r>
    </w:p>
    <w:p>
      <w:pPr>
        <w:numPr>
          <w:ilvl w:val="0"/>
          <w:numId w:val="38"/>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竞争对手2：当今人工智能应用广泛，本产品碍于开发技术有限，不能给用户提供     较高难度的对手。因此具有更先进技术的棋类软件是强大的竞争对手</w:t>
      </w:r>
    </w:p>
    <w:p>
      <w:pPr>
        <w:snapToGrid w:val="false"/>
        <w:spacing w:before="60" w:after="60" w:line="312" w:lineRule="auto"/>
        <w:ind w:leftChars="560"/>
        <w:jc w:val="left"/>
        <w:rPr>
          <w:rFonts w:ascii="微软雅黑" w:hAnsi="微软雅黑" w:eastAsia="微软雅黑"/>
          <w:color w:val="333333"/>
          <w:sz w:val="22"/>
          <w:szCs w:val="22"/>
        </w:rPr>
      </w:pPr>
      <w:r>
        <w:rPr>
          <w:rFonts w:ascii="微软雅黑" w:hAnsi="微软雅黑" w:eastAsia="微软雅黑"/>
          <w:color w:val="333333"/>
          <w:sz w:val="22"/>
          <w:szCs w:val="22"/>
        </w:rPr>
      </w:r>
    </w:p>
    <w:p>
      <w:pPr>
        <w:pStyle w:val="heading3"/>
        <w:snapToGrid w:val="false"/>
        <w:spacing w:lineRule="auto"/>
        <w:ind w:leftChars="200"/>
        <w:jc w:val="left"/>
        <w:rPr>
          <w:rFonts w:ascii="微软雅黑" w:hAnsi="微软雅黑" w:eastAsia="微软雅黑"/>
        </w:rPr>
      </w:pPr>
      <w:r>
        <w:rPr>
          <w:rFonts w:ascii="微软雅黑" w:hAnsi="微软雅黑" w:eastAsia="微软雅黑"/>
        </w:rPr>
        <w:t>2.4市场分析结论</w:t>
      </w:r>
    </w:p>
    <w:p>
      <w:pPr>
        <w:snapToGrid w:val="false"/>
        <w:spacing w:before="60" w:after="60" w:line="312" w:lineRule="auto"/>
        <w:ind w:leftChars="560"/>
        <w:jc w:val="left"/>
        <w:rPr>
          <w:rFonts w:ascii="微软雅黑" w:hAnsi="微软雅黑" w:eastAsia="微软雅黑"/>
          <w:color w:val="333333"/>
          <w:sz w:val="22"/>
          <w:szCs w:val="22"/>
        </w:rPr>
      </w:pPr>
      <w:r>
        <w:rPr>
          <w:rFonts w:ascii="微软雅黑" w:hAnsi="微软雅黑" w:eastAsia="微软雅黑"/>
          <w:color w:val="333333"/>
          <w:sz w:val="22"/>
          <w:szCs w:val="22"/>
        </w:rPr>
        <w:t>通过对部分现存的棋类软件调查分析，目前棋类软件新功能开发已经趋于饱和，竞争激烈。在给产品提供更好的技术层面上有待提升，同时可以从操作界面入手，提升用户体验。</w:t>
      </w:r>
    </w:p>
    <w:p>
      <w:pPr>
        <w:pStyle w:val="heading2"/>
        <w:numPr>
          <w:ilvl w:val="0"/>
          <w:numId w:val="43"/>
        </w:numPr>
        <w:snapToGrid w:val="false"/>
        <w:spacing w:lineRule="auto"/>
        <w:ind w:hangingChars="220"/>
        <w:jc w:val="left"/>
        <w:rPr>
          <w:rFonts w:ascii="微软雅黑" w:hAnsi="微软雅黑" w:eastAsia="微软雅黑"/>
        </w:rPr>
      </w:pPr>
      <w:r>
        <w:rPr>
          <w:rFonts w:hint="eastAsia"/>
        </w:rPr>
      </w:r>
      <w:r>
        <w:rPr>
          <w:rFonts w:ascii="微软雅黑" w:hAnsi="微软雅黑" w:eastAsia="微软雅黑"/>
        </w:rPr>
        <w:t>用户说明</w:t>
      </w:r>
    </w:p>
    <w:p>
      <w:pPr>
        <w:pStyle w:val="heading3"/>
        <w:snapToGrid w:val="false"/>
        <w:spacing w:lineRule="auto"/>
        <w:ind w:leftChars="200"/>
        <w:jc w:val="left"/>
        <w:rPr>
          <w:rFonts w:ascii="微软雅黑" w:hAnsi="微软雅黑" w:eastAsia="微软雅黑"/>
        </w:rPr>
      </w:pPr>
      <w:r>
        <w:rPr>
          <w:rFonts w:ascii="微软雅黑" w:hAnsi="微软雅黑" w:eastAsia="微软雅黑"/>
        </w:rPr>
        <w:t>3.1目标用户群体及特征</w:t>
      </w:r>
    </w:p>
    <w:p>
      <w:pPr>
        <w:snapToGrid w:val="false"/>
        <w:spacing w:before="60" w:after="60" w:line="312" w:lineRule="auto"/>
        <w:ind w:leftChars="400"/>
        <w:jc w:val="left"/>
        <w:rPr>
          <w:rFonts w:ascii="微软雅黑" w:hAnsi="微软雅黑" w:eastAsia="微软雅黑"/>
          <w:color w:val="333333"/>
          <w:sz w:val="22"/>
          <w:szCs w:val="22"/>
        </w:rPr>
      </w:pPr>
      <w:r>
        <w:rPr>
          <w:rFonts w:ascii="微软雅黑" w:hAnsi="微软雅黑" w:eastAsia="微软雅黑"/>
          <w:color w:val="333333"/>
          <w:sz w:val="22"/>
          <w:szCs w:val="22"/>
        </w:rPr>
        <w:t>年龄段多为善于使用移动设备和计算机的年轻一代，同时使用本产品的用户象棋技术参差不齐，本产品以热爱象棋的为对象。</w:t>
      </w:r>
    </w:p>
    <w:p>
      <w:pPr>
        <w:pStyle w:val="heading3"/>
        <w:snapToGrid w:val="false"/>
        <w:spacing w:lineRule="auto"/>
        <w:ind w:leftChars="200"/>
        <w:jc w:val="left"/>
        <w:rPr>
          <w:rFonts w:ascii="微软雅黑" w:hAnsi="微软雅黑" w:eastAsia="微软雅黑"/>
        </w:rPr>
      </w:pPr>
      <w:r>
        <w:rPr>
          <w:rFonts w:ascii="微软雅黑" w:hAnsi="微软雅黑" w:eastAsia="微软雅黑"/>
        </w:rPr>
        <w:t>3.2典型用户形象</w:t>
      </w:r>
    </w:p>
    <w:p>
      <w:pPr>
        <w:numPr>
          <w:ilvl w:val="0"/>
          <w:numId w:val="37"/>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用户张三，棋艺平平，想通过棋类软件学习象棋以及做练习，提升棋艺</w:t>
      </w:r>
    </w:p>
    <w:p>
      <w:pPr>
        <w:numPr>
          <w:ilvl w:val="0"/>
          <w:numId w:val="37"/>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用户李四，具有中等水平的棋艺，想通过棋类软件在娱乐的同时顺带提升棋艺</w:t>
      </w:r>
    </w:p>
    <w:p>
      <w:pPr>
        <w:numPr>
          <w:ilvl w:val="0"/>
          <w:numId w:val="37"/>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用户王五，在象棋层面颇有造诣，想通过棋类软件找到对手，挑战自我、</w:t>
      </w:r>
    </w:p>
    <w:p>
      <w:pPr>
        <w:snapToGrid w:val="false"/>
        <w:spacing w:before="60" w:after="60" w:line="312" w:lineRule="auto"/>
        <w:ind w:leftChars="760"/>
        <w:jc w:val="left"/>
        <w:rPr>
          <w:rFonts w:ascii="微软雅黑" w:hAnsi="微软雅黑" w:eastAsia="微软雅黑"/>
          <w:color w:val="333333"/>
          <w:sz w:val="22"/>
          <w:szCs w:val="22"/>
        </w:rPr>
      </w:pPr>
      <w:r>
        <w:rPr>
          <w:rFonts w:ascii="微软雅黑" w:hAnsi="微软雅黑" w:eastAsia="微软雅黑"/>
          <w:color w:val="333333"/>
          <w:sz w:val="22"/>
          <w:szCs w:val="22"/>
        </w:rPr>
        <w:t>用户共性分类：可根据棋类技术把用户分为”新手，入门，高手“三个水准</w:t>
      </w:r>
    </w:p>
    <w:p>
      <w:pPr>
        <w:pStyle w:val="heading3"/>
        <w:snapToGrid w:val="false"/>
        <w:spacing w:lineRule="auto"/>
        <w:ind w:leftChars="200"/>
        <w:jc w:val="left"/>
        <w:rPr>
          <w:rFonts w:ascii="微软雅黑" w:hAnsi="微软雅黑" w:eastAsia="微软雅黑"/>
        </w:rPr>
      </w:pPr>
      <w:r>
        <w:rPr>
          <w:rFonts w:ascii="微软雅黑" w:hAnsi="微软雅黑" w:eastAsia="微软雅黑"/>
        </w:rPr>
        <w:t>3.3用户场景分析</w:t>
      </w:r>
    </w:p>
    <w:p>
      <w:pPr>
        <w:snapToGrid w:val="false"/>
        <w:spacing w:before="60" w:after="60" w:line="312" w:lineRule="auto"/>
        <w:ind w:leftChars="400"/>
        <w:jc w:val="left"/>
        <w:rPr>
          <w:rFonts w:ascii="微软雅黑" w:hAnsi="微软雅黑" w:eastAsia="微软雅黑"/>
          <w:color w:val="333333"/>
          <w:sz w:val="22"/>
          <w:szCs w:val="22"/>
        </w:rPr>
      </w:pPr>
      <w:r>
        <w:rPr>
          <w:rFonts w:ascii="微软雅黑" w:hAnsi="微软雅黑" w:eastAsia="微软雅黑"/>
          <w:color w:val="333333"/>
          <w:sz w:val="22"/>
          <w:szCs w:val="22"/>
        </w:rPr>
        <w:t>用户在空余时间无聊时的任何地方用棋类软件娱乐或是看棋谱精进棋艺</w:t>
      </w:r>
    </w:p>
    <w:p>
      <w:pPr>
        <w:pStyle w:val="heading3"/>
        <w:snapToGrid w:val="false"/>
        <w:spacing w:lineRule="auto"/>
        <w:ind w:leftChars="200"/>
        <w:jc w:val="left"/>
        <w:rPr>
          <w:rFonts w:ascii="微软雅黑" w:hAnsi="微软雅黑" w:eastAsia="微软雅黑"/>
        </w:rPr>
      </w:pPr>
      <w:r>
        <w:rPr>
          <w:rFonts w:ascii="微软雅黑" w:hAnsi="微软雅黑" w:eastAsia="微软雅黑"/>
        </w:rPr>
        <w:t>3.4关键用户需求</w:t>
      </w:r>
    </w:p>
    <w:p>
      <w:pPr>
        <w:numPr>
          <w:ilvl w:val="0"/>
          <w:numId w:val="36"/>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用户认为关键问题：</w:t>
      </w:r>
    </w:p>
    <w:p>
      <w:pPr>
        <w:numPr>
          <w:ilvl w:val="0"/>
          <w:numId w:val="35"/>
        </w:numPr>
        <w:snapToGrid w:val="false"/>
        <w:spacing w:before="60" w:after="60" w:line="312" w:lineRule="auto"/>
        <w:ind w:leftChars="7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美观的操作棋盘界面</w:t>
      </w:r>
    </w:p>
    <w:p>
      <w:pPr>
        <w:numPr>
          <w:ilvl w:val="0"/>
          <w:numId w:val="35"/>
        </w:numPr>
        <w:snapToGrid w:val="false"/>
        <w:spacing w:before="60" w:after="60" w:line="312" w:lineRule="auto"/>
        <w:ind w:leftChars="7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能提升棋类知识水平的棋谱</w:t>
      </w:r>
    </w:p>
    <w:p>
      <w:pPr>
        <w:numPr>
          <w:ilvl w:val="0"/>
          <w:numId w:val="35"/>
        </w:numPr>
        <w:snapToGrid w:val="false"/>
        <w:spacing w:before="60" w:after="60" w:line="312" w:lineRule="auto"/>
        <w:ind w:leftChars="7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残局的挑战性</w:t>
      </w:r>
    </w:p>
    <w:p>
      <w:pPr>
        <w:numPr>
          <w:ilvl w:val="0"/>
          <w:numId w:val="35"/>
        </w:numPr>
        <w:snapToGrid w:val="false"/>
        <w:spacing w:before="60" w:after="60" w:line="312" w:lineRule="auto"/>
        <w:ind w:leftChars="76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人机对手的难度</w:t>
      </w:r>
    </w:p>
    <w:p>
      <w:pPr>
        <w:numPr>
          <w:ilvl w:val="0"/>
          <w:numId w:val="34"/>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用户解决问题方式：</w:t>
      </w:r>
    </w:p>
    <w:p>
      <w:pPr>
        <w:snapToGrid w:val="false"/>
        <w:spacing w:before="60" w:after="60" w:line="312" w:lineRule="auto"/>
        <w:ind w:leftChars="760"/>
        <w:jc w:val="left"/>
        <w:rPr>
          <w:rFonts w:ascii="微软雅黑" w:hAnsi="微软雅黑" w:eastAsia="微软雅黑"/>
          <w:color w:val="333333"/>
          <w:sz w:val="22"/>
          <w:szCs w:val="22"/>
        </w:rPr>
      </w:pPr>
      <w:r>
        <w:rPr>
          <w:rFonts w:ascii="微软雅黑" w:hAnsi="微软雅黑" w:eastAsia="微软雅黑"/>
          <w:color w:val="333333"/>
          <w:sz w:val="22"/>
          <w:szCs w:val="22"/>
        </w:rPr>
        <w:t>挑选具有相关功能的棋类软件</w:t>
      </w:r>
    </w:p>
    <w:p>
      <w:pPr>
        <w:numPr>
          <w:ilvl w:val="0"/>
          <w:numId w:val="33"/>
        </w:numPr>
        <w:snapToGrid w:val="false"/>
        <w:spacing w:before="60" w:after="60" w:line="312" w:lineRule="auto"/>
        <w:ind w:leftChars="400" w:hangingChars="160"/>
        <w:jc w:val="left"/>
        <w:rPr>
          <w:rFonts w:ascii="微软雅黑" w:hAnsi="微软雅黑" w:eastAsia="微软雅黑"/>
          <w:color w:val="333333"/>
          <w:sz w:val="22"/>
          <w:szCs w:val="22"/>
        </w:rPr>
      </w:pPr>
      <w:r>
        <w:rPr>
          <w:rFonts w:hint="eastAsia"/>
        </w:rPr>
      </w:r>
      <w:r>
        <w:rPr>
          <w:rFonts w:ascii="微软雅黑" w:hAnsi="微软雅黑" w:eastAsia="微软雅黑"/>
          <w:color w:val="333333"/>
          <w:sz w:val="22"/>
          <w:szCs w:val="22"/>
        </w:rPr>
        <w:t>产品的解决方案：</w:t>
      </w:r>
    </w:p>
    <w:p>
      <w:pPr>
        <w:snapToGrid w:val="false"/>
        <w:spacing w:before="60" w:after="60" w:line="312" w:lineRule="auto"/>
        <w:ind w:leftChars="760"/>
        <w:jc w:val="left"/>
        <w:rPr>
          <w:rFonts w:ascii="微软雅黑" w:hAnsi="微软雅黑" w:eastAsia="微软雅黑"/>
          <w:color w:val="333333"/>
          <w:sz w:val="22"/>
          <w:szCs w:val="22"/>
        </w:rPr>
      </w:pPr>
      <w:r>
        <w:rPr>
          <w:rFonts w:ascii="微软雅黑" w:hAnsi="微软雅黑" w:eastAsia="微软雅黑"/>
          <w:color w:val="333333"/>
          <w:sz w:val="22"/>
          <w:szCs w:val="22"/>
        </w:rPr>
        <w:t>调研用户需求，用技术对相关功能进行实现</w:t>
      </w:r>
    </w:p>
    <w:p>
      <w:pPr>
        <w:pStyle w:val="heading2"/>
        <w:numPr>
          <w:ilvl w:val="0"/>
          <w:numId w:val="43"/>
        </w:numPr>
        <w:snapToGrid w:val="false"/>
        <w:spacing w:lineRule="auto"/>
        <w:ind w:hangingChars="220"/>
        <w:jc w:val="left"/>
        <w:rPr>
          <w:rFonts w:ascii="微软雅黑" w:hAnsi="微软雅黑" w:eastAsia="微软雅黑"/>
        </w:rPr>
      </w:pPr>
      <w:r>
        <w:rPr>
          <w:rFonts w:hint="eastAsia"/>
        </w:rPr>
      </w:r>
      <w:r>
        <w:rPr>
          <w:rFonts w:ascii="微软雅黑" w:hAnsi="微软雅黑" w:eastAsia="微软雅黑"/>
        </w:rPr>
        <w:t>产品说明</w:t>
      </w:r>
    </w:p>
    <w:p>
      <w:pPr>
        <w:pStyle w:val="heading3"/>
        <w:snapToGrid w:val="false"/>
        <w:spacing w:lineRule="auto"/>
        <w:ind w:leftChars="200"/>
        <w:jc w:val="left"/>
        <w:rPr>
          <w:rFonts w:ascii="微软雅黑" w:hAnsi="微软雅黑" w:eastAsia="微软雅黑"/>
        </w:rPr>
      </w:pPr>
      <w:r>
        <w:rPr>
          <w:rFonts w:ascii="微软雅黑" w:hAnsi="微软雅黑" w:eastAsia="微软雅黑"/>
        </w:rPr>
        <w:t>4.1产品定位：</w:t>
      </w:r>
    </w:p>
    <w:tbl>
      <w:tblPr>
        <w:tblStyle w:val="a7"/>
        <w:tblW w:w="0" w:type="auto"/>
        <w:tblInd w:w="0"/>
        <w:tblLayout w:type="fixed"/>
        <w:tblCellMar>
          <w:top w:w="120"/>
          <w:left w:w="60"/>
          <w:bottom w:w="120"/>
          <w:right w:w="60"/>
        </w:tblCellMar>
        <w:tblLook w:firstRow="1" w:lastRow="0" w:firstColumn="1" w:lastColumn="0" w:noHBand="0" w:noVBand="1" w:val="04A0"/>
      </w:tblPr>
      <w:tblGrid>
        <w:gridCol w:w="3780"/>
        <w:gridCol w:w="5400"/>
      </w:tblGrid>
      <w:tr>
        <w:trPr>
          <w:trHeight w:val="765" w:hRule="atLeast"/>
        </w:trPr>
        <w:tc>
          <w:tcPr>
            <w:tcW w:w="37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600"/>
              <w:jc w:val="left"/>
              <w:rPr>
                <w:rFonts w:ascii="微软雅黑" w:hAnsi="微软雅黑" w:eastAsia="微软雅黑"/>
                <w:color w:val="333333"/>
                <w:sz w:val="40"/>
                <w:szCs w:val="40"/>
                <w:shd w:val="clear" w:fill="c4c4c4"/>
              </w:rPr>
            </w:pPr>
            <w:r>
              <w:rPr>
                <w:rFonts w:ascii="微软雅黑" w:hAnsi="微软雅黑" w:eastAsia="微软雅黑"/>
                <w:color w:val="333333"/>
                <w:sz w:val="40"/>
                <w:szCs w:val="40"/>
                <w:shd w:val="clear" w:fill="c4c4c4"/>
              </w:rPr>
              <w:t>问题</w:t>
            </w:r>
          </w:p>
        </w:tc>
        <w:tc>
          <w:tcPr>
            <w:tcW w:w="5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1000"/>
              <w:jc w:val="left"/>
              <w:rPr>
                <w:rFonts w:ascii="微软雅黑" w:hAnsi="微软雅黑" w:eastAsia="微软雅黑"/>
                <w:color w:val="333333"/>
                <w:sz w:val="40"/>
                <w:szCs w:val="40"/>
                <w:shd w:val="clear" w:fill="c4c4c4"/>
              </w:rPr>
            </w:pPr>
            <w:r>
              <w:rPr>
                <w:rFonts w:ascii="微软雅黑" w:hAnsi="微软雅黑" w:eastAsia="微软雅黑"/>
                <w:color w:val="333333"/>
                <w:sz w:val="40"/>
                <w:szCs w:val="40"/>
                <w:shd w:val="clear" w:fill="c4c4c4"/>
              </w:rPr>
              <w:t>答案</w:t>
            </w:r>
          </w:p>
        </w:tc>
      </w:tr>
      <w:tr>
        <w:trPr>
          <w:trHeight w:val="585" w:hRule="atLeast"/>
        </w:trPr>
        <w:tc>
          <w:tcPr>
            <w:tcW w:w="37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我们为谁：</w:t>
            </w:r>
          </w:p>
        </w:tc>
        <w:tc>
          <w:tcPr>
            <w:tcW w:w="5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对中国象棋感兴趣且希望快节奏的用户</w:t>
            </w:r>
          </w:p>
        </w:tc>
      </w:tr>
      <w:tr>
        <w:trPr>
          <w:trHeight w:val="480" w:hRule="atLeast"/>
        </w:trPr>
        <w:tc>
          <w:tcPr>
            <w:tcW w:w="37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能做什么：</w:t>
            </w:r>
          </w:p>
        </w:tc>
        <w:tc>
          <w:tcPr>
            <w:tcW w:w="5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满足目标客户需求，实现产品功能</w:t>
            </w:r>
          </w:p>
        </w:tc>
      </w:tr>
      <w:tr>
        <w:trPr>
          <w:trHeight w:val="480" w:hRule="atLeast"/>
        </w:trPr>
        <w:tc>
          <w:tcPr>
            <w:tcW w:w="37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产生结果：</w:t>
            </w:r>
          </w:p>
        </w:tc>
        <w:tc>
          <w:tcPr>
            <w:tcW w:w="5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用户不必局限于棋盘和摆放棋子的繁琐和困难，快节奏地进行游玩</w:t>
            </w:r>
          </w:p>
        </w:tc>
      </w:tr>
      <w:tr>
        <w:trPr>
          <w:trHeight w:val="480" w:hRule="atLeast"/>
        </w:trPr>
        <w:tc>
          <w:tcPr>
            <w:tcW w:w="37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竞争对手：</w:t>
            </w:r>
          </w:p>
        </w:tc>
        <w:tc>
          <w:tcPr>
            <w:tcW w:w="5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有更优秀功能的象棋产品，以及实体产品</w:t>
            </w:r>
          </w:p>
        </w:tc>
      </w:tr>
      <w:tr>
        <w:trPr>
          <w:trHeight w:val="300" w:hRule="atLeast"/>
        </w:trPr>
        <w:tc>
          <w:tcPr>
            <w:tcW w:w="378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我们的区别与优秀：</w:t>
            </w:r>
          </w:p>
        </w:tc>
        <w:tc>
          <w:tcPr>
            <w:tcW w:w="54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相比实体象棋，我们可以辅助学棋，通过软件拆解棋局、复盘对局更省时。</w:t>
            </w:r>
          </w:p>
        </w:tc>
      </w:tr>
    </w:tbl>
    <w:p>
      <w:pPr>
        <w:pStyle w:val="heading3"/>
        <w:snapToGrid w:val="false"/>
        <w:spacing w:lineRule="auto"/>
        <w:ind w:leftChars="200"/>
        <w:jc w:val="left"/>
        <w:rPr>
          <w:rFonts w:ascii="微软雅黑" w:hAnsi="微软雅黑" w:eastAsia="微软雅黑"/>
        </w:rPr>
      </w:pPr>
      <w:r>
        <w:rPr>
          <w:rFonts w:ascii="微软雅黑" w:hAnsi="微软雅黑" w:eastAsia="微软雅黑"/>
        </w:rPr>
        <w:t>4.2产品功能性需求</w:t>
      </w:r>
    </w:p>
    <w:tbl>
      <w:tblPr>
        <w:tblStyle w:val="a7"/>
        <w:tblW w:w="0" w:type="auto"/>
        <w:tblInd w:w="0"/>
        <w:tblLayout w:type="fixed"/>
        <w:tblCellMar>
          <w:top w:w="120"/>
          <w:left w:w="60"/>
          <w:bottom w:w="120"/>
          <w:right w:w="60"/>
        </w:tblCellMar>
        <w:tblLook w:firstRow="1" w:lastRow="0" w:firstColumn="1" w:lastColumn="0" w:noHBand="0" w:noVBand="1" w:val="04A0"/>
      </w:tblPr>
      <w:tblGrid>
        <w:gridCol w:w="315"/>
        <w:gridCol w:w="1500"/>
        <w:gridCol w:w="1710"/>
        <w:gridCol w:w="1995"/>
        <w:gridCol w:w="1575"/>
        <w:gridCol w:w="2040"/>
      </w:tblGrid>
      <w:tr>
        <w:trPr>
          <w:trHeight w:val="480" w:hRule="atLeast"/>
        </w:trPr>
        <w:tc>
          <w:tcPr>
            <w:tcW w:w="181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shd w:val="clear" w:fill="c4c4c4"/>
              </w:rPr>
            </w:pPr>
            <w:r>
              <w:rPr>
                <w:rFonts w:ascii="微软雅黑" w:hAnsi="微软雅黑" w:eastAsia="微软雅黑"/>
                <w:color w:val="333333"/>
                <w:sz w:val="22"/>
                <w:szCs w:val="22"/>
                <w:shd w:val="clear" w:fill="c4c4c4"/>
              </w:rPr>
              <w:t>需求分类</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600"/>
              <w:jc w:val="left"/>
              <w:rPr>
                <w:rFonts w:ascii="微软雅黑" w:hAnsi="微软雅黑" w:eastAsia="微软雅黑"/>
                <w:color w:val="333333"/>
                <w:sz w:val="21"/>
                <w:szCs w:val="21"/>
                <w:shd w:val="clear" w:fill="c4c4c4"/>
              </w:rPr>
            </w:pPr>
            <w:r>
              <w:rPr>
                <w:rFonts w:ascii="微软雅黑" w:hAnsi="微软雅黑" w:eastAsia="微软雅黑"/>
                <w:color w:val="333333"/>
                <w:sz w:val="22"/>
                <w:szCs w:val="22"/>
                <w:shd w:val="clear" w:fill="c4c4c4"/>
              </w:rPr>
              <w:t>需求概述</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shd w:val="clear" w:fill="c4c4c4"/>
              </w:rPr>
            </w:pPr>
            <w:r>
              <w:rPr>
                <w:rFonts w:ascii="微软雅黑" w:hAnsi="微软雅黑" w:eastAsia="微软雅黑"/>
                <w:color w:val="333333"/>
                <w:sz w:val="22"/>
                <w:szCs w:val="22"/>
                <w:shd w:val="clear" w:fill="c4c4c4"/>
              </w:rPr>
              <w:t>优先级</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shd w:val="clear" w:fill="c4c4c4"/>
              </w:rPr>
            </w:pPr>
            <w:r>
              <w:rPr>
                <w:rFonts w:ascii="微软雅黑" w:hAnsi="微软雅黑" w:eastAsia="微软雅黑"/>
                <w:color w:val="333333"/>
                <w:sz w:val="22"/>
                <w:szCs w:val="22"/>
              </w:rPr>
              <w:t xml:space="preserve">    </w:t>
            </w:r>
            <w:r>
              <w:rPr>
                <w:rFonts w:ascii="微软雅黑" w:hAnsi="微软雅黑" w:eastAsia="微软雅黑"/>
                <w:color w:val="333333"/>
                <w:sz w:val="22"/>
                <w:szCs w:val="22"/>
                <w:shd w:val="clear" w:fill="c4c4c4"/>
              </w:rPr>
              <w:t xml:space="preserve"> 原因及备注册</w:t>
            </w:r>
          </w:p>
        </w:tc>
      </w:tr>
      <w:tr>
        <w:trPr>
          <w:trHeight w:val="570" w:hRule="atLeast"/>
        </w:trPr>
        <w:tc>
          <w:tcPr>
            <w:tcW w:w="315"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开始界面</w:t>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开始游戏选项</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设置选项</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点击后进入设置界面，对游戏进行设置</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非核心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版本显示</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显示目前软件版本</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拓展</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退出游戏</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用于结束运行游戏</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游戏界面</w:t>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计时表</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用于记录对局用时</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非核心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落子时间限制</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限制一方在一步内的下棋时间</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非核心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1275"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红旗黑棋先手显示框</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用于提供红旗方还是黑棋方先手信息</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非核心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悔棋</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用于返回上一步棋子位置并得到落子权</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非核心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重新开始</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用于将整盘棋子重置开始位置，并重新决定先手权</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非核心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返回开始界面</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用于返回开始界面</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非核心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退出游戏</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结束运行软件</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1500" w:hRule="atLeast"/>
        </w:trPr>
        <w:tc>
          <w:tcPr>
            <w:tcW w:w="315"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游戏结束界面</w:t>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“再来一局”选项</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游戏结束后重新开始</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1095"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“返回开始界面”选项</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游戏结束后供用户返回开始界面</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“退出游戏”选项</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对局结束后供用户结束运行游戏</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核心</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810" w:hRule="atLeast"/>
        </w:trPr>
        <w:tc>
          <w:tcPr>
            <w:tcW w:w="315" w:type="dxa"/>
            <w:vMerge w:val="restart"/>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t>设置界面</w:t>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 xml:space="preserve">   设置将帅</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在游戏界面中替换“将”或“帅”</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拓展</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93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设置背景音乐</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设置游戏时的背景音乐</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拓展</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设置棋盘背景</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供用户个性化棋盘界面</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拓展</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r>
        <w:trPr>
          <w:trHeight w:val="480" w:hRule="atLeast"/>
        </w:trPr>
        <w:tc>
          <w:tcPr>
            <w:tcW w:w="315" w:type="dxa"/>
            <w:vMerge w:val="continue"/>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jc w:val="left"/>
              <w:rPr>
                <w:rFonts w:ascii="微软雅黑" w:hAnsi="微软雅黑" w:eastAsia="微软雅黑"/>
                <w:color w:val="333333"/>
                <w:sz w:val="21"/>
                <w:szCs w:val="21"/>
              </w:rPr>
            </w:pPr>
            <w:r>
              <w:rPr>
                <w:rFonts w:ascii="微软雅黑" w:hAnsi="微软雅黑" w:eastAsia="微软雅黑"/>
                <w:color w:val="333333"/>
                <w:sz w:val="22"/>
                <w:szCs w:val="22"/>
              </w:rPr>
            </w:r>
          </w:p>
        </w:tc>
        <w:tc>
          <w:tcPr>
            <w:tcW w:w="150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0"/>
              <w:jc w:val="left"/>
              <w:rPr>
                <w:rFonts w:ascii="微软雅黑" w:hAnsi="微软雅黑" w:eastAsia="微软雅黑"/>
                <w:color w:val="333333"/>
                <w:sz w:val="21"/>
                <w:szCs w:val="21"/>
              </w:rPr>
            </w:pPr>
            <w:r>
              <w:rPr>
                <w:rFonts w:ascii="微软雅黑" w:hAnsi="微软雅黑" w:eastAsia="微软雅黑"/>
                <w:color w:val="333333"/>
                <w:sz w:val="22"/>
                <w:szCs w:val="22"/>
              </w:rPr>
              <w:t>设置落子时间限制</w:t>
            </w:r>
          </w:p>
        </w:tc>
        <w:tc>
          <w:tcPr>
            <w:tcW w:w="3705" w:type="dxa"/>
            <w:gridSpan w:val="2"/>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供用户设置落子时间</w:t>
            </w:r>
          </w:p>
        </w:tc>
        <w:tc>
          <w:tcPr>
            <w:tcW w:w="1575"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200"/>
              <w:jc w:val="left"/>
              <w:rPr>
                <w:rFonts w:ascii="微软雅黑" w:hAnsi="微软雅黑" w:eastAsia="微软雅黑"/>
                <w:color w:val="333333"/>
                <w:sz w:val="21"/>
                <w:szCs w:val="21"/>
              </w:rPr>
            </w:pPr>
            <w:r>
              <w:rPr>
                <w:rFonts w:ascii="微软雅黑" w:hAnsi="微软雅黑" w:eastAsia="微软雅黑"/>
                <w:color w:val="333333"/>
                <w:sz w:val="22"/>
                <w:szCs w:val="22"/>
              </w:rPr>
              <w:t>拓展</w:t>
            </w:r>
          </w:p>
        </w:tc>
        <w:tc>
          <w:tcPr>
            <w:tcW w:w="2040" w:type="dxa"/>
            <w:tcBorders>
              <w:top w:val="single" w:color="000000" w:sz="8" w:space="0"/>
              <w:left w:val="single" w:color="000000" w:sz="8" w:space="0"/>
              <w:bottom w:val="single" w:color="000000" w:sz="8" w:space="0"/>
              <w:right w:val="single" w:color="000000" w:sz="8" w:space="0"/>
            </w:tcBorders>
            <w:vAlign w:val="center"/>
          </w:tcPr>
          <w:p>
            <w:pPr>
              <w:snapToGrid w:val="false"/>
              <w:spacing w:before="60" w:after="60" w:line="312" w:lineRule="auto"/>
              <w:ind w:leftChars="400"/>
              <w:jc w:val="left"/>
              <w:rPr>
                <w:rFonts w:ascii="微软雅黑" w:hAnsi="微软雅黑" w:eastAsia="微软雅黑"/>
                <w:color w:val="333333"/>
                <w:sz w:val="21"/>
                <w:szCs w:val="21"/>
              </w:rPr>
            </w:pPr>
            <w:r>
              <w:rPr>
                <w:rFonts w:ascii="微软雅黑" w:hAnsi="微软雅黑" w:eastAsia="微软雅黑"/>
                <w:color w:val="333333"/>
                <w:sz w:val="22"/>
                <w:szCs w:val="22"/>
              </w:rPr>
              <w:t>无</w:t>
            </w:r>
          </w:p>
        </w:tc>
      </w:tr>
    </w:tbl>
    <w:p>
      <w:pPr>
        <w:pStyle w:val="heading2"/>
        <w:numPr>
          <w:ilvl w:val="0"/>
          <w:numId w:val="43"/>
        </w:numPr>
        <w:snapToGrid w:val="false"/>
        <w:spacing w:lineRule="auto"/>
        <w:ind w:hangingChars="220"/>
        <w:jc w:val="left"/>
        <w:rPr>
          <w:rFonts w:ascii="微软雅黑" w:hAnsi="微软雅黑" w:eastAsia="微软雅黑"/>
        </w:rPr>
      </w:pPr>
      <w:r>
        <w:rPr>
          <w:rFonts w:hint="eastAsia"/>
        </w:rPr>
      </w:r>
      <w:r>
        <w:rPr>
          <w:rFonts w:ascii="微软雅黑" w:hAnsi="微软雅黑" w:eastAsia="微软雅黑"/>
        </w:rPr>
      </w:r>
      <w:r>
        <w:rPr>
          <w:rFonts w:hint="eastAsia"/>
        </w:rPr>
      </w:r>
      <w:r>
        <w:rPr>
          <w:rFonts w:ascii="微软雅黑" w:hAnsi="微软雅黑" w:eastAsia="微软雅黑"/>
        </w:rPr>
        <w:t>总结</w:t>
      </w:r>
    </w:p>
    <w:p>
      <w:pPr>
        <w:snapToGrid w:val="false"/>
        <w:spacing w:before="60" w:after="60" w:line="312" w:lineRule="auto"/>
        <w:ind w:leftChars="220"/>
        <w:jc w:val="left"/>
        <w:rPr>
          <w:rFonts w:ascii="微软雅黑" w:hAnsi="微软雅黑" w:eastAsia="微软雅黑"/>
          <w:color w:val="333333"/>
          <w:sz w:val="22"/>
          <w:szCs w:val="22"/>
        </w:rPr>
      </w:pPr>
      <w:r>
        <w:rPr>
          <w:rFonts w:ascii="微软雅黑" w:hAnsi="微软雅黑" w:eastAsia="微软雅黑"/>
          <w:color w:val="333333"/>
          <w:sz w:val="22"/>
          <w:szCs w:val="22"/>
        </w:rPr>
        <w:t>中国象棋开发是一个趣味性过程，可能有挑战但也会有成就感。</w:t>
      </w:r>
    </w:p>
    <w:sectPr w:rsidR="00C604EC">
      <w:pgSz w:w="11906" w:h="16838"/>
      <w:pgMar w:top="1361" w:right="1417" w:bottom="1361" w:left="1417" w:header="851" w:footer="992" w:gutter="0"/>
      <w:cols w:space="425"/>
      <w:docGrid w:type="lines" w:linePitch="312"/>
    </w:sectPr>
  </w:body>
</w:document>
</file>

<file path=word/comments.xml><?xml version="1.0" encoding="utf-8"?>
<w:comment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commentsExtended.xml><?xml version="1.0" encoding="utf-8"?>
<w15:commentsEx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4">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5">
    <w:multiLevelType w:val="multilevel"/>
    <w:lvl w:ilvl="0" w:tentative="false">
      <w:start w:val="1"/>
      <w:numFmt w:val="decimal"/>
      <w:lvlText w:val="%1."/>
      <w:lvlJc w:val="left"/>
      <w:pPr>
        <w:ind w:left="420" w:hanging="420"/>
      </w:pPr>
      <w:rPr>
        <w:bCs/>
      </w:rPr>
    </w:lvl>
    <w:lvl w:ilvl="1" w:tentative="false">
      <w:start w:val="1"/>
      <w:numFmt w:val="lowerLetter"/>
      <w:lvlText w:val="%2."/>
      <w:lvlJc w:val="left"/>
      <w:pPr>
        <w:ind w:left="840" w:hanging="420"/>
      </w:pPr>
      <w:rPr>
        <w:bCs/>
      </w:rPr>
    </w:lvl>
    <w:lvl w:ilvl="2" w:tentative="false">
      <w:start w:val="1"/>
      <w:numFmt w:val="lowerRoman"/>
      <w:lvlText w:val="%3."/>
      <w:lvlJc w:val="left"/>
      <w:pPr>
        <w:ind w:left="1260" w:hanging="420"/>
      </w:pPr>
      <w:rPr>
        <w:bCs/>
      </w:rPr>
    </w:lvl>
    <w:lvl w:ilvl="3" w:tentative="false">
      <w:start w:val="1"/>
      <w:numFmt w:val="decimal"/>
      <w:lvlText w:val="%4."/>
      <w:lvlJc w:val="left"/>
      <w:pPr>
        <w:ind w:left="1680" w:hanging="420"/>
      </w:pPr>
      <w:rPr>
        <w:bCs/>
      </w:rPr>
    </w:lvl>
    <w:lvl w:ilvl="4" w:tentative="false">
      <w:start w:val="1"/>
      <w:numFmt w:val="lowerLetter"/>
      <w:lvlText w:val="%5."/>
      <w:lvlJc w:val="left"/>
      <w:pPr>
        <w:ind w:left="2100" w:hanging="420"/>
      </w:pPr>
      <w:rPr>
        <w:bCs/>
      </w:rPr>
    </w:lvl>
    <w:lvl w:ilvl="5" w:tentative="false">
      <w:start w:val="1"/>
      <w:numFmt w:val="lowerRoman"/>
      <w:lvlText w:val="%6."/>
      <w:lvlJc w:val="left"/>
      <w:pPr>
        <w:ind w:left="2520" w:hanging="420"/>
      </w:pPr>
      <w:rPr>
        <w:bCs/>
      </w:rPr>
    </w:lvl>
    <w:lvl w:ilvl="6" w:tentative="false">
      <w:start w:val="1"/>
      <w:numFmt w:val="decimal"/>
      <w:lvlText w:val="%7."/>
      <w:lvlJc w:val="left"/>
      <w:pPr>
        <w:ind w:left="2940" w:hanging="420"/>
      </w:pPr>
      <w:rPr>
        <w:bCs/>
      </w:rPr>
    </w:lvl>
    <w:lvl w:ilvl="7" w:tentative="false">
      <w:start w:val="1"/>
      <w:numFmt w:val="lowerLetter"/>
      <w:lvlText w:val="%8."/>
      <w:lvlJc w:val="left"/>
      <w:pPr>
        <w:ind w:left="3360" w:hanging="420"/>
      </w:pPr>
      <w:rPr>
        <w:bCs/>
      </w:rPr>
    </w:lvl>
  </w:abstractNum>
  <w:abstractNum w:abstractNumId="36">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7">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8">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39">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0">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1">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2">
    <w:multiLevelType w:val="multilevel"/>
    <w:lvl w:ilvl="0" w:tentative="false">
      <w:start w:val="1"/>
      <w:numFmt w:val="bullet"/>
      <w:lvlText w:val=""/>
      <w:lvlJc w:val="left"/>
      <w:pPr>
        <w:ind w:left="420" w:hanging="420"/>
      </w:pPr>
      <w:rPr>
        <w:rFonts w:hint="default" w:ascii="Wingdings" w:hAnsi="Wingdings" w:eastAsia="Wingdings"/>
        <w:bCs/>
      </w:rPr>
    </w:lvl>
    <w:lvl w:ilvl="1" w:tentative="false">
      <w:start w:val="1"/>
      <w:numFmt w:val="bullet"/>
      <w:lvlText w:val=""/>
      <w:lvlJc w:val="left"/>
      <w:pPr>
        <w:ind w:left="840" w:hanging="420"/>
      </w:pPr>
      <w:rPr>
        <w:rFonts w:hint="default" w:ascii="Wingdings" w:hAnsi="Wingdings" w:eastAsia="Wingdings"/>
        <w:bCs/>
      </w:rPr>
    </w:lvl>
    <w:lvl w:ilvl="2" w:tentative="false">
      <w:start w:val="1"/>
      <w:numFmt w:val="bullet"/>
      <w:lvlText w:val=""/>
      <w:lvlJc w:val="left"/>
      <w:pPr>
        <w:ind w:left="1260" w:hanging="420"/>
      </w:pPr>
      <w:rPr>
        <w:rFonts w:hint="default" w:ascii="Wingdings" w:hAnsi="Wingdings" w:eastAsia="Wingdings"/>
        <w:bCs/>
      </w:rPr>
    </w:lvl>
    <w:lvl w:ilvl="3" w:tentative="false">
      <w:start w:val="1"/>
      <w:numFmt w:val="bullet"/>
      <w:lvlText w:val=""/>
      <w:lvlJc w:val="left"/>
      <w:pPr>
        <w:ind w:left="1680" w:hanging="420"/>
      </w:pPr>
      <w:rPr>
        <w:rFonts w:hint="default" w:ascii="Wingdings" w:hAnsi="Wingdings" w:eastAsia="Wingdings"/>
        <w:bCs/>
      </w:rPr>
    </w:lvl>
    <w:lvl w:ilvl="4" w:tentative="false">
      <w:start w:val="1"/>
      <w:numFmt w:val="bullet"/>
      <w:lvlText w:val=""/>
      <w:lvlJc w:val="left"/>
      <w:pPr>
        <w:ind w:left="2100" w:hanging="420"/>
      </w:pPr>
      <w:rPr>
        <w:rFonts w:hint="default" w:ascii="Wingdings" w:hAnsi="Wingdings" w:eastAsia="Wingdings"/>
        <w:bCs/>
      </w:rPr>
    </w:lvl>
    <w:lvl w:ilvl="5" w:tentative="false">
      <w:start w:val="1"/>
      <w:numFmt w:val="bullet"/>
      <w:lvlText w:val=""/>
      <w:lvlJc w:val="left"/>
      <w:pPr>
        <w:ind w:left="2520" w:hanging="420"/>
      </w:pPr>
      <w:rPr>
        <w:rFonts w:hint="default" w:ascii="Wingdings" w:hAnsi="Wingdings" w:eastAsia="Wingdings"/>
        <w:bCs/>
      </w:rPr>
    </w:lvl>
    <w:lvl w:ilvl="6" w:tentative="false">
      <w:start w:val="1"/>
      <w:numFmt w:val="bullet"/>
      <w:lvlText w:val=""/>
      <w:lvlJc w:val="left"/>
      <w:pPr>
        <w:ind w:left="2940" w:hanging="420"/>
      </w:pPr>
      <w:rPr>
        <w:rFonts w:hint="default" w:ascii="Wingdings" w:hAnsi="Wingdings" w:eastAsia="Wingdings"/>
        <w:bCs/>
      </w:rPr>
    </w:lvl>
    <w:lvl w:ilvl="7" w:tentative="false">
      <w:start w:val="1"/>
      <w:numFmt w:val="bullet"/>
      <w:lvlText w:val=""/>
      <w:lvlJc w:val="left"/>
      <w:pPr>
        <w:ind w:left="3360" w:hanging="420"/>
      </w:pPr>
      <w:rPr>
        <w:rFonts w:hint="default" w:ascii="Wingdings" w:hAnsi="Wingdings" w:eastAsia="Wingdings"/>
        <w:bCs/>
      </w:rPr>
    </w:lvl>
  </w:abstractNum>
  <w:abstractNum w:abstractNumId="43">
    <w:multiLevelType w:val="multilevel"/>
    <w:lvl w:ilvl="0" w:tentative="false">
      <w:start w:val="1"/>
      <w:numFmt w:val="chineseCountingThousand"/>
      <w:lvlText w:val="%1、"/>
      <w:lvlJc w:val="left"/>
      <w:pPr>
        <w:ind w:left="420" w:hanging="420"/>
      </w:pPr>
      <w:rPr>
        <w:bCs/>
      </w:rPr>
    </w:lvl>
    <w:lvl w:ilvl="1" w:tentative="false">
      <w:start w:val="1"/>
      <w:numFmt w:val="decimal"/>
      <w:lvlText w:val="%2、"/>
      <w:lvlJc w:val="left"/>
      <w:pPr>
        <w:ind w:left="840" w:hanging="420"/>
      </w:pPr>
      <w:rPr>
        <w:bCs/>
      </w:rPr>
    </w:lvl>
    <w:lvl w:ilvl="2" w:tentative="false">
      <w:start w:val="1"/>
      <w:numFmt w:val="lowerLetter"/>
      <w:lvlText w:val="%3)"/>
      <w:lvlJc w:val="left"/>
      <w:pPr>
        <w:ind w:left="1260" w:hanging="420"/>
      </w:pPr>
      <w:rPr>
        <w:bCs/>
      </w:rPr>
    </w:lvl>
    <w:lvl w:ilvl="3" w:tentative="false">
      <w:start w:val="1"/>
      <w:numFmt w:val="chineseCountingThousand"/>
      <w:lvlText w:val="%4、"/>
      <w:lvlJc w:val="left"/>
      <w:pPr>
        <w:ind w:left="1680" w:hanging="420"/>
      </w:pPr>
      <w:rPr>
        <w:bCs/>
      </w:rPr>
    </w:lvl>
    <w:lvl w:ilvl="4" w:tentative="false">
      <w:start w:val="1"/>
      <w:numFmt w:val="decimal"/>
      <w:lvlText w:val="%5、"/>
      <w:lvlJc w:val="left"/>
      <w:pPr>
        <w:ind w:left="2100" w:hanging="420"/>
      </w:pPr>
      <w:rPr>
        <w:bCs/>
      </w:rPr>
    </w:lvl>
    <w:lvl w:ilvl="5" w:tentative="false">
      <w:start w:val="1"/>
      <w:numFmt w:val="lowerLetter"/>
      <w:lvlText w:val="%6)"/>
      <w:lvlJc w:val="left"/>
      <w:pPr>
        <w:ind w:left="2520" w:hanging="420"/>
      </w:pPr>
      <w:rPr>
        <w:bCs/>
      </w:rPr>
    </w:lvl>
    <w:lvl w:ilvl="6" w:tentative="false">
      <w:start w:val="1"/>
      <w:numFmt w:val="chineseCountingThousand"/>
      <w:lvlText w:val="%7、"/>
      <w:lvlJc w:val="left"/>
      <w:pPr>
        <w:ind w:left="2940" w:hanging="420"/>
      </w:pPr>
      <w:rPr>
        <w:bCs/>
      </w:rPr>
    </w:lvl>
    <w:lvl w:ilvl="7" w:tentative="false">
      <w:start w:val="1"/>
      <w:numFmt w:val="decimal"/>
      <w:lvlText w:val="%8、"/>
      <w:lvlJc w:val="left"/>
      <w:pPr>
        <w:ind w:left="3360" w:hanging="420"/>
      </w:pPr>
      <w:rPr>
        <w:bC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t1">
    <w:name w:val="Title"/>
    <w:basedOn w:val="a"/>
    <w:next w:val="a"/>
    <w:uiPriority w:val="10"/>
    <w:qFormat/>
    <w:rsid w:val="001C768A"/>
    <w:pPr>
      <w:spacing w:before="0" w:after="0" w:line="480" w:lineRule="auto"/>
      <w:jc w:val="center"/>
      <w:outlineLvl w:val="0"/>
    </w:pPr>
    <w:rPr>
      <w:rFonts w:asciiTheme="majorHAnsi" w:hAnsiTheme="majorHAnsi" w:eastAsiaTheme="majorEastAsia" w:cstheme="majorBidi"/>
      <w:b/>
      <w:bCs/>
      <w:color/>
      <w:sz w:val="48"/>
      <w:szCs w:val="32"/>
    </w:rPr>
  </w:style>
  <w:style w:type="paragraph" w:styleId="t2">
    <w:name w:val="Subtitle"/>
    <w:basedOn w:val="a"/>
    <w:next w:val="a"/>
    <w:uiPriority w:val="11"/>
    <w:qFormat/>
    <w:rsid w:val="001C768A"/>
    <w:pPr>
      <w:spacing w:before="0" w:after="0" w:line="408" w:lineRule="auto"/>
      <w:jc w:val="center"/>
      <w:outlineLvl w:val="1"/>
    </w:pPr>
    <w:rPr>
      <w:b/>
      <w:bCs/>
      <w:color w:val="#5C5C5C"/>
      <w:kern w:val="28"/>
      <w:sz w:val="36"/>
      <w:szCs w:val="32"/>
    </w:rPr>
  </w:style>
  <w:style w:type="paragraph" w:styleId="heading1">
    <w:name w:val="heading 1"/>
    <w:basedOn w:val="a"/>
    <w:next w:val="a"/>
    <w:uiPriority w:val="9"/>
    <w:qFormat/>
    <w:rsid w:val="001C768A"/>
    <w:pPr>
      <w:keepNext/>
      <w:keepLines/>
      <w:spacing w:before="0" w:after="0" w:line="408" w:lineRule="auto"/>
      <w:jc w:val="left"/>
      <w:outlineLvl w:val="0"/>
    </w:pPr>
    <w:rPr>
      <w:b/>
      <w:bCs/>
      <w:color w:val="#1A1A1A"/>
      <w:kern w:val="44"/>
      <w:sz w:val="36"/>
      <w:szCs w:val="36"/>
    </w:rPr>
  </w:style>
  <w:style w:type="paragraph" w:styleId="heading2">
    <w:name w:val="heading 2"/>
    <w:basedOn w:val="a"/>
    <w:next w:val="a"/>
    <w:uiPriority w:val="9"/>
    <w:unhideWhenUsed/>
    <w:qFormat/>
    <w:rsid w:val="001C768A"/>
    <w:pPr>
      <w:keepNext/>
      <w:keepLines/>
      <w:spacing w:before="0" w:after="0" w:line="408" w:lineRule="auto"/>
      <w:jc w:val="left"/>
      <w:outlineLvl w:val="1"/>
    </w:pPr>
    <w:rPr>
      <w:rFonts w:asciiTheme="majorHAnsi" w:hAnsiTheme="majorHAnsi" w:eastAsiaTheme="majorEastAsia" w:cstheme="majorBidi"/>
      <w:b/>
      <w:bCs/>
      <w:color w:val="#1A1A1A"/>
      <w:sz w:val="32"/>
      <w:szCs w:val="32"/>
    </w:rPr>
  </w:style>
  <w:style w:type="paragraph" w:styleId="heading3">
    <w:name w:val="heading 3"/>
    <w:basedOn w:val="a"/>
    <w:next w:val="a"/>
    <w:uiPriority w:val="9"/>
    <w:unhideWhenUsed/>
    <w:qFormat/>
    <w:rsid w:val="001C768A"/>
    <w:pPr>
      <w:keepNext/>
      <w:keepLines/>
      <w:spacing w:before="0" w:after="0" w:line="408" w:lineRule="auto"/>
      <w:jc w:val="left"/>
      <w:outlineLvl w:val="2"/>
    </w:pPr>
    <w:rPr>
      <w:b/>
      <w:bCs/>
      <w:color w:val="#1A1A1A"/>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comments.xml" Type="http://schemas.openxmlformats.org/officeDocument/2006/relationships/comments" Id="rId9"/><Relationship Target="commentsExtended.xml" Type="http://schemas.microsoft.com/office/2011/relationships/commentsExtended" Id="rId10"/></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m="http://schemas.openxmlformats.org/officeDocument/2006/math"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Microsoft Office Word</properties:Application>
  <properties:AppVersion>16.0000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