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2063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794BC6" w:rsidRDefault="009C6730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8" type="#_x0000_t202" style="position:absolute;left:0;text-align:left;margin-left:0;margin-top:632.6pt;width:460.95pt;height:81.75pt;z-index:251668480;visibility:visible;mso-width-percent:940;mso-top-percent:870;mso-position-horizontal:left;mso-position-horizontal-relative:margin;mso-position-vertical-relative:margin;mso-width-percent:940;mso-top-percent:87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<v:textbox>
                  <w:txbxContent>
                    <w:p w:rsidR="00817DFD" w:rsidRDefault="00B75488" w:rsidP="008574EA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Création du document : </w:t>
                      </w:r>
                      <w:r w:rsidR="008574EA">
                        <w:rPr>
                          <w:b/>
                        </w:rPr>
                        <w:t>COSTE Pierre &amp; DUSSURGEY Anthony</w:t>
                      </w:r>
                    </w:p>
                    <w:p w:rsidR="00817DFD" w:rsidRPr="00F53D42" w:rsidRDefault="00817DFD" w:rsidP="00817DFD">
                      <w:pPr>
                        <w:pStyle w:val="Sansinterlign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75488" w:rsidRPr="00F53D42" w:rsidRDefault="00B75488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Date : </w:t>
                      </w:r>
                      <w:r w:rsidR="00817DFD">
                        <w:rPr>
                          <w:b/>
                        </w:rPr>
                        <w:t>12/02/2011</w:t>
                      </w:r>
                    </w:p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shape id="Zone de texte 26" o:spid="_x0000_s1027" type="#_x0000_t202" style="position:absolute;left:0;text-align:left;margin-left:11.25pt;margin-top:228.35pt;width:479.25pt;height:102.75pt;z-index:251669504;visibility:visible;mso-position-horizontal-relative:margin;mso-position-vertical-relative:margin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" filled="f" stroked="f">
                <v:textbox>
                  <w:txbxContent>
                    <w:p w:rsidR="00794BC6" w:rsidRDefault="009C6730" w:rsidP="00817DFD">
                      <w:pPr>
                        <w:pStyle w:val="Titre"/>
                        <w:jc w:val="left"/>
                        <w:rPr>
                          <w:sz w:val="56"/>
                        </w:rPr>
                      </w:pPr>
                      <w:sdt>
                        <w:sdtPr>
                          <w:rPr>
                            <w:sz w:val="56"/>
                          </w:rPr>
                          <w:alias w:val="Titre"/>
                          <w:id w:val="-83199285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817DFD">
                            <w:rPr>
                              <w:sz w:val="56"/>
                            </w:rPr>
                            <w:t xml:space="preserve">Rapport technique </w:t>
                          </w:r>
                          <w:r w:rsidR="008574EA">
                            <w:rPr>
                              <w:sz w:val="56"/>
                            </w:rPr>
                            <w:t>SAS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shape id="Zone de texte 11" o:spid="_x0000_s1026" type="#_x0000_t202" style="position:absolute;left:0;text-align:left;margin-left:17.65pt;margin-top:331.25pt;width:480.55pt;height:44.6pt;z-index:251674624;visibility:visible;mso-width-percent:980;mso-position-horizontal-relative:margin;mso-position-vertical-relative:margin;mso-width-percent:98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MEvwIAAL8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" filled="f" stroked="f">
                <v:textbox>
                  <w:txbxContent>
                    <w:p w:rsidR="00794BC6" w:rsidRDefault="009C6730">
                      <w:pPr>
                        <w:pStyle w:val="Sous-titre"/>
                      </w:pPr>
                      <w:sdt>
                        <w:sdtPr>
                          <w:alias w:val="Sous-titre"/>
                          <w:id w:val="974024325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484C7C">
                            <w:t>Projet Darties – Groupe2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rect id="Rectangle 9" o:spid="_x0000_s1031" style="position:absolute;left:0;text-align:left;margin-left:0;margin-top:0;width:10.1pt;height:222.3pt;z-index:251672576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<w10:wrap anchorx="margin" anchory="margin"/>
              </v:rect>
            </w:pict>
          </w:r>
          <w:r>
            <w:rPr>
              <w:noProof/>
            </w:rPr>
            <w:pict>
              <v:rect id="Rectangle 8" o:spid="_x0000_s1030" style="position:absolute;left:0;text-align:left;margin-left:0;margin-top:0;width:10.1pt;height:495.9pt;z-index:251671552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<w10:wrap anchorx="margin" anchory="margin"/>
              </v:rect>
            </w:pict>
          </w:r>
          <w:r>
            <w:rPr>
              <w:noProof/>
            </w:rPr>
            <w:pict>
              <v:rect id="Rectangle 4" o:spid="_x0000_s1029" style="position:absolute;left:0;text-align:left;margin-left:0;margin-top:0;width:538.55pt;height:718.2pt;z-index:25167052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<w10:wrap anchorx="margin" anchory="margin"/>
              </v:rect>
            </w:pict>
          </w:r>
          <w:r w:rsidR="00213538">
            <w:rPr>
              <w:sz w:val="56"/>
            </w:rPr>
            <w:br w:type="page"/>
          </w:r>
        </w:p>
      </w:sdtContent>
    </w:sdt>
    <w:sdt>
      <w:sdtPr>
        <w:id w:val="6333722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94BC6" w:rsidRDefault="008574EA" w:rsidP="00103AAF">
          <w:pPr>
            <w:pStyle w:val="Titre"/>
            <w:jc w:val="left"/>
          </w:pPr>
          <w:r>
            <w:t>Rapport technique SAS</w:t>
          </w:r>
        </w:p>
      </w:sdtContent>
    </w:sdt>
    <w:p w:rsidR="00794BC6" w:rsidRDefault="009C6730">
      <w:pPr>
        <w:pStyle w:val="Sous-titre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84C7C">
            <w:t>Projet Darties – Groupe2</w:t>
          </w:r>
        </w:sdtContent>
      </w:sdt>
    </w:p>
    <w:bookmarkStart w:id="0" w:name="_Toc286614228" w:displacedByCustomXml="next"/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64457364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84C7C" w:rsidRDefault="00484C7C" w:rsidP="00484C7C">
          <w:pPr>
            <w:pStyle w:val="Titre1"/>
          </w:pPr>
          <w:r>
            <w:t>Contenu</w:t>
          </w:r>
          <w:bookmarkEnd w:id="0"/>
        </w:p>
        <w:p w:rsidR="0039662C" w:rsidRDefault="00B266D7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r>
            <w:fldChar w:fldCharType="begin"/>
          </w:r>
          <w:r w:rsidR="00484C7C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39662C" w:rsidRPr="00DB3D46">
            <w:rPr>
              <w:rStyle w:val="Lienhypertexte"/>
              <w:noProof/>
            </w:rPr>
            <w:fldChar w:fldCharType="begin"/>
          </w:r>
          <w:r w:rsidR="0039662C" w:rsidRPr="00DB3D46">
            <w:rPr>
              <w:rStyle w:val="Lienhypertexte"/>
              <w:noProof/>
            </w:rPr>
            <w:instrText xml:space="preserve"> </w:instrText>
          </w:r>
          <w:r w:rsidR="0039662C">
            <w:rPr>
              <w:noProof/>
            </w:rPr>
            <w:instrText>HYPERLINK \l "_Toc286614228"</w:instrText>
          </w:r>
          <w:r w:rsidR="0039662C" w:rsidRPr="00DB3D46">
            <w:rPr>
              <w:rStyle w:val="Lienhypertexte"/>
              <w:noProof/>
            </w:rPr>
            <w:instrText xml:space="preserve"> </w:instrText>
          </w:r>
          <w:r w:rsidR="0039662C" w:rsidRPr="00DB3D46">
            <w:rPr>
              <w:rStyle w:val="Lienhypertexte"/>
              <w:noProof/>
            </w:rPr>
          </w:r>
          <w:r w:rsidR="0039662C" w:rsidRPr="00DB3D46">
            <w:rPr>
              <w:rStyle w:val="Lienhypertexte"/>
              <w:noProof/>
            </w:rPr>
            <w:fldChar w:fldCharType="separate"/>
          </w:r>
          <w:r w:rsidR="0039662C" w:rsidRPr="00DB3D46">
            <w:rPr>
              <w:rStyle w:val="Lienhypertexte"/>
              <w:noProof/>
            </w:rPr>
            <w:t>I.</w:t>
          </w:r>
          <w:r w:rsidR="0039662C">
            <w:rPr>
              <w:noProof/>
            </w:rPr>
            <w:tab/>
          </w:r>
          <w:r w:rsidR="0039662C" w:rsidRPr="00DB3D46">
            <w:rPr>
              <w:rStyle w:val="Lienhypertexte"/>
              <w:noProof/>
            </w:rPr>
            <w:t>Contenu</w:t>
          </w:r>
          <w:r w:rsidR="0039662C">
            <w:rPr>
              <w:noProof/>
              <w:webHidden/>
            </w:rPr>
            <w:tab/>
          </w:r>
          <w:r w:rsidR="0039662C">
            <w:rPr>
              <w:noProof/>
              <w:webHidden/>
            </w:rPr>
            <w:fldChar w:fldCharType="begin"/>
          </w:r>
          <w:r w:rsidR="0039662C">
            <w:rPr>
              <w:noProof/>
              <w:webHidden/>
            </w:rPr>
            <w:instrText xml:space="preserve"> PAGEREF _Toc286614228 \h </w:instrText>
          </w:r>
          <w:r w:rsidR="0039662C">
            <w:rPr>
              <w:noProof/>
              <w:webHidden/>
            </w:rPr>
          </w:r>
          <w:r w:rsidR="0039662C">
            <w:rPr>
              <w:noProof/>
              <w:webHidden/>
            </w:rPr>
            <w:fldChar w:fldCharType="separate"/>
          </w:r>
          <w:r w:rsidR="0039662C">
            <w:rPr>
              <w:noProof/>
              <w:webHidden/>
            </w:rPr>
            <w:t>1</w:t>
          </w:r>
          <w:r w:rsidR="0039662C">
            <w:rPr>
              <w:noProof/>
              <w:webHidden/>
            </w:rPr>
            <w:fldChar w:fldCharType="end"/>
          </w:r>
          <w:r w:rsidR="0039662C" w:rsidRPr="00DB3D46">
            <w:rPr>
              <w:rStyle w:val="Lienhypertexte"/>
              <w:noProof/>
            </w:rPr>
            <w:fldChar w:fldCharType="end"/>
          </w:r>
        </w:p>
        <w:p w:rsidR="0039662C" w:rsidRDefault="0039662C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286614229" w:history="1">
            <w:r w:rsidRPr="00DB3D46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DB3D46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_Toc286614229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2C" w:rsidRDefault="0039662C">
          <w:pPr>
            <w:pStyle w:val="TM1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614230" w:history="1">
            <w:r w:rsidRPr="00DB3D46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DB3D46">
              <w:rPr>
                <w:rStyle w:val="Lienhypertexte"/>
                <w:noProof/>
              </w:rPr>
              <w:t>Architecture 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_Toc286614230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2C" w:rsidRDefault="0039662C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614231" w:history="1">
            <w:r w:rsidRPr="00DB3D46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DB3D46">
              <w:rPr>
                <w:rStyle w:val="Lienhypertexte"/>
                <w:noProof/>
              </w:rPr>
              <w:t>Les procédures stockées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_Toc286614231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2C" w:rsidRDefault="0039662C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614232" w:history="1">
            <w:r w:rsidRPr="00DB3D46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DB3D46">
              <w:rPr>
                <w:rStyle w:val="Lienhypertexte"/>
                <w:noProof/>
              </w:rPr>
              <w:t>Dossier et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_Toc286614232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2C" w:rsidRDefault="0039662C">
          <w:pPr>
            <w:pStyle w:val="TM1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614233" w:history="1">
            <w:r w:rsidRPr="00DB3D46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DB3D46">
              <w:rPr>
                <w:rStyle w:val="Lienhypertexte"/>
                <w:noProof/>
              </w:rPr>
              <w:t>Création d’un document 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_Toc286614233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2C" w:rsidRDefault="0039662C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614234" w:history="1">
            <w:r w:rsidRPr="00DB3D46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DB3D46">
              <w:rPr>
                <w:rStyle w:val="Lienhypertexte"/>
                <w:noProof/>
              </w:rPr>
              <w:t>Les données sous 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_Toc286614234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2C" w:rsidRDefault="0039662C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614235" w:history="1">
            <w:r w:rsidRPr="00DB3D46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DB3D46">
              <w:rPr>
                <w:rStyle w:val="Lienhypertexte"/>
                <w:noProof/>
              </w:rPr>
              <w:t>Les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_Toc286614235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2C" w:rsidRDefault="0039662C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614236" w:history="1">
            <w:r w:rsidRPr="00DB3D46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DB3D46">
              <w:rPr>
                <w:rStyle w:val="Lienhypertexte"/>
                <w:noProof/>
              </w:rPr>
              <w:t>Les graphiques et cartes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_Toc286614236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2C" w:rsidRDefault="0039662C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286614237" w:history="1">
            <w:r w:rsidRPr="00DB3D46">
              <w:rPr>
                <w:rStyle w:val="Lienhypertexte"/>
                <w:rFonts w:eastAsia="Times New Roman"/>
                <w:noProof/>
              </w:rPr>
              <w:t>V.</w:t>
            </w:r>
            <w:r>
              <w:rPr>
                <w:noProof/>
              </w:rPr>
              <w:tab/>
            </w:r>
            <w:r w:rsidRPr="00DB3D46">
              <w:rPr>
                <w:rStyle w:val="Lienhypertexte"/>
                <w:rFonts w:eastAsia="Times New Roman"/>
                <w:noProof/>
              </w:rPr>
              <w:t>Liens utiles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_Toc286614237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C7C" w:rsidRDefault="00B266D7">
          <w:r>
            <w:rPr>
              <w:b/>
              <w:bCs/>
            </w:rPr>
            <w:fldChar w:fldCharType="end"/>
          </w:r>
        </w:p>
      </w:sdtContent>
    </w:sdt>
    <w:p w:rsidR="00484C7C" w:rsidRDefault="00484C7C">
      <w:pPr>
        <w:spacing w:line="276" w:lineRule="auto"/>
      </w:pPr>
      <w:r>
        <w:br w:type="page"/>
      </w:r>
    </w:p>
    <w:p w:rsidR="00484C7C" w:rsidRDefault="00817DFD" w:rsidP="00817DFD">
      <w:pPr>
        <w:pStyle w:val="Titre1"/>
      </w:pPr>
      <w:bookmarkStart w:id="2" w:name="_Toc286614229"/>
      <w:r>
        <w:lastRenderedPageBreak/>
        <w:t>Introduction</w:t>
      </w:r>
      <w:bookmarkEnd w:id="2"/>
    </w:p>
    <w:p w:rsidR="00D45204" w:rsidRDefault="00D45204" w:rsidP="00D45204">
      <w:pPr>
        <w:pStyle w:val="Sansinterligne"/>
      </w:pPr>
    </w:p>
    <w:p w:rsidR="008574EA" w:rsidRDefault="008574EA" w:rsidP="00D45204">
      <w:pPr>
        <w:pStyle w:val="Sansinterligne"/>
      </w:pPr>
    </w:p>
    <w:p w:rsidR="008574EA" w:rsidRDefault="008574EA" w:rsidP="00D45204">
      <w:pPr>
        <w:pStyle w:val="Sansinterligne"/>
      </w:pPr>
      <w:r>
        <w:t xml:space="preserve">Pour la partie restitution du projet nous avons utilisé l’outil de </w:t>
      </w:r>
      <w:proofErr w:type="spellStart"/>
      <w:r>
        <w:t>reporting</w:t>
      </w:r>
      <w:proofErr w:type="spellEnd"/>
      <w:r>
        <w:t xml:space="preserve"> de SAS à savoir SAS Entreprise Guide 9.2.</w:t>
      </w:r>
    </w:p>
    <w:p w:rsidR="008574EA" w:rsidRDefault="008574EA" w:rsidP="00D45204">
      <w:pPr>
        <w:pStyle w:val="Sansinterligne"/>
      </w:pPr>
    </w:p>
    <w:p w:rsidR="008574EA" w:rsidRDefault="008574EA" w:rsidP="00D45204">
      <w:pPr>
        <w:pStyle w:val="Sansinterligne"/>
      </w:pPr>
      <w:r>
        <w:t>Ce module permet de créer des rapports en fonction de différentes sources de données avec la possibilité d’appliquer des traitements, des filtres sur celles-ci.</w:t>
      </w:r>
    </w:p>
    <w:p w:rsidR="008574EA" w:rsidRDefault="008574EA" w:rsidP="00D45204">
      <w:pPr>
        <w:pStyle w:val="Sansinterligne"/>
      </w:pPr>
    </w:p>
    <w:p w:rsidR="008574EA" w:rsidRDefault="008574EA" w:rsidP="00D45204">
      <w:pPr>
        <w:pStyle w:val="Sansinterligne"/>
      </w:pPr>
      <w:r>
        <w:t xml:space="preserve">Les données seront </w:t>
      </w:r>
      <w:r w:rsidR="00080C18">
        <w:t>alimentées</w:t>
      </w:r>
      <w:r>
        <w:t xml:space="preserve"> par des tables SAS ne pouvant pas créer de connexion avec la base de données Oracle.</w:t>
      </w:r>
    </w:p>
    <w:p w:rsidR="008574EA" w:rsidRDefault="008574EA" w:rsidP="00D45204">
      <w:pPr>
        <w:pStyle w:val="Sansinterligne"/>
      </w:pPr>
    </w:p>
    <w:p w:rsidR="00D457B3" w:rsidRPr="00D457B3" w:rsidRDefault="00D457B3" w:rsidP="00D457B3">
      <w:pPr>
        <w:tabs>
          <w:tab w:val="left" w:pos="2070"/>
        </w:tabs>
      </w:pPr>
    </w:p>
    <w:p w:rsidR="00D457B3" w:rsidRDefault="00817DFD">
      <w:pPr>
        <w:spacing w:line="276" w:lineRule="auto"/>
      </w:pPr>
      <w:r>
        <w:br w:type="page"/>
      </w:r>
    </w:p>
    <w:p w:rsidR="00D457B3" w:rsidRDefault="0039662C" w:rsidP="00D457B3">
      <w:pPr>
        <w:pStyle w:val="Titre1"/>
      </w:pPr>
      <w:bookmarkStart w:id="3" w:name="_Toc286614230"/>
      <w:r>
        <w:lastRenderedPageBreak/>
        <w:t>A</w:t>
      </w:r>
      <w:r w:rsidR="000E287E">
        <w:t>rchitecture SAS</w:t>
      </w:r>
      <w:bookmarkEnd w:id="3"/>
    </w:p>
    <w:p w:rsidR="008574EA" w:rsidRDefault="008574EA" w:rsidP="008574EA"/>
    <w:p w:rsidR="008574EA" w:rsidRDefault="008574EA" w:rsidP="008574EA">
      <w:pPr>
        <w:rPr>
          <w:i/>
        </w:rPr>
      </w:pPr>
      <w:r>
        <w:t xml:space="preserve">Pour cette solution de </w:t>
      </w:r>
      <w:proofErr w:type="spellStart"/>
      <w:r>
        <w:t>reporting</w:t>
      </w:r>
      <w:proofErr w:type="spellEnd"/>
      <w:r>
        <w:t xml:space="preserve"> nous avons utilisé le serveur SAS de l’ISTIL EPU-LYON 1 </w:t>
      </w:r>
      <w:r w:rsidRPr="008574EA">
        <w:rPr>
          <w:i/>
        </w:rPr>
        <w:t>(voir dossier architecture)</w:t>
      </w:r>
      <w:r>
        <w:t xml:space="preserve">. Il est donc de nécessaire de se connecter à se serveur virtuel pour </w:t>
      </w:r>
      <w:proofErr w:type="spellStart"/>
      <w:r>
        <w:t>accèder</w:t>
      </w:r>
      <w:proofErr w:type="spellEnd"/>
      <w:r>
        <w:t xml:space="preserve"> à la solution de </w:t>
      </w:r>
      <w:proofErr w:type="spellStart"/>
      <w:r>
        <w:t>reporting</w:t>
      </w:r>
      <w:proofErr w:type="spellEnd"/>
      <w:r>
        <w:t xml:space="preserve"> Entreprise Guide </w:t>
      </w:r>
      <w:r w:rsidRPr="008574EA">
        <w:rPr>
          <w:i/>
        </w:rPr>
        <w:t>(serveur TSE : EPULGREEN)</w:t>
      </w:r>
      <w:r w:rsidR="00751AF4">
        <w:rPr>
          <w:i/>
        </w:rPr>
        <w:t>.</w:t>
      </w:r>
    </w:p>
    <w:p w:rsidR="00751AF4" w:rsidRDefault="00751AF4" w:rsidP="008574EA">
      <w:pPr>
        <w:rPr>
          <w:i/>
        </w:rPr>
      </w:pPr>
    </w:p>
    <w:p w:rsidR="00751AF4" w:rsidRPr="00751AF4" w:rsidRDefault="00751AF4" w:rsidP="008574EA">
      <w:r w:rsidRPr="00751AF4">
        <w:t>C’est à partir de ce module que nous allons commencer à créer nos rapports.</w:t>
      </w:r>
    </w:p>
    <w:p w:rsidR="00751AF4" w:rsidRDefault="00751AF4" w:rsidP="008574EA">
      <w:pPr>
        <w:rPr>
          <w:i/>
        </w:rPr>
      </w:pPr>
    </w:p>
    <w:p w:rsidR="00751AF4" w:rsidRDefault="00751AF4" w:rsidP="00751AF4">
      <w:pPr>
        <w:pStyle w:val="Titre2"/>
      </w:pPr>
      <w:bookmarkStart w:id="4" w:name="_Toc286614231"/>
      <w:r>
        <w:t>Les procédures stockées</w:t>
      </w:r>
      <w:bookmarkEnd w:id="4"/>
    </w:p>
    <w:p w:rsidR="00751AF4" w:rsidRDefault="00751AF4" w:rsidP="00751AF4">
      <w:r>
        <w:t>Pour utiliser nos rapports dans l’application JAVA nous avons dû trouver un moyen pour exécuter les rapports SAS sur le serveur et récupérer le contenu pour l’afficher.</w:t>
      </w:r>
    </w:p>
    <w:p w:rsidR="00751AF4" w:rsidRDefault="00751AF4" w:rsidP="00751AF4">
      <w:r>
        <w:t>La solution trouvée est les procédures stockées de SAS. Nous allons voir son fonctionnement.</w:t>
      </w:r>
    </w:p>
    <w:p w:rsidR="00751AF4" w:rsidRDefault="00751AF4" w:rsidP="00751AF4">
      <w:pPr>
        <w:pStyle w:val="Titre2"/>
      </w:pPr>
      <w:bookmarkStart w:id="5" w:name="_Toc286614232"/>
      <w:r>
        <w:t>Dossier et organisation</w:t>
      </w:r>
      <w:bookmarkEnd w:id="5"/>
      <w:r>
        <w:t> </w:t>
      </w:r>
    </w:p>
    <w:p w:rsidR="00751AF4" w:rsidRDefault="00751AF4" w:rsidP="008574EA"/>
    <w:p w:rsidR="008574EA" w:rsidRDefault="00080C18" w:rsidP="008574EA">
      <w:r>
        <w:t>Les procédures stockées doivent être stockées dans le dossier C </w:t>
      </w:r>
      <w:proofErr w:type="gramStart"/>
      <w:r>
        <w:t>:SAS</w:t>
      </w:r>
      <w:proofErr w:type="gramEnd"/>
      <w:r>
        <w:t xml:space="preserve"> sur EPULGREEN pour pouvoir être exécutées par SAS.</w:t>
      </w:r>
    </w:p>
    <w:p w:rsidR="00080C18" w:rsidRDefault="00080C18" w:rsidP="008574EA">
      <w:r>
        <w:t>Pour cela nous avons créé une architecture</w:t>
      </w:r>
    </w:p>
    <w:p w:rsidR="00080C18" w:rsidRDefault="00080C18" w:rsidP="008574EA">
      <w:r>
        <w:rPr>
          <w:noProof/>
        </w:rPr>
        <w:drawing>
          <wp:inline distT="0" distB="0" distL="0" distR="0">
            <wp:extent cx="6175169" cy="3396343"/>
            <wp:effectExtent l="1905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8574EA" w:rsidRPr="008574EA" w:rsidRDefault="008574EA" w:rsidP="008574EA"/>
    <w:p w:rsidR="00080C18" w:rsidRDefault="00080C18">
      <w:pPr>
        <w:spacing w:line="276" w:lineRule="auto"/>
        <w:jc w:val="left"/>
      </w:pPr>
      <w:r>
        <w:t>En plus de cette architecture, des règles de nommage ont été mise en place pour s’y retrouver dans les nombreuses procédures à faire.</w:t>
      </w:r>
    </w:p>
    <w:p w:rsidR="00080C18" w:rsidRDefault="00080C18">
      <w:pPr>
        <w:spacing w:line="276" w:lineRule="auto"/>
        <w:jc w:val="left"/>
      </w:pPr>
      <w:r>
        <w:lastRenderedPageBreak/>
        <w:t xml:space="preserve">A savoir qu’un projet contient différentes procédures stockées et que nous avons séparé les projets en fonction des profils et du type de procédures stockées </w:t>
      </w:r>
      <w:proofErr w:type="gramStart"/>
      <w:r>
        <w:t>( Tableau</w:t>
      </w:r>
      <w:proofErr w:type="gramEnd"/>
      <w:r>
        <w:t xml:space="preserve"> ou graphique )</w:t>
      </w:r>
    </w:p>
    <w:p w:rsidR="00080C18" w:rsidRDefault="00080C18">
      <w:pPr>
        <w:spacing w:line="276" w:lineRule="auto"/>
        <w:jc w:val="left"/>
      </w:pPr>
      <w:r>
        <w:t>Les | ci-dessous sont équivalent à un OU.</w:t>
      </w:r>
    </w:p>
    <w:p w:rsidR="00673EC1" w:rsidRDefault="00080C18" w:rsidP="00080C18">
      <w:pPr>
        <w:pStyle w:val="Paragraphedeliste"/>
        <w:numPr>
          <w:ilvl w:val="0"/>
          <w:numId w:val="19"/>
        </w:numPr>
        <w:spacing w:line="276" w:lineRule="auto"/>
        <w:jc w:val="left"/>
      </w:pPr>
      <w:r>
        <w:t>DIRCOM|RESPREG|RESPMAG_TAB|GRAPH pour les projets SAS</w:t>
      </w:r>
    </w:p>
    <w:p w:rsidR="00080C18" w:rsidRDefault="00080C18" w:rsidP="00080C18">
      <w:pPr>
        <w:pStyle w:val="Paragraphedeliste"/>
        <w:numPr>
          <w:ilvl w:val="0"/>
          <w:numId w:val="19"/>
        </w:numPr>
        <w:spacing w:line="276" w:lineRule="auto"/>
        <w:jc w:val="left"/>
      </w:pPr>
      <w:r>
        <w:t>DIRCOM|RESPREG|RESPMAG_PALMARES|ACCUEIL|HISTORIQUE|DETAILS|PALMARES pour les procédures</w:t>
      </w:r>
    </w:p>
    <w:p w:rsidR="004B1764" w:rsidRDefault="004B1764" w:rsidP="004B1764">
      <w:pPr>
        <w:spacing w:line="276" w:lineRule="auto"/>
        <w:jc w:val="left"/>
      </w:pPr>
      <w:r>
        <w:t>Ces règles nous permettaient de pouvoir travailler à plusieurs sur les mêmes projets.</w:t>
      </w:r>
    </w:p>
    <w:p w:rsidR="00673EC1" w:rsidRDefault="00673EC1" w:rsidP="00673EC1">
      <w:pPr>
        <w:pStyle w:val="Titre1"/>
      </w:pPr>
      <w:bookmarkStart w:id="6" w:name="_Toc285830104"/>
      <w:bookmarkStart w:id="7" w:name="_Toc286614233"/>
      <w:r>
        <w:t xml:space="preserve">Création d’un document </w:t>
      </w:r>
      <w:bookmarkEnd w:id="6"/>
      <w:r>
        <w:t>SAS</w:t>
      </w:r>
      <w:bookmarkEnd w:id="7"/>
      <w:r>
        <w:t xml:space="preserve"> </w:t>
      </w:r>
    </w:p>
    <w:p w:rsidR="00412DAE" w:rsidRPr="00412DAE" w:rsidRDefault="00412DAE" w:rsidP="00412DAE"/>
    <w:p w:rsidR="00412DAE" w:rsidRDefault="00412DAE" w:rsidP="0028747C">
      <w:bookmarkStart w:id="8" w:name="_Toc285830105"/>
      <w:r>
        <w:t>Nous allons expliquer comment créer des procédures stockées. Bien que SAS Entreprise Guide est un logiciel avec une interface</w:t>
      </w:r>
      <w:r w:rsidR="0028747C">
        <w:t xml:space="preserve"> pour la création simplifié de requête, de tableaux et de graphiques ; on ne peut insérer que du code SAS dans les procédures stockées. On va donc expliquer dans ce paragraphe le code SAS permettant la création de tableaux et de graphiques.</w:t>
      </w:r>
    </w:p>
    <w:p w:rsidR="00331205" w:rsidRDefault="00331205" w:rsidP="0028747C"/>
    <w:p w:rsidR="00673EC1" w:rsidRDefault="00673EC1" w:rsidP="00412DAE">
      <w:pPr>
        <w:pStyle w:val="Titre2"/>
        <w:numPr>
          <w:ilvl w:val="0"/>
          <w:numId w:val="16"/>
        </w:numPr>
      </w:pPr>
      <w:bookmarkStart w:id="9" w:name="_Toc286614234"/>
      <w:r>
        <w:t xml:space="preserve">Les </w:t>
      </w:r>
      <w:bookmarkEnd w:id="8"/>
      <w:r>
        <w:t>données sous SAS</w:t>
      </w:r>
      <w:bookmarkEnd w:id="9"/>
    </w:p>
    <w:p w:rsidR="00673EC1" w:rsidRDefault="00673EC1" w:rsidP="00673EC1">
      <w:r>
        <w:t>Nous n’avons pas réussis à connecter SAS à la base de données Oracle. Pour pallier ce problème, nous avons exporté les données d’Oracle en SQL et nous avons grâce à ce code créé des tables SAS qui sont la copie conforme des tables présentes dans Oracle.</w:t>
      </w:r>
    </w:p>
    <w:p w:rsidR="00673EC1" w:rsidRDefault="00673EC1" w:rsidP="00673EC1">
      <w:pPr>
        <w:rPr>
          <w:noProof/>
        </w:rPr>
      </w:pPr>
      <w:r>
        <w:t xml:space="preserve">Toutes nos tables SAS sont présentes sur le serveur </w:t>
      </w:r>
      <w:r w:rsidRPr="008574EA">
        <w:rPr>
          <w:i/>
        </w:rPr>
        <w:t>EPULGREEN</w:t>
      </w:r>
      <w:r>
        <w:t xml:space="preserve"> à une adresse fixe «C:\SAS\SAS_Darties_Gr2\Table ». Nous avons choisis de créer un </w:t>
      </w:r>
      <w:proofErr w:type="spellStart"/>
      <w:r>
        <w:t>libname</w:t>
      </w:r>
      <w:proofErr w:type="spellEnd"/>
      <w:r>
        <w:t xml:space="preserve"> DARTIES qui sera commun à tous nos procédures SAS. Pour rappel, un </w:t>
      </w:r>
      <w:proofErr w:type="spellStart"/>
      <w:r>
        <w:t>libname</w:t>
      </w:r>
      <w:proofErr w:type="spellEnd"/>
      <w:r>
        <w:t xml:space="preserve"> est un nom raccourci qui i</w:t>
      </w:r>
      <w:r w:rsidRPr="00673EC1">
        <w:t xml:space="preserve">ndique à SAS dans quel répertoire </w:t>
      </w:r>
      <w:r>
        <w:t>il travaille.</w:t>
      </w:r>
      <w:r w:rsidRPr="00673EC1">
        <w:rPr>
          <w:noProof/>
        </w:rPr>
        <w:t xml:space="preserve"> </w:t>
      </w:r>
    </w:p>
    <w:p w:rsidR="00673EC1" w:rsidRDefault="00673EC1" w:rsidP="002E37CE">
      <w:pPr>
        <w:jc w:val="center"/>
      </w:pPr>
      <w:r>
        <w:rPr>
          <w:noProof/>
        </w:rPr>
        <w:drawing>
          <wp:inline distT="0" distB="0" distL="0" distR="0">
            <wp:extent cx="3846113" cy="262438"/>
            <wp:effectExtent l="19050" t="19050" r="21037" b="23312"/>
            <wp:docPr id="1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117" cy="262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05" w:rsidRDefault="00331205" w:rsidP="00673EC1"/>
    <w:p w:rsidR="00673EC1" w:rsidRDefault="00673EC1" w:rsidP="00673EC1">
      <w:r>
        <w:t xml:space="preserve">Avant de créer un tableau, un graphique ou même une carte sous SAS, il faut rassembler à l’intérieur d’une table les données qui vont être mise en forme. Nous avons donc créé un second </w:t>
      </w:r>
      <w:proofErr w:type="spellStart"/>
      <w:r>
        <w:t>libname</w:t>
      </w:r>
      <w:proofErr w:type="spellEnd"/>
      <w:r>
        <w:t xml:space="preserve"> DARTIESW qui pointera vers le répertoire « </w:t>
      </w:r>
      <w:r w:rsidRPr="00673EC1">
        <w:t>C:\SAS\SAS_Darties_Gr2\TableTemporaire</w:t>
      </w:r>
      <w:r>
        <w:t> ». On se servira de ce répertoire pour enregistrer toutes nos tables temporaires qui nous permettent de requêter les tables SAS pour créer nos tableaux et graphiques.</w:t>
      </w:r>
    </w:p>
    <w:p w:rsidR="00673EC1" w:rsidRDefault="00673EC1" w:rsidP="00673EC1">
      <w:r>
        <w:t xml:space="preserve">Pour requêter les tables SAS, nous nous sommes servis du langage SQL. Pour utiliser le SQL dans une procédure SAS, il suffit de l’appeler entre les balises « PROC SQL ; » et « QUIT ; ». </w:t>
      </w:r>
    </w:p>
    <w:p w:rsidR="00673EC1" w:rsidRDefault="00412DAE" w:rsidP="002E37CE">
      <w:pPr>
        <w:jc w:val="center"/>
      </w:pPr>
      <w:r>
        <w:rPr>
          <w:noProof/>
        </w:rPr>
        <w:drawing>
          <wp:inline distT="0" distB="0" distL="0" distR="0">
            <wp:extent cx="6223635" cy="989330"/>
            <wp:effectExtent l="19050" t="19050" r="24765" b="20320"/>
            <wp:docPr id="1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989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05" w:rsidRDefault="00331205" w:rsidP="00673EC1"/>
    <w:p w:rsidR="00673EC1" w:rsidRDefault="00412DAE" w:rsidP="00673EC1">
      <w:r>
        <w:t xml:space="preserve">Les données qui commencent par un « &amp; » sont les paramètres de la procédure stockée. Comme nous l’avons expliqué ci-dessus, nous allons </w:t>
      </w:r>
      <w:proofErr w:type="spellStart"/>
      <w:r>
        <w:t>passé</w:t>
      </w:r>
      <w:proofErr w:type="spellEnd"/>
      <w:r>
        <w:t xml:space="preserve"> des paramètres à notre procédure pour que celle-ci puisse se modifier dynamiquement. Dans la requête ci-dessus, nous avons en paramètre le mois, l’année et la devise demandé.</w:t>
      </w:r>
    </w:p>
    <w:p w:rsidR="00331205" w:rsidRDefault="00331205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7A7A7A" w:themeColor="accent1"/>
          <w:sz w:val="26"/>
          <w:szCs w:val="26"/>
        </w:rPr>
      </w:pPr>
    </w:p>
    <w:p w:rsidR="00412DAE" w:rsidRDefault="00412DAE" w:rsidP="00412DAE">
      <w:pPr>
        <w:pStyle w:val="Titre2"/>
      </w:pPr>
      <w:bookmarkStart w:id="10" w:name="_Toc286614235"/>
      <w:r>
        <w:t>Les tableaux</w:t>
      </w:r>
      <w:bookmarkEnd w:id="10"/>
    </w:p>
    <w:p w:rsidR="002E37CE" w:rsidRDefault="002E37CE" w:rsidP="00673EC1">
      <w:r>
        <w:t xml:space="preserve">Pour toutes les commandes </w:t>
      </w:r>
      <w:r w:rsidR="00316F7B">
        <w:t>présentes</w:t>
      </w:r>
      <w:r>
        <w:t xml:space="preserve"> dans les procédures stockées de tableaux et de graphique, nous avons utilisés les commandes TITLE, TITLE1,… pour présenter les titres des différents </w:t>
      </w:r>
      <w:proofErr w:type="spellStart"/>
      <w:r>
        <w:t>reporting</w:t>
      </w:r>
      <w:proofErr w:type="spellEnd"/>
      <w:r>
        <w:t>.</w:t>
      </w:r>
      <w:r w:rsidR="00316F7B">
        <w:t xml:space="preserve"> Ces titres sont dynamiques car ils utilisent les paramètres de la procédure stockée.</w:t>
      </w:r>
    </w:p>
    <w:p w:rsidR="002E37CE" w:rsidRDefault="002E37CE" w:rsidP="002E37CE">
      <w:pPr>
        <w:jc w:val="center"/>
      </w:pPr>
      <w:r>
        <w:rPr>
          <w:noProof/>
        </w:rPr>
        <w:drawing>
          <wp:inline distT="0" distB="0" distL="0" distR="0">
            <wp:extent cx="5405935" cy="426915"/>
            <wp:effectExtent l="19050" t="19050" r="23315" b="11235"/>
            <wp:docPr id="21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16" cy="4270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EC1" w:rsidRDefault="00412DAE" w:rsidP="00673EC1">
      <w:r>
        <w:t>Pour créer</w:t>
      </w:r>
      <w:r w:rsidR="0028747C">
        <w:t xml:space="preserve"> des tableaux, nous avons utilisé la commande « PROC REPORT ». Cette commande contient de nombreux paramètres pour mettre en</w:t>
      </w:r>
      <w:r w:rsidR="00331205">
        <w:t xml:space="preserve"> forme les données, nous allons donc survoler rapidement comment créer simplement un tableau.</w:t>
      </w:r>
    </w:p>
    <w:p w:rsidR="00331205" w:rsidRDefault="00331205" w:rsidP="00673EC1">
      <w:r>
        <w:t>La commande PROC REPORT permet de donc de créer un tableau à partir des données d’une table appelé grâce au paramètre « DATA ».</w:t>
      </w:r>
      <w:r w:rsidR="002E37CE">
        <w:t xml:space="preserve"> Le rapport se termine par la commande « RUN ; »</w:t>
      </w:r>
    </w:p>
    <w:p w:rsidR="00331205" w:rsidRDefault="00331205" w:rsidP="00673EC1">
      <w:r>
        <w:rPr>
          <w:noProof/>
        </w:rPr>
        <w:drawing>
          <wp:inline distT="0" distB="0" distL="0" distR="0">
            <wp:extent cx="6231625" cy="204716"/>
            <wp:effectExtent l="19050" t="0" r="0" b="0"/>
            <wp:docPr id="1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b="92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25" cy="20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05" w:rsidRDefault="00331205" w:rsidP="00673EC1">
      <w:r>
        <w:t>On écrit ensuite les différentes colonnes à afficher et pour chaque colonne, les variables à afficher. On peut afficher soit des variables directement présentes dans la table (comme le nom d’une région), soit afficher l’opération d’une variable (ex: somme  d’un chiffre d’affaire) ou encore calculer de nouvelles variables (comme le rang) grâce à la commande COMPUTE.</w:t>
      </w:r>
    </w:p>
    <w:p w:rsidR="00412DAE" w:rsidRDefault="00331205" w:rsidP="00673EC1">
      <w:r>
        <w:t xml:space="preserve"> On peut choisir le format des données à afficher</w:t>
      </w:r>
      <w:r w:rsidR="002E37CE">
        <w:t xml:space="preserve"> qui sont ou des formats prédéfinis comme le pourcentage ou nos propres formats que l’on crée grâce à la commande « PROC FORMAT ».</w:t>
      </w:r>
    </w:p>
    <w:p w:rsidR="002E37CE" w:rsidRDefault="002E37CE" w:rsidP="00673EC1">
      <w:r>
        <w:t>De la même manière, on peut toucher à la mise en forme des données comme la couleur de fond d’une colonne ou la mise en couleur conditionnelle d’une variable grâce à la commande STYLE(COLUMN)=[</w:t>
      </w:r>
      <w:proofErr w:type="spellStart"/>
      <w:r>
        <w:t>color</w:t>
      </w:r>
      <w:proofErr w:type="spellEnd"/>
      <w:r>
        <w:t>=</w:t>
      </w:r>
      <w:proofErr w:type="spellStart"/>
      <w:r>
        <w:t>ecart</w:t>
      </w:r>
      <w:proofErr w:type="spellEnd"/>
      <w:r>
        <w:t>.] ou « </w:t>
      </w:r>
      <w:proofErr w:type="spellStart"/>
      <w:r>
        <w:t>ecart</w:t>
      </w:r>
      <w:proofErr w:type="spellEnd"/>
      <w:r>
        <w:t>. » est un format que l’on a créé précédemment.</w:t>
      </w:r>
    </w:p>
    <w:p w:rsidR="002E37CE" w:rsidRDefault="002E37CE" w:rsidP="002E37CE">
      <w:pPr>
        <w:jc w:val="center"/>
        <w:rPr>
          <w:noProof/>
        </w:rPr>
      </w:pPr>
      <w:r w:rsidRPr="002E37CE">
        <w:rPr>
          <w:noProof/>
        </w:rPr>
        <w:lastRenderedPageBreak/>
        <w:drawing>
          <wp:inline distT="0" distB="0" distL="0" distR="0">
            <wp:extent cx="6130641" cy="2398660"/>
            <wp:effectExtent l="19050" t="19050" r="22509" b="20690"/>
            <wp:docPr id="20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t="10886" r="1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641" cy="2398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05" w:rsidRDefault="002E37CE" w:rsidP="00673EC1">
      <w:r>
        <w:t>On peut voir ci-dessus, l’exemple d’un tableau qui permet d’afficher le chiffre d’affaire réalisé et le chiffre d’affaire objectif ainsi que l’écart par Région avec un classement.</w:t>
      </w:r>
    </w:p>
    <w:p w:rsidR="00316F7B" w:rsidRDefault="00316F7B" w:rsidP="00316F7B">
      <w:r>
        <w:t>Mais, on ne pouvait pas respecter toutes les normes du SFD seulement avec le PROC REPORT. On ne pouvait par exemple pas choisir la taille du tableau, la police d’écriture,… On a donc passé en paramètre dans notre procédure stockée un appel à une feuille de style CSS que l’on a précédemment stockée sur un serveur.</w:t>
      </w:r>
    </w:p>
    <w:p w:rsidR="00316F7B" w:rsidRDefault="00316F7B" w:rsidP="00316F7B"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4346575</wp:posOffset>
            </wp:positionH>
            <wp:positionV relativeFrom="paragraph">
              <wp:posOffset>-157480</wp:posOffset>
            </wp:positionV>
            <wp:extent cx="1915160" cy="731520"/>
            <wp:effectExtent l="19050" t="19050" r="27940" b="11430"/>
            <wp:wrapTight wrapText="bothSides">
              <wp:wrapPolygon edited="0">
                <wp:start x="-215" y="-563"/>
                <wp:lineTo x="-215" y="21938"/>
                <wp:lineTo x="21915" y="21938"/>
                <wp:lineTo x="21915" y="-563"/>
                <wp:lineTo x="-215" y="-563"/>
              </wp:wrapPolygon>
            </wp:wrapTight>
            <wp:docPr id="24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731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Pour utiliser cette feuille de style, il suffit d’ajouter dans notre procédure un paramètre « </w:t>
      </w:r>
      <w:r w:rsidRPr="00316F7B">
        <w:t>_ODSSTYLESHEET</w:t>
      </w:r>
      <w:r>
        <w:t> » qui prendra pour valeur l’adresse de la feuille de style.</w:t>
      </w:r>
    </w:p>
    <w:p w:rsidR="00316F7B" w:rsidRDefault="00316F7B" w:rsidP="00316F7B"/>
    <w:p w:rsidR="00673EC1" w:rsidRDefault="00673EC1" w:rsidP="00673EC1">
      <w:pPr>
        <w:pStyle w:val="Titre2"/>
      </w:pPr>
      <w:bookmarkStart w:id="11" w:name="_Toc285830109"/>
      <w:bookmarkStart w:id="12" w:name="_Toc286614236"/>
      <w:r>
        <w:t>Les graphiques</w:t>
      </w:r>
      <w:bookmarkEnd w:id="11"/>
      <w:r w:rsidR="00427AB3">
        <w:t xml:space="preserve"> et cartes</w:t>
      </w:r>
      <w:bookmarkEnd w:id="12"/>
    </w:p>
    <w:p w:rsidR="00673EC1" w:rsidRDefault="00427AB3" w:rsidP="00427AB3">
      <w:r>
        <w:t>Pour créer les graphiques et cartes, nous avons utilisé différentes commandes du code SAS :</w:t>
      </w:r>
    </w:p>
    <w:p w:rsidR="00427AB3" w:rsidRDefault="00427AB3" w:rsidP="00427AB3">
      <w:pPr>
        <w:pStyle w:val="Paragraphedeliste"/>
        <w:numPr>
          <w:ilvl w:val="0"/>
          <w:numId w:val="17"/>
        </w:numPr>
      </w:pPr>
      <w:r>
        <w:t>PROC GCHART pour les graphiques en barres ou les camemberts</w:t>
      </w:r>
    </w:p>
    <w:p w:rsidR="00427AB3" w:rsidRDefault="00427AB3" w:rsidP="00427AB3">
      <w:pPr>
        <w:pStyle w:val="Paragraphedeliste"/>
        <w:numPr>
          <w:ilvl w:val="0"/>
          <w:numId w:val="17"/>
        </w:numPr>
      </w:pPr>
      <w:r>
        <w:t>PROC GPLOT pour les courbes et les nuages de points</w:t>
      </w:r>
    </w:p>
    <w:p w:rsidR="00427AB3" w:rsidRDefault="00427AB3" w:rsidP="00427AB3">
      <w:pPr>
        <w:pStyle w:val="Paragraphedeliste"/>
        <w:numPr>
          <w:ilvl w:val="0"/>
          <w:numId w:val="17"/>
        </w:numPr>
      </w:pPr>
      <w:r>
        <w:t>PROC GMAP pour la carte de France</w:t>
      </w:r>
    </w:p>
    <w:p w:rsidR="00427AB3" w:rsidRDefault="00C639F6" w:rsidP="00427AB3">
      <w:r>
        <w:t xml:space="preserve">Chacune de ces commandes ont des paramètres différents. Le seul paramètre commun que l’on retrouve est « DATA » pour avoir la source des données. </w:t>
      </w:r>
    </w:p>
    <w:p w:rsidR="00C639F6" w:rsidRPr="00427AB3" w:rsidRDefault="00C639F6" w:rsidP="00427AB3">
      <w:r>
        <w:t>Nous allons expliquer simplement un PROC GCHART qui permet de créer un graphique en barre verticale en 3 dimensions représentant le Chiffre d’affaire par Magasin.</w:t>
      </w:r>
    </w:p>
    <w:p w:rsidR="0028747C" w:rsidRDefault="009C6730" w:rsidP="0039662C">
      <w:bookmarkStart w:id="13" w:name="_Toc285830110"/>
      <w:r>
        <w:rPr>
          <w:noProof/>
        </w:rPr>
        <w:lastRenderedPageBreak/>
        <w:pict>
          <v:group id="_x0000_s1062" style="position:absolute;left:0;text-align:left;margin-left:206.55pt;margin-top:4.75pt;width:161.15pt;height:314.65pt;z-index:251685888" coordorigin="5181,6570" coordsize="3223,6293">
            <v:shape id="_x0000_s1055" type="#_x0000_t202" style="position:absolute;left:5181;top:6570;width:3223;height:394;mso-width-relative:margin;mso-height-relative:margin">
              <v:textbox style="mso-next-textbox:#_x0000_s1055">
                <w:txbxContent>
                  <w:p w:rsidR="00C639F6" w:rsidRPr="00C639F6" w:rsidRDefault="00C639F6" w:rsidP="00C639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639F6">
                      <w:rPr>
                        <w:sz w:val="20"/>
                        <w:szCs w:val="20"/>
                      </w:rPr>
                      <w:t>Attribue la couleur des barres</w:t>
                    </w:r>
                  </w:p>
                </w:txbxContent>
              </v:textbox>
            </v:shape>
            <v:shape id="_x0000_s1056" type="#_x0000_t202" style="position:absolute;left:5181;top:7730;width:3223;height:1501;mso-width-relative:margin;mso-height-relative:margin">
              <v:textbox style="mso-next-textbox:#_x0000_s1056">
                <w:txbxContent>
                  <w:p w:rsidR="00C639F6" w:rsidRDefault="00C639F6" w:rsidP="00C639F6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Création des 3 axes :</w:t>
                    </w:r>
                  </w:p>
                  <w:p w:rsidR="00C639F6" w:rsidRDefault="00C639F6" w:rsidP="00C639F6">
                    <w:pPr>
                      <w:pStyle w:val="Paragraphedeliste"/>
                      <w:numPr>
                        <w:ilvl w:val="0"/>
                        <w:numId w:val="18"/>
                      </w:num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Le chiffre d’affaire</w:t>
                    </w:r>
                  </w:p>
                  <w:p w:rsidR="00C639F6" w:rsidRDefault="00C639F6" w:rsidP="00C639F6">
                    <w:pPr>
                      <w:pStyle w:val="Paragraphedeliste"/>
                      <w:numPr>
                        <w:ilvl w:val="0"/>
                        <w:numId w:val="18"/>
                      </w:num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Les villes</w:t>
                    </w:r>
                  </w:p>
                  <w:p w:rsidR="00C639F6" w:rsidRPr="00C639F6" w:rsidRDefault="00C639F6" w:rsidP="00C639F6">
                    <w:pPr>
                      <w:pStyle w:val="Paragraphedeliste"/>
                      <w:numPr>
                        <w:ilvl w:val="0"/>
                        <w:numId w:val="18"/>
                      </w:num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Nulle</w:t>
                    </w:r>
                  </w:p>
                </w:txbxContent>
              </v:textbox>
            </v:shape>
            <v:shape id="_x0000_s1057" type="#_x0000_t202" style="position:absolute;left:5181;top:9750;width:3223;height:426;mso-width-relative:margin;mso-height-relative:margin">
              <v:textbox style="mso-next-textbox:#_x0000_s1057">
                <w:txbxContent>
                  <w:p w:rsidR="00C639F6" w:rsidRPr="00C639F6" w:rsidRDefault="00C639F6" w:rsidP="00C639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639F6">
                      <w:rPr>
                        <w:sz w:val="20"/>
                        <w:szCs w:val="20"/>
                      </w:rPr>
                      <w:t>Couleur de fond : blanche</w:t>
                    </w:r>
                  </w:p>
                </w:txbxContent>
              </v:textbox>
            </v:shape>
            <v:shape id="_x0000_s1058" type="#_x0000_t202" style="position:absolute;left:5181;top:10482;width:3223;height:673;mso-width-relative:margin;mso-height-relative:margin">
              <v:textbox style="mso-next-textbox:#_x0000_s1058">
                <w:txbxContent>
                  <w:p w:rsidR="00C639F6" w:rsidRPr="00C639F6" w:rsidRDefault="00C639F6" w:rsidP="00C639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Somme de la variable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CA_Reel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en fonction des villes</w:t>
                    </w:r>
                    <w:r w:rsidR="0032378D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059" type="#_x0000_t202" style="position:absolute;left:5181;top:11212;width:3223;height:673;mso-width-relative:margin;mso-height-relative:margin">
              <v:textbox style="mso-next-textbox:#_x0000_s1059">
                <w:txbxContent>
                  <w:p w:rsidR="0032378D" w:rsidRPr="00C639F6" w:rsidRDefault="0032378D" w:rsidP="0032378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Déclaration du type : BARRE Couleur des traits : NOIRE </w:t>
                    </w:r>
                  </w:p>
                </w:txbxContent>
              </v:textbox>
            </v:shape>
            <v:shape id="_x0000_s1060" type="#_x0000_t202" style="position:absolute;left:5181;top:11965;width:3223;height:350;mso-width-relative:margin;mso-height-relative:margin">
              <v:textbox style="mso-next-textbox:#_x0000_s1060">
                <w:txbxContent>
                  <w:p w:rsidR="0032378D" w:rsidRPr="00C639F6" w:rsidRDefault="0032378D" w:rsidP="0032378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Attribution des axes </w:t>
                    </w:r>
                  </w:p>
                </w:txbxContent>
              </v:textbox>
            </v:shape>
            <v:shape id="_x0000_s1061" type="#_x0000_t202" style="position:absolute;left:5181;top:12427;width:3223;height:436;mso-width-relative:margin;mso-height-relative:margin">
              <v:textbox style="mso-next-textbox:#_x0000_s1061">
                <w:txbxContent>
                  <w:p w:rsidR="0032378D" w:rsidRPr="00C639F6" w:rsidRDefault="0032378D" w:rsidP="0032378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Affichage des magasins </w:t>
                    </w:r>
                  </w:p>
                </w:txbxContent>
              </v:textbox>
            </v:shape>
          </v:group>
        </w:pict>
      </w:r>
      <w:r w:rsidR="00C639F6">
        <w:rPr>
          <w:noProof/>
        </w:rPr>
        <w:drawing>
          <wp:inline distT="0" distB="0" distL="0" distR="0" wp14:anchorId="0756A5B7" wp14:editId="22201AA0">
            <wp:extent cx="3434937" cy="4312693"/>
            <wp:effectExtent l="38100" t="19050" r="13113" b="11657"/>
            <wp:docPr id="25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4" cy="43165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"/>
    <w:p w:rsidR="00673EC1" w:rsidRDefault="00673EC1" w:rsidP="00673EC1"/>
    <w:p w:rsidR="00664517" w:rsidRDefault="00957B73" w:rsidP="004E5C32">
      <w:r>
        <w:t>Nous ne pouvons pas détailler chaque commande. Il faut savoir que toutes les informations sur ces commandes sont disponibles sur le support SAS (Voir Rubrique : Liens Utiles). Nous n’avons pas utilisé de feuilles de styles pour les tableaux et les graphiques.</w:t>
      </w:r>
      <w:r w:rsidR="00664517">
        <w:br w:type="page"/>
      </w:r>
    </w:p>
    <w:p w:rsidR="00B47AAB" w:rsidRPr="006C168F" w:rsidRDefault="00751AF4" w:rsidP="00751AF4">
      <w:pPr>
        <w:pStyle w:val="Titre1"/>
        <w:rPr>
          <w:rFonts w:eastAsia="Times New Roman"/>
        </w:rPr>
      </w:pPr>
      <w:bookmarkStart w:id="14" w:name="_Toc286614237"/>
      <w:r>
        <w:rPr>
          <w:rFonts w:eastAsia="Times New Roman"/>
        </w:rPr>
        <w:lastRenderedPageBreak/>
        <w:t>Liens utiles</w:t>
      </w:r>
      <w:bookmarkEnd w:id="14"/>
    </w:p>
    <w:p w:rsidR="006C168F" w:rsidRPr="00C50E17" w:rsidRDefault="009C6730" w:rsidP="006C168F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  <w:rPr>
          <w:rFonts w:ascii="Arial" w:eastAsia="Times New Roman" w:hAnsi="Arial" w:cs="Arial"/>
          <w:color w:val="000000"/>
          <w:sz w:val="25"/>
          <w:szCs w:val="25"/>
        </w:rPr>
      </w:pPr>
      <w:hyperlink r:id="rId23" w:history="1">
        <w:r w:rsidR="00C50E17">
          <w:rPr>
            <w:rStyle w:val="Lienhypertexte"/>
          </w:rPr>
          <w:t>http://support.sas.com/kb/26/175.html</w:t>
        </w:r>
      </w:hyperlink>
    </w:p>
    <w:p w:rsidR="00C50E17" w:rsidRPr="00957B73" w:rsidRDefault="009C6730" w:rsidP="006C168F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  <w:rPr>
          <w:rFonts w:ascii="Arial" w:eastAsia="Times New Roman" w:hAnsi="Arial" w:cs="Arial"/>
          <w:color w:val="000000"/>
          <w:sz w:val="25"/>
          <w:szCs w:val="25"/>
        </w:rPr>
      </w:pPr>
      <w:hyperlink r:id="rId24" w:anchor="/N-u=1_66733&amp;N-fa=752749&amp;N-s=1_2306953&amp;N-f=1_2306953&amp;N-p=16699180&amp;N-reveal=5" w:history="1">
        <w:r w:rsidR="00C50E17">
          <w:rPr>
            <w:rStyle w:val="Lienhypertexte"/>
          </w:rPr>
          <w:t>http://www.pearltrees.com/#/N-u=1_66733&amp;N-fa=752749&amp;N-s=1_2306953&amp;N-f=1_2306953&amp;N-p=16699180&amp;N-reveal=5</w:t>
        </w:r>
      </w:hyperlink>
    </w:p>
    <w:p w:rsidR="00957B73" w:rsidRDefault="00957B73" w:rsidP="00957B73">
      <w:pPr>
        <w:shd w:val="clear" w:color="auto" w:fill="FFFFFF"/>
        <w:spacing w:before="100" w:beforeAutospacing="1" w:after="24" w:line="360" w:lineRule="atLeast"/>
        <w:jc w:val="left"/>
      </w:pPr>
      <w:r>
        <w:t>Partie création tableaux/Graphiques</w:t>
      </w:r>
    </w:p>
    <w:p w:rsidR="00957B73" w:rsidRDefault="009C6730" w:rsidP="00957B7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</w:pPr>
      <w:hyperlink r:id="rId25" w:anchor="a000723580.htm" w:history="1">
        <w:r w:rsidR="00957B73" w:rsidRPr="00957B73">
          <w:t>http://support.sas.com/documentation/cdl/en/graphref/63022/HTML/default/viewer.htm#a000723580.htm</w:t>
        </w:r>
      </w:hyperlink>
    </w:p>
    <w:p w:rsidR="00957B73" w:rsidRDefault="009C6730" w:rsidP="00957B7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</w:pPr>
      <w:hyperlink r:id="rId26" w:history="1">
        <w:r w:rsidR="00957B73" w:rsidRPr="00957B73">
          <w:t>http://www.od-datamining.com/download/pdf/gchart.pdf</w:t>
        </w:r>
      </w:hyperlink>
    </w:p>
    <w:p w:rsidR="00957B73" w:rsidRDefault="009C6730" w:rsidP="00957B7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</w:pPr>
      <w:hyperlink r:id="rId27" w:history="1">
        <w:r w:rsidR="00957B73">
          <w:rPr>
            <w:rStyle w:val="Lienhypertexte"/>
          </w:rPr>
          <w:t>http://www.od-datamining.com/download/pdf/gplot.pdf</w:t>
        </w:r>
      </w:hyperlink>
    </w:p>
    <w:p w:rsidR="00957B73" w:rsidRPr="00957B73" w:rsidRDefault="00957B73" w:rsidP="00957B7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</w:pPr>
    </w:p>
    <w:p w:rsidR="00484C7C" w:rsidRPr="00484C7C" w:rsidRDefault="00484C7C" w:rsidP="0068036F">
      <w:pPr>
        <w:pStyle w:val="Titre2"/>
        <w:numPr>
          <w:ilvl w:val="0"/>
          <w:numId w:val="0"/>
        </w:numPr>
        <w:ind w:left="1440"/>
      </w:pPr>
    </w:p>
    <w:sectPr w:rsidR="00484C7C" w:rsidRPr="00484C7C" w:rsidSect="00887EB5">
      <w:footerReference w:type="default" r:id="rId2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730" w:rsidRDefault="009C6730">
      <w:pPr>
        <w:spacing w:after="0" w:line="240" w:lineRule="auto"/>
      </w:pPr>
      <w:r>
        <w:separator/>
      </w:r>
    </w:p>
  </w:endnote>
  <w:endnote w:type="continuationSeparator" w:id="0">
    <w:p w:rsidR="009C6730" w:rsidRDefault="009C6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C6" w:rsidRDefault="009C6730">
    <w:pPr>
      <w:pStyle w:val="Pieddepag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5" o:spid="_x0000_s2053" type="#_x0000_t202" style="position:absolute;left:0;text-align:left;margin-left:0;margin-top:0;width:7in;height:12.65pt;z-index:251667456;visibility:visible;mso-width-percent:1000;mso-position-horizontal:center;mso-position-horizontal-relative:margin;mso-position-vertical:top;mso-position-vertical-relative:bottom-margin-area;mso-width-percent:100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<v:textbox style="mso-fit-shape-to-text:t" inset=",0,,0">
            <w:txbxContent>
              <w:p w:rsidR="00794BC6" w:rsidRDefault="00794BC6">
                <w:pPr>
                  <w:pStyle w:val="Sansinterligne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shape id="Zone de texte 6" o:spid="_x0000_s2052" type="#_x0000_t202" style="position:absolute;left:0;text-align:left;margin-left:0;margin-top:0;width:36pt;height:54pt;z-index:251668480;visibility:visible;mso-left-percent:955;mso-top-percent:940;mso-position-horizontal-relative:margin;mso-position-vertical-relative:margin;mso-left-percent:955;mso-top-percent: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<v:textbox style="layout-flow:vertical">
            <w:txbxContent>
              <w:p w:rsidR="00794BC6" w:rsidRDefault="00B266D7">
                <w:pPr>
                  <w:jc w:val="right"/>
                  <w:rPr>
                    <w:b/>
                    <w:bCs/>
                    <w:color w:val="000000" w:themeColor="text1"/>
                    <w:sz w:val="44"/>
                  </w:rPr>
                </w:pP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begin"/>
                </w:r>
                <w:r w:rsidR="00213538">
                  <w:rPr>
                    <w:b/>
                    <w:bCs/>
                    <w:color w:val="000000" w:themeColor="text1"/>
                    <w:sz w:val="44"/>
                  </w:rPr>
                  <w:instrText>PAGE  \* Arabic  \* MERGEFORMAT</w:instrText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separate"/>
                </w:r>
                <w:r w:rsidR="0039662C">
                  <w:rPr>
                    <w:b/>
                    <w:bCs/>
                    <w:noProof/>
                    <w:color w:val="000000" w:themeColor="text1"/>
                    <w:sz w:val="44"/>
                  </w:rPr>
                  <w:t>1</w:t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rect id="Rectangle 4" o:spid="_x0000_s2051" style="position:absolute;left:0;text-align:left;margin-left:0;margin-top:0;width:539.25pt;height:717.7pt;z-index:251664384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<w10:wrap anchorx="margin" anchory="margin"/>
        </v:rect>
      </w:pict>
    </w:r>
    <w:r>
      <w:rPr>
        <w:noProof/>
      </w:rPr>
      <w:pict>
        <v:rect id="Rectangle 8" o:spid="_x0000_s2050" style="position:absolute;left:0;text-align:left;margin-left:0;margin-top:0;width:10.1pt;height:495.9pt;z-index:251665408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<w10:wrap anchorx="margin" anchory="margin"/>
        </v:rect>
      </w:pict>
    </w:r>
    <w:r>
      <w:rPr>
        <w:noProof/>
      </w:rPr>
      <w:pict>
        <v:rect id="Rectangle 9" o:spid="_x0000_s2049" style="position:absolute;left:0;text-align:left;margin-left:0;margin-top:0;width:10.1pt;height:222.3pt;z-index:251666432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<w10:wrap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730" w:rsidRDefault="009C6730">
      <w:pPr>
        <w:spacing w:after="0" w:line="240" w:lineRule="auto"/>
      </w:pPr>
      <w:r>
        <w:separator/>
      </w:r>
    </w:p>
  </w:footnote>
  <w:footnote w:type="continuationSeparator" w:id="0">
    <w:p w:rsidR="009C6730" w:rsidRDefault="009C6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/>
    </w:pict>
  </w:numPicBullet>
  <w:numPicBullet w:numPicBulletId="1">
    <w:pict>
      <v:shape id="_x0000_i1035" type="#_x0000_t75" style="width:3in;height:3in" o:bullet="t"/>
    </w:pict>
  </w:numPicBullet>
  <w:numPicBullet w:numPicBulletId="2">
    <w:pict>
      <v:shape id="_x0000_i1036" type="#_x0000_t75" style="width:3in;height:3in" o:bullet="t"/>
    </w:pict>
  </w:numPicBullet>
  <w:numPicBullet w:numPicBulletId="3">
    <w:pict>
      <v:shape id="_x0000_i1037" type="#_x0000_t75" style="width:3in;height:3in" o:bullet="t"/>
    </w:pict>
  </w:numPicBullet>
  <w:numPicBullet w:numPicBulletId="4">
    <w:pict>
      <v:shape id="_x0000_i1038" type="#_x0000_t75" style="width:3in;height:3in" o:bullet="t"/>
    </w:pict>
  </w:numPicBullet>
  <w:numPicBullet w:numPicBulletId="5">
    <w:pict>
      <v:shape id="_x0000_i1039" type="#_x0000_t75" style="width:3in;height:3in" o:bullet="t"/>
    </w:pict>
  </w:numPicBullet>
  <w:numPicBullet w:numPicBulletId="6">
    <w:pict>
      <v:shape id="_x0000_i1040" type="#_x0000_t75" style="width:3in;height:3in" o:bullet="t"/>
    </w:pict>
  </w:numPicBullet>
  <w:numPicBullet w:numPicBulletId="7">
    <w:pict>
      <v:shape id="_x0000_i1041" type="#_x0000_t75" style="width:3in;height:3in" o:bullet="t"/>
    </w:pict>
  </w:numPicBullet>
  <w:abstractNum w:abstractNumId="0">
    <w:nsid w:val="0402632C"/>
    <w:multiLevelType w:val="hybridMultilevel"/>
    <w:tmpl w:val="C6FA0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201B"/>
    <w:multiLevelType w:val="hybridMultilevel"/>
    <w:tmpl w:val="E3A01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86263"/>
    <w:multiLevelType w:val="hybridMultilevel"/>
    <w:tmpl w:val="7774177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A001DE2"/>
    <w:multiLevelType w:val="hybridMultilevel"/>
    <w:tmpl w:val="8092D7EE"/>
    <w:lvl w:ilvl="0" w:tplc="6EB8126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60718"/>
    <w:multiLevelType w:val="multilevel"/>
    <w:tmpl w:val="86562B1C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36969"/>
    <w:multiLevelType w:val="hybridMultilevel"/>
    <w:tmpl w:val="3B90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87012"/>
    <w:multiLevelType w:val="multilevel"/>
    <w:tmpl w:val="536EF474"/>
    <w:lvl w:ilvl="0">
      <w:start w:val="1"/>
      <w:numFmt w:val="bullet"/>
      <w:lvlText w:val="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5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104577"/>
    <w:multiLevelType w:val="multilevel"/>
    <w:tmpl w:val="67C42502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B65E8C"/>
    <w:multiLevelType w:val="hybridMultilevel"/>
    <w:tmpl w:val="C1EAD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7283D"/>
    <w:multiLevelType w:val="multilevel"/>
    <w:tmpl w:val="E2A44044"/>
    <w:lvl w:ilvl="0">
      <w:start w:val="1"/>
      <w:numFmt w:val="bullet"/>
      <w:lvlText w:val=""/>
      <w:lvlPicBulletId w:val="6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7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62191C"/>
    <w:multiLevelType w:val="hybridMultilevel"/>
    <w:tmpl w:val="1FA0B3F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3A623D"/>
    <w:multiLevelType w:val="hybridMultilevel"/>
    <w:tmpl w:val="8356DF24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10"/>
  </w:num>
  <w:num w:numId="10">
    <w:abstractNumId w:val="2"/>
  </w:num>
  <w:num w:numId="11">
    <w:abstractNumId w:val="12"/>
    <w:lvlOverride w:ilvl="0">
      <w:startOverride w:val="1"/>
    </w:lvlOverride>
  </w:num>
  <w:num w:numId="12">
    <w:abstractNumId w:val="12"/>
  </w:num>
  <w:num w:numId="13">
    <w:abstractNumId w:val="12"/>
    <w:lvlOverride w:ilvl="0">
      <w:startOverride w:val="1"/>
    </w:lvlOverride>
  </w:num>
  <w:num w:numId="14">
    <w:abstractNumId w:val="12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1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35BD"/>
    <w:rsid w:val="000473F1"/>
    <w:rsid w:val="00051D0C"/>
    <w:rsid w:val="0007013A"/>
    <w:rsid w:val="00072C6D"/>
    <w:rsid w:val="00080C18"/>
    <w:rsid w:val="000A7649"/>
    <w:rsid w:val="000B510D"/>
    <w:rsid w:val="000C45EB"/>
    <w:rsid w:val="000D3AED"/>
    <w:rsid w:val="000D7D00"/>
    <w:rsid w:val="000E287E"/>
    <w:rsid w:val="000E3038"/>
    <w:rsid w:val="000E7A20"/>
    <w:rsid w:val="000F291C"/>
    <w:rsid w:val="00103AAF"/>
    <w:rsid w:val="00105952"/>
    <w:rsid w:val="001117C7"/>
    <w:rsid w:val="00146D41"/>
    <w:rsid w:val="0016680E"/>
    <w:rsid w:val="00172279"/>
    <w:rsid w:val="00173BF7"/>
    <w:rsid w:val="00187293"/>
    <w:rsid w:val="00197E19"/>
    <w:rsid w:val="001A35BD"/>
    <w:rsid w:val="001A4676"/>
    <w:rsid w:val="001A4ED5"/>
    <w:rsid w:val="001D4C8A"/>
    <w:rsid w:val="001E02CE"/>
    <w:rsid w:val="001E2B87"/>
    <w:rsid w:val="00207309"/>
    <w:rsid w:val="00211A79"/>
    <w:rsid w:val="00213538"/>
    <w:rsid w:val="002215CE"/>
    <w:rsid w:val="00233533"/>
    <w:rsid w:val="002551C7"/>
    <w:rsid w:val="0028063C"/>
    <w:rsid w:val="00281F4D"/>
    <w:rsid w:val="0028747C"/>
    <w:rsid w:val="002944CB"/>
    <w:rsid w:val="00295649"/>
    <w:rsid w:val="0029681F"/>
    <w:rsid w:val="002C55C0"/>
    <w:rsid w:val="002D7F26"/>
    <w:rsid w:val="002E1FE5"/>
    <w:rsid w:val="002E37CE"/>
    <w:rsid w:val="00312C28"/>
    <w:rsid w:val="00316F7B"/>
    <w:rsid w:val="0032378D"/>
    <w:rsid w:val="00331205"/>
    <w:rsid w:val="003560F5"/>
    <w:rsid w:val="003737AF"/>
    <w:rsid w:val="0039662C"/>
    <w:rsid w:val="003A2CAE"/>
    <w:rsid w:val="003B45DE"/>
    <w:rsid w:val="003E3DB0"/>
    <w:rsid w:val="003E51C2"/>
    <w:rsid w:val="003F0807"/>
    <w:rsid w:val="00402E74"/>
    <w:rsid w:val="00412DAE"/>
    <w:rsid w:val="00424619"/>
    <w:rsid w:val="00427AB3"/>
    <w:rsid w:val="004531FD"/>
    <w:rsid w:val="00484C7C"/>
    <w:rsid w:val="004A6682"/>
    <w:rsid w:val="004B1764"/>
    <w:rsid w:val="004C6246"/>
    <w:rsid w:val="004E3280"/>
    <w:rsid w:val="004E5C32"/>
    <w:rsid w:val="005026B9"/>
    <w:rsid w:val="00510778"/>
    <w:rsid w:val="00541718"/>
    <w:rsid w:val="00541C4F"/>
    <w:rsid w:val="005559BA"/>
    <w:rsid w:val="005573E9"/>
    <w:rsid w:val="005942FC"/>
    <w:rsid w:val="00594477"/>
    <w:rsid w:val="005C560D"/>
    <w:rsid w:val="00614FA9"/>
    <w:rsid w:val="00620097"/>
    <w:rsid w:val="00622FB8"/>
    <w:rsid w:val="00623A1F"/>
    <w:rsid w:val="00634889"/>
    <w:rsid w:val="00650790"/>
    <w:rsid w:val="00652C0D"/>
    <w:rsid w:val="006642D1"/>
    <w:rsid w:val="00664517"/>
    <w:rsid w:val="006711C5"/>
    <w:rsid w:val="00673EC1"/>
    <w:rsid w:val="00674FE5"/>
    <w:rsid w:val="0068036F"/>
    <w:rsid w:val="006938CE"/>
    <w:rsid w:val="006A65D6"/>
    <w:rsid w:val="006B4EDD"/>
    <w:rsid w:val="006B6F54"/>
    <w:rsid w:val="006C168F"/>
    <w:rsid w:val="006E09DA"/>
    <w:rsid w:val="006F2B48"/>
    <w:rsid w:val="00714226"/>
    <w:rsid w:val="0072255F"/>
    <w:rsid w:val="00733A60"/>
    <w:rsid w:val="00736D61"/>
    <w:rsid w:val="00746D7E"/>
    <w:rsid w:val="007470DF"/>
    <w:rsid w:val="00751AF4"/>
    <w:rsid w:val="00761155"/>
    <w:rsid w:val="00764D9D"/>
    <w:rsid w:val="00787A95"/>
    <w:rsid w:val="00794BC6"/>
    <w:rsid w:val="007A3484"/>
    <w:rsid w:val="007B08A8"/>
    <w:rsid w:val="007C0E28"/>
    <w:rsid w:val="007D57AE"/>
    <w:rsid w:val="007F48CC"/>
    <w:rsid w:val="00801C39"/>
    <w:rsid w:val="00813BFE"/>
    <w:rsid w:val="008160AE"/>
    <w:rsid w:val="00817DFD"/>
    <w:rsid w:val="0082377E"/>
    <w:rsid w:val="008465B9"/>
    <w:rsid w:val="00853A51"/>
    <w:rsid w:val="008574EA"/>
    <w:rsid w:val="00887EB5"/>
    <w:rsid w:val="008A3766"/>
    <w:rsid w:val="008B744B"/>
    <w:rsid w:val="008C47FF"/>
    <w:rsid w:val="008C6038"/>
    <w:rsid w:val="008E2FD3"/>
    <w:rsid w:val="008E5B6F"/>
    <w:rsid w:val="008F0088"/>
    <w:rsid w:val="00923A41"/>
    <w:rsid w:val="00925F93"/>
    <w:rsid w:val="00927FC9"/>
    <w:rsid w:val="00941008"/>
    <w:rsid w:val="00951487"/>
    <w:rsid w:val="00953C40"/>
    <w:rsid w:val="00957B73"/>
    <w:rsid w:val="00963350"/>
    <w:rsid w:val="00966F19"/>
    <w:rsid w:val="00967991"/>
    <w:rsid w:val="00983602"/>
    <w:rsid w:val="009864DB"/>
    <w:rsid w:val="009A50D4"/>
    <w:rsid w:val="009C6730"/>
    <w:rsid w:val="00A00717"/>
    <w:rsid w:val="00A12011"/>
    <w:rsid w:val="00A34EDD"/>
    <w:rsid w:val="00A35691"/>
    <w:rsid w:val="00A40A56"/>
    <w:rsid w:val="00A40A7C"/>
    <w:rsid w:val="00A52530"/>
    <w:rsid w:val="00AB3D3A"/>
    <w:rsid w:val="00AC320B"/>
    <w:rsid w:val="00AE0D83"/>
    <w:rsid w:val="00AF3771"/>
    <w:rsid w:val="00B026CC"/>
    <w:rsid w:val="00B1259C"/>
    <w:rsid w:val="00B266D7"/>
    <w:rsid w:val="00B47AAB"/>
    <w:rsid w:val="00B5009C"/>
    <w:rsid w:val="00B56278"/>
    <w:rsid w:val="00B616A1"/>
    <w:rsid w:val="00B75488"/>
    <w:rsid w:val="00B82AE2"/>
    <w:rsid w:val="00B86357"/>
    <w:rsid w:val="00B90FD3"/>
    <w:rsid w:val="00BC79EE"/>
    <w:rsid w:val="00BF1183"/>
    <w:rsid w:val="00C0481F"/>
    <w:rsid w:val="00C2606C"/>
    <w:rsid w:val="00C31459"/>
    <w:rsid w:val="00C351B0"/>
    <w:rsid w:val="00C3546F"/>
    <w:rsid w:val="00C50E17"/>
    <w:rsid w:val="00C639F6"/>
    <w:rsid w:val="00C70CBF"/>
    <w:rsid w:val="00CC0081"/>
    <w:rsid w:val="00CD738E"/>
    <w:rsid w:val="00CF6C94"/>
    <w:rsid w:val="00D04CC0"/>
    <w:rsid w:val="00D1152E"/>
    <w:rsid w:val="00D41CEA"/>
    <w:rsid w:val="00D45204"/>
    <w:rsid w:val="00D457B3"/>
    <w:rsid w:val="00D67DE4"/>
    <w:rsid w:val="00D85C2D"/>
    <w:rsid w:val="00DA721F"/>
    <w:rsid w:val="00DA766E"/>
    <w:rsid w:val="00DC3994"/>
    <w:rsid w:val="00DD5492"/>
    <w:rsid w:val="00DD54AD"/>
    <w:rsid w:val="00DE4DA4"/>
    <w:rsid w:val="00DF4EA3"/>
    <w:rsid w:val="00E07AB7"/>
    <w:rsid w:val="00E3781D"/>
    <w:rsid w:val="00E4100A"/>
    <w:rsid w:val="00E47BC1"/>
    <w:rsid w:val="00E506F7"/>
    <w:rsid w:val="00E562D5"/>
    <w:rsid w:val="00E63BCB"/>
    <w:rsid w:val="00E83577"/>
    <w:rsid w:val="00E86D44"/>
    <w:rsid w:val="00E90039"/>
    <w:rsid w:val="00E906AF"/>
    <w:rsid w:val="00EB4B53"/>
    <w:rsid w:val="00ED2E23"/>
    <w:rsid w:val="00ED6510"/>
    <w:rsid w:val="00EE4CCF"/>
    <w:rsid w:val="00EF01D4"/>
    <w:rsid w:val="00EF0B83"/>
    <w:rsid w:val="00F027BD"/>
    <w:rsid w:val="00F12167"/>
    <w:rsid w:val="00F31DD9"/>
    <w:rsid w:val="00F32CC9"/>
    <w:rsid w:val="00F45309"/>
    <w:rsid w:val="00F53D42"/>
    <w:rsid w:val="00F62330"/>
    <w:rsid w:val="00F631F8"/>
    <w:rsid w:val="00F75A0F"/>
    <w:rsid w:val="00FD74D5"/>
    <w:rsid w:val="00FE104B"/>
    <w:rsid w:val="00FF0AC4"/>
    <w:rsid w:val="00FF1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B3"/>
    <w:pPr>
      <w:spacing w:line="288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EB5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7E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7EB5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7E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7EB5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7E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7E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87EB5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rsid w:val="00887EB5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7EB5"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7EB5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887EB5"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887EB5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7EB5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887EB5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87EB5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87EB5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7EB5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887EB5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sid w:val="00887EB5"/>
    <w:rPr>
      <w:b/>
      <w:bCs/>
    </w:rPr>
  </w:style>
  <w:style w:type="character" w:styleId="Accentuation">
    <w:name w:val="Emphasis"/>
    <w:basedOn w:val="Policepardfaut"/>
    <w:uiPriority w:val="20"/>
    <w:qFormat/>
    <w:rsid w:val="00887EB5"/>
    <w:rPr>
      <w:i/>
      <w:iCs/>
    </w:rPr>
  </w:style>
  <w:style w:type="paragraph" w:styleId="Sansinterligne">
    <w:name w:val="No Spacing"/>
    <w:link w:val="SansinterligneCar"/>
    <w:uiPriority w:val="1"/>
    <w:qFormat/>
    <w:rsid w:val="00887EB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87EB5"/>
  </w:style>
  <w:style w:type="paragraph" w:styleId="Paragraphedeliste">
    <w:name w:val="List Paragraph"/>
    <w:basedOn w:val="Normal"/>
    <w:uiPriority w:val="34"/>
    <w:qFormat/>
    <w:rsid w:val="00887EB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87EB5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sid w:val="00887EB5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7EB5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7EB5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sid w:val="00887EB5"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sid w:val="00887EB5"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sid w:val="00887EB5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sid w:val="00887EB5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887EB5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87EB5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8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7EB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sid w:val="00887EB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87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7EB5"/>
  </w:style>
  <w:style w:type="paragraph" w:styleId="Pieddepage">
    <w:name w:val="footer"/>
    <w:basedOn w:val="Normal"/>
    <w:link w:val="PieddepageCar"/>
    <w:uiPriority w:val="99"/>
    <w:unhideWhenUsed/>
    <w:rsid w:val="00887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7EB5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45204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6C168F"/>
    <w:pPr>
      <w:spacing w:before="96" w:after="120" w:line="360" w:lineRule="atLeast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Policepardfaut"/>
    <w:rsid w:val="00673EC1"/>
  </w:style>
  <w:style w:type="character" w:styleId="Lienhypertextesuivivisit">
    <w:name w:val="FollowedHyperlink"/>
    <w:basedOn w:val="Policepardfaut"/>
    <w:uiPriority w:val="99"/>
    <w:semiHidden/>
    <w:unhideWhenUsed/>
    <w:rsid w:val="00957B73"/>
    <w:rPr>
      <w:color w:val="969696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685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00520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5926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38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1235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3284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91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382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3170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2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71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8360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617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image" Target="media/image4.png"/><Relationship Id="rId26" Type="http://schemas.openxmlformats.org/officeDocument/2006/relationships/hyperlink" Target="http://www.od-datamining.com/download/pdf/gchart.pdf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image" Target="media/image3.png"/><Relationship Id="rId25" Type="http://schemas.openxmlformats.org/officeDocument/2006/relationships/hyperlink" Target="http://support.sas.com/documentation/cdl/en/graphref/63022/HTML/default/viewer.htm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://www.pearltrees.com/" TargetMode="External"/><Relationship Id="rId5" Type="http://schemas.microsoft.com/office/2007/relationships/stylesWithEffects" Target="stylesWithEffects.xml"/><Relationship Id="rId15" Type="http://schemas.openxmlformats.org/officeDocument/2006/relationships/diagramColors" Target="diagrams/colors1.xml"/><Relationship Id="rId23" Type="http://schemas.openxmlformats.org/officeDocument/2006/relationships/hyperlink" Target="http://support.sas.com/kb/26/175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8.png"/><Relationship Id="rId27" Type="http://schemas.openxmlformats.org/officeDocument/2006/relationships/hyperlink" Target="http://www.od-datamining.com/download/pdf/gplot.pdf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3737CB-3271-473A-AD0E-F21D81C909F7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50817CC-2A01-45A3-ADB6-08DB8EDF362A}">
      <dgm:prSet phldrT="[Texte]"/>
      <dgm:spPr/>
      <dgm:t>
        <a:bodyPr/>
        <a:lstStyle/>
        <a:p>
          <a:r>
            <a:rPr lang="fr-FR"/>
            <a:t>Racine</a:t>
          </a:r>
        </a:p>
      </dgm:t>
    </dgm:pt>
    <dgm:pt modelId="{626E8334-F9CB-4394-91F8-49F7FABD284C}" type="parTrans" cxnId="{98BADBD1-003D-47D9-AF3C-EFF72475552A}">
      <dgm:prSet/>
      <dgm:spPr/>
      <dgm:t>
        <a:bodyPr/>
        <a:lstStyle/>
        <a:p>
          <a:endParaRPr lang="fr-FR"/>
        </a:p>
      </dgm:t>
    </dgm:pt>
    <dgm:pt modelId="{9723155C-82DB-44A9-A110-2B53D7C82273}" type="sibTrans" cxnId="{98BADBD1-003D-47D9-AF3C-EFF72475552A}">
      <dgm:prSet/>
      <dgm:spPr/>
      <dgm:t>
        <a:bodyPr/>
        <a:lstStyle/>
        <a:p>
          <a:endParaRPr lang="fr-FR"/>
        </a:p>
      </dgm:t>
    </dgm:pt>
    <dgm:pt modelId="{F4F8E1B9-C43B-4AC7-A561-6836CCE207C7}">
      <dgm:prSet phldrT="[Texte]"/>
      <dgm:spPr/>
      <dgm:t>
        <a:bodyPr/>
        <a:lstStyle/>
        <a:p>
          <a:r>
            <a:rPr lang="fr-FR"/>
            <a:t>Tables SAS</a:t>
          </a:r>
        </a:p>
      </dgm:t>
    </dgm:pt>
    <dgm:pt modelId="{D3DC2B3F-7F6A-41D7-AD52-A572E12EA577}" type="parTrans" cxnId="{2C829339-A0B3-4823-A306-BDCCC3B546DE}">
      <dgm:prSet/>
      <dgm:spPr/>
      <dgm:t>
        <a:bodyPr/>
        <a:lstStyle/>
        <a:p>
          <a:endParaRPr lang="fr-FR"/>
        </a:p>
      </dgm:t>
    </dgm:pt>
    <dgm:pt modelId="{8163718F-CB38-4F27-83AD-25FE1FFF7DB6}" type="sibTrans" cxnId="{2C829339-A0B3-4823-A306-BDCCC3B546DE}">
      <dgm:prSet/>
      <dgm:spPr/>
      <dgm:t>
        <a:bodyPr/>
        <a:lstStyle/>
        <a:p>
          <a:endParaRPr lang="fr-FR"/>
        </a:p>
      </dgm:t>
    </dgm:pt>
    <dgm:pt modelId="{5F963BD2-AA30-4990-8E53-BD0BFF2F869F}">
      <dgm:prSet phldrT="[Texte]"/>
      <dgm:spPr/>
      <dgm:t>
        <a:bodyPr/>
        <a:lstStyle/>
        <a:p>
          <a:r>
            <a:rPr lang="fr-FR"/>
            <a:t>Tables Temporaires</a:t>
          </a:r>
        </a:p>
      </dgm:t>
    </dgm:pt>
    <dgm:pt modelId="{190DA373-18C9-4EBB-B166-755F55FDFCA5}" type="parTrans" cxnId="{32D3E97D-9147-4C6E-81C4-97D13FA3294F}">
      <dgm:prSet/>
      <dgm:spPr/>
      <dgm:t>
        <a:bodyPr/>
        <a:lstStyle/>
        <a:p>
          <a:endParaRPr lang="fr-FR"/>
        </a:p>
      </dgm:t>
    </dgm:pt>
    <dgm:pt modelId="{EEFCA365-75F7-49CB-A891-D3045B572099}" type="sibTrans" cxnId="{32D3E97D-9147-4C6E-81C4-97D13FA3294F}">
      <dgm:prSet/>
      <dgm:spPr/>
      <dgm:t>
        <a:bodyPr/>
        <a:lstStyle/>
        <a:p>
          <a:endParaRPr lang="fr-FR"/>
        </a:p>
      </dgm:t>
    </dgm:pt>
    <dgm:pt modelId="{DD1905F3-4F48-42FF-BF1E-264C39A8F24C}">
      <dgm:prSet phldrT="[Texte]"/>
      <dgm:spPr/>
      <dgm:t>
        <a:bodyPr/>
        <a:lstStyle/>
        <a:p>
          <a:r>
            <a:rPr lang="fr-FR"/>
            <a:t>Procédures Stockées</a:t>
          </a:r>
        </a:p>
      </dgm:t>
    </dgm:pt>
    <dgm:pt modelId="{3D21F1B2-EA9F-4D0C-B0D5-46AE6375DA2B}" type="parTrans" cxnId="{ED069FC8-C2D8-4830-93D1-547151655198}">
      <dgm:prSet/>
      <dgm:spPr/>
      <dgm:t>
        <a:bodyPr/>
        <a:lstStyle/>
        <a:p>
          <a:endParaRPr lang="fr-FR"/>
        </a:p>
      </dgm:t>
    </dgm:pt>
    <dgm:pt modelId="{A6281787-0B3B-4D7C-A2C4-74433E85329C}" type="sibTrans" cxnId="{ED069FC8-C2D8-4830-93D1-547151655198}">
      <dgm:prSet/>
      <dgm:spPr/>
      <dgm:t>
        <a:bodyPr/>
        <a:lstStyle/>
        <a:p>
          <a:endParaRPr lang="fr-FR"/>
        </a:p>
      </dgm:t>
    </dgm:pt>
    <dgm:pt modelId="{44075E44-95CF-4964-B582-6F64E8A67AE8}" type="pres">
      <dgm:prSet presAssocID="{6A3737CB-3271-473A-AD0E-F21D81C909F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74B14990-306C-4505-A296-229F063A3C8E}" type="pres">
      <dgm:prSet presAssocID="{950817CC-2A01-45A3-ADB6-08DB8EDF362A}" presName="hierRoot1" presStyleCnt="0"/>
      <dgm:spPr/>
    </dgm:pt>
    <dgm:pt modelId="{77A3EA1E-DDB9-4C39-B096-2CA6078EC60B}" type="pres">
      <dgm:prSet presAssocID="{950817CC-2A01-45A3-ADB6-08DB8EDF362A}" presName="composite" presStyleCnt="0"/>
      <dgm:spPr/>
    </dgm:pt>
    <dgm:pt modelId="{CE613210-FD54-4A65-B20F-FBF9E9C02559}" type="pres">
      <dgm:prSet presAssocID="{950817CC-2A01-45A3-ADB6-08DB8EDF362A}" presName="image" presStyleLbl="node0" presStyleIdx="0" presStyleCnt="1"/>
      <dgm:spPr/>
    </dgm:pt>
    <dgm:pt modelId="{E526CAC6-615B-4238-B9E2-BE4F7B486D2F}" type="pres">
      <dgm:prSet presAssocID="{950817CC-2A01-45A3-ADB6-08DB8EDF362A}" presName="text" presStyleLbl="revTx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C763435-977B-4ABF-ADA4-95595FA8F924}" type="pres">
      <dgm:prSet presAssocID="{950817CC-2A01-45A3-ADB6-08DB8EDF362A}" presName="hierChild2" presStyleCnt="0"/>
      <dgm:spPr/>
    </dgm:pt>
    <dgm:pt modelId="{08F735D3-7BC7-420E-A257-D62AEADE1593}" type="pres">
      <dgm:prSet presAssocID="{D3DC2B3F-7F6A-41D7-AD52-A572E12EA577}" presName="Name10" presStyleLbl="parChTrans1D2" presStyleIdx="0" presStyleCnt="3"/>
      <dgm:spPr/>
      <dgm:t>
        <a:bodyPr/>
        <a:lstStyle/>
        <a:p>
          <a:endParaRPr lang="fr-FR"/>
        </a:p>
      </dgm:t>
    </dgm:pt>
    <dgm:pt modelId="{E77BBBA8-404B-42E9-BEB2-A0EF0EBB7FB9}" type="pres">
      <dgm:prSet presAssocID="{F4F8E1B9-C43B-4AC7-A561-6836CCE207C7}" presName="hierRoot2" presStyleCnt="0"/>
      <dgm:spPr/>
    </dgm:pt>
    <dgm:pt modelId="{35C3694F-2FF3-4BAB-9065-7C28C9E8CFA7}" type="pres">
      <dgm:prSet presAssocID="{F4F8E1B9-C43B-4AC7-A561-6836CCE207C7}" presName="composite2" presStyleCnt="0"/>
      <dgm:spPr/>
    </dgm:pt>
    <dgm:pt modelId="{5BAEFC98-CC05-4A7D-BCF5-ABF4ACBCDAF9}" type="pres">
      <dgm:prSet presAssocID="{F4F8E1B9-C43B-4AC7-A561-6836CCE207C7}" presName="image2" presStyleLbl="node2" presStyleIdx="0" presStyleCnt="3"/>
      <dgm:spPr/>
    </dgm:pt>
    <dgm:pt modelId="{A8390DE0-6CC1-4D8F-AFE5-0A06A946A37F}" type="pres">
      <dgm:prSet presAssocID="{F4F8E1B9-C43B-4AC7-A561-6836CCE207C7}" presName="text2" presStyleLbl="revTx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5828ED0-BB65-44CE-8CEC-CFE2D9A18929}" type="pres">
      <dgm:prSet presAssocID="{F4F8E1B9-C43B-4AC7-A561-6836CCE207C7}" presName="hierChild3" presStyleCnt="0"/>
      <dgm:spPr/>
    </dgm:pt>
    <dgm:pt modelId="{734D7860-64C1-411A-8DC4-72D049C1BD80}" type="pres">
      <dgm:prSet presAssocID="{190DA373-18C9-4EBB-B166-755F55FDFCA5}" presName="Name10" presStyleLbl="parChTrans1D2" presStyleIdx="1" presStyleCnt="3"/>
      <dgm:spPr/>
      <dgm:t>
        <a:bodyPr/>
        <a:lstStyle/>
        <a:p>
          <a:endParaRPr lang="fr-FR"/>
        </a:p>
      </dgm:t>
    </dgm:pt>
    <dgm:pt modelId="{90330A92-94C6-4657-A3E3-B5EEC3CF4AA8}" type="pres">
      <dgm:prSet presAssocID="{5F963BD2-AA30-4990-8E53-BD0BFF2F869F}" presName="hierRoot2" presStyleCnt="0"/>
      <dgm:spPr/>
    </dgm:pt>
    <dgm:pt modelId="{EA90353D-03EB-4341-88CC-88D6F16CB504}" type="pres">
      <dgm:prSet presAssocID="{5F963BD2-AA30-4990-8E53-BD0BFF2F869F}" presName="composite2" presStyleCnt="0"/>
      <dgm:spPr/>
    </dgm:pt>
    <dgm:pt modelId="{80CCB07E-25D0-41B6-A511-90ADEBBA7CF6}" type="pres">
      <dgm:prSet presAssocID="{5F963BD2-AA30-4990-8E53-BD0BFF2F869F}" presName="image2" presStyleLbl="node2" presStyleIdx="1" presStyleCnt="3"/>
      <dgm:spPr/>
    </dgm:pt>
    <dgm:pt modelId="{EF64168B-4952-4583-8E65-741E26EF95A2}" type="pres">
      <dgm:prSet presAssocID="{5F963BD2-AA30-4990-8E53-BD0BFF2F869F}" presName="text2" presStyleLbl="revTx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E3614C8-0FDA-41C4-9870-95C98A20BB22}" type="pres">
      <dgm:prSet presAssocID="{5F963BD2-AA30-4990-8E53-BD0BFF2F869F}" presName="hierChild3" presStyleCnt="0"/>
      <dgm:spPr/>
    </dgm:pt>
    <dgm:pt modelId="{422FB492-3132-4FDC-9F05-25C9A5B1BE06}" type="pres">
      <dgm:prSet presAssocID="{3D21F1B2-EA9F-4D0C-B0D5-46AE6375DA2B}" presName="Name10" presStyleLbl="parChTrans1D2" presStyleIdx="2" presStyleCnt="3"/>
      <dgm:spPr/>
      <dgm:t>
        <a:bodyPr/>
        <a:lstStyle/>
        <a:p>
          <a:endParaRPr lang="fr-FR"/>
        </a:p>
      </dgm:t>
    </dgm:pt>
    <dgm:pt modelId="{D901759F-4ED1-42EC-80C2-9DB4AC58716D}" type="pres">
      <dgm:prSet presAssocID="{DD1905F3-4F48-42FF-BF1E-264C39A8F24C}" presName="hierRoot2" presStyleCnt="0"/>
      <dgm:spPr/>
    </dgm:pt>
    <dgm:pt modelId="{05D04B42-496C-475E-A447-C184DEEE0A5F}" type="pres">
      <dgm:prSet presAssocID="{DD1905F3-4F48-42FF-BF1E-264C39A8F24C}" presName="composite2" presStyleCnt="0"/>
      <dgm:spPr/>
    </dgm:pt>
    <dgm:pt modelId="{F84127A8-A3C0-4772-B6BC-65FBDE287BC5}" type="pres">
      <dgm:prSet presAssocID="{DD1905F3-4F48-42FF-BF1E-264C39A8F24C}" presName="image2" presStyleLbl="node2" presStyleIdx="2" presStyleCnt="3"/>
      <dgm:spPr/>
    </dgm:pt>
    <dgm:pt modelId="{D78974BE-CDF5-4DD5-A4BE-F5824AA9D70A}" type="pres">
      <dgm:prSet presAssocID="{DD1905F3-4F48-42FF-BF1E-264C39A8F24C}" presName="text2" presStyleLbl="revTx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E2B1066-BC06-46ED-BEB7-C6CAD4A65474}" type="pres">
      <dgm:prSet presAssocID="{DD1905F3-4F48-42FF-BF1E-264C39A8F24C}" presName="hierChild3" presStyleCnt="0"/>
      <dgm:spPr/>
    </dgm:pt>
  </dgm:ptLst>
  <dgm:cxnLst>
    <dgm:cxn modelId="{2C829339-A0B3-4823-A306-BDCCC3B546DE}" srcId="{950817CC-2A01-45A3-ADB6-08DB8EDF362A}" destId="{F4F8E1B9-C43B-4AC7-A561-6836CCE207C7}" srcOrd="0" destOrd="0" parTransId="{D3DC2B3F-7F6A-41D7-AD52-A572E12EA577}" sibTransId="{8163718F-CB38-4F27-83AD-25FE1FFF7DB6}"/>
    <dgm:cxn modelId="{32D3E97D-9147-4C6E-81C4-97D13FA3294F}" srcId="{950817CC-2A01-45A3-ADB6-08DB8EDF362A}" destId="{5F963BD2-AA30-4990-8E53-BD0BFF2F869F}" srcOrd="1" destOrd="0" parTransId="{190DA373-18C9-4EBB-B166-755F55FDFCA5}" sibTransId="{EEFCA365-75F7-49CB-A891-D3045B572099}"/>
    <dgm:cxn modelId="{09C9EEC0-E719-4538-8F83-24ADB06A6ADB}" type="presOf" srcId="{6A3737CB-3271-473A-AD0E-F21D81C909F7}" destId="{44075E44-95CF-4964-B582-6F64E8A67AE8}" srcOrd="0" destOrd="0" presId="urn:microsoft.com/office/officeart/2009/layout/CirclePictureHierarchy"/>
    <dgm:cxn modelId="{DB83DE91-DDDE-4B74-90D0-57B666C47761}" type="presOf" srcId="{950817CC-2A01-45A3-ADB6-08DB8EDF362A}" destId="{E526CAC6-615B-4238-B9E2-BE4F7B486D2F}" srcOrd="0" destOrd="0" presId="urn:microsoft.com/office/officeart/2009/layout/CirclePictureHierarchy"/>
    <dgm:cxn modelId="{51929D11-29D9-4403-9BD5-DE7F2866E84E}" type="presOf" srcId="{3D21F1B2-EA9F-4D0C-B0D5-46AE6375DA2B}" destId="{422FB492-3132-4FDC-9F05-25C9A5B1BE06}" srcOrd="0" destOrd="0" presId="urn:microsoft.com/office/officeart/2009/layout/CirclePictureHierarchy"/>
    <dgm:cxn modelId="{44EC70EE-B3FF-474C-9E5D-AE7124D24A5B}" type="presOf" srcId="{5F963BD2-AA30-4990-8E53-BD0BFF2F869F}" destId="{EF64168B-4952-4583-8E65-741E26EF95A2}" srcOrd="0" destOrd="0" presId="urn:microsoft.com/office/officeart/2009/layout/CirclePictureHierarchy"/>
    <dgm:cxn modelId="{AE07242D-7C2C-469A-8CA7-E6A907AAC0C0}" type="presOf" srcId="{F4F8E1B9-C43B-4AC7-A561-6836CCE207C7}" destId="{A8390DE0-6CC1-4D8F-AFE5-0A06A946A37F}" srcOrd="0" destOrd="0" presId="urn:microsoft.com/office/officeart/2009/layout/CirclePictureHierarchy"/>
    <dgm:cxn modelId="{AF9C9546-0B9A-4C80-AF05-817E1B370766}" type="presOf" srcId="{D3DC2B3F-7F6A-41D7-AD52-A572E12EA577}" destId="{08F735D3-7BC7-420E-A257-D62AEADE1593}" srcOrd="0" destOrd="0" presId="urn:microsoft.com/office/officeart/2009/layout/CirclePictureHierarchy"/>
    <dgm:cxn modelId="{98BADBD1-003D-47D9-AF3C-EFF72475552A}" srcId="{6A3737CB-3271-473A-AD0E-F21D81C909F7}" destId="{950817CC-2A01-45A3-ADB6-08DB8EDF362A}" srcOrd="0" destOrd="0" parTransId="{626E8334-F9CB-4394-91F8-49F7FABD284C}" sibTransId="{9723155C-82DB-44A9-A110-2B53D7C82273}"/>
    <dgm:cxn modelId="{ED069FC8-C2D8-4830-93D1-547151655198}" srcId="{950817CC-2A01-45A3-ADB6-08DB8EDF362A}" destId="{DD1905F3-4F48-42FF-BF1E-264C39A8F24C}" srcOrd="2" destOrd="0" parTransId="{3D21F1B2-EA9F-4D0C-B0D5-46AE6375DA2B}" sibTransId="{A6281787-0B3B-4D7C-A2C4-74433E85329C}"/>
    <dgm:cxn modelId="{5B72DE98-7E5E-498E-B984-1EB92CB658FB}" type="presOf" srcId="{190DA373-18C9-4EBB-B166-755F55FDFCA5}" destId="{734D7860-64C1-411A-8DC4-72D049C1BD80}" srcOrd="0" destOrd="0" presId="urn:microsoft.com/office/officeart/2009/layout/CirclePictureHierarchy"/>
    <dgm:cxn modelId="{DCBEBBD0-0F79-415E-83B2-4BC7E8378511}" type="presOf" srcId="{DD1905F3-4F48-42FF-BF1E-264C39A8F24C}" destId="{D78974BE-CDF5-4DD5-A4BE-F5824AA9D70A}" srcOrd="0" destOrd="0" presId="urn:microsoft.com/office/officeart/2009/layout/CirclePictureHierarchy"/>
    <dgm:cxn modelId="{F0A8B15E-23BC-4B2B-B9CD-F1B8E62832E6}" type="presParOf" srcId="{44075E44-95CF-4964-B582-6F64E8A67AE8}" destId="{74B14990-306C-4505-A296-229F063A3C8E}" srcOrd="0" destOrd="0" presId="urn:microsoft.com/office/officeart/2009/layout/CirclePictureHierarchy"/>
    <dgm:cxn modelId="{F8D03EC2-E2F5-413E-B930-39EE7F526789}" type="presParOf" srcId="{74B14990-306C-4505-A296-229F063A3C8E}" destId="{77A3EA1E-DDB9-4C39-B096-2CA6078EC60B}" srcOrd="0" destOrd="0" presId="urn:microsoft.com/office/officeart/2009/layout/CirclePictureHierarchy"/>
    <dgm:cxn modelId="{588D780C-2D4C-4E11-A0E4-80C1E4099A96}" type="presParOf" srcId="{77A3EA1E-DDB9-4C39-B096-2CA6078EC60B}" destId="{CE613210-FD54-4A65-B20F-FBF9E9C02559}" srcOrd="0" destOrd="0" presId="urn:microsoft.com/office/officeart/2009/layout/CirclePictureHierarchy"/>
    <dgm:cxn modelId="{D840849C-6BAC-447F-9C6C-C76582A6BCE0}" type="presParOf" srcId="{77A3EA1E-DDB9-4C39-B096-2CA6078EC60B}" destId="{E526CAC6-615B-4238-B9E2-BE4F7B486D2F}" srcOrd="1" destOrd="0" presId="urn:microsoft.com/office/officeart/2009/layout/CirclePictureHierarchy"/>
    <dgm:cxn modelId="{AE1AC9C7-23B7-4CF4-A705-97CB5096FC5D}" type="presParOf" srcId="{74B14990-306C-4505-A296-229F063A3C8E}" destId="{6C763435-977B-4ABF-ADA4-95595FA8F924}" srcOrd="1" destOrd="0" presId="urn:microsoft.com/office/officeart/2009/layout/CirclePictureHierarchy"/>
    <dgm:cxn modelId="{448D882A-7FFC-42E2-B066-1A720AD86712}" type="presParOf" srcId="{6C763435-977B-4ABF-ADA4-95595FA8F924}" destId="{08F735D3-7BC7-420E-A257-D62AEADE1593}" srcOrd="0" destOrd="0" presId="urn:microsoft.com/office/officeart/2009/layout/CirclePictureHierarchy"/>
    <dgm:cxn modelId="{20C4A905-E0C5-4943-831D-D114CA1DD356}" type="presParOf" srcId="{6C763435-977B-4ABF-ADA4-95595FA8F924}" destId="{E77BBBA8-404B-42E9-BEB2-A0EF0EBB7FB9}" srcOrd="1" destOrd="0" presId="urn:microsoft.com/office/officeart/2009/layout/CirclePictureHierarchy"/>
    <dgm:cxn modelId="{6936B711-BB9C-43B7-BF5C-5B1FE0E0F632}" type="presParOf" srcId="{E77BBBA8-404B-42E9-BEB2-A0EF0EBB7FB9}" destId="{35C3694F-2FF3-4BAB-9065-7C28C9E8CFA7}" srcOrd="0" destOrd="0" presId="urn:microsoft.com/office/officeart/2009/layout/CirclePictureHierarchy"/>
    <dgm:cxn modelId="{D7C3C631-68B6-4102-90E6-D278BE02EAF1}" type="presParOf" srcId="{35C3694F-2FF3-4BAB-9065-7C28C9E8CFA7}" destId="{5BAEFC98-CC05-4A7D-BCF5-ABF4ACBCDAF9}" srcOrd="0" destOrd="0" presId="urn:microsoft.com/office/officeart/2009/layout/CirclePictureHierarchy"/>
    <dgm:cxn modelId="{BBD7D0BC-CFA5-405B-95FF-FE672E10AA5E}" type="presParOf" srcId="{35C3694F-2FF3-4BAB-9065-7C28C9E8CFA7}" destId="{A8390DE0-6CC1-4D8F-AFE5-0A06A946A37F}" srcOrd="1" destOrd="0" presId="urn:microsoft.com/office/officeart/2009/layout/CirclePictureHierarchy"/>
    <dgm:cxn modelId="{B422EF77-9C11-423A-A945-A6952AA93B71}" type="presParOf" srcId="{E77BBBA8-404B-42E9-BEB2-A0EF0EBB7FB9}" destId="{F5828ED0-BB65-44CE-8CEC-CFE2D9A18929}" srcOrd="1" destOrd="0" presId="urn:microsoft.com/office/officeart/2009/layout/CirclePictureHierarchy"/>
    <dgm:cxn modelId="{9712D491-DADE-410A-8CE0-169F7E17E215}" type="presParOf" srcId="{6C763435-977B-4ABF-ADA4-95595FA8F924}" destId="{734D7860-64C1-411A-8DC4-72D049C1BD80}" srcOrd="2" destOrd="0" presId="urn:microsoft.com/office/officeart/2009/layout/CirclePictureHierarchy"/>
    <dgm:cxn modelId="{5DA81923-F876-480E-8B5B-BC98368349E8}" type="presParOf" srcId="{6C763435-977B-4ABF-ADA4-95595FA8F924}" destId="{90330A92-94C6-4657-A3E3-B5EEC3CF4AA8}" srcOrd="3" destOrd="0" presId="urn:microsoft.com/office/officeart/2009/layout/CirclePictureHierarchy"/>
    <dgm:cxn modelId="{4FFB99CD-2F70-4EF5-AC0A-D0A828EE5BAC}" type="presParOf" srcId="{90330A92-94C6-4657-A3E3-B5EEC3CF4AA8}" destId="{EA90353D-03EB-4341-88CC-88D6F16CB504}" srcOrd="0" destOrd="0" presId="urn:microsoft.com/office/officeart/2009/layout/CirclePictureHierarchy"/>
    <dgm:cxn modelId="{D4E5E183-3091-49C1-95FE-13361F52F0D6}" type="presParOf" srcId="{EA90353D-03EB-4341-88CC-88D6F16CB504}" destId="{80CCB07E-25D0-41B6-A511-90ADEBBA7CF6}" srcOrd="0" destOrd="0" presId="urn:microsoft.com/office/officeart/2009/layout/CirclePictureHierarchy"/>
    <dgm:cxn modelId="{2DBFC366-534B-4343-ACD7-A7444E984BE3}" type="presParOf" srcId="{EA90353D-03EB-4341-88CC-88D6F16CB504}" destId="{EF64168B-4952-4583-8E65-741E26EF95A2}" srcOrd="1" destOrd="0" presId="urn:microsoft.com/office/officeart/2009/layout/CirclePictureHierarchy"/>
    <dgm:cxn modelId="{3DA54F8C-9705-4AD3-B63B-9B130EB0D0E6}" type="presParOf" srcId="{90330A92-94C6-4657-A3E3-B5EEC3CF4AA8}" destId="{AE3614C8-0FDA-41C4-9870-95C98A20BB22}" srcOrd="1" destOrd="0" presId="urn:microsoft.com/office/officeart/2009/layout/CirclePictureHierarchy"/>
    <dgm:cxn modelId="{991B956C-0F7B-4850-B7E2-70F04EF942A0}" type="presParOf" srcId="{6C763435-977B-4ABF-ADA4-95595FA8F924}" destId="{422FB492-3132-4FDC-9F05-25C9A5B1BE06}" srcOrd="4" destOrd="0" presId="urn:microsoft.com/office/officeart/2009/layout/CirclePictureHierarchy"/>
    <dgm:cxn modelId="{9EE63A84-7AA3-4FD3-AC86-560C31D62226}" type="presParOf" srcId="{6C763435-977B-4ABF-ADA4-95595FA8F924}" destId="{D901759F-4ED1-42EC-80C2-9DB4AC58716D}" srcOrd="5" destOrd="0" presId="urn:microsoft.com/office/officeart/2009/layout/CirclePictureHierarchy"/>
    <dgm:cxn modelId="{1BBFF85F-AA2E-4778-9DEA-5E721F31F2D1}" type="presParOf" srcId="{D901759F-4ED1-42EC-80C2-9DB4AC58716D}" destId="{05D04B42-496C-475E-A447-C184DEEE0A5F}" srcOrd="0" destOrd="0" presId="urn:microsoft.com/office/officeart/2009/layout/CirclePictureHierarchy"/>
    <dgm:cxn modelId="{D6782F71-5A83-4362-9D50-4EA73A788447}" type="presParOf" srcId="{05D04B42-496C-475E-A447-C184DEEE0A5F}" destId="{F84127A8-A3C0-4772-B6BC-65FBDE287BC5}" srcOrd="0" destOrd="0" presId="urn:microsoft.com/office/officeart/2009/layout/CirclePictureHierarchy"/>
    <dgm:cxn modelId="{412AAE7C-CD11-46C3-8186-971A9C32C6AB}" type="presParOf" srcId="{05D04B42-496C-475E-A447-C184DEEE0A5F}" destId="{D78974BE-CDF5-4DD5-A4BE-F5824AA9D70A}" srcOrd="1" destOrd="0" presId="urn:microsoft.com/office/officeart/2009/layout/CirclePictureHierarchy"/>
    <dgm:cxn modelId="{A8B94BCC-D4B6-4FC6-9C86-90F7C67A6EA8}" type="presParOf" srcId="{D901759F-4ED1-42EC-80C2-9DB4AC58716D}" destId="{5E2B1066-BC06-46ED-BEB7-C6CAD4A65474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2FB492-3132-4FDC-9F05-25C9A5B1BE06}">
      <dsp:nvSpPr>
        <dsp:cNvPr id="0" name=""/>
        <dsp:cNvSpPr/>
      </dsp:nvSpPr>
      <dsp:spPr>
        <a:xfrm>
          <a:off x="2508662" y="1577562"/>
          <a:ext cx="2122714" cy="243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538"/>
              </a:lnTo>
              <a:lnTo>
                <a:pt x="2122714" y="122538"/>
              </a:lnTo>
              <a:lnTo>
                <a:pt x="2122714" y="243147"/>
              </a:lnTo>
            </a:path>
          </a:pathLst>
        </a:custGeom>
        <a:noFill/>
        <a:ln w="285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D7860-64C1-411A-8DC4-72D049C1BD80}">
      <dsp:nvSpPr>
        <dsp:cNvPr id="0" name=""/>
        <dsp:cNvSpPr/>
      </dsp:nvSpPr>
      <dsp:spPr>
        <a:xfrm>
          <a:off x="2462942" y="1577562"/>
          <a:ext cx="91440" cy="2431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147"/>
              </a:lnTo>
            </a:path>
          </a:pathLst>
        </a:custGeom>
        <a:noFill/>
        <a:ln w="285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735D3-7BC7-420E-A257-D62AEADE1593}">
      <dsp:nvSpPr>
        <dsp:cNvPr id="0" name=""/>
        <dsp:cNvSpPr/>
      </dsp:nvSpPr>
      <dsp:spPr>
        <a:xfrm>
          <a:off x="385948" y="1577562"/>
          <a:ext cx="2122714" cy="243147"/>
        </a:xfrm>
        <a:custGeom>
          <a:avLst/>
          <a:gdLst/>
          <a:ahLst/>
          <a:cxnLst/>
          <a:rect l="0" t="0" r="0" b="0"/>
          <a:pathLst>
            <a:path>
              <a:moveTo>
                <a:pt x="2122714" y="0"/>
              </a:moveTo>
              <a:lnTo>
                <a:pt x="2122714" y="122538"/>
              </a:lnTo>
              <a:lnTo>
                <a:pt x="0" y="122538"/>
              </a:lnTo>
              <a:lnTo>
                <a:pt x="0" y="243147"/>
              </a:lnTo>
            </a:path>
          </a:pathLst>
        </a:custGeom>
        <a:noFill/>
        <a:ln w="285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13210-FD54-4A65-B20F-FBF9E9C02559}">
      <dsp:nvSpPr>
        <dsp:cNvPr id="0" name=""/>
        <dsp:cNvSpPr/>
      </dsp:nvSpPr>
      <dsp:spPr>
        <a:xfrm>
          <a:off x="2122714" y="805666"/>
          <a:ext cx="771896" cy="7718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26CAC6-615B-4238-B9E2-BE4F7B486D2F}">
      <dsp:nvSpPr>
        <dsp:cNvPr id="0" name=""/>
        <dsp:cNvSpPr/>
      </dsp:nvSpPr>
      <dsp:spPr>
        <a:xfrm>
          <a:off x="2894610" y="803736"/>
          <a:ext cx="1157844" cy="771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Racine</a:t>
          </a:r>
        </a:p>
      </dsp:txBody>
      <dsp:txXfrm>
        <a:off x="2894610" y="803736"/>
        <a:ext cx="1157844" cy="771896"/>
      </dsp:txXfrm>
    </dsp:sp>
    <dsp:sp modelId="{5BAEFC98-CC05-4A7D-BCF5-ABF4ACBCDAF9}">
      <dsp:nvSpPr>
        <dsp:cNvPr id="0" name=""/>
        <dsp:cNvSpPr/>
      </dsp:nvSpPr>
      <dsp:spPr>
        <a:xfrm>
          <a:off x="0" y="1820710"/>
          <a:ext cx="771896" cy="7718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390DE0-6CC1-4D8F-AFE5-0A06A946A37F}">
      <dsp:nvSpPr>
        <dsp:cNvPr id="0" name=""/>
        <dsp:cNvSpPr/>
      </dsp:nvSpPr>
      <dsp:spPr>
        <a:xfrm>
          <a:off x="771896" y="1818780"/>
          <a:ext cx="1157844" cy="771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Tables SAS</a:t>
          </a:r>
        </a:p>
      </dsp:txBody>
      <dsp:txXfrm>
        <a:off x="771896" y="1818780"/>
        <a:ext cx="1157844" cy="771896"/>
      </dsp:txXfrm>
    </dsp:sp>
    <dsp:sp modelId="{80CCB07E-25D0-41B6-A511-90ADEBBA7CF6}">
      <dsp:nvSpPr>
        <dsp:cNvPr id="0" name=""/>
        <dsp:cNvSpPr/>
      </dsp:nvSpPr>
      <dsp:spPr>
        <a:xfrm>
          <a:off x="2122714" y="1820710"/>
          <a:ext cx="771896" cy="7718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64168B-4952-4583-8E65-741E26EF95A2}">
      <dsp:nvSpPr>
        <dsp:cNvPr id="0" name=""/>
        <dsp:cNvSpPr/>
      </dsp:nvSpPr>
      <dsp:spPr>
        <a:xfrm>
          <a:off x="2894610" y="1818780"/>
          <a:ext cx="1157844" cy="771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Tables Temporaires</a:t>
          </a:r>
        </a:p>
      </dsp:txBody>
      <dsp:txXfrm>
        <a:off x="2894610" y="1818780"/>
        <a:ext cx="1157844" cy="771896"/>
      </dsp:txXfrm>
    </dsp:sp>
    <dsp:sp modelId="{F84127A8-A3C0-4772-B6BC-65FBDE287BC5}">
      <dsp:nvSpPr>
        <dsp:cNvPr id="0" name=""/>
        <dsp:cNvSpPr/>
      </dsp:nvSpPr>
      <dsp:spPr>
        <a:xfrm>
          <a:off x="4245428" y="1820710"/>
          <a:ext cx="771896" cy="7718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8974BE-CDF5-4DD5-A4BE-F5824AA9D70A}">
      <dsp:nvSpPr>
        <dsp:cNvPr id="0" name=""/>
        <dsp:cNvSpPr/>
      </dsp:nvSpPr>
      <dsp:spPr>
        <a:xfrm>
          <a:off x="5017324" y="1818780"/>
          <a:ext cx="1157844" cy="771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Procédures Stockées</a:t>
          </a:r>
        </a:p>
      </dsp:txBody>
      <dsp:txXfrm>
        <a:off x="5017324" y="1818780"/>
        <a:ext cx="1157844" cy="7718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5FAF3-1E54-4825-9F45-C9537265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923</TotalTime>
  <Pages>9</Pages>
  <Words>1323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technique SAS</vt:lpstr>
    </vt:vector>
  </TitlesOfParts>
  <Company>Hewlett-Packard</Company>
  <LinksUpToDate>false</LinksUpToDate>
  <CharactersWithSpaces>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technique SAS</dc:title>
  <dc:subject>Projet Darties – Groupe2</dc:subject>
  <dc:creator>pierre</dc:creator>
  <cp:lastModifiedBy>pierre</cp:lastModifiedBy>
  <cp:revision>147</cp:revision>
  <dcterms:created xsi:type="dcterms:W3CDTF">2011-02-12T08:31:00Z</dcterms:created>
  <dcterms:modified xsi:type="dcterms:W3CDTF">2011-02-27T22:55:00Z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