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朋友圈接口文档说明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请求方式：</w:t>
      </w:r>
      <w:r>
        <w:rPr>
          <w:rFonts w:ascii="Helvetica" w:cs="Arial Unicode MS" w:hAnsi="Helvetica"/>
          <w:rtl w:val="0"/>
        </w:rPr>
        <w:t>post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请求参数：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是否登录：是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返回格式：</w:t>
      </w:r>
      <w:r>
        <w:rPr>
          <w:rFonts w:ascii="Helvetica" w:cs="Arial Unicode MS" w:hAnsi="Helvetica"/>
          <w:rtl w:val="0"/>
        </w:rPr>
        <w:t>json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返回示例：</w:t>
      </w:r>
    </w:p>
    <w:p>
      <w:pPr>
        <w:pStyle w:val="正文"/>
        <w:bidi w:val="0"/>
        <w:ind w:left="7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成功：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  <w:lang w:val="zh-CN" w:eastAsia="zh-CN"/>
        </w:rPr>
        <w:t>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 w:hint="default"/>
          <w:color w:val="ad1915"/>
          <w:rtl w:val="0"/>
          <w:lang w:val="zh-CN" w:eastAsia="zh-CN"/>
        </w:rPr>
        <w:t>“</w:t>
      </w:r>
      <w:r>
        <w:rPr>
          <w:rFonts w:ascii="Helvetica" w:hAnsi="Helvetica"/>
          <w:color w:val="ad1915"/>
          <w:rtl w:val="0"/>
          <w:lang w:val="zh-CN" w:eastAsia="zh-CN"/>
        </w:rPr>
        <w:t>code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:0,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 w:hint="default"/>
          <w:color w:val="ad1915"/>
          <w:rtl w:val="0"/>
          <w:lang w:val="zh-CN" w:eastAsia="zh-CN"/>
        </w:rPr>
        <w:t>“</w:t>
      </w:r>
      <w:r>
        <w:rPr>
          <w:rFonts w:ascii="Helvetica" w:hAnsi="Helvetica"/>
          <w:color w:val="ad1915"/>
          <w:rtl w:val="0"/>
          <w:lang w:val="zh-CN" w:eastAsia="zh-CN"/>
        </w:rPr>
        <w:t>data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:</w:t>
      </w:r>
      <w:r>
        <w:rPr>
          <w:rFonts w:ascii="Helvetica" w:hAnsi="Helvetica"/>
          <w:color w:val="ad1915"/>
          <w:rtl w:val="0"/>
        </w:rPr>
        <w:t>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"bodyId": "0",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"type":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"user":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"userId":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一叶之秋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"content":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你所浪费的今天是昨日死去的人奢望的明天；你所厌恶的现在，是你未来回不去的曾经。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"images": [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"imageUrl": "https://ss2.bdstatic.com/70cFvnSh_Q1YnxGkpoWK1HF6hhy/it/u=235760568,466687112&amp;fm=23&amp;gp=0.jpg",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"highQualityImageURL":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"imageHeight": 300,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"imageWidth": 435,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}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],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"video": </w:t>
      </w:r>
      <w:r>
        <w:rPr>
          <w:rFonts w:ascii="Helvetica" w:hAnsi="Helvetica"/>
          <w:color w:val="ad1915"/>
          <w:rtl w:val="0"/>
          <w:lang w:val="zh-CN" w:eastAsia="zh-CN"/>
        </w:rPr>
        <w:t>null</w:t>
      </w:r>
      <w:r>
        <w:rPr>
          <w:rFonts w:ascii="Helvetica" w:hAnsi="Helvetica"/>
          <w:color w:val="ad1915"/>
          <w:rtl w:val="0"/>
        </w:rPr>
        <w:t>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"share":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"shareIcon":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"shareTitle":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"shareUrl": ""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"address":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"addressName":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ja-JP" w:eastAsia="ja-JP"/>
        </w:rPr>
        <w:t>翠泉源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"addressUrl":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"date": "2017-05-12 08:28:23",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"source":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"sourceName":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郎创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"sourceUrl":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"praises": [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"praiseId": "2",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"laudatorId": "2",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"laudatorName":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风梳烟沐</w:t>
      </w:r>
      <w:r>
        <w:rPr>
          <w:rFonts w:ascii="Helvetica" w:hAnsi="Helvetica"/>
          <w:color w:val="ad1915"/>
          <w:rtl w:val="0"/>
        </w:rPr>
        <w:t>"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}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],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"comments": [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"commentId": "1",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"userId": 2,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风梳烟沐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"toCommenter": null,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呵呵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"type": 0,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"commentId": "2",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"userId":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一叶之秋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"toCommenter":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"userId": 2,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风梳烟沐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</w:rPr>
        <w:t>😀😁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"type":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"commentId": "3",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"userId": 2,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风梳烟沐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"toCommenter":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"userId":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一叶之秋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呵呵</w:t>
      </w:r>
      <w:r>
        <w:rPr>
          <w:rFonts w:ascii="Helvetica" w:hAnsi="Helvetica"/>
          <w:color w:val="ad1915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你所浪费的今天是昨日死去的人奢望的明天；你所厌恶的现在，是你未来回不去的曾经。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"type":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"commentId": "4",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"userId":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一叶之秋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"toCommenter": 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"userId": 2,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"userName":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风梳烟沐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"userIcon": "",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"comment":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呵呵</w:t>
      </w:r>
      <w:r>
        <w:rPr>
          <w:rFonts w:ascii="Helvetica" w:hAnsi="Helvetica"/>
          <w:color w:val="ad1915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你所浪费的今天是昨日死去的人奢望的明天；你所厌恶的现在，是你未来回不去的曾经。</w:t>
      </w:r>
      <w:r>
        <w:rPr>
          <w:rFonts w:ascii="Helvetica" w:hAnsi="Helvetica"/>
          <w:color w:val="ad1915"/>
          <w:rtl w:val="0"/>
        </w:rPr>
        <w:t>",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"type": 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}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 xml:space="preserve">                 ],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</w:rPr>
        <w:t>}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 w:hint="default"/>
          <w:color w:val="ad1915"/>
          <w:rtl w:val="0"/>
          <w:lang w:val="zh-CN" w:eastAsia="zh-CN"/>
        </w:rPr>
        <w:t>“</w:t>
      </w:r>
      <w:r>
        <w:rPr>
          <w:rFonts w:ascii="Helvetica" w:hAnsi="Helvetica"/>
          <w:color w:val="ad1915"/>
          <w:rtl w:val="0"/>
          <w:lang w:val="zh-CN" w:eastAsia="zh-CN"/>
        </w:rPr>
        <w:t>message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: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请求成功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  <w:lang w:val="zh-CN" w:eastAsia="zh-CN"/>
        </w:rPr>
        <w:t>}</w:t>
      </w:r>
    </w:p>
    <w:p>
      <w:pPr>
        <w:pStyle w:val="正文"/>
        <w:ind w:left="720"/>
        <w:jc w:val="left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失败：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  <w:lang w:val="zh-CN" w:eastAsia="zh-CN"/>
        </w:rPr>
        <w:t>{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 w:hint="default"/>
          <w:color w:val="ad1915"/>
          <w:rtl w:val="0"/>
          <w:lang w:val="zh-CN" w:eastAsia="zh-CN"/>
        </w:rPr>
        <w:t>“</w:t>
      </w:r>
      <w:r>
        <w:rPr>
          <w:rFonts w:ascii="Helvetica" w:hAnsi="Helvetica"/>
          <w:color w:val="ad1915"/>
          <w:rtl w:val="0"/>
          <w:lang w:val="zh-CN" w:eastAsia="zh-CN"/>
        </w:rPr>
        <w:t>code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:1,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 w:hint="default"/>
          <w:color w:val="ad1915"/>
          <w:rtl w:val="0"/>
          <w:lang w:val="zh-CN" w:eastAsia="zh-CN"/>
        </w:rPr>
        <w:t>“</w:t>
      </w:r>
      <w:r>
        <w:rPr>
          <w:rFonts w:ascii="Helvetica" w:hAnsi="Helvetica"/>
          <w:color w:val="ad1915"/>
          <w:rtl w:val="0"/>
          <w:lang w:val="zh-CN" w:eastAsia="zh-CN"/>
        </w:rPr>
        <w:t>data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:null,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 w:hint="default"/>
          <w:color w:val="ad1915"/>
          <w:rtl w:val="0"/>
          <w:lang w:val="zh-CN" w:eastAsia="zh-CN"/>
        </w:rPr>
        <w:t>“</w:t>
      </w:r>
      <w:r>
        <w:rPr>
          <w:rFonts w:ascii="Helvetica" w:hAnsi="Helvetica"/>
          <w:color w:val="ad1915"/>
          <w:rtl w:val="0"/>
          <w:lang w:val="zh-CN" w:eastAsia="zh-CN"/>
        </w:rPr>
        <w:t>message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: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d1915"/>
          <w:rtl w:val="0"/>
          <w:lang w:val="zh-CN" w:eastAsia="zh-CN"/>
        </w:rPr>
        <w:t>请求失败</w:t>
      </w:r>
      <w:r>
        <w:rPr>
          <w:rFonts w:ascii="Helvetica" w:hAnsi="Helvetica" w:hint="default"/>
          <w:color w:val="ad1915"/>
          <w:rtl w:val="0"/>
          <w:lang w:val="zh-CN" w:eastAsia="zh-CN"/>
        </w:rPr>
        <w:t>”</w:t>
      </w:r>
      <w:r>
        <w:rPr>
          <w:rFonts w:ascii="Helvetica" w:hAnsi="Helvetica"/>
          <w:color w:val="ad1915"/>
          <w:rtl w:val="0"/>
          <w:lang w:val="zh-CN" w:eastAsia="zh-CN"/>
        </w:rPr>
        <w:t>,</w:t>
      </w:r>
    </w:p>
    <w:p>
      <w:pPr>
        <w:pStyle w:val="正文"/>
        <w:ind w:left="1440"/>
        <w:jc w:val="left"/>
        <w:rPr>
          <w:color w:val="ad1915"/>
        </w:rPr>
      </w:pPr>
      <w:r>
        <w:rPr>
          <w:rFonts w:ascii="Helvetica" w:hAnsi="Helvetica"/>
          <w:color w:val="ad1915"/>
          <w:rtl w:val="0"/>
          <w:lang w:val="zh-CN" w:eastAsia="zh-CN"/>
        </w:rPr>
        <w:t>}</w:t>
      </w:r>
    </w:p>
    <w:p>
      <w:pPr>
        <w:pStyle w:val="正文"/>
        <w:jc w:val="left"/>
        <w:rPr/>
      </w:pPr>
    </w:p>
    <w:p>
      <w:pPr>
        <w:pStyle w:val="正文"/>
        <w:jc w:val="left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字段说明：</w:t>
      </w: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1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eastAsia="Helvetica" w:hint="eastAsia"/>
                <w:rtl w:val="0"/>
              </w:rPr>
              <w:t>动态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bodyId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String 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动态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integer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动态类型（</w:t>
            </w:r>
            <w:r>
              <w:rPr>
                <w:rFonts w:ascii="Helvetica" w:cs="Arial Unicode MS" w:hAnsi="Helvetica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：纯文本、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：图文、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：视频、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：分享）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发布动态人的信息。详情参考表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String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文本。</w:t>
            </w:r>
            <w:r>
              <w:rPr>
                <w:rFonts w:ascii="Helvetica" w:cs="Arial Unicode MS" w:hAnsi="Helvetica" w:eastAsia="Arial Unicode MS"/>
                <w:rtl w:val="0"/>
              </w:rPr>
              <w:t>type==0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时，不可空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images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Array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图片列表。</w:t>
            </w:r>
            <w:r>
              <w:rPr>
                <w:rFonts w:ascii="Helvetica" w:cs="Arial Unicode MS" w:hAnsi="Helvetica" w:eastAsia="Arial Unicode MS"/>
                <w:rtl w:val="0"/>
              </w:rPr>
              <w:t>type==1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时，不可空。数组元素类型参考表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video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String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视频链接。</w:t>
            </w:r>
            <w:r>
              <w:rPr>
                <w:rFonts w:ascii="Helvetica" w:cs="Arial Unicode MS" w:hAnsi="Helvetica" w:eastAsia="Arial Unicode MS"/>
                <w:rtl w:val="0"/>
              </w:rPr>
              <w:t>type==2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时，不可空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share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分享内容。</w:t>
            </w:r>
            <w:r>
              <w:rPr>
                <w:rFonts w:ascii="Helvetica" w:cs="Arial Unicode MS" w:hAnsi="Helvetica" w:eastAsia="Arial Unicode MS"/>
                <w:rtl w:val="0"/>
              </w:rPr>
              <w:t>type==3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时，不可空。详情参考表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address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地址信息。详情参考表</w:t>
            </w:r>
            <w:r>
              <w:rPr>
                <w:rFonts w:ascii="Helvetica" w:cs="Arial Unicode MS" w:hAnsi="Helvetica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String 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发布时间。</w:t>
            </w:r>
            <w:r>
              <w:rPr>
                <w:rFonts w:ascii="Helvetica" w:cs="Arial Unicode MS" w:hAnsi="Helvetica" w:eastAsia="Arial Unicode MS"/>
                <w:rtl w:val="0"/>
              </w:rPr>
              <w:t>yyyy-MM-DD HH:mm:ss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source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来源。详情参考表</w:t>
            </w:r>
            <w:r>
              <w:rPr>
                <w:rFonts w:ascii="Helvetica" w:cs="Arial Unicode MS" w:hAnsi="Helvetica" w:eastAsia="Arial Unicode MS"/>
                <w:rtl w:val="0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praises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Array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点赞列表。数组元素类型参考表</w:t>
            </w:r>
            <w:r>
              <w:rPr>
                <w:rFonts w:ascii="Helvetica" w:cs="Arial Unicode MS" w:hAnsi="Helvetica" w:eastAsia="Arial Unicode MS"/>
                <w:rtl w:val="0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Array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评论列表。数组元素类型参考表</w:t>
            </w:r>
            <w:r>
              <w:rPr>
                <w:rFonts w:ascii="Helvetica" w:cs="Arial Unicode MS" w:hAnsi="Helvetica" w:eastAsia="Arial Unicode MS"/>
                <w:rtl w:val="0"/>
              </w:rPr>
              <w:t>8</w:t>
            </w:r>
          </w:p>
        </w:tc>
      </w:tr>
    </w:tbl>
    <w:p>
      <w:pPr>
        <w:pStyle w:val="正文"/>
        <w:jc w:val="center"/>
        <w:rPr/>
      </w:pPr>
    </w:p>
    <w:p>
      <w:pPr>
        <w:pStyle w:val="正文"/>
        <w:jc w:val="left"/>
        <w:rPr/>
      </w:pPr>
    </w:p>
    <w:p>
      <w:pPr>
        <w:pStyle w:val="正文"/>
        <w:jc w:val="center"/>
        <w:rPr/>
      </w:pP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2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 w:hAnsi="Helvetica"/>
                <w:rtl w:val="0"/>
              </w:rPr>
              <w:t>User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用户昵称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userIcon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用户头像</w:t>
            </w:r>
          </w:p>
        </w:tc>
      </w:tr>
    </w:tbl>
    <w:p>
      <w:pPr>
        <w:pStyle w:val="正文"/>
        <w:jc w:val="center"/>
        <w:rPr/>
      </w:pPr>
    </w:p>
    <w:p>
      <w:pPr>
        <w:pStyle w:val="正文"/>
        <w:jc w:val="left"/>
        <w:rPr/>
      </w:pP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3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 w:hAnsi="Helvetica"/>
                <w:rtl w:val="0"/>
              </w:rPr>
              <w:t>Image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imageUrl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图片链接，缩略图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highQualityImageURL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图片链接，高清图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imageHeight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Float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图片高度，只有一张图片时不可空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imageWidth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Float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图片宽度，只有一张图片时不可空</w:t>
            </w:r>
          </w:p>
        </w:tc>
      </w:tr>
    </w:tbl>
    <w:p>
      <w:pPr>
        <w:pStyle w:val="正文"/>
        <w:jc w:val="center"/>
        <w:rPr/>
      </w:pPr>
    </w:p>
    <w:p>
      <w:pPr>
        <w:pStyle w:val="正文"/>
        <w:jc w:val="center"/>
        <w:rPr/>
      </w:pP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4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 w:hAnsi="Helvetica"/>
                <w:rtl w:val="0"/>
              </w:rPr>
              <w:t>Share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shareIcon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分享图片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shareTitle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分享标题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shareUrl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分享链接</w:t>
            </w:r>
          </w:p>
        </w:tc>
      </w:tr>
    </w:tbl>
    <w:p>
      <w:pPr>
        <w:pStyle w:val="正文"/>
        <w:jc w:val="center"/>
        <w:rPr/>
      </w:pPr>
    </w:p>
    <w:p>
      <w:pPr>
        <w:pStyle w:val="正文"/>
        <w:jc w:val="center"/>
        <w:rPr/>
      </w:pP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5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 w:hAnsi="Helvetica"/>
                <w:rtl w:val="0"/>
              </w:rPr>
              <w:t>Address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addressName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addressUrl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地址链接</w:t>
            </w:r>
          </w:p>
        </w:tc>
      </w:tr>
    </w:tbl>
    <w:p>
      <w:pPr>
        <w:pStyle w:val="正文"/>
        <w:jc w:val="center"/>
        <w:rPr/>
      </w:pPr>
    </w:p>
    <w:p>
      <w:pPr>
        <w:pStyle w:val="正文"/>
        <w:jc w:val="center"/>
        <w:rPr/>
      </w:pP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6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 w:hAnsi="Helvetica"/>
                <w:rtl w:val="0"/>
              </w:rPr>
              <w:t>Source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sourceName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来源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sourceUrl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来源链接</w:t>
            </w:r>
          </w:p>
        </w:tc>
      </w:tr>
    </w:tbl>
    <w:p>
      <w:pPr>
        <w:pStyle w:val="正文"/>
        <w:jc w:val="center"/>
        <w:rPr/>
      </w:pPr>
    </w:p>
    <w:p>
      <w:pPr>
        <w:pStyle w:val="正文"/>
        <w:jc w:val="center"/>
        <w:rPr/>
      </w:pP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7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 w:hAnsi="Helvetica"/>
                <w:rtl w:val="0"/>
              </w:rPr>
              <w:t>Praise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praiseId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laudatorId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点赞人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。同表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  <w:r>
              <w:rPr>
                <w:rFonts w:ascii="Helvetica" w:cs="Arial Unicode MS" w:hAnsi="Helvetica" w:eastAsia="Arial Unicode MS"/>
                <w:rtl w:val="0"/>
              </w:rPr>
              <w:t>userId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laudatorName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点赞人昵称。同表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  <w:r>
              <w:rPr>
                <w:rFonts w:ascii="Helvetica" w:cs="Arial Unicode MS" w:hAnsi="Helvetica" w:eastAsia="Arial Unicode MS"/>
                <w:rtl w:val="0"/>
              </w:rPr>
              <w:t>userName</w:t>
            </w:r>
          </w:p>
        </w:tc>
      </w:tr>
    </w:tbl>
    <w:p>
      <w:pPr>
        <w:pStyle w:val="正文"/>
        <w:jc w:val="center"/>
        <w:rPr/>
      </w:pPr>
    </w:p>
    <w:p>
      <w:pPr>
        <w:pStyle w:val="正文"/>
        <w:jc w:val="center"/>
        <w:rPr/>
      </w:pPr>
    </w:p>
    <w:p>
      <w:pPr>
        <w:pStyle w:val="正文"/>
        <w:jc w:val="center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</w:t>
      </w:r>
      <w:r>
        <w:rPr>
          <w:rFonts w:ascii="Helvetica" w:hAnsi="Helvetica"/>
          <w:rtl w:val="0"/>
          <w:lang w:val="zh-CN" w:eastAsia="zh-CN"/>
        </w:rPr>
        <w:t>8</w:t>
      </w: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9632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jc w:val="center"/>
            </w:pPr>
            <w:r>
              <w:rPr>
                <w:rFonts w:ascii="Helvetica" w:hAnsi="Helvetica"/>
                <w:rtl w:val="0"/>
              </w:rPr>
              <w:t>Comment</w:t>
            </w:r>
          </w:p>
        </w:tc>
      </w:tr>
      <w:tr>
        <w:tblPrEx>
          <w:shd w:val="clear" w:color="auto" w:fill="bdc0bf"/>
        </w:tblPrEx>
        <w:trPr>
          <w:trHeight w:val="290" w:hRule="atLeast"/>
          <w:tblHeader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可空（是</w:t>
            </w:r>
            <w:r>
              <w:rPr>
                <w:rFonts w:ascii="Helvetica" w:cs="Arial Unicode MS" w:hAnsi="Helvetica" w:eastAsia="Arial Unicode MS"/>
                <w:rtl w:val="0"/>
              </w:rPr>
              <w:t>/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否）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评论内容</w:t>
            </w:r>
          </w:p>
        </w:tc>
      </w:tr>
      <w:tr>
        <w:tblPrEx>
          <w:shd w:val="clear" w:color="auto" w:fill="auto"/>
        </w:tblPrEx>
        <w:trPr>
          <w:trHeight w:val="56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type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Integer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类型。</w:t>
            </w:r>
            <w:r>
              <w:rPr>
                <w:rFonts w:ascii="Helvetica" w:cs="Arial Unicode MS" w:hAnsi="Helvetica" w:eastAsia="Arial Unicode MS"/>
                <w:rtl w:val="0"/>
              </w:rPr>
              <w:t>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：对动态，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：追问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评论者。详情参考表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toCommenter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被追问者。详情参考表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</w:tr>
    </w:tbl>
    <w:p>
      <w:pPr>
        <w:pStyle w:val="正文"/>
        <w:jc w:val="center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