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833C016" w14:textId="77777777" w:rsidR="00AC236B"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Durante esta segunda fase del Proyecto APT, el equipo ha logrado avances significativos en el desarrollo de la plataforma web para la automatización de solicitudes de insumos tecnológicos en Implementos Epysa S.A.</w:t>
            </w:r>
          </w:p>
          <w:p w14:paraId="0A7B515A" w14:textId="4093FBE8" w:rsidR="00261A03"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br/>
              <w:t>Se completaron las etapas de análisis de requerimientos, modelado de base de datos y prototipado de interfaz, además de un progreso superior al 80 % en los módulos backend (Laravel) y frontend (React).</w:t>
            </w:r>
          </w:p>
          <w:p w14:paraId="3635843D" w14:textId="19F1547B" w:rsidR="00AC236B"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br/>
              <w:t>El sistema ya permite registrar solicitudes,</w:t>
            </w:r>
            <w:r w:rsidR="00AC236B">
              <w:rPr>
                <w:rFonts w:ascii="Calibri" w:hAnsi="Calibri" w:cs="Arial"/>
                <w:iCs/>
                <w:color w:val="548DD4"/>
                <w:sz w:val="20"/>
                <w:szCs w:val="20"/>
                <w:lang w:eastAsia="es-CL"/>
              </w:rPr>
              <w:t xml:space="preserve"> revisar solicitudes, rechazar solicitudes,</w:t>
            </w:r>
            <w:r w:rsidRPr="00261A03">
              <w:rPr>
                <w:rFonts w:ascii="Calibri" w:hAnsi="Calibri" w:cs="Arial"/>
                <w:iCs/>
                <w:color w:val="548DD4"/>
                <w:sz w:val="20"/>
                <w:szCs w:val="20"/>
                <w:lang w:eastAsia="es-CL"/>
              </w:rPr>
              <w:t xml:space="preserve"> enviar notificaciones internas</w:t>
            </w:r>
            <w:r w:rsidR="00AC236B">
              <w:rPr>
                <w:rFonts w:ascii="Calibri" w:hAnsi="Calibri" w:cs="Arial"/>
                <w:iCs/>
                <w:color w:val="548DD4"/>
                <w:sz w:val="20"/>
                <w:szCs w:val="20"/>
                <w:lang w:eastAsia="es-CL"/>
              </w:rPr>
              <w:t>, sistema de SMTP para notificar</w:t>
            </w:r>
            <w:r w:rsidRPr="00261A03">
              <w:rPr>
                <w:rFonts w:ascii="Calibri" w:hAnsi="Calibri" w:cs="Arial"/>
                <w:iCs/>
                <w:color w:val="548DD4"/>
                <w:sz w:val="20"/>
                <w:szCs w:val="20"/>
                <w:lang w:eastAsia="es-CL"/>
              </w:rPr>
              <w:t xml:space="preserve"> </w:t>
            </w:r>
            <w:r w:rsidR="00AC236B">
              <w:rPr>
                <w:rFonts w:ascii="Calibri" w:hAnsi="Calibri" w:cs="Arial"/>
                <w:iCs/>
                <w:color w:val="548DD4"/>
                <w:sz w:val="20"/>
                <w:szCs w:val="20"/>
                <w:lang w:eastAsia="es-CL"/>
              </w:rPr>
              <w:t xml:space="preserve">solicitudes, creación de usuarios, cambios de contraseñas,  </w:t>
            </w:r>
            <w:r w:rsidRPr="00261A03">
              <w:rPr>
                <w:rFonts w:ascii="Calibri" w:hAnsi="Calibri" w:cs="Arial"/>
                <w:iCs/>
                <w:color w:val="548DD4"/>
                <w:sz w:val="20"/>
                <w:szCs w:val="20"/>
                <w:lang w:eastAsia="es-CL"/>
              </w:rPr>
              <w:t>y ejecutar auditorías básicas de trazabilidad.</w:t>
            </w:r>
          </w:p>
          <w:p w14:paraId="6B32499B" w14:textId="445CC670" w:rsidR="00261A03"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br/>
              <w:t>Paralelamente, se elaboró la documentación técnica (diagramas UML, MER, plan de pruebas, manual preliminar) y se aplicaron pruebas funcionales iniciales, con retroalimentación positiva por parte del área de Informática de Epysa S.A.</w:t>
            </w:r>
          </w:p>
          <w:p w14:paraId="389BDBBC" w14:textId="54CD8348" w:rsidR="00261A03" w:rsidRPr="00261A03"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br/>
              <w:t>Actualmente, el proyecto se encuentra en la fase de integración y validación, centrado en optimizar los reportes estratégicos y completar las pruebas de carga y usabilidad.</w:t>
            </w:r>
          </w:p>
          <w:p w14:paraId="6C70E0C9" w14:textId="38BB353F" w:rsidR="0003309E" w:rsidRPr="00261A03"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El cumplimiento de los objetivos específicos ha sido sostenido, con resultados tangibles que evidencian el impacto de la automatización sobre la eficiencia y la trazabilidad de los procesos internos de la empresa.</w:t>
            </w:r>
          </w:p>
        </w:tc>
      </w:tr>
      <w:tr w:rsidR="0003309E" w14:paraId="054DAFFB" w14:textId="77777777" w:rsidTr="000A1331">
        <w:trPr>
          <w:trHeight w:val="1247"/>
        </w:trPr>
        <w:tc>
          <w:tcPr>
            <w:tcW w:w="2528" w:type="dxa"/>
            <w:vAlign w:val="center"/>
          </w:tcPr>
          <w:p w14:paraId="7942AC12" w14:textId="77777777" w:rsidR="0003309E" w:rsidRPr="00CA22A9" w:rsidRDefault="0003309E" w:rsidP="00261A03">
            <w:pPr>
              <w:spacing w:after="0"/>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649B10CF" w14:textId="77777777" w:rsidR="00261A03"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Durante la ejecución se mantuvo el objetivo general original, enfocado en automatizar la gestión de solicitudes mediante una plataforma web full-stack.</w:t>
            </w:r>
            <w:r w:rsidRPr="00261A03">
              <w:rPr>
                <w:rFonts w:ascii="Calibri" w:hAnsi="Calibri" w:cs="Arial"/>
                <w:iCs/>
                <w:color w:val="548DD4"/>
                <w:sz w:val="20"/>
                <w:szCs w:val="20"/>
                <w:lang w:eastAsia="es-CL"/>
              </w:rPr>
              <w:br/>
              <w:t>Sin embargo, se realizó un ajuste en el enfoque funcional, pasando de un modelo tipo e-commerce a una solución de gestión logística interna, restringida a usuarios corporativos autorizados.</w:t>
            </w:r>
          </w:p>
          <w:p w14:paraId="0DD025FA" w14:textId="1AD7D1DF" w:rsidR="0003309E" w:rsidRPr="00261A03"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br/>
              <w:t>Este cambio permitió mejorar la trazabilidad, el control jerárquico de solicitudes y la seguridad de los datos, respondiendo a observaciones del cliente y al contexto real de la organización.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199662F8" w14:textId="395F8D26" w:rsidR="00B90B97"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Se mantuvo el enfoque mixto (cuantitativo–cualitativo) y el diseño iterativo adoptado desde la primera fase.</w:t>
            </w:r>
          </w:p>
          <w:p w14:paraId="7C355904" w14:textId="77777777" w:rsidR="00B90B97"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br/>
              <w:t>No obstante, se fortaleció el uso de herramientas ágiles, principalmente Jira Kanban para la gestión colaborativa y Carta Gantt para el control temporal, lo que permitió incorporar ciclos de retroalimentación continua.</w:t>
            </w:r>
          </w:p>
          <w:p w14:paraId="0908C15F" w14:textId="21B6C878" w:rsidR="0003309E" w:rsidRPr="00261A03"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br/>
              <w:t>El entorno técnico también se consolidó con XAMPP / phpMyAdmin para la base de datos, GitHub para control de versiones y Postman–JMeter para pruebas de integración y rendimiento, garantizando calidad, trazabilidad y documentación en cada fase.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84ABCA0" w14:textId="77777777" w:rsidR="00261A03" w:rsidRPr="00261A03" w:rsidRDefault="00261A03" w:rsidP="00261A03">
            <w:p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Las principales evidencias presentadas corresponden a:</w:t>
            </w:r>
          </w:p>
          <w:p w14:paraId="463319BF" w14:textId="77777777" w:rsidR="00261A03" w:rsidRPr="00261A03" w:rsidRDefault="00261A03" w:rsidP="00261A03">
            <w:pPr>
              <w:numPr>
                <w:ilvl w:val="0"/>
                <w:numId w:val="2"/>
              </w:num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Carta Gantt actualizada: demuestra la planificación, avance y control de las tareas del proyecto.</w:t>
            </w:r>
          </w:p>
          <w:p w14:paraId="316F8323" w14:textId="77777777" w:rsidR="00261A03" w:rsidRPr="00261A03" w:rsidRDefault="00261A03" w:rsidP="00261A03">
            <w:pPr>
              <w:numPr>
                <w:ilvl w:val="0"/>
                <w:numId w:val="2"/>
              </w:num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Tablero Kanban en Jira: muestra la trazabilidad y estado de cada tarea del equipo de desarrollo.</w:t>
            </w:r>
          </w:p>
          <w:p w14:paraId="1E06ABE3" w14:textId="77777777" w:rsidR="00261A03" w:rsidRPr="00261A03" w:rsidRDefault="00261A03" w:rsidP="00261A03">
            <w:pPr>
              <w:numPr>
                <w:ilvl w:val="0"/>
                <w:numId w:val="2"/>
              </w:num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Diagramas UML (Casos de Uso, Actividad, Clases, Despliegue y MER): validan la arquitectura y el diseño del sistema.</w:t>
            </w:r>
          </w:p>
          <w:p w14:paraId="00FCD299" w14:textId="77777777" w:rsidR="00261A03" w:rsidRPr="00261A03" w:rsidRDefault="00261A03" w:rsidP="00261A03">
            <w:pPr>
              <w:numPr>
                <w:ilvl w:val="0"/>
                <w:numId w:val="2"/>
              </w:num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Repositorio GitHub: contiene el código fuente y el control de versiones de los módulos backend y frontend.</w:t>
            </w:r>
          </w:p>
          <w:p w14:paraId="7E27F4B8" w14:textId="77777777" w:rsidR="00261A03" w:rsidRPr="00261A03" w:rsidRDefault="00261A03" w:rsidP="00261A03">
            <w:pPr>
              <w:numPr>
                <w:ilvl w:val="0"/>
                <w:numId w:val="2"/>
              </w:num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Plan de Pruebas y resultados iniciales: evidencian la ejecución de pruebas funcionales, de integración y rendimiento.</w:t>
            </w:r>
          </w:p>
          <w:p w14:paraId="5DE43F70" w14:textId="77777777" w:rsidR="00261A03" w:rsidRPr="00261A03" w:rsidRDefault="00261A03" w:rsidP="00261A03">
            <w:pPr>
              <w:numPr>
                <w:ilvl w:val="0"/>
                <w:numId w:val="2"/>
              </w:numPr>
              <w:spacing w:after="0" w:line="360" w:lineRule="auto"/>
              <w:jc w:val="both"/>
              <w:rPr>
                <w:rFonts w:ascii="Calibri" w:hAnsi="Calibri" w:cs="Arial"/>
                <w:iCs/>
                <w:color w:val="548DD4"/>
                <w:sz w:val="20"/>
                <w:szCs w:val="20"/>
                <w:lang w:eastAsia="es-CL"/>
              </w:rPr>
            </w:pPr>
            <w:r w:rsidRPr="00261A03">
              <w:rPr>
                <w:rFonts w:ascii="Calibri" w:hAnsi="Calibri" w:cs="Arial"/>
                <w:iCs/>
                <w:color w:val="548DD4"/>
                <w:sz w:val="20"/>
                <w:szCs w:val="20"/>
                <w:lang w:eastAsia="es-CL"/>
              </w:rPr>
              <w:t>Mockups y vistas funcionales (Figma y React): confirman la usabilidad y coherencia del diseño de interfaz.</w:t>
            </w:r>
          </w:p>
          <w:p w14:paraId="51E5B895" w14:textId="064C7E04" w:rsidR="0003309E" w:rsidRPr="00261A03" w:rsidRDefault="00261A03" w:rsidP="00261A03">
            <w:pPr>
              <w:spacing w:after="0" w:line="360" w:lineRule="auto"/>
              <w:jc w:val="both"/>
              <w:rPr>
                <w:rFonts w:ascii="Calibri" w:hAnsi="Calibri" w:cs="Arial"/>
                <w:i/>
                <w:color w:val="548DD4"/>
                <w:sz w:val="20"/>
                <w:szCs w:val="20"/>
                <w:lang w:eastAsia="es-CL"/>
              </w:rPr>
            </w:pPr>
            <w:r w:rsidRPr="00261A03">
              <w:rPr>
                <w:rFonts w:ascii="Calibri" w:hAnsi="Calibri" w:cs="Arial"/>
                <w:iCs/>
                <w:color w:val="548DD4"/>
                <w:sz w:val="20"/>
                <w:szCs w:val="20"/>
                <w:lang w:eastAsia="es-CL"/>
              </w:rPr>
              <w:t>Estas evidencias acreditan el desarrollo técnico y metodológico del proyecto, garantizando calidad mediante el uso de buenas prácticas de ingeniería de software</w:t>
            </w:r>
            <w:r w:rsidRPr="00261A03">
              <w:rPr>
                <w:rFonts w:ascii="Calibri" w:hAnsi="Calibri" w:cs="Arial"/>
                <w:iCs/>
                <w:color w:val="548DD4"/>
                <w:sz w:val="20"/>
                <w:szCs w:val="20"/>
                <w:lang w:eastAsia="es-CL"/>
              </w:rPr>
              <w:t>.</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276"/>
        <w:gridCol w:w="992"/>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F91CE9">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76"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992"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F91CE9">
        <w:trPr>
          <w:trHeight w:val="1955"/>
        </w:trPr>
        <w:tc>
          <w:tcPr>
            <w:tcW w:w="1328" w:type="dxa"/>
          </w:tcPr>
          <w:p w14:paraId="29F01B29" w14:textId="72DC5AC6" w:rsidR="00FD5149" w:rsidRPr="00AC236B" w:rsidRDefault="00261A03" w:rsidP="002A7BB6">
            <w:pPr>
              <w:spacing w:after="0"/>
              <w:rPr>
                <w:iCs/>
                <w:sz w:val="18"/>
                <w:szCs w:val="24"/>
              </w:rPr>
            </w:pPr>
            <w:r w:rsidRPr="00AC236B">
              <w:rPr>
                <w:rFonts w:ascii="Calibri" w:hAnsi="Calibri" w:cs="Arial"/>
                <w:iCs/>
                <w:color w:val="548DD4"/>
                <w:sz w:val="18"/>
                <w:szCs w:val="20"/>
                <w:lang w:eastAsia="es-CL"/>
              </w:rPr>
              <w:t>Diseñar y generar soluciones de software innovadoras y de calidad.</w:t>
            </w:r>
          </w:p>
        </w:tc>
        <w:tc>
          <w:tcPr>
            <w:tcW w:w="1077" w:type="dxa"/>
          </w:tcPr>
          <w:p w14:paraId="7B4EBE25" w14:textId="46B78A91" w:rsidR="00FD5149" w:rsidRPr="00AC236B" w:rsidRDefault="00261A03"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Levantamiento de requerimientos y análisis de procesos actuales.</w:t>
            </w:r>
          </w:p>
        </w:tc>
        <w:tc>
          <w:tcPr>
            <w:tcW w:w="1276" w:type="dxa"/>
          </w:tcPr>
          <w:p w14:paraId="16E191DF" w14:textId="5843B525" w:rsidR="00FD5149" w:rsidRPr="00AC236B" w:rsidRDefault="00261A03" w:rsidP="002A7BB6">
            <w:pPr>
              <w:spacing w:after="0"/>
              <w:rPr>
                <w:iCs/>
                <w:sz w:val="18"/>
                <w:szCs w:val="24"/>
              </w:rPr>
            </w:pPr>
            <w:r w:rsidRPr="00AC236B">
              <w:rPr>
                <w:rFonts w:ascii="Calibri" w:hAnsi="Calibri" w:cs="Arial"/>
                <w:iCs/>
                <w:color w:val="548DD4"/>
                <w:sz w:val="18"/>
                <w:szCs w:val="20"/>
                <w:lang w:eastAsia="es-CL"/>
              </w:rPr>
              <w:t>MS Teams, actas de reunión, Trello.</w:t>
            </w:r>
          </w:p>
        </w:tc>
        <w:tc>
          <w:tcPr>
            <w:tcW w:w="1276" w:type="dxa"/>
          </w:tcPr>
          <w:p w14:paraId="66A5D860" w14:textId="78223DDB" w:rsidR="00FD5149" w:rsidRPr="00AC236B" w:rsidRDefault="00261A03" w:rsidP="002A7BB6">
            <w:pPr>
              <w:spacing w:after="0"/>
              <w:rPr>
                <w:iCs/>
                <w:sz w:val="18"/>
                <w:szCs w:val="24"/>
              </w:rPr>
            </w:pPr>
            <w:r w:rsidRPr="00AC236B">
              <w:rPr>
                <w:rFonts w:ascii="Calibri" w:hAnsi="Calibri" w:cs="Arial"/>
                <w:iCs/>
                <w:color w:val="548DD4"/>
                <w:sz w:val="18"/>
                <w:szCs w:val="20"/>
                <w:lang w:eastAsia="es-CL"/>
              </w:rPr>
              <w:t>Semanas 1–2</w:t>
            </w:r>
          </w:p>
        </w:tc>
        <w:tc>
          <w:tcPr>
            <w:tcW w:w="1275" w:type="dxa"/>
          </w:tcPr>
          <w:p w14:paraId="036AB5D8" w14:textId="63E233C0" w:rsidR="00FD5149" w:rsidRPr="00AC236B" w:rsidRDefault="00261A03"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Equipo completo</w:t>
            </w:r>
          </w:p>
        </w:tc>
        <w:tc>
          <w:tcPr>
            <w:tcW w:w="1276" w:type="dxa"/>
          </w:tcPr>
          <w:p w14:paraId="2FCEC037" w14:textId="4828777B" w:rsidR="00FD5149" w:rsidRPr="00AC236B" w:rsidRDefault="00261A03"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 realizaron entrevistas con el área de informática para definir flujos y requerimientos.</w:t>
            </w:r>
          </w:p>
        </w:tc>
        <w:tc>
          <w:tcPr>
            <w:tcW w:w="1276" w:type="dxa"/>
          </w:tcPr>
          <w:p w14:paraId="2163602D" w14:textId="6CD8BC34" w:rsidR="00FD5149" w:rsidRPr="00AC236B" w:rsidRDefault="00F91CE9" w:rsidP="002A7BB6">
            <w:pPr>
              <w:spacing w:after="0"/>
              <w:rPr>
                <w:rFonts w:ascii="Calibri" w:hAnsi="Calibri" w:cs="Arial"/>
                <w:iCs/>
                <w:color w:val="C00000"/>
                <w:sz w:val="16"/>
                <w:szCs w:val="20"/>
                <w:lang w:eastAsia="es-CL"/>
              </w:rPr>
            </w:pPr>
            <w:r w:rsidRPr="00AC236B">
              <w:rPr>
                <w:rFonts w:ascii="Calibri" w:hAnsi="Calibri" w:cs="Arial"/>
                <w:iCs/>
                <w:color w:val="548DD4"/>
                <w:sz w:val="18"/>
                <w:szCs w:val="20"/>
                <w:lang w:eastAsia="es-CL"/>
              </w:rPr>
              <w:t>Completado (100 %)</w:t>
            </w:r>
          </w:p>
        </w:tc>
        <w:tc>
          <w:tcPr>
            <w:tcW w:w="992" w:type="dxa"/>
          </w:tcPr>
          <w:p w14:paraId="7C6D6F31" w14:textId="6B91742E" w:rsidR="00FD514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No requirió ajustes.</w:t>
            </w:r>
          </w:p>
        </w:tc>
      </w:tr>
      <w:tr w:rsidR="00F91CE9" w:rsidRPr="006E3B0D" w14:paraId="5719CB20" w14:textId="77777777" w:rsidTr="00F91CE9">
        <w:trPr>
          <w:trHeight w:val="2012"/>
        </w:trPr>
        <w:tc>
          <w:tcPr>
            <w:tcW w:w="1328" w:type="dxa"/>
          </w:tcPr>
          <w:p w14:paraId="6D52DCDF" w14:textId="24F15C0D"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Diseñar soluciones basadas en bases de datos relacionales.</w:t>
            </w:r>
          </w:p>
        </w:tc>
        <w:tc>
          <w:tcPr>
            <w:tcW w:w="1077" w:type="dxa"/>
          </w:tcPr>
          <w:p w14:paraId="3DFDE67F" w14:textId="3C3B844C"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Modelado e implementación de base de datos MySQL (phpMyAdmin).</w:t>
            </w:r>
          </w:p>
          <w:p w14:paraId="1EF03EF1" w14:textId="5080725F" w:rsidR="00F91CE9" w:rsidRPr="00AC236B" w:rsidRDefault="00F91CE9" w:rsidP="002A7BB6">
            <w:pPr>
              <w:tabs>
                <w:tab w:val="left" w:pos="589"/>
              </w:tabs>
              <w:spacing w:after="0"/>
              <w:rPr>
                <w:rFonts w:ascii="Calibri" w:hAnsi="Calibri" w:cs="Arial"/>
                <w:iCs/>
                <w:sz w:val="18"/>
                <w:szCs w:val="20"/>
                <w:lang w:eastAsia="es-CL"/>
              </w:rPr>
            </w:pPr>
            <w:r w:rsidRPr="00AC236B">
              <w:rPr>
                <w:rFonts w:ascii="Calibri" w:hAnsi="Calibri" w:cs="Arial"/>
                <w:iCs/>
                <w:sz w:val="18"/>
                <w:szCs w:val="20"/>
                <w:lang w:eastAsia="es-CL"/>
              </w:rPr>
              <w:tab/>
            </w:r>
          </w:p>
        </w:tc>
        <w:tc>
          <w:tcPr>
            <w:tcW w:w="1276" w:type="dxa"/>
          </w:tcPr>
          <w:p w14:paraId="01AB54A2" w14:textId="0D6D95A3"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XAMPP, phpMyAdmin, VSCode.</w:t>
            </w:r>
          </w:p>
        </w:tc>
        <w:tc>
          <w:tcPr>
            <w:tcW w:w="1276" w:type="dxa"/>
          </w:tcPr>
          <w:p w14:paraId="24DA7D5B" w14:textId="7A28F942"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Semanas 3–</w:t>
            </w:r>
            <w:r w:rsidR="00DB20EE">
              <w:rPr>
                <w:rFonts w:ascii="Calibri" w:hAnsi="Calibri" w:cs="Arial"/>
                <w:iCs/>
                <w:color w:val="548DD4"/>
                <w:sz w:val="18"/>
                <w:szCs w:val="20"/>
                <w:lang w:eastAsia="es-CL"/>
              </w:rPr>
              <w:t>8</w:t>
            </w:r>
          </w:p>
        </w:tc>
        <w:tc>
          <w:tcPr>
            <w:tcW w:w="1275" w:type="dxa"/>
          </w:tcPr>
          <w:p w14:paraId="448AF774" w14:textId="67FF91AB"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Diego Osores</w:t>
            </w:r>
          </w:p>
          <w:p w14:paraId="6D07CFDE" w14:textId="77777777" w:rsidR="00F91CE9" w:rsidRPr="00AC236B" w:rsidRDefault="00F91CE9" w:rsidP="002A7BB6">
            <w:pPr>
              <w:spacing w:after="0"/>
              <w:rPr>
                <w:rFonts w:ascii="Calibri" w:hAnsi="Calibri" w:cs="Arial"/>
                <w:iCs/>
                <w:sz w:val="18"/>
                <w:szCs w:val="20"/>
                <w:lang w:eastAsia="es-CL"/>
              </w:rPr>
            </w:pPr>
          </w:p>
        </w:tc>
        <w:tc>
          <w:tcPr>
            <w:tcW w:w="1276" w:type="dxa"/>
          </w:tcPr>
          <w:p w14:paraId="5FBE7740" w14:textId="074CF22F"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 normalizaron las tablas y se integró módulo de auditoría.</w:t>
            </w:r>
          </w:p>
        </w:tc>
        <w:tc>
          <w:tcPr>
            <w:tcW w:w="1276" w:type="dxa"/>
          </w:tcPr>
          <w:p w14:paraId="28F1B8FA" w14:textId="3F8B5715"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Completado (</w:t>
            </w:r>
            <w:r w:rsidR="00DB20EE">
              <w:rPr>
                <w:rFonts w:ascii="Calibri" w:hAnsi="Calibri" w:cs="Arial"/>
                <w:iCs/>
                <w:color w:val="548DD4"/>
                <w:sz w:val="18"/>
                <w:szCs w:val="20"/>
                <w:lang w:eastAsia="es-CL"/>
              </w:rPr>
              <w:t>80</w:t>
            </w:r>
            <w:r w:rsidRPr="00AC236B">
              <w:rPr>
                <w:rFonts w:ascii="Calibri" w:hAnsi="Calibri" w:cs="Arial"/>
                <w:iCs/>
                <w:color w:val="548DD4"/>
                <w:sz w:val="18"/>
                <w:szCs w:val="20"/>
                <w:lang w:eastAsia="es-CL"/>
              </w:rPr>
              <w:t xml:space="preserve"> %)</w:t>
            </w:r>
          </w:p>
        </w:tc>
        <w:tc>
          <w:tcPr>
            <w:tcW w:w="992" w:type="dxa"/>
          </w:tcPr>
          <w:p w14:paraId="5C5229C8" w14:textId="156C346A" w:rsidR="00F91CE9" w:rsidRPr="00AC236B" w:rsidRDefault="00DB20EE" w:rsidP="002A7BB6">
            <w:pPr>
              <w:spacing w:after="0"/>
              <w:rPr>
                <w:rFonts w:ascii="Calibri" w:hAnsi="Calibri" w:cs="Arial"/>
                <w:iCs/>
                <w:color w:val="548DD4"/>
                <w:sz w:val="18"/>
                <w:szCs w:val="20"/>
                <w:lang w:eastAsia="es-CL"/>
              </w:rPr>
            </w:pPr>
            <w:r>
              <w:rPr>
                <w:rFonts w:ascii="Calibri" w:hAnsi="Calibri" w:cs="Arial"/>
                <w:iCs/>
                <w:color w:val="548DD4"/>
                <w:sz w:val="18"/>
                <w:szCs w:val="20"/>
                <w:lang w:eastAsia="es-CL"/>
              </w:rPr>
              <w:t>Se realizaron ajustes internos dentro de la base de datos.</w:t>
            </w:r>
          </w:p>
        </w:tc>
      </w:tr>
      <w:tr w:rsidR="00F91CE9" w:rsidRPr="006E3B0D" w14:paraId="139778DB" w14:textId="77777777" w:rsidTr="00F91CE9">
        <w:trPr>
          <w:trHeight w:val="1870"/>
        </w:trPr>
        <w:tc>
          <w:tcPr>
            <w:tcW w:w="1328" w:type="dxa"/>
          </w:tcPr>
          <w:p w14:paraId="33B09259" w14:textId="6634745E"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Desarrollar aplicaciones web full-stack para entornos corporativos.</w:t>
            </w:r>
          </w:p>
        </w:tc>
        <w:tc>
          <w:tcPr>
            <w:tcW w:w="1077" w:type="dxa"/>
          </w:tcPr>
          <w:p w14:paraId="17EB25DE" w14:textId="171B328E"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Programación backend con Laravel (módulos de solicitudes, usuarios y notificaciones).</w:t>
            </w:r>
          </w:p>
        </w:tc>
        <w:tc>
          <w:tcPr>
            <w:tcW w:w="1276" w:type="dxa"/>
          </w:tcPr>
          <w:p w14:paraId="5B9A85DC" w14:textId="0E25649C"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Laravel, VSCode, GitHub.</w:t>
            </w:r>
          </w:p>
          <w:p w14:paraId="33187EB4" w14:textId="77777777" w:rsidR="00F91CE9" w:rsidRPr="00AC236B" w:rsidRDefault="00F91CE9" w:rsidP="002A7BB6">
            <w:pPr>
              <w:spacing w:after="0"/>
              <w:rPr>
                <w:rFonts w:ascii="Calibri" w:hAnsi="Calibri" w:cs="Arial"/>
                <w:iCs/>
                <w:sz w:val="18"/>
                <w:szCs w:val="20"/>
                <w:lang w:eastAsia="es-CL"/>
              </w:rPr>
            </w:pPr>
          </w:p>
        </w:tc>
        <w:tc>
          <w:tcPr>
            <w:tcW w:w="1276" w:type="dxa"/>
          </w:tcPr>
          <w:p w14:paraId="4DC19D0D" w14:textId="7C5B095E"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Semanas 5–10</w:t>
            </w:r>
          </w:p>
        </w:tc>
        <w:tc>
          <w:tcPr>
            <w:tcW w:w="1275" w:type="dxa"/>
          </w:tcPr>
          <w:p w14:paraId="17E5F946" w14:textId="39AF790A" w:rsidR="00F91CE9" w:rsidRPr="00AC236B" w:rsidRDefault="00DB20EE" w:rsidP="002A7BB6">
            <w:pPr>
              <w:spacing w:after="0"/>
              <w:rPr>
                <w:rFonts w:ascii="Calibri" w:hAnsi="Calibri" w:cs="Arial"/>
                <w:iCs/>
                <w:color w:val="548DD4"/>
                <w:sz w:val="18"/>
                <w:szCs w:val="20"/>
                <w:lang w:eastAsia="es-CL"/>
              </w:rPr>
            </w:pPr>
            <w:r>
              <w:rPr>
                <w:rFonts w:ascii="Calibri" w:hAnsi="Calibri" w:cs="Arial"/>
                <w:iCs/>
                <w:color w:val="548DD4"/>
                <w:sz w:val="18"/>
                <w:szCs w:val="20"/>
                <w:lang w:eastAsia="es-CL"/>
              </w:rPr>
              <w:t>Diegos Osores, Hugo González</w:t>
            </w:r>
          </w:p>
          <w:p w14:paraId="17B2D783" w14:textId="77777777" w:rsidR="00F91CE9" w:rsidRPr="00AC236B" w:rsidRDefault="00F91CE9" w:rsidP="002A7BB6">
            <w:pPr>
              <w:spacing w:after="0"/>
              <w:rPr>
                <w:rFonts w:ascii="Calibri" w:hAnsi="Calibri" w:cs="Arial"/>
                <w:iCs/>
                <w:sz w:val="18"/>
                <w:szCs w:val="20"/>
                <w:lang w:eastAsia="es-CL"/>
              </w:rPr>
            </w:pPr>
          </w:p>
        </w:tc>
        <w:tc>
          <w:tcPr>
            <w:tcW w:w="1276" w:type="dxa"/>
          </w:tcPr>
          <w:p w14:paraId="4302839F" w14:textId="0D39586A"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Avance estable; pendiente integración de reportes.</w:t>
            </w:r>
          </w:p>
        </w:tc>
        <w:tc>
          <w:tcPr>
            <w:tcW w:w="1276" w:type="dxa"/>
          </w:tcPr>
          <w:p w14:paraId="52804C18" w14:textId="46586162"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En curso (80 %)</w:t>
            </w:r>
          </w:p>
        </w:tc>
        <w:tc>
          <w:tcPr>
            <w:tcW w:w="992" w:type="dxa"/>
          </w:tcPr>
          <w:p w14:paraId="1EF40CB0" w14:textId="057EB4F2"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 ajustó el módulo de notificaciones para uso interno (SMTP).</w:t>
            </w:r>
          </w:p>
        </w:tc>
      </w:tr>
      <w:tr w:rsidR="00F91CE9" w:rsidRPr="006E3B0D" w14:paraId="7EF43882" w14:textId="77777777" w:rsidTr="00F91CE9">
        <w:trPr>
          <w:trHeight w:val="1870"/>
        </w:trPr>
        <w:tc>
          <w:tcPr>
            <w:tcW w:w="1328" w:type="dxa"/>
          </w:tcPr>
          <w:p w14:paraId="32C9EA2F" w14:textId="1F0489AB"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Desarrollar interfaces responsivas centradas en la experiencia de usuario.</w:t>
            </w:r>
          </w:p>
        </w:tc>
        <w:tc>
          <w:tcPr>
            <w:tcW w:w="1077" w:type="dxa"/>
          </w:tcPr>
          <w:p w14:paraId="19A11187" w14:textId="7FE71B1E"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Programación frontend con React y validación de vistas.</w:t>
            </w:r>
          </w:p>
          <w:p w14:paraId="0729DB4E" w14:textId="77777777" w:rsidR="00F91CE9" w:rsidRPr="00AC236B" w:rsidRDefault="00F91CE9" w:rsidP="002A7BB6">
            <w:pPr>
              <w:spacing w:after="0"/>
              <w:rPr>
                <w:rFonts w:ascii="Calibri" w:hAnsi="Calibri" w:cs="Arial"/>
                <w:iCs/>
                <w:sz w:val="18"/>
                <w:szCs w:val="20"/>
                <w:lang w:eastAsia="es-CL"/>
              </w:rPr>
            </w:pPr>
          </w:p>
        </w:tc>
        <w:tc>
          <w:tcPr>
            <w:tcW w:w="1276" w:type="dxa"/>
          </w:tcPr>
          <w:p w14:paraId="6BCEFBBA" w14:textId="71EA8B52"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React, Figma, Canva.</w:t>
            </w:r>
          </w:p>
        </w:tc>
        <w:tc>
          <w:tcPr>
            <w:tcW w:w="1276" w:type="dxa"/>
          </w:tcPr>
          <w:p w14:paraId="3571975C" w14:textId="4A4B64AC"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Semanas 5–10</w:t>
            </w:r>
          </w:p>
          <w:p w14:paraId="7E9BF7D7" w14:textId="77777777" w:rsidR="00F91CE9" w:rsidRPr="00AC236B" w:rsidRDefault="00F91CE9" w:rsidP="002A7BB6">
            <w:pPr>
              <w:spacing w:after="0"/>
              <w:rPr>
                <w:rFonts w:ascii="Calibri" w:hAnsi="Calibri" w:cs="Arial"/>
                <w:iCs/>
                <w:sz w:val="18"/>
                <w:szCs w:val="20"/>
                <w:lang w:eastAsia="es-CL"/>
              </w:rPr>
            </w:pPr>
          </w:p>
        </w:tc>
        <w:tc>
          <w:tcPr>
            <w:tcW w:w="1275" w:type="dxa"/>
          </w:tcPr>
          <w:p w14:paraId="407FFB40" w14:textId="3022C20B"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Hugo González</w:t>
            </w:r>
          </w:p>
        </w:tc>
        <w:tc>
          <w:tcPr>
            <w:tcW w:w="1276" w:type="dxa"/>
          </w:tcPr>
          <w:p w14:paraId="72B1CDCC" w14:textId="1DDBDD5A"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Formularios y navegación completados; faltan mejoras de estilo.</w:t>
            </w:r>
          </w:p>
          <w:p w14:paraId="08D6A1BE" w14:textId="2A3102FF" w:rsidR="00F91CE9" w:rsidRPr="00AC236B" w:rsidRDefault="00F91CE9" w:rsidP="002A7BB6">
            <w:pPr>
              <w:tabs>
                <w:tab w:val="left" w:pos="614"/>
              </w:tabs>
              <w:spacing w:after="0"/>
              <w:rPr>
                <w:rFonts w:ascii="Calibri" w:hAnsi="Calibri" w:cs="Arial"/>
                <w:iCs/>
                <w:sz w:val="18"/>
                <w:szCs w:val="20"/>
                <w:lang w:eastAsia="es-CL"/>
              </w:rPr>
            </w:pPr>
            <w:r w:rsidRPr="00AC236B">
              <w:rPr>
                <w:rFonts w:ascii="Calibri" w:hAnsi="Calibri" w:cs="Arial"/>
                <w:iCs/>
                <w:sz w:val="18"/>
                <w:szCs w:val="20"/>
                <w:lang w:eastAsia="es-CL"/>
              </w:rPr>
              <w:tab/>
            </w:r>
          </w:p>
        </w:tc>
        <w:tc>
          <w:tcPr>
            <w:tcW w:w="1276" w:type="dxa"/>
          </w:tcPr>
          <w:p w14:paraId="2D07A12F" w14:textId="1D9A6E3B"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En curso (80 %)</w:t>
            </w:r>
          </w:p>
        </w:tc>
        <w:tc>
          <w:tcPr>
            <w:tcW w:w="992" w:type="dxa"/>
          </w:tcPr>
          <w:p w14:paraId="18BF5388" w14:textId="23F15154" w:rsidR="00F91CE9" w:rsidRPr="00AC236B" w:rsidRDefault="00F91CE9"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 aplicaron mejoras visuales según feedback del cliente.</w:t>
            </w:r>
          </w:p>
        </w:tc>
      </w:tr>
      <w:tr w:rsidR="002A7BB6" w:rsidRPr="006E3B0D" w14:paraId="4D64255E" w14:textId="77777777" w:rsidTr="00F91CE9">
        <w:trPr>
          <w:trHeight w:val="1870"/>
        </w:trPr>
        <w:tc>
          <w:tcPr>
            <w:tcW w:w="1328" w:type="dxa"/>
          </w:tcPr>
          <w:p w14:paraId="59E0EFBD" w14:textId="338E458A"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lastRenderedPageBreak/>
              <w:t>Implementar pruebas y control de calidad de software.</w:t>
            </w:r>
          </w:p>
        </w:tc>
        <w:tc>
          <w:tcPr>
            <w:tcW w:w="1077" w:type="dxa"/>
          </w:tcPr>
          <w:p w14:paraId="255A0100" w14:textId="0A8AA66F"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Pruebas unitarias, funcionales y de carga.</w:t>
            </w:r>
          </w:p>
        </w:tc>
        <w:tc>
          <w:tcPr>
            <w:tcW w:w="1276" w:type="dxa"/>
          </w:tcPr>
          <w:p w14:paraId="08E52097" w14:textId="495A0D78"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Postman, JMeter, hosting de prueba.</w:t>
            </w:r>
          </w:p>
        </w:tc>
        <w:tc>
          <w:tcPr>
            <w:tcW w:w="1276" w:type="dxa"/>
          </w:tcPr>
          <w:p w14:paraId="591FEE30" w14:textId="15499885"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Semanas 11–13</w:t>
            </w:r>
          </w:p>
        </w:tc>
        <w:tc>
          <w:tcPr>
            <w:tcW w:w="1275" w:type="dxa"/>
          </w:tcPr>
          <w:p w14:paraId="39017D28" w14:textId="32416258" w:rsidR="002A7BB6" w:rsidRPr="00AC236B" w:rsidRDefault="00DB20EE" w:rsidP="002A7BB6">
            <w:pPr>
              <w:spacing w:after="0"/>
              <w:rPr>
                <w:rFonts w:ascii="Calibri" w:hAnsi="Calibri" w:cs="Arial"/>
                <w:iCs/>
                <w:color w:val="548DD4"/>
                <w:sz w:val="18"/>
                <w:szCs w:val="20"/>
                <w:lang w:eastAsia="es-CL"/>
              </w:rPr>
            </w:pPr>
            <w:r>
              <w:rPr>
                <w:rFonts w:ascii="Calibri" w:hAnsi="Calibri" w:cs="Arial"/>
                <w:iCs/>
                <w:color w:val="548DD4"/>
                <w:sz w:val="18"/>
                <w:szCs w:val="20"/>
                <w:lang w:eastAsia="es-CL"/>
              </w:rPr>
              <w:t>Camilo Chávez</w:t>
            </w:r>
          </w:p>
        </w:tc>
        <w:tc>
          <w:tcPr>
            <w:tcW w:w="1276" w:type="dxa"/>
          </w:tcPr>
          <w:p w14:paraId="092B3995" w14:textId="5A4E6622"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Pruebas funcionales iniciadas; resta ejecutar pruebas de carga y rendimiento.</w:t>
            </w:r>
          </w:p>
        </w:tc>
        <w:tc>
          <w:tcPr>
            <w:tcW w:w="1276" w:type="dxa"/>
          </w:tcPr>
          <w:p w14:paraId="5A4CB8A2" w14:textId="1849A103"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En curso (20 %)</w:t>
            </w:r>
          </w:p>
        </w:tc>
        <w:tc>
          <w:tcPr>
            <w:tcW w:w="992" w:type="dxa"/>
          </w:tcPr>
          <w:p w14:paraId="4C53FED6" w14:textId="063F5BC8"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Ajuste en calendario por priorización de integración.</w:t>
            </w:r>
          </w:p>
        </w:tc>
      </w:tr>
      <w:tr w:rsidR="002A7BB6" w:rsidRPr="006E3B0D" w14:paraId="3E891D99" w14:textId="77777777" w:rsidTr="002A7BB6">
        <w:trPr>
          <w:trHeight w:val="1370"/>
        </w:trPr>
        <w:tc>
          <w:tcPr>
            <w:tcW w:w="1328" w:type="dxa"/>
          </w:tcPr>
          <w:p w14:paraId="64FE2A69" w14:textId="2EA704BE"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Aplicar metodologías de gestión de proyectos de software.</w:t>
            </w:r>
          </w:p>
        </w:tc>
        <w:tc>
          <w:tcPr>
            <w:tcW w:w="1077" w:type="dxa"/>
          </w:tcPr>
          <w:p w14:paraId="1EB931F9" w14:textId="381CAE7F"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Seguimiento con Jira Kanban y Carta Gantt.</w:t>
            </w:r>
          </w:p>
          <w:p w14:paraId="4FFD9706" w14:textId="77777777" w:rsidR="002A7BB6" w:rsidRPr="00AC236B" w:rsidRDefault="002A7BB6" w:rsidP="002A7BB6">
            <w:pPr>
              <w:spacing w:after="0"/>
              <w:rPr>
                <w:rFonts w:ascii="Calibri" w:hAnsi="Calibri" w:cs="Arial"/>
                <w:iCs/>
                <w:color w:val="548DD4"/>
                <w:sz w:val="18"/>
                <w:szCs w:val="20"/>
                <w:lang w:eastAsia="es-CL"/>
              </w:rPr>
            </w:pPr>
          </w:p>
          <w:p w14:paraId="05ADE2DA" w14:textId="77777777" w:rsidR="002A7BB6" w:rsidRPr="00AC236B" w:rsidRDefault="002A7BB6" w:rsidP="002A7BB6">
            <w:pPr>
              <w:spacing w:after="0"/>
              <w:rPr>
                <w:rFonts w:ascii="Calibri" w:hAnsi="Calibri" w:cs="Arial"/>
                <w:iCs/>
                <w:sz w:val="18"/>
                <w:szCs w:val="20"/>
                <w:lang w:eastAsia="es-CL"/>
              </w:rPr>
            </w:pPr>
          </w:p>
        </w:tc>
        <w:tc>
          <w:tcPr>
            <w:tcW w:w="1276" w:type="dxa"/>
          </w:tcPr>
          <w:p w14:paraId="7AE47D77" w14:textId="697BE606"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Jira, GitHub, MS Teams.</w:t>
            </w:r>
          </w:p>
        </w:tc>
        <w:tc>
          <w:tcPr>
            <w:tcW w:w="1276" w:type="dxa"/>
          </w:tcPr>
          <w:p w14:paraId="7BBA5C9C" w14:textId="68CC1650"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Durante toda la fase</w:t>
            </w:r>
          </w:p>
          <w:p w14:paraId="397106C0" w14:textId="77777777" w:rsidR="002A7BB6" w:rsidRPr="00AC236B" w:rsidRDefault="002A7BB6" w:rsidP="002A7BB6">
            <w:pPr>
              <w:spacing w:after="0"/>
              <w:rPr>
                <w:rFonts w:ascii="Calibri" w:hAnsi="Calibri" w:cs="Arial"/>
                <w:iCs/>
                <w:color w:val="548DD4"/>
                <w:sz w:val="18"/>
                <w:szCs w:val="20"/>
                <w:lang w:eastAsia="es-CL"/>
              </w:rPr>
            </w:pPr>
          </w:p>
          <w:p w14:paraId="2AAE27E2" w14:textId="77777777" w:rsidR="002A7BB6" w:rsidRPr="00AC236B" w:rsidRDefault="002A7BB6" w:rsidP="002A7BB6">
            <w:pPr>
              <w:spacing w:after="0"/>
              <w:rPr>
                <w:rFonts w:ascii="Calibri" w:hAnsi="Calibri" w:cs="Arial"/>
                <w:iCs/>
                <w:sz w:val="18"/>
                <w:szCs w:val="20"/>
                <w:lang w:eastAsia="es-CL"/>
              </w:rPr>
            </w:pPr>
          </w:p>
        </w:tc>
        <w:tc>
          <w:tcPr>
            <w:tcW w:w="1275" w:type="dxa"/>
          </w:tcPr>
          <w:p w14:paraId="0939CE28" w14:textId="298D8CFD"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Bayron Ventura</w:t>
            </w:r>
          </w:p>
          <w:p w14:paraId="763CC112" w14:textId="77777777" w:rsidR="002A7BB6" w:rsidRPr="00AC236B" w:rsidRDefault="002A7BB6" w:rsidP="002A7BB6">
            <w:pPr>
              <w:spacing w:after="0"/>
              <w:rPr>
                <w:rFonts w:ascii="Calibri" w:hAnsi="Calibri" w:cs="Arial"/>
                <w:iCs/>
                <w:sz w:val="18"/>
                <w:szCs w:val="20"/>
                <w:lang w:eastAsia="es-CL"/>
              </w:rPr>
            </w:pPr>
          </w:p>
        </w:tc>
        <w:tc>
          <w:tcPr>
            <w:tcW w:w="1276" w:type="dxa"/>
          </w:tcPr>
          <w:p w14:paraId="7931D970" w14:textId="4753C10F"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Flujo de tareas visual y organizado; retroalimentación continua.</w:t>
            </w:r>
          </w:p>
          <w:p w14:paraId="13C7C3AE" w14:textId="086F97C0" w:rsidR="002A7BB6" w:rsidRPr="00AC236B" w:rsidRDefault="002A7BB6" w:rsidP="002A7BB6">
            <w:pPr>
              <w:tabs>
                <w:tab w:val="left" w:pos="739"/>
              </w:tabs>
              <w:spacing w:after="0"/>
              <w:rPr>
                <w:rFonts w:ascii="Calibri" w:hAnsi="Calibri" w:cs="Arial"/>
                <w:iCs/>
                <w:sz w:val="18"/>
                <w:szCs w:val="20"/>
                <w:lang w:eastAsia="es-CL"/>
              </w:rPr>
            </w:pPr>
            <w:r w:rsidRPr="00AC236B">
              <w:rPr>
                <w:rFonts w:ascii="Calibri" w:hAnsi="Calibri" w:cs="Arial"/>
                <w:iCs/>
                <w:sz w:val="18"/>
                <w:szCs w:val="20"/>
                <w:lang w:eastAsia="es-CL"/>
              </w:rPr>
              <w:tab/>
            </w:r>
          </w:p>
        </w:tc>
        <w:tc>
          <w:tcPr>
            <w:tcW w:w="1276" w:type="dxa"/>
          </w:tcPr>
          <w:p w14:paraId="71DBE16D" w14:textId="543E2E85"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Completado (100 %)</w:t>
            </w:r>
          </w:p>
          <w:p w14:paraId="64B727BE" w14:textId="77777777" w:rsidR="002A7BB6" w:rsidRPr="00AC236B" w:rsidRDefault="002A7BB6" w:rsidP="002A7BB6">
            <w:pPr>
              <w:spacing w:after="0"/>
              <w:rPr>
                <w:rFonts w:ascii="Calibri" w:hAnsi="Calibri" w:cs="Arial"/>
                <w:iCs/>
                <w:color w:val="548DD4"/>
                <w:sz w:val="18"/>
                <w:szCs w:val="20"/>
                <w:lang w:eastAsia="es-CL"/>
              </w:rPr>
            </w:pPr>
          </w:p>
          <w:p w14:paraId="71AAB2AA" w14:textId="77777777" w:rsidR="002A7BB6" w:rsidRPr="00AC236B" w:rsidRDefault="002A7BB6" w:rsidP="002A7BB6">
            <w:pPr>
              <w:spacing w:after="0"/>
              <w:rPr>
                <w:rFonts w:ascii="Calibri" w:hAnsi="Calibri" w:cs="Arial"/>
                <w:iCs/>
                <w:sz w:val="18"/>
                <w:szCs w:val="20"/>
                <w:lang w:eastAsia="es-CL"/>
              </w:rPr>
            </w:pPr>
          </w:p>
        </w:tc>
        <w:tc>
          <w:tcPr>
            <w:tcW w:w="992" w:type="dxa"/>
          </w:tcPr>
          <w:p w14:paraId="3C951666" w14:textId="21CC47B3"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No requirió ajustes.</w:t>
            </w:r>
          </w:p>
        </w:tc>
      </w:tr>
      <w:tr w:rsidR="002A7BB6" w:rsidRPr="006E3B0D" w14:paraId="68C57C0F" w14:textId="77777777" w:rsidTr="00F91CE9">
        <w:trPr>
          <w:trHeight w:val="1870"/>
        </w:trPr>
        <w:tc>
          <w:tcPr>
            <w:tcW w:w="1328" w:type="dxa"/>
          </w:tcPr>
          <w:p w14:paraId="62B5CBAD" w14:textId="5799F28D"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Documentar el desarrollo de proyectos informáticos</w:t>
            </w:r>
          </w:p>
        </w:tc>
        <w:tc>
          <w:tcPr>
            <w:tcW w:w="1077" w:type="dxa"/>
          </w:tcPr>
          <w:p w14:paraId="73538C34" w14:textId="0ABF1067"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Elaboración de documentación técnica, plan de pruebas y manual de usuario.</w:t>
            </w:r>
          </w:p>
        </w:tc>
        <w:tc>
          <w:tcPr>
            <w:tcW w:w="1276" w:type="dxa"/>
          </w:tcPr>
          <w:p w14:paraId="6736975B" w14:textId="2F0F2C01"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Word, Canva, GitHub.</w:t>
            </w:r>
          </w:p>
        </w:tc>
        <w:tc>
          <w:tcPr>
            <w:tcW w:w="1276" w:type="dxa"/>
          </w:tcPr>
          <w:p w14:paraId="345970A0" w14:textId="2D51D2C1"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Semanas 14–18</w:t>
            </w:r>
          </w:p>
        </w:tc>
        <w:tc>
          <w:tcPr>
            <w:tcW w:w="1275" w:type="dxa"/>
          </w:tcPr>
          <w:p w14:paraId="6642798C" w14:textId="31A6ECCA"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Camilo Chávez</w:t>
            </w:r>
            <w:r w:rsidR="00DB20EE">
              <w:rPr>
                <w:rFonts w:ascii="Calibri" w:hAnsi="Calibri" w:cs="Arial"/>
                <w:iCs/>
                <w:color w:val="548DD4"/>
                <w:sz w:val="18"/>
                <w:szCs w:val="20"/>
                <w:lang w:eastAsia="es-CL"/>
              </w:rPr>
              <w:t>, Bayron Ventura</w:t>
            </w:r>
          </w:p>
        </w:tc>
        <w:tc>
          <w:tcPr>
            <w:tcW w:w="1276" w:type="dxa"/>
          </w:tcPr>
          <w:p w14:paraId="1F3DDE62" w14:textId="169BCB27" w:rsidR="002A7BB6" w:rsidRPr="00AC236B" w:rsidRDefault="002A7BB6" w:rsidP="002A7BB6">
            <w:pPr>
              <w:spacing w:after="0"/>
              <w:rPr>
                <w:rFonts w:ascii="Calibri" w:hAnsi="Calibri" w:cs="Arial"/>
                <w:iCs/>
                <w:sz w:val="18"/>
                <w:szCs w:val="20"/>
                <w:lang w:eastAsia="es-CL"/>
              </w:rPr>
            </w:pPr>
            <w:r w:rsidRPr="00AC236B">
              <w:rPr>
                <w:rFonts w:ascii="Calibri" w:hAnsi="Calibri" w:cs="Arial"/>
                <w:iCs/>
                <w:color w:val="548DD4"/>
                <w:sz w:val="18"/>
                <w:szCs w:val="20"/>
                <w:lang w:eastAsia="es-CL"/>
              </w:rPr>
              <w:t>Documentación técnica avanzada; manual en desarrollo</w:t>
            </w:r>
            <w:r w:rsidRPr="00AC236B">
              <w:rPr>
                <w:rFonts w:ascii="Calibri" w:hAnsi="Calibri" w:cs="Arial"/>
                <w:iCs/>
                <w:color w:val="548DD4"/>
                <w:sz w:val="18"/>
                <w:szCs w:val="20"/>
                <w:lang w:eastAsia="es-CL"/>
              </w:rPr>
              <w:t>.</w:t>
            </w:r>
          </w:p>
        </w:tc>
        <w:tc>
          <w:tcPr>
            <w:tcW w:w="1276" w:type="dxa"/>
          </w:tcPr>
          <w:p w14:paraId="773C58D4" w14:textId="77777777"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En curso (60 %)</w:t>
            </w:r>
          </w:p>
          <w:p w14:paraId="23890602" w14:textId="7B22AA04" w:rsidR="002A7BB6" w:rsidRPr="00AC236B" w:rsidRDefault="002A7BB6" w:rsidP="002A7BB6">
            <w:pPr>
              <w:spacing w:after="0"/>
              <w:rPr>
                <w:rFonts w:ascii="Calibri" w:hAnsi="Calibri" w:cs="Arial"/>
                <w:iCs/>
                <w:color w:val="548DD4"/>
                <w:sz w:val="18"/>
                <w:szCs w:val="20"/>
                <w:lang w:eastAsia="es-CL"/>
              </w:rPr>
            </w:pPr>
          </w:p>
        </w:tc>
        <w:tc>
          <w:tcPr>
            <w:tcW w:w="992" w:type="dxa"/>
          </w:tcPr>
          <w:p w14:paraId="5AB83B3D" w14:textId="7BE1689D"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 amplió extensión del manual para incluir capacitación.</w:t>
            </w:r>
          </w:p>
        </w:tc>
      </w:tr>
      <w:tr w:rsidR="002A7BB6" w:rsidRPr="006E3B0D" w14:paraId="1B644CD8" w14:textId="77777777" w:rsidTr="002A7BB6">
        <w:trPr>
          <w:trHeight w:val="1456"/>
        </w:trPr>
        <w:tc>
          <w:tcPr>
            <w:tcW w:w="1328" w:type="dxa"/>
          </w:tcPr>
          <w:p w14:paraId="386A7D08" w14:textId="55A4B16A"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Gestionar la adopción y transferencia tecnológica.</w:t>
            </w:r>
          </w:p>
        </w:tc>
        <w:tc>
          <w:tcPr>
            <w:tcW w:w="1077" w:type="dxa"/>
          </w:tcPr>
          <w:p w14:paraId="684B6B41" w14:textId="1627092E"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Capacitación y despliegue final del sistema.</w:t>
            </w:r>
          </w:p>
        </w:tc>
        <w:tc>
          <w:tcPr>
            <w:tcW w:w="1276" w:type="dxa"/>
          </w:tcPr>
          <w:p w14:paraId="305E842A" w14:textId="667C889B"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BlueHosting, PDF, presentaciones.</w:t>
            </w:r>
          </w:p>
        </w:tc>
        <w:tc>
          <w:tcPr>
            <w:tcW w:w="1276" w:type="dxa"/>
          </w:tcPr>
          <w:p w14:paraId="35011A26" w14:textId="31707477"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Semanas 17–18</w:t>
            </w:r>
          </w:p>
        </w:tc>
        <w:tc>
          <w:tcPr>
            <w:tcW w:w="1275" w:type="dxa"/>
          </w:tcPr>
          <w:p w14:paraId="43FA8616" w14:textId="45BB9F85"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Equipo completo</w:t>
            </w:r>
          </w:p>
          <w:p w14:paraId="21B9A01E" w14:textId="77777777" w:rsidR="002A7BB6" w:rsidRPr="00AC236B" w:rsidRDefault="002A7BB6" w:rsidP="002A7BB6">
            <w:pPr>
              <w:spacing w:after="0"/>
              <w:rPr>
                <w:rFonts w:ascii="Calibri" w:hAnsi="Calibri" w:cs="Arial"/>
                <w:iCs/>
                <w:color w:val="548DD4"/>
                <w:sz w:val="18"/>
                <w:szCs w:val="20"/>
                <w:lang w:eastAsia="es-CL"/>
              </w:rPr>
            </w:pPr>
          </w:p>
          <w:p w14:paraId="0654E3F2" w14:textId="77777777" w:rsidR="002A7BB6" w:rsidRPr="00AC236B" w:rsidRDefault="002A7BB6" w:rsidP="002A7BB6">
            <w:pPr>
              <w:spacing w:after="0"/>
              <w:rPr>
                <w:rFonts w:ascii="Calibri" w:hAnsi="Calibri" w:cs="Arial"/>
                <w:iCs/>
                <w:sz w:val="18"/>
                <w:szCs w:val="20"/>
                <w:lang w:eastAsia="es-CL"/>
              </w:rPr>
            </w:pPr>
          </w:p>
        </w:tc>
        <w:tc>
          <w:tcPr>
            <w:tcW w:w="1276" w:type="dxa"/>
          </w:tcPr>
          <w:p w14:paraId="2A0562A2" w14:textId="6A9716CF"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Actividad pendiente de la etapa final.</w:t>
            </w:r>
          </w:p>
          <w:p w14:paraId="01B980FA" w14:textId="77777777" w:rsidR="002A7BB6" w:rsidRPr="00AC236B" w:rsidRDefault="002A7BB6" w:rsidP="002A7BB6">
            <w:pPr>
              <w:spacing w:after="0"/>
              <w:rPr>
                <w:rFonts w:ascii="Calibri" w:hAnsi="Calibri" w:cs="Arial"/>
                <w:iCs/>
                <w:sz w:val="18"/>
                <w:szCs w:val="20"/>
                <w:lang w:eastAsia="es-CL"/>
              </w:rPr>
            </w:pPr>
          </w:p>
        </w:tc>
        <w:tc>
          <w:tcPr>
            <w:tcW w:w="1276" w:type="dxa"/>
          </w:tcPr>
          <w:p w14:paraId="4495A3ED" w14:textId="080A4DB3"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No iniciado</w:t>
            </w:r>
          </w:p>
        </w:tc>
        <w:tc>
          <w:tcPr>
            <w:tcW w:w="992" w:type="dxa"/>
          </w:tcPr>
          <w:p w14:paraId="3BBEA247" w14:textId="181EA3D0" w:rsidR="002A7BB6" w:rsidRPr="00AC236B" w:rsidRDefault="002A7BB6" w:rsidP="002A7BB6">
            <w:pPr>
              <w:spacing w:after="0"/>
              <w:rPr>
                <w:rFonts w:ascii="Calibri" w:hAnsi="Calibri" w:cs="Arial"/>
                <w:iCs/>
                <w:color w:val="548DD4"/>
                <w:sz w:val="18"/>
                <w:szCs w:val="20"/>
                <w:lang w:eastAsia="es-CL"/>
              </w:rPr>
            </w:pPr>
            <w:r w:rsidRPr="00AC236B">
              <w:rPr>
                <w:rFonts w:ascii="Calibri" w:hAnsi="Calibri" w:cs="Arial"/>
                <w:iCs/>
                <w:color w:val="548DD4"/>
                <w:sz w:val="18"/>
                <w:szCs w:val="20"/>
                <w:lang w:eastAsia="es-CL"/>
              </w:rPr>
              <w:t>Programada para cierre del proyecto.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D3F9211" w:rsidR="0003309E"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55343788" w14:textId="56669974" w:rsidR="00AC236B" w:rsidRDefault="00AC236B" w:rsidP="00AC236B">
            <w:pPr>
              <w:spacing w:after="0" w:line="360" w:lineRule="auto"/>
              <w:jc w:val="both"/>
              <w:rPr>
                <w:rFonts w:ascii="Calibri" w:hAnsi="Calibri" w:cs="Arial"/>
                <w:color w:val="548DD4"/>
                <w:sz w:val="20"/>
                <w:szCs w:val="20"/>
                <w:lang w:eastAsia="es-CL"/>
              </w:rPr>
            </w:pPr>
            <w:r w:rsidRPr="00AC236B">
              <w:rPr>
                <w:rFonts w:ascii="Calibri" w:hAnsi="Calibri" w:cs="Arial"/>
                <w:color w:val="548DD4"/>
                <w:sz w:val="20"/>
                <w:szCs w:val="20"/>
                <w:lang w:eastAsia="es-CL"/>
              </w:rPr>
              <w:t>El desarrollo del proyecto se ha visto facilitado principalmente por el uso de herramientas colaborativas y metodología</w:t>
            </w:r>
            <w:r w:rsidR="00DB20EE">
              <w:rPr>
                <w:rFonts w:ascii="Calibri" w:hAnsi="Calibri" w:cs="Arial"/>
                <w:color w:val="548DD4"/>
                <w:sz w:val="20"/>
                <w:szCs w:val="20"/>
                <w:lang w:eastAsia="es-CL"/>
              </w:rPr>
              <w:t xml:space="preserve"> iterativa</w:t>
            </w:r>
            <w:r w:rsidRPr="00AC236B">
              <w:rPr>
                <w:rFonts w:ascii="Calibri" w:hAnsi="Calibri" w:cs="Arial"/>
                <w:color w:val="548DD4"/>
                <w:sz w:val="20"/>
                <w:szCs w:val="20"/>
                <w:lang w:eastAsia="es-CL"/>
              </w:rPr>
              <w:t>, que han permitido mantener una planificación clara y un flujo de trabajo continuo.</w:t>
            </w:r>
            <w:r w:rsidRPr="00AC236B">
              <w:rPr>
                <w:rFonts w:ascii="Calibri" w:hAnsi="Calibri" w:cs="Arial"/>
                <w:color w:val="548DD4"/>
                <w:sz w:val="20"/>
                <w:szCs w:val="20"/>
                <w:lang w:eastAsia="es-CL"/>
              </w:rPr>
              <w:br/>
              <w:t>El uso de Jira Kanban y la Carta Gantt facilitaron la organización de tareas, la detección temprana de retrasos y la comunicación efectiva entre los integrantes.</w:t>
            </w:r>
          </w:p>
          <w:p w14:paraId="17F07A43" w14:textId="3919CCB6" w:rsidR="00AC236B" w:rsidRPr="00AC236B" w:rsidRDefault="00AC236B" w:rsidP="00AC236B">
            <w:pPr>
              <w:spacing w:after="0" w:line="360" w:lineRule="auto"/>
              <w:jc w:val="both"/>
              <w:rPr>
                <w:rFonts w:ascii="Calibri" w:hAnsi="Calibri" w:cs="Arial"/>
                <w:color w:val="548DD4"/>
                <w:sz w:val="20"/>
                <w:szCs w:val="20"/>
                <w:lang w:eastAsia="es-CL"/>
              </w:rPr>
            </w:pPr>
            <w:r w:rsidRPr="00AC236B">
              <w:rPr>
                <w:rFonts w:ascii="Calibri" w:hAnsi="Calibri" w:cs="Arial"/>
                <w:color w:val="548DD4"/>
                <w:sz w:val="20"/>
                <w:szCs w:val="20"/>
                <w:lang w:eastAsia="es-CL"/>
              </w:rPr>
              <w:br/>
              <w:t>Asimismo, el apoyo del área de Informática de Implementos Epysa S.A. permitió validar requerimientos reales, lo que fortaleció la pertinencia técnica de la solución.</w:t>
            </w:r>
          </w:p>
          <w:p w14:paraId="60BE5DF8" w14:textId="77777777" w:rsidR="00AC236B" w:rsidRDefault="00AC236B" w:rsidP="00AC236B">
            <w:pPr>
              <w:spacing w:after="0" w:line="360" w:lineRule="auto"/>
              <w:jc w:val="both"/>
              <w:rPr>
                <w:rFonts w:ascii="Calibri" w:hAnsi="Calibri" w:cs="Arial"/>
                <w:color w:val="548DD4"/>
                <w:sz w:val="20"/>
                <w:szCs w:val="20"/>
                <w:lang w:eastAsia="es-CL"/>
              </w:rPr>
            </w:pPr>
            <w:r w:rsidRPr="00AC236B">
              <w:rPr>
                <w:rFonts w:ascii="Calibri" w:hAnsi="Calibri" w:cs="Arial"/>
                <w:color w:val="548DD4"/>
                <w:sz w:val="20"/>
                <w:szCs w:val="20"/>
                <w:lang w:eastAsia="es-CL"/>
              </w:rPr>
              <w:lastRenderedPageBreak/>
              <w:t>Entre las dificultades encontradas, destacan los retrasos derivados de la integración entre frontend (React) y backend (Laravel), especialmente en los módulos de reportes y auditoría, debido a diferencias en los tiempos de desarrollo y pruebas.</w:t>
            </w:r>
          </w:p>
          <w:p w14:paraId="55313032" w14:textId="13CD6542" w:rsidR="0003309E" w:rsidRPr="00AC236B" w:rsidRDefault="00AC236B" w:rsidP="00AC236B">
            <w:pPr>
              <w:spacing w:after="0" w:line="360" w:lineRule="auto"/>
              <w:jc w:val="both"/>
              <w:rPr>
                <w:rFonts w:ascii="Calibri" w:hAnsi="Calibri" w:cs="Arial"/>
                <w:color w:val="548DD4"/>
                <w:sz w:val="20"/>
                <w:szCs w:val="20"/>
                <w:lang w:eastAsia="es-CL"/>
              </w:rPr>
            </w:pPr>
            <w:r w:rsidRPr="00AC236B">
              <w:rPr>
                <w:rFonts w:ascii="Calibri" w:hAnsi="Calibri" w:cs="Arial"/>
                <w:color w:val="548DD4"/>
                <w:sz w:val="20"/>
                <w:szCs w:val="20"/>
                <w:lang w:eastAsia="es-CL"/>
              </w:rPr>
              <w:br/>
              <w:t>Además, la carga académica simultánea de los integrantes generó ajustes menores en la planificación temporal.</w:t>
            </w:r>
            <w:r w:rsidRPr="00AC236B">
              <w:rPr>
                <w:rFonts w:ascii="Calibri" w:hAnsi="Calibri" w:cs="Arial"/>
                <w:color w:val="548DD4"/>
                <w:sz w:val="20"/>
                <w:szCs w:val="20"/>
                <w:lang w:eastAsia="es-CL"/>
              </w:rPr>
              <w:br/>
              <w:t>Para abordar estas dificultades, se adoptaron estrategias como la redistribución de tareas por especialidad técnica, la extensión de plazos internos de pruebas, lo que permitió mantener la coherencia entre el avance técnico y el cronograma original.</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50C1C6E3"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4170D5AC" w14:textId="77777777" w:rsidR="00AC236B" w:rsidRDefault="00AC236B" w:rsidP="00AC236B">
            <w:p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t>Durante el proceso de desarrollo se realizaron algunos ajustes funcionales al diseño inicial del sistema, sin que ello implicara pérdida de objetivos.</w:t>
            </w:r>
          </w:p>
          <w:p w14:paraId="69C1709A" w14:textId="77777777" w:rsidR="00AC236B" w:rsidRDefault="00AC236B" w:rsidP="00AC236B">
            <w:p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br/>
              <w:t>El cambio más relevante fue la redefinición del enfoque del proyecto, que pasó de un modelo tipo e-commerce abierto a una plataforma corporativa cerrada orientada a la gestión logística interna.</w:t>
            </w:r>
          </w:p>
          <w:p w14:paraId="4DD6355A" w14:textId="3AF5260C" w:rsidR="00AC236B" w:rsidRDefault="00AC236B" w:rsidP="00AC236B">
            <w:p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br/>
              <w:t>Esta modificación fue sugerida tras la retroalimentación del cliente y la docente guía, con el fin de asegurar trazabilidad, control jerárquico de usuarios y seguridad de la información.</w:t>
            </w:r>
          </w:p>
          <w:p w14:paraId="355B952A" w14:textId="77777777" w:rsidR="00AC236B" w:rsidRPr="00AC236B" w:rsidRDefault="00AC236B" w:rsidP="00AC236B">
            <w:pPr>
              <w:spacing w:after="0" w:line="360" w:lineRule="auto"/>
              <w:jc w:val="both"/>
              <w:rPr>
                <w:rFonts w:ascii="Calibri" w:hAnsi="Calibri" w:cs="Arial"/>
                <w:iCs/>
                <w:color w:val="548DD4"/>
                <w:sz w:val="20"/>
                <w:szCs w:val="20"/>
                <w:lang w:eastAsia="es-CL"/>
              </w:rPr>
            </w:pPr>
          </w:p>
          <w:p w14:paraId="76BC4F9F" w14:textId="5952C7A3" w:rsidR="00AC236B" w:rsidRDefault="00AC236B" w:rsidP="00AC236B">
            <w:p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t>Asimismo, se incorporó un módulo de auditoría no contemplado originalmente, destinado a registrar acciones del sistema (creación de usuarios, aprobación de solicitudes, modificaciones de inventario). Este cambio fortaleció la transparencia y trazabilidad del proceso, en conformidad con las buenas prácticas de ingeniería de software</w:t>
            </w:r>
            <w:r w:rsidR="00DB20EE">
              <w:rPr>
                <w:rFonts w:ascii="Calibri" w:hAnsi="Calibri" w:cs="Arial"/>
                <w:iCs/>
                <w:color w:val="548DD4"/>
                <w:sz w:val="20"/>
                <w:szCs w:val="20"/>
                <w:lang w:eastAsia="es-CL"/>
              </w:rPr>
              <w:t>.</w:t>
            </w:r>
          </w:p>
          <w:p w14:paraId="3B4EBD17" w14:textId="15764EDE" w:rsidR="0003309E" w:rsidRPr="00711C16" w:rsidRDefault="00AC236B" w:rsidP="00AC236B">
            <w:pPr>
              <w:spacing w:after="0" w:line="360" w:lineRule="auto"/>
              <w:jc w:val="both"/>
              <w:rPr>
                <w:rFonts w:ascii="Calibri" w:hAnsi="Calibri" w:cs="Arial"/>
                <w:i/>
                <w:color w:val="548DD4"/>
                <w:sz w:val="20"/>
                <w:szCs w:val="20"/>
                <w:lang w:eastAsia="es-CL"/>
              </w:rPr>
            </w:pPr>
            <w:r w:rsidRPr="00AC236B">
              <w:rPr>
                <w:rFonts w:ascii="Calibri" w:hAnsi="Calibri" w:cs="Arial"/>
                <w:iCs/>
                <w:color w:val="548DD4"/>
                <w:sz w:val="20"/>
                <w:szCs w:val="20"/>
                <w:lang w:eastAsia="es-CL"/>
              </w:rPr>
              <w:br/>
              <w:t>El resto de las actividades planificadas se mantuvieron sin eliminación, adaptándose dentro del marco metodológico iterativo previsto.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314770B6"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2C3C3F7A" w14:textId="77777777" w:rsidR="00AC236B" w:rsidRPr="00AC236B" w:rsidRDefault="00AC236B" w:rsidP="00AC236B">
            <w:p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t>Las actividades aún no iniciadas corresponden a la capacitación de usuarios finales y a la elaboración final del manual de usuario, ambas programadas para la fase de cierre del proyecto (semanas 17–18).</w:t>
            </w:r>
            <w:r w:rsidRPr="00AC236B">
              <w:rPr>
                <w:rFonts w:ascii="Calibri" w:hAnsi="Calibri" w:cs="Arial"/>
                <w:iCs/>
                <w:color w:val="548DD4"/>
                <w:sz w:val="20"/>
                <w:szCs w:val="20"/>
                <w:lang w:eastAsia="es-CL"/>
              </w:rPr>
              <w:br/>
              <w:t>El retraso parcial detectado se encuentra en las pruebas de carga y optimización de rendimiento, cuya ejecución fue reprogramada para después de completar la integración total del sistema, garantizando que el entorno de pruebas sea estable y representativo.</w:t>
            </w:r>
          </w:p>
          <w:p w14:paraId="1E5C05FC" w14:textId="77777777" w:rsidR="00AC236B" w:rsidRPr="00AC236B" w:rsidRDefault="00AC236B" w:rsidP="00AC236B">
            <w:p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t>Las estrategias definidas para asegurar su cumplimiento incluyen:</w:t>
            </w:r>
          </w:p>
          <w:p w14:paraId="4B5E6625" w14:textId="77777777" w:rsidR="00AC236B" w:rsidRPr="00AC236B" w:rsidRDefault="00AC236B" w:rsidP="00AC236B">
            <w:pPr>
              <w:numPr>
                <w:ilvl w:val="0"/>
                <w:numId w:val="3"/>
              </w:num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t>Establecer sesiones de trabajo específicas dedicadas a pruebas y capacitación.</w:t>
            </w:r>
          </w:p>
          <w:p w14:paraId="7F816BDC" w14:textId="77777777" w:rsidR="00AC236B" w:rsidRPr="00AC236B" w:rsidRDefault="00AC236B" w:rsidP="00AC236B">
            <w:pPr>
              <w:numPr>
                <w:ilvl w:val="0"/>
                <w:numId w:val="3"/>
              </w:num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t>Asignar responsables únicos por módulo (backend, frontend, QA).</w:t>
            </w:r>
          </w:p>
          <w:p w14:paraId="2313CFA2" w14:textId="77777777" w:rsidR="00AC236B" w:rsidRPr="00AC236B" w:rsidRDefault="00AC236B" w:rsidP="00AC236B">
            <w:pPr>
              <w:numPr>
                <w:ilvl w:val="0"/>
                <w:numId w:val="3"/>
              </w:num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lastRenderedPageBreak/>
              <w:t>Utilizar entornos de despliegue en hosting compartido para validar el funcionamiento real del sistema.</w:t>
            </w:r>
          </w:p>
          <w:p w14:paraId="4A11454E" w14:textId="77777777" w:rsidR="00AC236B" w:rsidRPr="00AC236B" w:rsidRDefault="00AC236B" w:rsidP="00AC236B">
            <w:pPr>
              <w:numPr>
                <w:ilvl w:val="0"/>
                <w:numId w:val="3"/>
              </w:numPr>
              <w:spacing w:after="0" w:line="360" w:lineRule="auto"/>
              <w:jc w:val="both"/>
              <w:rPr>
                <w:rFonts w:ascii="Calibri" w:hAnsi="Calibri" w:cs="Arial"/>
                <w:iCs/>
                <w:color w:val="548DD4"/>
                <w:sz w:val="20"/>
                <w:szCs w:val="20"/>
                <w:lang w:eastAsia="es-CL"/>
              </w:rPr>
            </w:pPr>
            <w:r w:rsidRPr="00AC236B">
              <w:rPr>
                <w:rFonts w:ascii="Calibri" w:hAnsi="Calibri" w:cs="Arial"/>
                <w:iCs/>
                <w:color w:val="548DD4"/>
                <w:sz w:val="20"/>
                <w:szCs w:val="20"/>
                <w:lang w:eastAsia="es-CL"/>
              </w:rPr>
              <w:t>Mantener seguimiento constante a través de Jira y reuniones semanales con la docente guía.</w:t>
            </w:r>
          </w:p>
          <w:p w14:paraId="47ABBD27" w14:textId="03963F99" w:rsidR="0003309E" w:rsidRPr="00711C16" w:rsidRDefault="00AC236B" w:rsidP="00AC236B">
            <w:pPr>
              <w:spacing w:after="0" w:line="360" w:lineRule="auto"/>
              <w:jc w:val="both"/>
              <w:rPr>
                <w:rFonts w:ascii="Calibri" w:hAnsi="Calibri" w:cs="Arial"/>
                <w:i/>
                <w:color w:val="548DD4"/>
                <w:sz w:val="20"/>
                <w:szCs w:val="20"/>
                <w:lang w:eastAsia="es-CL"/>
              </w:rPr>
            </w:pPr>
            <w:r w:rsidRPr="00AC236B">
              <w:rPr>
                <w:rFonts w:ascii="Calibri" w:hAnsi="Calibri" w:cs="Arial"/>
                <w:iCs/>
                <w:color w:val="548DD4"/>
                <w:sz w:val="20"/>
                <w:szCs w:val="20"/>
                <w:lang w:eastAsia="es-CL"/>
              </w:rPr>
              <w:t>Con estas medidas, se espera cumplir los plazos establecidos sin afectar la calidad ni la coherencia técnica del proyecto.</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AE62D" w14:textId="77777777" w:rsidR="007920FA" w:rsidRDefault="007920FA" w:rsidP="0003309E">
      <w:pPr>
        <w:spacing w:after="0" w:line="240" w:lineRule="auto"/>
      </w:pPr>
      <w:r>
        <w:separator/>
      </w:r>
    </w:p>
  </w:endnote>
  <w:endnote w:type="continuationSeparator" w:id="0">
    <w:p w14:paraId="02079616" w14:textId="77777777" w:rsidR="007920FA" w:rsidRDefault="007920F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804F2" w14:textId="77777777" w:rsidR="007920FA" w:rsidRDefault="007920FA" w:rsidP="0003309E">
      <w:pPr>
        <w:spacing w:after="0" w:line="240" w:lineRule="auto"/>
      </w:pPr>
      <w:r>
        <w:separator/>
      </w:r>
    </w:p>
  </w:footnote>
  <w:footnote w:type="continuationSeparator" w:id="0">
    <w:p w14:paraId="77C86493" w14:textId="77777777" w:rsidR="007920FA" w:rsidRDefault="007920FA"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19A9"/>
    <w:multiLevelType w:val="multilevel"/>
    <w:tmpl w:val="47F0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AE46FE5"/>
    <w:multiLevelType w:val="multilevel"/>
    <w:tmpl w:val="F33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422196">
    <w:abstractNumId w:val="1"/>
  </w:num>
  <w:num w:numId="2" w16cid:durableId="1320304676">
    <w:abstractNumId w:val="0"/>
  </w:num>
  <w:num w:numId="3" w16cid:durableId="184177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14850"/>
    <w:rsid w:val="00025477"/>
    <w:rsid w:val="0003309E"/>
    <w:rsid w:val="00065341"/>
    <w:rsid w:val="000A1331"/>
    <w:rsid w:val="00145B36"/>
    <w:rsid w:val="00147283"/>
    <w:rsid w:val="00261A03"/>
    <w:rsid w:val="002A7BB6"/>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920FA"/>
    <w:rsid w:val="00806DE0"/>
    <w:rsid w:val="0081536B"/>
    <w:rsid w:val="008479F5"/>
    <w:rsid w:val="0085275A"/>
    <w:rsid w:val="008F621F"/>
    <w:rsid w:val="009378F7"/>
    <w:rsid w:val="009552E5"/>
    <w:rsid w:val="00976ABB"/>
    <w:rsid w:val="009E52DF"/>
    <w:rsid w:val="00AC236B"/>
    <w:rsid w:val="00B31361"/>
    <w:rsid w:val="00B4258F"/>
    <w:rsid w:val="00B8164D"/>
    <w:rsid w:val="00B90B97"/>
    <w:rsid w:val="00BE1024"/>
    <w:rsid w:val="00C20F3D"/>
    <w:rsid w:val="00C44557"/>
    <w:rsid w:val="00C5122E"/>
    <w:rsid w:val="00CE0AA8"/>
    <w:rsid w:val="00D67975"/>
    <w:rsid w:val="00D714E2"/>
    <w:rsid w:val="00DB20EE"/>
    <w:rsid w:val="00DF3386"/>
    <w:rsid w:val="00E50368"/>
    <w:rsid w:val="00EA0C09"/>
    <w:rsid w:val="00F91CE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1530</Words>
  <Characters>8415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Camilo Chavez Chavez</cp:lastModifiedBy>
  <cp:revision>9</cp:revision>
  <dcterms:created xsi:type="dcterms:W3CDTF">2022-08-24T18:14:00Z</dcterms:created>
  <dcterms:modified xsi:type="dcterms:W3CDTF">2025-10-17T13:40:00Z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