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color w:val="1F4E79"/>
          <w:sz w:val="36"/>
        </w:rPr>
        <w:t>ТЕХНИЧЕСКОЕ ЗАДАНИЕ</w:t>
      </w:r>
    </w:p>
    <w:p>
      <w:pPr>
        <w:spacing w:before="160" w:after="160" w:line="276" w:lineRule="auto"/>
        <w:jc w:val="center"/>
      </w:pPr>
      <w:r>
        <w:rPr>
          <w:rFonts w:ascii="Times New Roman" w:hAnsi="Times New Roman"/>
          <w:b/>
          <w:color w:val="444444"/>
          <w:sz w:val="30"/>
        </w:rPr>
        <w:t>на разработку веб-системы анализа рынка ценных бумаг</w:t>
        <w:br/>
      </w:r>
      <w:r>
        <w:rPr>
          <w:rFonts w:ascii="Times New Roman" w:hAnsi="Times New Roman"/>
          <w:i/>
          <w:sz w:val="26"/>
        </w:rPr>
        <w:t>в рамках ВКР бакалавра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Тема ВКР</w:t>
            </w:r>
          </w:p>
        </w:tc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Разработка и исследование применимости моделей машинного обучения для задач анализа рынка ценных бумаг в составе веб-системы</w:t>
            </w:r>
          </w:p>
        </w:tc>
      </w:tr>
      <w:tr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Целевой показатель</w:t>
            </w:r>
          </w:p>
        </w:tc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Оценка вероятности сигнала</w:t>
            </w:r>
          </w:p>
        </w:tc>
      </w:tr>
      <w:tr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Назначение разработки</w:t>
            </w:r>
          </w:p>
        </w:tc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Создание прототипа веб-системы мониторинга ценных бумаг, получения данных по API, расчета вероятности сигнала и формирования уведомлений</w:t>
            </w:r>
          </w:p>
        </w:tc>
      </w:tr>
      <w:tr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Ключевые технологии</w:t>
            </w:r>
          </w:p>
        </w:tc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Go, Python, ONNX, Parquet, Transformer, REST API, фронтенд веб-системы</w:t>
            </w:r>
          </w:p>
        </w:tc>
      </w:tr>
      <w:tr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Источники факторов</w:t>
            </w:r>
          </w:p>
        </w:tc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Котировки ценных бумаг, курс рубля, нефть, рыночные индексы и другие внешние временные ряды</w:t>
            </w:r>
          </w:p>
        </w:tc>
      </w:tr>
      <w:tr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Статус документа</w:t>
            </w:r>
          </w:p>
        </w:tc>
        <w:tc>
          <w:tcPr>
            <w:tcW w:type="dxa" w:w="49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Черновик ТЗ для проектирования и реализации ВКР</w:t>
            </w:r>
          </w:p>
        </w:tc>
      </w:tr>
    </w:tbl>
    <w:p/>
    <w:p>
      <w:pPr>
        <w:spacing w:before="160" w:after="0" w:line="276" w:lineRule="auto"/>
        <w:jc w:val="right"/>
      </w:pPr>
      <w:r>
        <w:rPr>
          <w:i/>
        </w:rPr>
        <w:t>2026 г.</w:t>
      </w:r>
    </w:p>
    <w:p>
      <w:r>
        <w:br w:type="page"/>
      </w:r>
    </w:p>
    <w:p>
      <w:pPr>
        <w:pStyle w:val="Heading1"/>
      </w:pPr>
      <w:r>
        <w:t>1. Основание для разработки</w:t>
      </w:r>
    </w:p>
    <w:p>
      <w:pPr>
        <w:spacing w:before="0" w:after="80" w:line="276" w:lineRule="auto"/>
      </w:pPr>
      <w:r>
        <w:t>Настоящее техническое задание определяет состав, назначение, архитектуру и требования к веб-системе анализа рынка ценных бумаг, разрабатываемой в рамках выпускной квалификационной работы бакалавра по теме «Разработка и исследование применимости моделей машинного обучения для задач анализа рынка ценных бумаг в составе веб-системы».</w:t>
      </w:r>
    </w:p>
    <w:p>
      <w:pPr>
        <w:spacing w:before="0" w:after="80" w:line="276" w:lineRule="auto"/>
      </w:pPr>
      <w:r>
        <w:t>Документ предназначен для фиксации функциональных и нефункциональных требований к программной системе, а также для согласования состава реализуемых подсистем, данных, интерфейсов и критериев приемки результатов.</w:t>
      </w:r>
    </w:p>
    <w:p>
      <w:pPr>
        <w:pStyle w:val="Heading1"/>
      </w:pPr>
      <w:r>
        <w:t>2. Цель и назначение системы</w:t>
      </w:r>
    </w:p>
    <w:p>
      <w:pPr>
        <w:spacing w:before="0" w:after="80" w:line="276" w:lineRule="auto"/>
      </w:pPr>
      <w:r>
        <w:t>Цель разработки состоит в создании веб-системы, обеспечивающей автоматическое получение рыночных данных по API, хранение исторических и производных данных, расчет оценки вероятности сигнала на основе моделей машинного обучения и предоставление результатов анализа пользователю в удобном веб-интерфейсе.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мониторинг выбранных ценных бумаг и связанных рыночных факторов;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подготовка данных для обучения и инференса моделей машинного обучения;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оценка вероятности сигнала по каждому наблюдаемому инструменту;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формирование уведомлений при достижении заданных порогов вероятности;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предоставление пользователю истории сигналов, факторов и результатов анализа.</w:t>
      </w:r>
    </w:p>
    <w:p>
      <w:pPr>
        <w:pStyle w:val="Heading1"/>
      </w:pPr>
      <w:r>
        <w:t>3. Объект автоматизации и предметная область</w:t>
      </w:r>
    </w:p>
    <w:p>
      <w:pPr>
        <w:spacing w:before="0" w:after="80" w:line="276" w:lineRule="auto"/>
      </w:pPr>
      <w:r>
        <w:t>Объектом автоматизации является процесс аналитического наблюдения за рынком ценных бумаг на основе потоков исторических и актуальных рыночных данных. Система должна учитывать не только собственный временной ряд конкретной бумаги, но и внешние факторы, способные влиять на формирование рыночного сигнала.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Категория данных</w:t>
            </w:r>
          </w:p>
        </w:tc>
        <w:tc>
          <w:tcPr>
            <w:tcW w:type="dxa" w:w="34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Примеры показателей</w:t>
            </w:r>
          </w:p>
        </w:tc>
        <w:tc>
          <w:tcPr>
            <w:tcW w:type="dxa" w:w="368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Назначение в системе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Данные инструмента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Open, High, Low, Close, Volume, доходности, волатильность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Описание динамики конкретной ценной бумаги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Макрофакторы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Курс USD/RUB, цена нефти, индексы рынка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Учет внешней рыночной среды и межрыночных зависимостей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Производные признаки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EMA, RSI, ATR, лаговые и оконные характеристики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Формирование информативного входа для модели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Событийные данные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Оценка сигнала, история уведомлений, настройки порогов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Поддержка пользовательского сценария мониторинга</w:t>
            </w:r>
          </w:p>
        </w:tc>
      </w:tr>
    </w:tbl>
    <w:p/>
    <w:p>
      <w:pPr>
        <w:pStyle w:val="Heading1"/>
      </w:pPr>
      <w:r>
        <w:t>4. Границы проекта и состав поставки</w:t>
      </w:r>
    </w:p>
    <w:p>
      <w:pPr>
        <w:spacing w:before="0" w:after="80" w:line="276" w:lineRule="auto"/>
      </w:pPr>
      <w:r>
        <w:t>В состав проекта входят серверная часть веб-системы, модуль сбора и подготовки данных, ML-контур обучения и экспорта модели, модуль инференса, механизм наблюдения за бумагами и подсистема уведомлений, а также веб-интерфейс пользователя.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backend на Go с REST API для взаимодействия с фронтендом и внутренними сервисами;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контур машинного обучения на Python для обучения моделей Transformer и базовых моделей сравнения;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экспорт выбранной модели в формат ONNX и ее использование в production-контуре;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хранилище рыночных и производных данных в формате Parquet;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пользовательский интерфейс для просмотра бумаг, истории наблюдений, сигналов и уведомлений;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документация по архитектуре, API и сценариям эксплуатации.</w:t>
      </w:r>
    </w:p>
    <w:p>
      <w:pPr>
        <w:pStyle w:val="Heading1"/>
      </w:pPr>
      <w:r>
        <w:t>5. Общая архитектура системы</w:t>
      </w:r>
    </w:p>
    <w:p>
      <w:pPr>
        <w:spacing w:before="0" w:after="80" w:line="276" w:lineRule="auto"/>
      </w:pPr>
      <w:r>
        <w:t>Система проектируется по модульному принципу с разделением на offline-контур обучения и online-контур эксплуатации. Обучение и исследование моделей выполняются в среде Python, после чего лучшая модель экспортируется в формат ONNX. В online-контуре backend на Go загружает ONNX-модель, получает актуальные данные, формирует входной вектор признаков и возвращает вероятность сигнала в веб-интерфейс и модуль уведомлений.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Подсистема</w:t>
            </w:r>
          </w:p>
        </w:tc>
        <w:tc>
          <w:tcPr>
            <w:tcW w:type="dxa" w:w="464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Основные функции</w:t>
            </w:r>
          </w:p>
        </w:tc>
        <w:tc>
          <w:tcPr>
            <w:tcW w:type="dxa" w:w="2721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Технологическая база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Сбор данных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котировок и внешних факторов по API, обновление истории, валидация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Go/Python, внешние API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Хранилище данных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Сохранение свечей, факторов, признаков и результатов анализа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Parquet, служебное хранилище метаданных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Подготовка признаков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Очистка данных, синхронизация рядов, расчет индикаторов, формирование окон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Python, аналитические библиотеки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ML-контур обучения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Обучение и сравнение моделей, подбор параметров, экспорт в ONNX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Python, Transformer, ONNX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Сервис инференса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Загрузка ONNX, получение вероятности сигнала, публикация результата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 + ONNX Runtime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Веб-система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API, watchlist, уведомления, визуализация и управление настройками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 backend + web frontend</w:t>
            </w:r>
          </w:p>
        </w:tc>
      </w:tr>
    </w:tbl>
    <w:p/>
    <w:p>
      <w:pPr>
        <w:pStyle w:val="Heading1"/>
      </w:pPr>
      <w:r>
        <w:t>6. Архитектура данных</w:t>
      </w:r>
    </w:p>
    <w:p>
      <w:pPr>
        <w:pStyle w:val="Heading2"/>
      </w:pPr>
      <w:r>
        <w:t>6.1. Источники и состав данных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исторические и актуальные данные по наблюдаемым ценным бумагам;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внешние временные ряды: курс рубля, нефть, рыночные индексы и иные релевантные факторы;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расчетные производные признаки и технические индикаторы;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служебные данные веб-системы: watchlist, правила уведомлений, история срабатываний.</w:t>
      </w:r>
    </w:p>
    <w:p>
      <w:pPr>
        <w:pStyle w:val="Heading2"/>
      </w:pPr>
      <w:r>
        <w:t>6.2. Требования к хранению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рыночные данные и признаки должны сохраняться в формате Parquet с разбиением по инструменту и таймфрейму;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хранилище должно обеспечивать повторное использование наборов данных для обучения и тестирования;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данные должны проходить проверку на дубликаты, пропуски, несоответствие временных меток и ошибки синхронизации;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служебные пользовательские сущности могут храниться в отдельном структурированном хранилище или БД.</w:t>
      </w:r>
    </w:p>
    <w:p>
      <w:pPr>
        <w:pStyle w:val="Heading1"/>
      </w:pPr>
      <w:r>
        <w:t>7. Требования к ML-подсистеме</w:t>
      </w:r>
    </w:p>
    <w:p>
      <w:pPr>
        <w:pStyle w:val="Heading2"/>
      </w:pPr>
      <w:r>
        <w:t>7.1. Постановка задачи</w:t>
      </w:r>
    </w:p>
    <w:p>
      <w:pPr>
        <w:spacing w:before="0" w:after="80" w:line="276" w:lineRule="auto"/>
      </w:pPr>
      <w:r>
        <w:t>ML-подсистема должна решать задачу оценки вероятности сигнала по окну многомерных наблюдений. Под сигналом понимается событие достижения ценой целевого направления движения на выбранном горизонте при соблюдении заданного порога изменения.</w:t>
      </w:r>
    </w:p>
    <w:p>
      <w:pPr>
        <w:pStyle w:val="Heading2"/>
      </w:pPr>
      <w:r>
        <w:t>7.2. Требования к моделям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основной моделью должна выступать архитектура Transformer, способная учитывать взаимосвязи между несколькими временными рядами и факторами;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для исследовательского сравнения должны быть реализованы не менее двух baseline-моделей;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результатом работы модели должна быть вероятность сигнала в диапазоне от 0 до 1;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модель должна поддерживать экспорт в формат ONNX без потери корректности инференса.</w:t>
      </w:r>
    </w:p>
    <w:p>
      <w:pPr>
        <w:pStyle w:val="Heading2"/>
      </w:pPr>
      <w:r>
        <w:t>7.3. Требования к обучению и оценке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обучение выполняется на исторических данных с временным разбиением выборок;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качество должно оцениваться как минимум по метрикам ROC-AUC, Precision, Recall и F1-score;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необходимо исследовать влияние внешних факторов на качество оценки сигнала;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для выбранной финальной модели должны быть зафиксированы версия, конфигурация и набор признаков.</w:t>
      </w:r>
    </w:p>
    <w:p>
      <w:pPr>
        <w:pStyle w:val="Heading1"/>
      </w:pPr>
      <w:r>
        <w:t>8. Требования к backend на Go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backend должен предоставлять REST API для фронтенда и внутренних интеграций;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серверная часть должна уметь загружать ONNX-модель и выполнять инференс по запросу и по расписанию;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должны быть реализованы сервисы загрузки рыночных данных, чтения Parquet, формирования входного окна признаков и публикации результатов;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система должна поддерживать управление списками наблюдения, пользовательскими правилами уведомлений и историей событий;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архитектура backend должна быть модульной и допускать расширение перечня факторов и моделей.</w:t>
      </w:r>
    </w:p>
    <w:p>
      <w:pPr>
        <w:pStyle w:val="Heading1"/>
      </w:pPr>
      <w:r>
        <w:t>9.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02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721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type="dxa" w:w="53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Описание результата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FR-1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данных по API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Система автоматически загружает и обновляет данные по бумагам и внешним факторам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FR-2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Хранение истории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Исторические данные и производные признаки сохраняются в Parquet для повторного использования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FR-3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Оценка вероятности сигнала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 выбранному инструменту вычисляется вероятность сигнала на заданном горизонте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FR-4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Наблюдение за бумагами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Пользователь формирует watchlist и управляет перечнем отслеживаемых инструментов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FR-5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Уведомления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При достижении порога вероятности система формирует уведомление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FR-6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Визуализация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Пользователь видит графики, факторы, вероятности и историю сигналов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FR-7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История событий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Система хранит историю расчетов, уведомлений и статусов сигналов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FR-8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Администрирование модели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Поддерживается указание версии модели и просмотр ее характеристик</w:t>
            </w:r>
          </w:p>
        </w:tc>
      </w:tr>
    </w:tbl>
    <w:p/>
    <w:p>
      <w:pPr>
        <w:pStyle w:val="Heading1"/>
      </w:pPr>
      <w:r>
        <w:t>10. Нефункциональные требования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система должна обеспечивать устойчивую работу при обновлении данных по расписанию;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архитектура должна допускать масштабирование на новые инструменты, факторы и версии моделей;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кодовая база должна быть разделена на независимые модули с четкими интерфейсами;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решение должно обеспечивать воспроизводимость обучения и инференса;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интерфейс пользователя должен быть понятным, с приоритетом на аналитическое представление информации, а не на торговые операции;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должна быть предусмотрена базовая журнализация действий и ошибок системных компонентов.</w:t>
      </w:r>
    </w:p>
    <w:p>
      <w:pPr>
        <w:pStyle w:val="Heading1"/>
      </w:pPr>
      <w:r>
        <w:t>11. Требования к пользовательскому интерфейсу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главная аналитическая страница должна отображать список наблюдаемых бумаг, их текущее состояние и вероятность сигнала;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для каждой бумаги должен быть доступен экран детального анализа с графиком, факторами и историей оценок;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пользователь должен иметь возможность устанавливать порог уведомления и управлять наблюдением;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интерфейс должен отображать версию модели и момент последнего обновления данных;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визуализация должна быть пригодной для демонстрации на защите ВКР и для анализа результатов экспериментов.</w:t>
      </w:r>
    </w:p>
    <w:p>
      <w:pPr>
        <w:pStyle w:val="Heading1"/>
      </w:pPr>
      <w:r>
        <w:t>12. Предварительный состав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8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623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GET /assets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списка доступных инструментов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GET /assets/{id}/candles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исторических свечей по инструменту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GET /assets/{id}/factors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связанных внешних факторов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POST /analysis/run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Запуск расчета вероятности сигнала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GET /signals/latest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последних оценок сигнала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GET /watchlist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Получение списка наблюдения пользователя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POST /watchlist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Добавление инструмента в список наблюдения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POST /notifications/rules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Создание или изменение правила уведомления</w:t>
            </w:r>
          </w:p>
        </w:tc>
      </w:tr>
    </w:tbl>
    <w:p/>
    <w:p>
      <w:pPr>
        <w:pStyle w:val="Heading1"/>
      </w:pPr>
      <w:r>
        <w:t>13. Этапы выполнения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type="dxa" w:w="737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1. Аналитический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Уточнение постановки задачи, источников данных, состава факторов и целевого показателя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2. Проектирование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Разработка архитектуры данных, backend, ML-контура и интерфейса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3. Реализация pipeline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Загрузка данных по API, хранение в Parquet, расчет признаков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4. Исследование моделей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Обучение baseline-моделей и Transformer, сравнение и выбор финальной модели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5. Интеграция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Экспорт модели в ONNX и подключение инференса в Go backend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6. Реализация UI и уведомлений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Создание интерфейса мониторинга и механизма уведомлений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B"/>
          </w:tcPr>
          <w:p>
            <w:r>
              <w:t>7. Тестирование и оформление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Проверка сценариев, подготовка материалов и включение результатов в ВКР</w:t>
            </w:r>
          </w:p>
        </w:tc>
      </w:tr>
    </w:tbl>
    <w:p/>
    <w:p>
      <w:pPr>
        <w:pStyle w:val="Heading1"/>
      </w:pPr>
      <w:r>
        <w:t>14. Критерии приемки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система получает данные по API и корректно сохраняет их в хранилище;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реализован расчет признаков и формирование входных данных для модели;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обученная модель Transformer экспортирована в ONNX и используется серверной частью;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backend возвращает оценку вероятности сигнала по запросу;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веб-интерфейс отображает список бумаг, детали анализа и уведомления;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подготовлено исследование применимости моделей с описанием метрик и выводов.</w:t>
      </w:r>
    </w:p>
    <w:p>
      <w:pPr>
        <w:pStyle w:val="Heading1"/>
      </w:pPr>
      <w:r>
        <w:t>15. Ограничения и допущения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система разрабатывается как исследовательский и демонстрационный прототип в рамках ВКР, а не как промышленная торговая платформа;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оценка вероятности сигнала не является гарантией рыночного результата и используется как аналитический показатель;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состав внешних факторов может быть ограничен доступностью и качеством данных API;</w:t>
      </w:r>
    </w:p>
    <w:p>
      <w:pPr>
        <w:spacing w:before="0" w:after="40" w:line="276" w:lineRule="auto"/>
        <w:ind w:left="369" w:hanging="255"/>
      </w:pPr>
      <w:r>
        <w:rPr>
          <w:b/>
        </w:rPr>
        <w:t xml:space="preserve">• </w:t>
      </w:r>
      <w:r>
        <w:t>точный перечень интерфейсных экранов и сценариев допускается уточнять без изменения общей архитектуры.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1F4E79"/>
        <w:sz w:val="18"/>
      </w:rPr>
      <w:t>Техническое задание · ВКР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44444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