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COBRANÇA DE HONORÁRIOS ADVOCATÍCIOS</w:t>
      </w: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EA04EF" w:rsidRPr="00B84A4E" w:rsidRDefault="00EA04EF" w:rsidP="00EA04EF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  <w:bookmarkStart w:id="0" w:name="_GoBack"/>
      <w:bookmarkEnd w:id="0"/>
    </w:p>
    <w:p w:rsidR="00EA04EF" w:rsidRDefault="00EA04EF" w:rsidP="007C5C77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CC60C5" w:rsidRPr="00640A77" w:rsidRDefault="00CC60C5" w:rsidP="007C5C77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No ano de 1998, o Requerido contratou os serviços profissionais do advogado Autor para defender seus direitos e interesses em uma Ação de Consignação em Pagamento que contra si foi ajuizada pela empresa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após tê-lo excluído de sua composição societária (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Processo nº 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da 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ª Vara Cível desta Comarca de 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, ajuizada no dia 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).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Em verdade,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a prestação dos serviços profissionais por parte do advogado Autor teve início um pouco antes do ajuizamento da referida ação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, pois ele esteve na Assembleia Geral Extraordinária que a empresa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convocou com aqueles que então compunham a sociedade com a finalidade de votar a exclusão do sócio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—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vide 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documento em anexo.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As partes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ajustaram verbalmente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no início da prestação dos serviços advocatícios no ano de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1998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que o Demandado pagaria ao seu advogado, ora Demandante,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para que desse início à defesa de seus direitos na Ação de Consignação em Pagamento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antes descrita, a quantia de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R$ </w:t>
      </w:r>
      <w:r w:rsidR="007C5C77"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.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O pagamento dessa quantia inicial foi então integral e tempestivamente realizado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Anos depois, mais precisamente quando do início da fase de cumprimento de sentença, o advogado e seu cliente acertaram que este pagaria àquele,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a título de honorários 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advocatícios contratuais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o correspondente a 10% (dez por cento) sobre o êxito da demanda, isto é, sobre o valor a que o constituído fizesse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jus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 por força da sentença condenatória ou acordo judicial ou extrajudicial que tivesse por objeto o direito discutido na descrita demanda consignatória. O pagamento somente seria feito quando o Demandado efetivamente recebesse seu crédito da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Resulta que no dia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de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de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por ocasião de audiência para tentativa de conciliação aprazada pela d. Magistrada que presidia o feito da ação de consignação em pagamento,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o Requerido, acompanhado de seu advogado </w:t>
      </w:r>
      <w:r w:rsidR="007C5C77"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, fez acordo judicial com a </w:t>
      </w:r>
      <w:r w:rsidR="007C5C77"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segundo o qual esta empresa pagaria ao médico credor a quantia líquida de R$ 300.000,00 (trezentos mil reais), pois o pagamento dos impostos devidos e das verbas sucumbenciais (honorários advocatícios e custas processuais) ficou a cargo da empresa Executada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— quantia a ser paga em vinte (20) parcelas iguais e sucessivas de R$ 15.000,00 (quinze mil reais).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Além da quantia devida ao Exequente, a empresa Executada acordou judicialmente que pagaria a quantia de R$ 30.000,00 (trinta mil reais) a título de honorários advocatícios sucumbenciais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em favor do advogado do Exequente, John Locke, ora Demandante.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Esse valor corresponde a 10% do total que seria pago pela empresa Executada ao Exequente naquela demanda consignatória por força do referido acordo judicial. Os honorários advocatícios sucumbenciais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seriam pagos em duas parcelas iguais e sucessivas de R$ 15.000,00 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(quinze mil reais) —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vide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itens 1 e 2 do Termo de Acordo cuja cópia está em anexo.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Os honorários advocatícios sucumbenciais ajustados no acordo judicial foram adimplidos, assim como os valores correspondentes às primeiras parcelas do crédito do Exequente, ora Demandado.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Entretanto, ao ser procurado pelo Autor para acertar o pagamento dos honorários contratuais, o Demandado se negou a pagá-los ao argumento de que pensava que os mesmos também estavam incluídos no acordo judicial a serem pagos pela Executada.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Em verdade, nunca lhe foi dito isso, isto é, nunca o advogado Autor disse ao Demandado, nem tampouco este lhe perguntou, que, pelo pagamento de honorários por parte da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por força do acordo judicial, o contrato de honorários advocatícios com ele firmado estaria rescindido.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O Requerido alegou, nas vezes em que o Requerente entrou em contato a fim de receber a verba honorária em apreço, que, durante a negociação em sede de audiência na qual o acordo judicial foi firmado, havia deixado claro para todos que ali estavam presentes que aceitaria reduzir o valor do crédito para fins de conciliação desde que a quantia fosse líquida, isto é, que o valor que a 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lhe pagaria estivesse </w:t>
      </w: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“livre”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Contudo, naquele momento o Postulado nada falou a respeito dos honorários a que estava obrigado a pagar ao seu advogado, ou seja, </w:t>
      </w: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na audiência ele não pôs em negociação nem mencionou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 o pagamento por parte da 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... 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dos honorários advocatícios contratuais a cujo pagamento ao ora Demandante estava obrigado, </w:t>
      </w: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nem tampouco especificou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 que queria a quantia </w:t>
      </w: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“livre”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 dos honorários contratuais.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lastRenderedPageBreak/>
        <w:t>Em outras palavras, o distrato do contrato de prestação do serviço advocatício jamais foi proposto ou mencionado pelo Demandado nem objeto de deliberação por parte do advogado Demandante.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Deve-se reiterar que a exigência do Demandado na audiência da ação consignatória para aceitar a proposta da empresa Executada era que a quantia que lhe seria paga estaria “livre”. E assim foi! </w:t>
      </w: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A quantia a que por força do acordo judicial a Executada se comprometeu a lhe pagar estava livre de impostos e dos ônus sucumbenciais (honorários advocatícios sucumbenciais e custas processuais)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Diante disso,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embora tenha sido prestado um serviço de excelência durante dezoito (18) anos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por parte do advogado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ora Postulante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o único pagamento que recebeu de seu cliente, ora Demandado, foi a quantia de dez mil reais no ano de 1998 para que desse início à sua atuação na defesa de seus direitos antes do ajuizamento da dita ação consignatória e depois no curso dessa ação,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não tendo sido cumprido até o momento os honorários advocatícios contratuais sobre o êxito da demanda patrocinada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O advogado ora Postulante desempenhou seu múnus com muito zelo e dedicação na primeira e na segunda instância e na fase de cumprimento de sentença, cumprindo todos os prazos legais e judiciais pertinentes.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Após o início do cumprimento da sentença (fase executiva), quando foi celebrado o contrato relativo ao pagamento dos 10% sobre a quantia que o ora Réu então receberia da empresa Executada, o Requerente e o Requerido por diversas vezes reiteraram o referido ajuste,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inclusive nos momentos anteriores ao início da audiência de conciliação onde foi firmado o acordo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Por fim, deve-se registrar que o processo judicial da ação de consignação em pagamento descrita no primeiro parágrafo deste petitório, no qual o Requerente atuou na defesa dos interesses do Requerido, possui 03 volumes com 700 folhas, de maneira que seguem anexados a esta petição inicial vários documentos (petições e decisões judiciais) dele extraídos, totalizando 190 folhas.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Tais documentos são trazidos com o fim de comprovar o efetivo exercício do serviço advocatício contratado e desenvolvido desde o ano de 1998.</w:t>
      </w:r>
    </w:p>
    <w:p w:rsidR="00CC60C5" w:rsidRPr="00640A77" w:rsidRDefault="00CC60C5" w:rsidP="007C5C77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 E DA JURISPRUDÊNCIA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O contrato verbal, que tem plena validade jurídica, é o fundamento fático-jurídico da pretensão autoral.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“Nosso </w:t>
      </w:r>
      <w:hyperlink r:id="rId4" w:tooltip="LEI No 10.406, DE 10 DE JANEIRO DE 2002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civil</w:t>
        </w:r>
      </w:hyperlink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 inspira-se no princípio da forma livre, o que quer dizer que a validade da declaração da vontade só dependerá de forma determinada quando a forma jurídica explicitamente o exigir. A forma livre é qualquer meio de exteriorização da vontade dos negócios jurídicos, desde que não previsto em normas jurídicas como obrigatório: palavra escrita ou falada, gestos, e até mesmo o silêncio...”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 (Diniz, Maria Helena. </w:t>
      </w:r>
      <w:hyperlink r:id="rId5" w:tooltip="LEI No 10.406, DE 10 DE JANEIRO DE 2002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Civil</w:t>
        </w:r>
      </w:hyperlink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 Anotado. 3ª Ed. São Paulo: Saraiva. Pág. 143).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Ademais, o mandato conferido a profissional de direito por si só já justifica o pagamento de honorários.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lastRenderedPageBreak/>
        <w:t>O direito do Autor está perfeitamente amparado pelo </w:t>
      </w:r>
      <w:hyperlink r:id="rId6" w:tooltip="LEI No 10.406, DE 10 DE JANEIRO DE 2002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Civil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brasileiro[1]: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Art. 658.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O mandato presume-se gratuito quando não houver sido estipulada retribuição,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exceto se o seu objeto corresponder ao daqueles que o mandatário trata por ofício ou profissão lucrativa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Parágrafo único.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Se o mandato for oneroso, caberá ao mandatário a retribuição prevista em lei ou no contrato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. Sendo estes omissos, será ela determinada pelos usos do lugar, ou, na falta destes, por arbitramento.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De igual modo lhe protege o </w:t>
      </w:r>
      <w:hyperlink r:id="rId7" w:tooltip="Lei nº 8.906, de 4 de julho de 1994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Estatuto da Advocacia e da Ordem dos Advogados do Brasil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(Lei nº </w:t>
      </w:r>
      <w:hyperlink r:id="rId8" w:tooltip="Lei nº 8.906, de 4 de julho de 1994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8.906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 de 04/07/94), na dicção dos artigos e parágrafos a seguir transcritos[2]: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A prestação de serviço profissional assegura aos inscritos na OAB o direito aos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honorários convencionados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aos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fixados por arbitramento judicial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e aos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de sucumbência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(...)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§ 2º. Na falta de estipulação ou de acordo, os honorários são fixados por arbitramento judicial, em remuneração compatível com o trabalho e o valor econômico da questão, não podendo ser inferiores aos estabelecidos na tabela organizada pelo Conselho Seccional da OAB.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§ 3º. Salvo estipulação em contrário, um terço dos honorários é devido no início do serviço, outro terço até a decisão de primeira instância e o restante no final. (...)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Além das normas acima transcritas, aplica-se ao caso sob exame o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Art. </w:t>
      </w:r>
      <w:hyperlink r:id="rId9" w:tooltip="Artigo 444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444</w:t>
        </w:r>
      </w:hyperlink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 do </w:t>
      </w:r>
      <w:hyperlink r:id="rId10" w:tooltip="Lei no 5.869, de 11 de janeiro de 1973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CPC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Art. 444. Nos casos em que a lei exigir prova escrita da obrigação, é admissível a prova testemunhal quando houver começo de prova por escrito, emanado da parte contra a qual se pretende produzir a prova.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O não pagamento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dos honorários advocatícios contratuais ajustados para ser feito sobre o êxito da demanda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constitui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enriquecimento sem causa do constituinte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na medida em que o serviço foi prestado e o crédito foi por este recebido da parte adversa. O locupletamento ilícito é proibido pelo ordenamento jurídico brasileiro.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Ementa 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PROCESSUAL CIVIL E ADMINISTRATIVO. AGRAVO REGIMENTAL NO AGRAVO EM RECURSO ESPECIAL. EXAME DE DISPOSITIVOS CONSTITUCIONAIS. INVIABILIDADE.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AÇÃO DE COBRANÇA. HONORÁRIOS ADVOCATÍCIOS. CONTRATO VERBAL. PRESTAÇÃO DE SERVIÇOS COMPROVADA.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 REVISÃO. IMPOSSIBILIDADE. ÓBICE DA SÚMULA 7/STJ. PRINCÍPIO DO NÃO ENRIQUECIMENTO ILÍCITO. INCIDÊNCIA DA SÚMULA 83 DO STJ. 1. Não cabe ao Superior Tribunal de Justiça examinar 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lastRenderedPageBreak/>
        <w:t>na via especial suposta violação a dispositivos constitucionais (...). 2. A alteração das conclusões adotadas pela Corte de origem (...) exigiria novo exame do acervo fático-probatório constante dos autos, providência vedada em sede de recurso especial, ante o óbice da Súmula 7 desta Corte.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3. Nos termos da jurisprudência desta Corte, demonstrada a efetiva realização do objeto contratado, não pode a Administração se locupletar indevidamente, devendo indenizar o particular pelos serviços prestados.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4. Agravo regimental improvido.[3]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A jurisprudência pátria é uníssona ao reconhecer que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a procuração firmada pelo outorgante é prova do contrato de honorários advocatícios celebrado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entre as partes que naturalmente advém dessa outorga de poderes profissionais.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“CIVIL - AÇÃO DE COBRANÇA - CONTRATO VERBAL DE HONORÁRIOS ADVOCATÍCIOS - ILEGITIMIDADE PASSIVA - PROVA DOS SERVIÇOS PRESTADOS - JUROS DE MORA - FIXAÇÃO A PARTIR DA CITAÇÃO.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01. 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Se nos autos consta documento de procuração ad judicia et extra (fl. 13), firmado pelo autor/recorrido e o Condomínio/recorrente e, ainda, há cópias das ações ajuizadas pelo causídico em nome do Condomínio, não há como prevalecer a alegação do atual síndico do recorrente de que desconhecia o contrato verbal firmado entre as partes e as ações ajuizadas.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02. </w:t>
      </w:r>
      <w:proofErr w:type="spellStart"/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omissis</w:t>
      </w:r>
      <w:proofErr w:type="spellEnd"/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03. 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O contrato verbal firmado entre as partes restou comprovado em face da procuração de fl. 13 e os serviços advocatícios foram devidamente prestados, conforme demonstram os documentos juntados aos autos (cópias das ações ajuizadas - fls. 15/40).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No que concerne ao valor pactuado pelos honorários, deve ser ressaltado que o ônus da prova cabia ao recorrente, visto que nos termos do art. </w:t>
      </w:r>
      <w:hyperlink r:id="rId11" w:tooltip="Artigo 333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333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2" w:tooltip="Inciso I do Artigo 333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I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3" w:tooltip="Lei no 5.869, de 11 de janeiro de 1973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CPC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 cabe ao réu comprovar a existência de fato impeditivo, modificativo ou extintivo do direito do autor.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No caso, o recorrente não se desincumbiu de seu mister, ou seja, não conseguiu comprovar que não houve tal pactuação. Conforme bem salientou o Juiz sentenciante (fl. 113), o valor constante na Tabela da OAB é mínimo e apenas sugerido, podendo as partes pactuar valor diverso.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E mais, o outro condomínio (Edifício Cine Teatro) pagou a parcela de R$ 2.500,00 (dois mil e quinhentos reais), o que serve como parâmetro para confirmar o valor do débito.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04. A lei vigente não exige que a parte devedora seja devidamente notificada para possibilitar o ajuizamento da ação de cobrança, principalmente no caso dos autos que se trata de cobrança de 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lastRenderedPageBreak/>
        <w:t>honorários, oriundos de processos de interesse do condomínio recorrente.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05. 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Não se aplica ao caso o art. </w:t>
      </w:r>
      <w:hyperlink r:id="rId14" w:tooltip="Artigo 401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401</w:t>
        </w:r>
      </w:hyperlink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 do </w:t>
      </w:r>
      <w:hyperlink r:id="rId15" w:tooltip="Lei no 5.869, de 11 de janeiro de 1973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CPC</w:t>
        </w:r>
      </w:hyperlink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, mas o disposto no artigo </w:t>
      </w:r>
      <w:hyperlink r:id="rId16" w:tooltip="Artigo 402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402</w:t>
        </w:r>
      </w:hyperlink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 do mesmo diploma legal[4]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pois que existe nos autos prova do contrato (procuração), da prestação do serviço. E mais, há nos autos provas documentais suficientes para o deslinde do feito.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06. Não merece reforma os juros de mora incidentes sobre o débito, visto que fixados a partir da citação, e não da inadimplência como quer fazer crer o recorrente.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07. 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Nos termos do artigo </w:t>
      </w:r>
      <w:hyperlink r:id="rId17" w:tooltip="Artigo 55 da Lei nº 9.099 de 26 de Setembro de 1995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55</w:t>
        </w:r>
      </w:hyperlink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 da </w:t>
      </w:r>
      <w:hyperlink r:id="rId18" w:tooltip="Lei nº 9.099, de 26 de setembro de 1995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lei dos juizados especiais</w:t>
        </w:r>
      </w:hyperlink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 (Lei </w:t>
      </w:r>
      <w:hyperlink r:id="rId19" w:tooltip="Lei nº 9.099, de 26 de setembro de 1995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9.099</w:t>
        </w:r>
      </w:hyperlink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/95), condeno o recorrente ao pagamento das custas processuais e honorários advocatícios que fixo em 10% sobre o valor da condenação.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08. Sentença confirmada por seus próprios fundamentos.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09. Recurso conhecido e improvido, legitimando a lavratura do acórdão nos moldes autorizados pelo artigo </w:t>
      </w:r>
      <w:hyperlink r:id="rId20" w:tooltip="Artigo 46 da Lei nº 9.099 de 26 de Setembro de 1995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46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21" w:tooltip="Lei nº 9.099, de 26 de setembro de 1995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9.099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/95.” (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TJDFT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- </w:t>
      </w:r>
      <w:hyperlink r:id="rId22" w:tgtFrame="_blank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Acórdão n. 292914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 20060110956179ACJ, Relator: ANA CANTARINO 1ª Turma Recursal dos Juizados Especiais do Distrito Federal, Data de Julgamento: 27/11/2007, Publicado no DJU SEÇÃO 3: 13/02/2008. Pág.: 2412)[5]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Nesse sentido também vem decidindo o c.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Superior Tribunal de Justiça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Ementa AGRAVO INTERNO. AGRAVO DE INSTRUMENTO.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AÇÃO DE ARBITRAMENTO E COBRANÇA DE HONORÁRIOS ADVOCATÍCIOS. CONTRATO VERBAL. SERVIÇOS PRESTADOS. HONORÁRIOS DEVIDOS.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REEXAME DE MATÉRIA FÁTICA DA LIDE. SÚMULA 7/STJ. NÃO PROVIMENTO. 1. Inviável o recurso especial cuja análise impõe reexame do contexto fático-probatório da lide (Súmula 7 do STJ). 2. Agravo interno a que se nega provimento. (</w:t>
      </w:r>
      <w:proofErr w:type="spellStart"/>
      <w:r w:rsidRPr="00640A77">
        <w:rPr>
          <w:rFonts w:ascii="Garamond" w:hAnsi="Garamond" w:cs="Tahoma"/>
          <w:color w:val="000000" w:themeColor="text1"/>
          <w:sz w:val="24"/>
          <w:szCs w:val="24"/>
        </w:rPr>
        <w:t>AgRg</w:t>
      </w:r>
      <w:proofErr w:type="spellEnd"/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no Ag 1241854/MG AGRAVO REGIMENTAL NO AGRAVO DE INSTRUMENTO 2009/0199983-0. Relatora Min. Ministra MARIA ISABEL GALLOTTI. 4ª Turma. Data de </w:t>
      </w:r>
      <w:proofErr w:type="spellStart"/>
      <w:r w:rsidRPr="00640A77">
        <w:rPr>
          <w:rFonts w:ascii="Garamond" w:hAnsi="Garamond" w:cs="Tahoma"/>
          <w:color w:val="000000" w:themeColor="text1"/>
          <w:sz w:val="24"/>
          <w:szCs w:val="24"/>
        </w:rPr>
        <w:t>Julg</w:t>
      </w:r>
      <w:proofErr w:type="spellEnd"/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.: 11/10/2016. Data de Pub.: </w:t>
      </w:r>
      <w:proofErr w:type="spellStart"/>
      <w:r w:rsidRPr="00640A77">
        <w:rPr>
          <w:rFonts w:ascii="Garamond" w:hAnsi="Garamond" w:cs="Tahoma"/>
          <w:color w:val="000000" w:themeColor="text1"/>
          <w:sz w:val="24"/>
          <w:szCs w:val="24"/>
        </w:rPr>
        <w:t>DJe</w:t>
      </w:r>
      <w:proofErr w:type="spellEnd"/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21/10/2016)[6].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O advogado Demandante, na defesa dos direitos do Demandado: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(a)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Compareceu à Assembleia Geral Extraordinária da 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que culminou com sua exclusão da composição societária da referida empresa e ocasionou o ajuizamento das demandas no juízo 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>de direito da ...ª Vara Cível de ....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, processo já descrito.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(b)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Apresentou Contestação à Ação de Consignação em Pagamento aforada contra o Requerido pela 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, obtendo êxito ao final.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lastRenderedPageBreak/>
        <w:t>(c)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Ajuizou pedido de indenização por danos morais e materiais nos autos da consignatória em pagamento, no qual também obteve êxito.</w:t>
      </w:r>
    </w:p>
    <w:p w:rsidR="00CC60C5" w:rsidRPr="00640A77" w:rsidRDefault="00CC60C5" w:rsidP="007C5C77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(d)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Sempre esteve disponível para esclarecer dúvidas e dar informações ao Demandado acerca do andamento do processo.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Por fim, cumpre recordar que o acerto de 10% (dez por cento), a título de honorários advocatícios contratuais, sobre o valor da causa ou sobre o benefício financeiro advindo da ação patrocinada pelo advogado é justo e encontra guarida </w:t>
      </w:r>
      <w:proofErr w:type="spellStart"/>
      <w:r w:rsidRPr="00640A77">
        <w:rPr>
          <w:rFonts w:ascii="Garamond" w:hAnsi="Garamond" w:cs="Tahoma"/>
          <w:color w:val="000000" w:themeColor="text1"/>
          <w:sz w:val="24"/>
          <w:szCs w:val="24"/>
        </w:rPr>
        <w:t>na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Tabela</w:t>
      </w:r>
      <w:proofErr w:type="spellEnd"/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de Honorários da OAB/</w:t>
      </w:r>
      <w:r w:rsidR="007C5C77"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a qual segue a esta anexada.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Como se vê na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Tabela da OAB/</w:t>
      </w:r>
      <w:r w:rsidR="007C5C77"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ora juntada, o percentual mínimo[7] a ser pago ao advogado que apresenta “Contestação em Geral de Ações Genéricas e Não Listadas” é de 3% </w:t>
      </w: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e para o que ajuíza (atua) “Indenização por Danos Morais e Materiais” o percentual mínimo é de 15% (quinze por cento) sobre o “proveito efetivo que advier ao cliente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obedecendo aos valores mínimos determinados” pela Resolução que institui a referida Tabela.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Desse modo, caso o Autor pretendesse a aplicação estrita da Tabela da OAB/</w:t>
      </w:r>
      <w:r w:rsidR="007C5C77" w:rsidRPr="00640A77">
        <w:rPr>
          <w:rFonts w:ascii="Garamond" w:hAnsi="Garamond" w:cs="Tahoma"/>
          <w:iCs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, e não o que foi realmente pactuado entre advogado e cliente, faria ‘jus’ ao recebimento de 18% (dezoito por cento) da quantia líquida efetivamente recebida pelo Requerido, isto é, teria direito de receber R$ 90.720,00 (noventa mil, setecentos e vinte reais).</w:t>
      </w:r>
    </w:p>
    <w:p w:rsidR="00CC60C5" w:rsidRPr="00640A77" w:rsidRDefault="00CC60C5" w:rsidP="007C5C77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b/>
          <w:bCs/>
          <w:color w:val="000000" w:themeColor="text1"/>
          <w:sz w:val="24"/>
          <w:szCs w:val="24"/>
        </w:rPr>
        <w:t>PEDIDOS E REQUERIMENTOS</w:t>
      </w:r>
    </w:p>
    <w:p w:rsidR="00CC60C5" w:rsidRPr="00640A77" w:rsidRDefault="00CC60C5" w:rsidP="007C5C77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proofErr w:type="spellStart"/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Ex</w:t>
      </w:r>
      <w:proofErr w:type="spellEnd"/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positis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o Autor pugna pela aplicação do disposto nos </w:t>
      </w:r>
      <w:hyperlink r:id="rId23" w:tooltip="Parágrafo 1 Artigo 322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§§ 1º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e 2º do Art. </w:t>
      </w:r>
      <w:hyperlink r:id="rId24" w:tooltip="Artigo 322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322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5" w:tooltip="Lei no 5.869, de 11 de janeiro de 1973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de Processo Civil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e formula os seguintes pedidos e requerimentos:</w:t>
      </w:r>
    </w:p>
    <w:p w:rsidR="00CC60C5" w:rsidRPr="00640A77" w:rsidRDefault="00CC60C5" w:rsidP="007C5C77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a) Optando pela realização de </w:t>
      </w:r>
      <w:r w:rsidRPr="00640A77">
        <w:rPr>
          <w:rFonts w:ascii="Garamond" w:hAnsi="Garamond" w:cs="Tahoma"/>
          <w:bCs/>
          <w:iCs/>
          <w:color w:val="000000" w:themeColor="text1"/>
          <w:sz w:val="24"/>
          <w:szCs w:val="24"/>
        </w:rPr>
        <w:t>audiência conciliatória 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(Art. 247, CPC), </w:t>
      </w:r>
      <w:r w:rsidRPr="00640A77">
        <w:rPr>
          <w:rFonts w:ascii="Garamond" w:hAnsi="Garamond" w:cs="Tahoma"/>
          <w:bCs/>
          <w:color w:val="000000" w:themeColor="text1"/>
          <w:sz w:val="24"/>
          <w:szCs w:val="24"/>
        </w:rPr>
        <w:t>requer a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640A77">
        <w:rPr>
          <w:rFonts w:ascii="Garamond" w:hAnsi="Garamond" w:cs="Tahoma"/>
          <w:bCs/>
          <w:color w:val="000000" w:themeColor="text1"/>
          <w:sz w:val="24"/>
          <w:szCs w:val="24"/>
        </w:rPr>
        <w:t>citação por carta do Demandado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no endereço descrito no preâmbulo desta inicial para comparecer no dia e hora a serem designados para essa finalidade (</w:t>
      </w:r>
      <w:proofErr w:type="spellStart"/>
      <w:r w:rsidRPr="00640A77">
        <w:rPr>
          <w:rFonts w:ascii="Garamond" w:hAnsi="Garamond" w:cs="Tahoma"/>
          <w:color w:val="000000" w:themeColor="text1"/>
          <w:sz w:val="24"/>
          <w:szCs w:val="24"/>
        </w:rPr>
        <w:t>Arts</w:t>
      </w:r>
      <w:proofErr w:type="spellEnd"/>
      <w:r w:rsidRPr="00640A77">
        <w:rPr>
          <w:rFonts w:ascii="Garamond" w:hAnsi="Garamond" w:cs="Tahoma"/>
          <w:color w:val="000000" w:themeColor="text1"/>
          <w:sz w:val="24"/>
          <w:szCs w:val="24"/>
        </w:rPr>
        <w:t>. 319, VII, e 334,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e § 5º, CPC) e para que, no prazo legal, caso queira, ofereça resposta aos termos e pedidos contidos nesta petição inicial, sob pena de revelia e confissão ficta dos fatos aqui narrados (Art. 341[8]).</w:t>
      </w:r>
    </w:p>
    <w:p w:rsidR="00CC60C5" w:rsidRPr="00640A77" w:rsidRDefault="00CC60C5" w:rsidP="007C5C77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b) </w:t>
      </w:r>
      <w:r w:rsidRPr="00640A77">
        <w:rPr>
          <w:rFonts w:ascii="Garamond" w:hAnsi="Garamond" w:cs="Tahoma"/>
          <w:bCs/>
          <w:color w:val="000000" w:themeColor="text1"/>
          <w:sz w:val="24"/>
          <w:szCs w:val="24"/>
        </w:rPr>
        <w:t>O julgamento procedente da demanda 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para declarar a narrada relação contratual de préstimos advocatícios entre as partes e, em razão disso:</w:t>
      </w:r>
    </w:p>
    <w:p w:rsidR="00CC60C5" w:rsidRPr="00640A77" w:rsidRDefault="00CC60C5" w:rsidP="007C5C77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b.1) </w:t>
      </w:r>
      <w:r w:rsidRPr="00640A77">
        <w:rPr>
          <w:rFonts w:ascii="Garamond" w:hAnsi="Garamond" w:cs="Tahoma"/>
          <w:bCs/>
          <w:color w:val="000000" w:themeColor="text1"/>
          <w:sz w:val="24"/>
          <w:szCs w:val="24"/>
        </w:rPr>
        <w:t>Condenar o Demandado a lhe pagar a quantia de R$ 30.000,00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 (trinta mil reais), correspondente ao percentual ajustado de 10% (dez por cento) sobre o proveito econômico que este obteve em consequência da atuação profissional do peticionante no Processo nº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da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ª Vara Cível desta Comarca de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, com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correção monetária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 a partir da data do efetivo recebimento do crédito pago pela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e com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juros moratórios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a partir da data da citação nesta ação de cobrança.</w:t>
      </w:r>
    </w:p>
    <w:p w:rsidR="00CC60C5" w:rsidRPr="00640A77" w:rsidRDefault="00CC60C5" w:rsidP="007C5C77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lastRenderedPageBreak/>
        <w:t>b.2) Subsidiariamente, que sejam </w:t>
      </w:r>
      <w:r w:rsidRPr="00640A77">
        <w:rPr>
          <w:rFonts w:ascii="Garamond" w:hAnsi="Garamond" w:cs="Tahoma"/>
          <w:bCs/>
          <w:color w:val="000000" w:themeColor="text1"/>
          <w:sz w:val="24"/>
          <w:szCs w:val="24"/>
        </w:rPr>
        <w:t>arbitrados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os honorários advocatícios à luz do Art. </w:t>
      </w:r>
      <w:hyperlink r:id="rId26" w:tooltip="Artigo 22 da Lei nº 8.906 de 04 de Julho de 1994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22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7" w:tooltip="Lei nº 8.906, de 4 de julho de 1994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Estatuto da Advocacia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c/c Art. </w:t>
      </w:r>
      <w:hyperlink r:id="rId28" w:tooltip="Artigo 85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85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 § 2º, do </w:t>
      </w:r>
      <w:hyperlink r:id="rId29" w:tooltip="Lei no 5.869, de 11 de janeiro de 1973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CPC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 do Art. </w:t>
      </w:r>
      <w:hyperlink r:id="rId30" w:tooltip="Artigo 658 da Lei nº 10.406 de 10 de Janeiro de 2002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658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31" w:tooltip="LEI No 10.406, DE 10 DE JANEIRO DE 2002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Civil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e na forma da Tabela de Honorários Advocatícios da OAB/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atualmente em vigor,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não podendo ser inferior a 10% do proveito econômico obtido pelo Demandado em consequência de sua atuação profissional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 no Processo nº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.... da 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ª Vara Cível desta Comarca de </w:t>
      </w:r>
      <w:r w:rsidR="007C5C77" w:rsidRPr="00640A77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 xml:space="preserve"> (Art. </w:t>
      </w:r>
      <w:hyperlink r:id="rId32" w:tooltip="Artigo 326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326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3" w:tooltip="Lei no 5.869, de 11 de janeiro de 1973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CPC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).</w:t>
      </w:r>
    </w:p>
    <w:p w:rsidR="00CC60C5" w:rsidRPr="00640A77" w:rsidRDefault="00CC60C5" w:rsidP="007C5C77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b.3) E, por fim, pagar as </w:t>
      </w:r>
      <w:r w:rsidRPr="00640A77">
        <w:rPr>
          <w:rFonts w:ascii="Garamond" w:hAnsi="Garamond" w:cs="Tahoma"/>
          <w:bCs/>
          <w:color w:val="000000" w:themeColor="text1"/>
          <w:sz w:val="24"/>
          <w:szCs w:val="24"/>
        </w:rPr>
        <w:t>custas judiciais e os honorários advocatícios sucumbenciais à razão de 20%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(vinte por cento) sobre o valor da condenação (</w:t>
      </w:r>
      <w:proofErr w:type="spellStart"/>
      <w:r w:rsidRPr="00640A77">
        <w:rPr>
          <w:rFonts w:ascii="Garamond" w:hAnsi="Garamond" w:cs="Tahoma"/>
          <w:color w:val="000000" w:themeColor="text1"/>
          <w:sz w:val="24"/>
          <w:szCs w:val="24"/>
        </w:rPr>
        <w:t>Arts</w:t>
      </w:r>
      <w:proofErr w:type="spellEnd"/>
      <w:r w:rsidRPr="00640A77">
        <w:rPr>
          <w:rFonts w:ascii="Garamond" w:hAnsi="Garamond" w:cs="Tahoma"/>
          <w:color w:val="000000" w:themeColor="text1"/>
          <w:sz w:val="24"/>
          <w:szCs w:val="24"/>
        </w:rPr>
        <w:t>. </w:t>
      </w:r>
      <w:hyperlink r:id="rId34" w:tooltip="Artigo 82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82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 § 2º, </w:t>
      </w:r>
      <w:hyperlink r:id="rId35" w:tooltip="Artigo 84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84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6" w:tooltip="Artigo 85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85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37" w:tooltip="Artigo 322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322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8" w:tooltip="Parágrafo 1 Artigo 322 da Lei nº 5.869 de 11 de Janeiro de 1973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§ 1º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39" w:tooltip="Lei no 5.869, de 11 de janeiro de 1973." w:history="1">
        <w:r w:rsidRPr="00640A77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CPC</w:t>
        </w:r>
      </w:hyperlink>
      <w:r w:rsidRPr="00640A77">
        <w:rPr>
          <w:rFonts w:ascii="Garamond" w:hAnsi="Garamond" w:cs="Tahoma"/>
          <w:color w:val="000000" w:themeColor="text1"/>
          <w:sz w:val="24"/>
          <w:szCs w:val="24"/>
        </w:rPr>
        <w:t>)— </w:t>
      </w:r>
      <w:r w:rsidRPr="00640A77">
        <w:rPr>
          <w:rFonts w:ascii="Garamond" w:hAnsi="Garamond" w:cs="Tahoma"/>
          <w:iCs/>
          <w:color w:val="000000" w:themeColor="text1"/>
          <w:sz w:val="24"/>
          <w:szCs w:val="24"/>
        </w:rPr>
        <w:t>custas iniciais</w:t>
      </w:r>
      <w:r w:rsidRPr="00640A77">
        <w:rPr>
          <w:rFonts w:ascii="Garamond" w:hAnsi="Garamond" w:cs="Tahoma"/>
          <w:color w:val="000000" w:themeColor="text1"/>
          <w:sz w:val="24"/>
          <w:szCs w:val="24"/>
        </w:rPr>
        <w:t> pagas conforme boleto do FDJ e comprovante de pagamento em anexo.</w:t>
      </w:r>
    </w:p>
    <w:p w:rsidR="00CC60C5" w:rsidRPr="00640A77" w:rsidRDefault="00CC60C5" w:rsidP="007C5C77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Protesta pela produção de todas as provas documentais ora acostadas e demais em Direito permitidas.</w:t>
      </w:r>
    </w:p>
    <w:p w:rsidR="00CC60C5" w:rsidRPr="00640A77" w:rsidRDefault="00CC60C5" w:rsidP="007C5C77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640A77">
        <w:rPr>
          <w:rFonts w:ascii="Garamond" w:hAnsi="Garamond" w:cs="Tahoma"/>
          <w:color w:val="000000" w:themeColor="text1"/>
          <w:sz w:val="24"/>
          <w:szCs w:val="24"/>
        </w:rPr>
        <w:t>Dá à causa o valor de R$ 30.000,00 (trinta mil reais).</w:t>
      </w:r>
    </w:p>
    <w:p w:rsidR="007C5C77" w:rsidRPr="00640A77" w:rsidRDefault="007C5C77" w:rsidP="007C5C7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640A77">
        <w:rPr>
          <w:rFonts w:ascii="Garamond" w:hAnsi="Garamond" w:cs="Tahoma"/>
          <w:spacing w:val="2"/>
        </w:rPr>
        <w:t xml:space="preserve">Nestes termos, </w:t>
      </w:r>
    </w:p>
    <w:p w:rsidR="007C5C77" w:rsidRPr="00640A77" w:rsidRDefault="007C5C77" w:rsidP="007C5C7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640A77">
        <w:rPr>
          <w:rFonts w:ascii="Garamond" w:hAnsi="Garamond" w:cs="Tahoma"/>
          <w:spacing w:val="2"/>
        </w:rPr>
        <w:t>pede e espera deferimento.</w:t>
      </w:r>
    </w:p>
    <w:p w:rsidR="007C5C77" w:rsidRPr="00640A77" w:rsidRDefault="007C5C77" w:rsidP="007C5C7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640A77">
        <w:rPr>
          <w:rFonts w:ascii="Garamond" w:hAnsi="Garamond" w:cs="Tahoma"/>
          <w:spacing w:val="2"/>
        </w:rPr>
        <w:t>... (Município – UF), ... (dia) de ... (mês) de ... (ano).</w:t>
      </w:r>
    </w:p>
    <w:p w:rsidR="007C5C77" w:rsidRPr="00640A77" w:rsidRDefault="007C5C77" w:rsidP="007C5C77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7C5C77" w:rsidRPr="00640A77" w:rsidRDefault="007C5C77" w:rsidP="007C5C77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40A77">
        <w:rPr>
          <w:rFonts w:ascii="Garamond" w:hAnsi="Garamond" w:cs="Tahoma"/>
          <w:b/>
          <w:sz w:val="24"/>
          <w:szCs w:val="24"/>
        </w:rPr>
        <w:t>ADVOGADO</w:t>
      </w:r>
    </w:p>
    <w:p w:rsidR="007C5C77" w:rsidRPr="00640A77" w:rsidRDefault="007C5C77" w:rsidP="007C5C77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640A77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7C5C77" w:rsidRPr="00640A77" w:rsidRDefault="007C5C77" w:rsidP="007C5C77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640A77" w:rsidRDefault="00B97B4B" w:rsidP="007C5C77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640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27"/>
    <w:rsid w:val="00165D31"/>
    <w:rsid w:val="00640A77"/>
    <w:rsid w:val="007C5C77"/>
    <w:rsid w:val="00B04427"/>
    <w:rsid w:val="00B97B4B"/>
    <w:rsid w:val="00CC60C5"/>
    <w:rsid w:val="00EA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231D"/>
  <w15:chartTrackingRefBased/>
  <w15:docId w15:val="{8F81D40F-1E75-4F82-9A1D-BE61A920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60C5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C60C5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C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46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792">
              <w:blockQuote w:val="1"/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91735/c%C3%B3digo-processo-civil-lei-5869-73" TargetMode="External"/><Relationship Id="rId18" Type="http://schemas.openxmlformats.org/officeDocument/2006/relationships/hyperlink" Target="http://www.jusbrasil.com.br/legislacao/103497/lei-dos-juizados-especiais-lei-9099-95" TargetMode="External"/><Relationship Id="rId26" Type="http://schemas.openxmlformats.org/officeDocument/2006/relationships/hyperlink" Target="http://www.jusbrasil.com.br/topicos/11708237/artigo-22-da-lei-n-8906-de-04-de-julho-de-1994" TargetMode="External"/><Relationship Id="rId39" Type="http://schemas.openxmlformats.org/officeDocument/2006/relationships/hyperlink" Target="http://www.jusbrasil.com.br/legislacao/91735/c%C3%B3digo-processo-civil-lei-5869-73" TargetMode="External"/><Relationship Id="rId21" Type="http://schemas.openxmlformats.org/officeDocument/2006/relationships/hyperlink" Target="http://www.jusbrasil.com.br/legislacao/103497/lei-dos-juizados-especiais-lei-9099-95" TargetMode="External"/><Relationship Id="rId34" Type="http://schemas.openxmlformats.org/officeDocument/2006/relationships/hyperlink" Target="http://www.jusbrasil.com.br/topicos/10731777/artigo-82-da-lei-n-5869-de-11-de-janeiro-de-1973" TargetMode="External"/><Relationship Id="rId7" Type="http://schemas.openxmlformats.org/officeDocument/2006/relationships/hyperlink" Target="http://www.jusbrasil.com.br/legislacao/109252/estatuto-da-advocacia-e-da-oab-lei-8906-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98081/artigo-402-da-lei-n-5869-de-11-de-janeiro-de-1973" TargetMode="External"/><Relationship Id="rId20" Type="http://schemas.openxmlformats.org/officeDocument/2006/relationships/hyperlink" Target="http://www.jusbrasil.com.br/topicos/11307601/artigo-46-da-lei-n-9099-de-26-de-setembro-de-1995" TargetMode="External"/><Relationship Id="rId29" Type="http://schemas.openxmlformats.org/officeDocument/2006/relationships/hyperlink" Target="http://www.jusbrasil.com.br/legislacao/91735/c%C3%B3digo-processo-civil-lei-5869-73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11983995/c%C3%B3digo-civil-lei-10406-02" TargetMode="External"/><Relationship Id="rId11" Type="http://schemas.openxmlformats.org/officeDocument/2006/relationships/hyperlink" Target="http://www.jusbrasil.com.br/topicos/10704289/artigo-333-da-lei-n-5869-de-11-de-janeiro-de-1973" TargetMode="External"/><Relationship Id="rId24" Type="http://schemas.openxmlformats.org/officeDocument/2006/relationships/hyperlink" Target="http://www.jusbrasil.com.br/topicos/10705167/artigo-322-da-lei-n-5869-de-11-de-janeiro-de-1973" TargetMode="External"/><Relationship Id="rId32" Type="http://schemas.openxmlformats.org/officeDocument/2006/relationships/hyperlink" Target="http://www.jusbrasil.com.br/topicos/10704961/artigo-326-da-lei-n-5869-de-11-de-janeiro-de-1973" TargetMode="External"/><Relationship Id="rId37" Type="http://schemas.openxmlformats.org/officeDocument/2006/relationships/hyperlink" Target="http://www.jusbrasil.com.br/topicos/10705167/artigo-322-da-lei-n-5869-de-11-de-janeiro-de-1973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jusbrasil.com.br/legislacao/111983995/c%C3%B3digo-civil-lei-10406-02" TargetMode="External"/><Relationship Id="rId15" Type="http://schemas.openxmlformats.org/officeDocument/2006/relationships/hyperlink" Target="http://www.jusbrasil.com.br/legislacao/91735/c%C3%B3digo-processo-civil-lei-5869-73" TargetMode="External"/><Relationship Id="rId23" Type="http://schemas.openxmlformats.org/officeDocument/2006/relationships/hyperlink" Target="http://www.jusbrasil.com.br/topicos/10705127/par%C3%A1grafo-1-artigo-322-da-lei-n-5869-de-11-de-janeiro-de-1973" TargetMode="External"/><Relationship Id="rId28" Type="http://schemas.openxmlformats.org/officeDocument/2006/relationships/hyperlink" Target="http://www.jusbrasil.com.br/topicos/10731485/artigo-85-da-lei-n-5869-de-11-de-janeiro-de-1973" TargetMode="External"/><Relationship Id="rId36" Type="http://schemas.openxmlformats.org/officeDocument/2006/relationships/hyperlink" Target="http://www.jusbrasil.com.br/topicos/10731485/artigo-85-da-lei-n-5869-de-11-de-janeiro-de-1973" TargetMode="External"/><Relationship Id="rId10" Type="http://schemas.openxmlformats.org/officeDocument/2006/relationships/hyperlink" Target="http://www.jusbrasil.com.br/legislacao/91735/c%C3%B3digo-processo-civil-lei-5869-73" TargetMode="External"/><Relationship Id="rId19" Type="http://schemas.openxmlformats.org/officeDocument/2006/relationships/hyperlink" Target="http://www.jusbrasil.com.br/legislacao/103497/lei-dos-juizados-especiais-lei-9099-95" TargetMode="External"/><Relationship Id="rId31" Type="http://schemas.openxmlformats.org/officeDocument/2006/relationships/hyperlink" Target="http://www.jusbrasil.com.br/legislacao/111983995/c%C3%B3digo-civil-lei-10406-02" TargetMode="External"/><Relationship Id="rId4" Type="http://schemas.openxmlformats.org/officeDocument/2006/relationships/hyperlink" Target="http://www.jusbrasil.com.br/legislacao/111983995/c%C3%B3digo-civil-lei-10406-02" TargetMode="External"/><Relationship Id="rId9" Type="http://schemas.openxmlformats.org/officeDocument/2006/relationships/hyperlink" Target="http://www.jusbrasil.com.br/topicos/10693048/artigo-444-da-lei-n-5869-de-11-de-janeiro-de-1973" TargetMode="External"/><Relationship Id="rId14" Type="http://schemas.openxmlformats.org/officeDocument/2006/relationships/hyperlink" Target="http://www.jusbrasil.com.br/topicos/10698121/artigo-401-da-lei-n-5869-de-11-de-janeiro-de-1973" TargetMode="External"/><Relationship Id="rId22" Type="http://schemas.openxmlformats.org/officeDocument/2006/relationships/hyperlink" Target="http://pesquisajuris.tjdft.jus.br/IndexadorAcordaos-web/sistj?visaoId=tjdf.sistj.acordaoeletronico.buscaindexada.apresentacao.VisaoBuscaAcordao&amp;controladorId=tjdf.sistj.acordaoeletronico.buscaindexada.apresentacao.ControladorBuscaAcordao&amp;visaoAnterior=tjdf.sistj.acordaoeletronico.buscaindexada.apresentacao.VisaoBuscaAcordao&amp;nomeDaPagina=resultado&amp;comando=abrirDadosDoAcordao&amp;enderecoDoServlet=sistj&amp;historicoDePaginas=buscaLivre&amp;quantidadeDeRegistros=20&amp;baseSelecionada=&amp;numeroDaUltimaPagina=1&amp;buscaIndexada=1&amp;mostrarPaginaSelecaoTipoResultado=false&amp;totalHits=1&amp;internet=1&amp;numeroDoDocumento=292914" TargetMode="External"/><Relationship Id="rId27" Type="http://schemas.openxmlformats.org/officeDocument/2006/relationships/hyperlink" Target="http://www.jusbrasil.com.br/legislacao/109252/estatuto-da-advocacia-e-da-oab-lei-8906-94" TargetMode="External"/><Relationship Id="rId30" Type="http://schemas.openxmlformats.org/officeDocument/2006/relationships/hyperlink" Target="http://www.jusbrasil.com.br/topicos/10692365/artigo-658-da-lei-n-10406-de-10-de-janeiro-de-2002" TargetMode="External"/><Relationship Id="rId35" Type="http://schemas.openxmlformats.org/officeDocument/2006/relationships/hyperlink" Target="http://www.jusbrasil.com.br/topicos/10731522/artigo-84-da-lei-n-5869-de-11-de-janeiro-de-1973" TargetMode="External"/><Relationship Id="rId8" Type="http://schemas.openxmlformats.org/officeDocument/2006/relationships/hyperlink" Target="http://www.jusbrasil.com.br/legislacao/109252/estatuto-da-advocacia-e-da-oab-lei-8906-9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jusbrasil.com.br/topicos/10704253/inciso-i-do-artigo-333-da-lei-n-5869-de-11-de-janeiro-de-1973" TargetMode="External"/><Relationship Id="rId17" Type="http://schemas.openxmlformats.org/officeDocument/2006/relationships/hyperlink" Target="http://www.jusbrasil.com.br/topicos/11306554/artigo-55-da-lei-n-9099-de-26-de-setembro-de-1995" TargetMode="External"/><Relationship Id="rId25" Type="http://schemas.openxmlformats.org/officeDocument/2006/relationships/hyperlink" Target="http://www.jusbrasil.com.br/legislacao/91735/c%C3%B3digo-processo-civil-lei-5869-73" TargetMode="External"/><Relationship Id="rId33" Type="http://schemas.openxmlformats.org/officeDocument/2006/relationships/hyperlink" Target="http://www.jusbrasil.com.br/legislacao/91735/c%C3%B3digo-processo-civil-lei-5869-73" TargetMode="External"/><Relationship Id="rId38" Type="http://schemas.openxmlformats.org/officeDocument/2006/relationships/hyperlink" Target="http://www.jusbrasil.com.br/topicos/10705127/par%C3%A1grafo-1-artigo-322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3813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6</cp:revision>
  <dcterms:created xsi:type="dcterms:W3CDTF">2017-05-22T15:18:00Z</dcterms:created>
  <dcterms:modified xsi:type="dcterms:W3CDTF">2019-06-06T19:18:00Z</dcterms:modified>
</cp:coreProperties>
</file>