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CÍVEL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>AÇÃO ANULATÓRIA</w:t>
      </w: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C44A75" w:rsidRPr="00B84A4E" w:rsidRDefault="00C44A75" w:rsidP="00C44A75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b/>
          <w:color w:val="000000"/>
          <w:sz w:val="24"/>
          <w:szCs w:val="24"/>
        </w:rPr>
      </w:pPr>
      <w:r w:rsidRPr="00B84A4E">
        <w:rPr>
          <w:rFonts w:ascii="Garamond" w:hAnsi="Garamond"/>
          <w:b/>
          <w:color w:val="000000"/>
          <w:sz w:val="24"/>
          <w:szCs w:val="24"/>
        </w:rPr>
        <w:t>JUSTIÇA GRATUITA</w:t>
      </w: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B84A4E">
        <w:rPr>
          <w:rFonts w:ascii="Garamond" w:hAnsi="Garamond"/>
          <w:color w:val="000000"/>
          <w:sz w:val="24"/>
          <w:szCs w:val="24"/>
        </w:rPr>
        <w:tab/>
      </w:r>
    </w:p>
    <w:p w:rsidR="00C44A75" w:rsidRPr="00B84A4E" w:rsidRDefault="00C44A75" w:rsidP="00C44A75">
      <w:pPr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B84A4E">
        <w:rPr>
          <w:rFonts w:ascii="Garamond" w:hAnsi="Garamond"/>
          <w:color w:val="000000"/>
          <w:sz w:val="24"/>
          <w:szCs w:val="24"/>
        </w:rPr>
        <w:t>Valendo-se da legislação, requer que sejam concedidos os benefícios da justiça gratuita uma vez que não reúne qualquer condição de custear as mínimas despesas decorrentes do processo.</w:t>
      </w: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B84A4E">
        <w:rPr>
          <w:rFonts w:ascii="Garamond" w:hAnsi="Garamond"/>
          <w:color w:val="000000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 nesse sentido trata o artigo 1º, parágrafo 2º, Lei 5.478/68:</w:t>
      </w: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C44A75" w:rsidRPr="00B84A4E" w:rsidRDefault="00C44A75" w:rsidP="00C44A75">
      <w:pPr>
        <w:spacing w:after="0" w:line="240" w:lineRule="auto"/>
        <w:ind w:left="4956"/>
        <w:jc w:val="both"/>
        <w:rPr>
          <w:rFonts w:ascii="Garamond" w:hAnsi="Garamond"/>
          <w:color w:val="000000"/>
          <w:sz w:val="20"/>
          <w:szCs w:val="20"/>
        </w:rPr>
      </w:pPr>
      <w:r w:rsidRPr="00B84A4E">
        <w:rPr>
          <w:rFonts w:ascii="Garamond" w:hAnsi="Garamond"/>
          <w:color w:val="000000"/>
          <w:sz w:val="20"/>
          <w:szCs w:val="20"/>
        </w:rPr>
        <w:lastRenderedPageBreak/>
        <w:t>“Art. 1º A ação de alimentos é de rito especial, independe de prévia distribuição e de anterior concessão do benefício de gratuidade.</w:t>
      </w:r>
    </w:p>
    <w:p w:rsidR="00C44A75" w:rsidRPr="00B84A4E" w:rsidRDefault="00C44A75" w:rsidP="00C44A75">
      <w:pPr>
        <w:spacing w:after="0" w:line="240" w:lineRule="auto"/>
        <w:ind w:left="4956"/>
        <w:jc w:val="both"/>
        <w:rPr>
          <w:rFonts w:ascii="Garamond" w:hAnsi="Garamond"/>
          <w:color w:val="000000"/>
          <w:sz w:val="20"/>
          <w:szCs w:val="20"/>
        </w:rPr>
      </w:pPr>
      <w:r w:rsidRPr="00B84A4E">
        <w:rPr>
          <w:rFonts w:ascii="Garamond" w:hAnsi="Garamond"/>
          <w:color w:val="000000"/>
          <w:sz w:val="20"/>
          <w:szCs w:val="20"/>
        </w:rPr>
        <w:t xml:space="preserve">§ 2º A parte que não estiver em condições de pagar </w:t>
      </w:r>
      <w:proofErr w:type="gramStart"/>
      <w:r w:rsidRPr="00B84A4E">
        <w:rPr>
          <w:rFonts w:ascii="Garamond" w:hAnsi="Garamond"/>
          <w:color w:val="000000"/>
          <w:sz w:val="20"/>
          <w:szCs w:val="20"/>
        </w:rPr>
        <w:t>as</w:t>
      </w:r>
      <w:proofErr w:type="gramEnd"/>
      <w:r w:rsidRPr="00B84A4E">
        <w:rPr>
          <w:rFonts w:ascii="Garamond" w:hAnsi="Garamond"/>
          <w:color w:val="000000"/>
          <w:sz w:val="20"/>
          <w:szCs w:val="20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  <w:r w:rsidRPr="00B84A4E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C44A75" w:rsidRPr="00B84A4E" w:rsidRDefault="00C44A75" w:rsidP="00C44A75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  <w:r w:rsidRPr="00B84A4E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C44A75" w:rsidRPr="00B84A4E" w:rsidRDefault="00C44A75" w:rsidP="00C44A75">
      <w:pPr>
        <w:shd w:val="clear" w:color="auto" w:fill="FFFFFF"/>
        <w:spacing w:after="0" w:line="360" w:lineRule="auto"/>
        <w:jc w:val="both"/>
        <w:rPr>
          <w:rFonts w:ascii="Garamond" w:hAnsi="Garamond"/>
          <w:iCs/>
          <w:color w:val="000000"/>
          <w:sz w:val="24"/>
          <w:szCs w:val="24"/>
        </w:rPr>
      </w:pPr>
    </w:p>
    <w:p w:rsidR="00C44A75" w:rsidRPr="00B84A4E" w:rsidRDefault="00C44A75" w:rsidP="00C44A75">
      <w:pPr>
        <w:shd w:val="clear" w:color="auto" w:fill="FFFFFF"/>
        <w:spacing w:after="0" w:line="240" w:lineRule="auto"/>
        <w:ind w:left="4956"/>
        <w:jc w:val="both"/>
        <w:rPr>
          <w:rFonts w:ascii="Garamond" w:hAnsi="Garamond"/>
          <w:iCs/>
          <w:color w:val="000000"/>
          <w:sz w:val="20"/>
          <w:szCs w:val="20"/>
        </w:rPr>
      </w:pPr>
      <w:r w:rsidRPr="00B84A4E">
        <w:rPr>
          <w:rFonts w:ascii="Garamond" w:hAnsi="Garamond"/>
          <w:iCs/>
          <w:color w:val="000000"/>
          <w:sz w:val="20"/>
          <w:szCs w:val="20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B84A4E">
        <w:rPr>
          <w:rFonts w:ascii="Garamond" w:hAnsi="Garamond"/>
          <w:iCs/>
          <w:color w:val="000000"/>
          <w:sz w:val="20"/>
          <w:szCs w:val="20"/>
        </w:rPr>
        <w:t>Belo  Horizonte</w:t>
      </w:r>
      <w:proofErr w:type="gramEnd"/>
      <w:r w:rsidRPr="00B84A4E">
        <w:rPr>
          <w:rFonts w:ascii="Garamond" w:hAnsi="Garamond"/>
          <w:iCs/>
          <w:color w:val="000000"/>
          <w:sz w:val="20"/>
          <w:szCs w:val="20"/>
        </w:rPr>
        <w:t>, de 10.09.1975, cf.  ADCOAS 1976 Nº 43456, pág. 501).</w:t>
      </w:r>
    </w:p>
    <w:p w:rsidR="00C44A75" w:rsidRPr="00B84A4E" w:rsidRDefault="00C44A75" w:rsidP="00C44A75">
      <w:pPr>
        <w:shd w:val="clear" w:color="auto" w:fill="FFFFFF"/>
        <w:spacing w:after="0" w:line="360" w:lineRule="auto"/>
        <w:jc w:val="both"/>
        <w:rPr>
          <w:rFonts w:ascii="Garamond" w:hAnsi="Garamond"/>
          <w:color w:val="000000"/>
          <w:sz w:val="24"/>
          <w:szCs w:val="24"/>
        </w:rPr>
      </w:pPr>
    </w:p>
    <w:p w:rsidR="00C44A75" w:rsidRPr="00B84A4E" w:rsidRDefault="00C44A75" w:rsidP="00C44A75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bCs/>
          <w:color w:val="000000"/>
          <w:sz w:val="24"/>
          <w:szCs w:val="24"/>
        </w:rPr>
      </w:pPr>
      <w:r w:rsidRPr="00B84A4E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C44A75" w:rsidRPr="00B84A4E" w:rsidRDefault="00C44A75" w:rsidP="00C44A75">
      <w:pPr>
        <w:shd w:val="clear" w:color="auto" w:fill="FFFFFF"/>
        <w:spacing w:after="0" w:line="360" w:lineRule="auto"/>
        <w:ind w:firstLine="708"/>
        <w:jc w:val="both"/>
        <w:rPr>
          <w:rFonts w:ascii="Garamond" w:hAnsi="Garamond"/>
          <w:color w:val="000000"/>
          <w:sz w:val="24"/>
          <w:szCs w:val="24"/>
        </w:rPr>
      </w:pPr>
    </w:p>
    <w:p w:rsidR="00C44A75" w:rsidRPr="00B84A4E" w:rsidRDefault="00C44A75" w:rsidP="00B84A4E">
      <w:pPr>
        <w:shd w:val="clear" w:color="auto" w:fill="FFFFFF"/>
        <w:spacing w:after="0" w:line="360" w:lineRule="auto"/>
        <w:ind w:firstLine="709"/>
        <w:jc w:val="both"/>
        <w:rPr>
          <w:rFonts w:ascii="Garamond" w:hAnsi="Garamond"/>
          <w:color w:val="000000"/>
          <w:sz w:val="24"/>
          <w:szCs w:val="24"/>
        </w:rPr>
      </w:pPr>
      <w:r w:rsidRPr="00B84A4E">
        <w:rPr>
          <w:rFonts w:ascii="Garamond" w:hAnsi="Garamond"/>
          <w:color w:val="000000"/>
          <w:sz w:val="24"/>
          <w:szCs w:val="24"/>
        </w:rPr>
        <w:t>Desta forma, o requerente, pelos motivos e fundamentos acima expostos, requer que lhe sejam deferidos os benefícios da justiça gratuita, e ainda, por ser a única forma de lhe proporcionar o mais amplo acesso ao poder judiciário, garantia essa que a Constituição Federal elegeu no inciso LXXIV, do artigo 5º. </w:t>
      </w:r>
    </w:p>
    <w:p w:rsidR="00C44A75" w:rsidRPr="00B84A4E" w:rsidRDefault="00C44A75" w:rsidP="00C44A75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</w:p>
    <w:p w:rsidR="004638AA" w:rsidRPr="00B84A4E" w:rsidRDefault="00C44A75" w:rsidP="00C44A75">
      <w:pPr>
        <w:spacing w:after="0" w:line="360" w:lineRule="auto"/>
        <w:jc w:val="both"/>
        <w:rPr>
          <w:rFonts w:ascii="Garamond" w:hAnsi="Garamond" w:cs="Tahoma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C06BA6" w:rsidRPr="00B84A4E" w:rsidRDefault="00C06BA6" w:rsidP="00C44A75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C06BA6" w:rsidRPr="00B84A4E" w:rsidRDefault="00C06BA6" w:rsidP="00B84A4E">
      <w:pPr>
        <w:overflowPunct w:val="0"/>
        <w:autoSpaceDE w:val="0"/>
        <w:autoSpaceDN w:val="0"/>
        <w:spacing w:after="0" w:line="36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Em </w:t>
      </w:r>
      <w:r w:rsidR="00C44A75" w:rsidRPr="00B84A4E">
        <w:rPr>
          <w:rFonts w:ascii="Garamond" w:eastAsia="Times New Roman" w:hAnsi="Garamond" w:cs="Tahoma"/>
          <w:sz w:val="24"/>
          <w:szCs w:val="24"/>
          <w:lang w:eastAsia="pt-BR"/>
        </w:rPr>
        <w:t>____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a demandante teve perdidos seus documentos particulares, entre eles, o cheque nº </w:t>
      </w:r>
      <w:r w:rsidR="00C44A75" w:rsidRPr="00B84A4E">
        <w:rPr>
          <w:rFonts w:ascii="Garamond" w:eastAsia="Times New Roman" w:hAnsi="Garamond" w:cs="Tahoma"/>
          <w:sz w:val="24"/>
          <w:szCs w:val="24"/>
          <w:lang w:eastAsia="pt-BR"/>
        </w:rPr>
        <w:t>____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emitido em sua Conta Corrente nº </w:t>
      </w:r>
      <w:r w:rsidR="00C44A75" w:rsidRPr="00B84A4E">
        <w:rPr>
          <w:rFonts w:ascii="Garamond" w:eastAsia="Times New Roman" w:hAnsi="Garamond" w:cs="Tahoma"/>
          <w:sz w:val="24"/>
          <w:szCs w:val="24"/>
          <w:lang w:eastAsia="pt-BR"/>
        </w:rPr>
        <w:t>____,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contra o </w:t>
      </w:r>
      <w:r w:rsidR="00C44A75" w:rsidRPr="00B84A4E">
        <w:rPr>
          <w:rFonts w:ascii="Garamond" w:eastAsia="Times New Roman" w:hAnsi="Garamond" w:cs="Tahoma"/>
          <w:sz w:val="24"/>
          <w:szCs w:val="24"/>
          <w:lang w:eastAsia="pt-BR"/>
        </w:rPr>
        <w:t>____,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no valor de R$ </w:t>
      </w:r>
      <w:r w:rsidR="00C44A75" w:rsidRPr="00B84A4E">
        <w:rPr>
          <w:rFonts w:ascii="Garamond" w:eastAsia="Times New Roman" w:hAnsi="Garamond" w:cs="Tahoma"/>
          <w:sz w:val="24"/>
          <w:szCs w:val="24"/>
          <w:lang w:eastAsia="pt-BR"/>
        </w:rPr>
        <w:t>____,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devidamente assinado, que se prestava ao pagamento de um seu compromisso pessoal.</w:t>
      </w:r>
    </w:p>
    <w:p w:rsidR="00C06BA6" w:rsidRPr="00B84A4E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C06BA6" w:rsidRPr="00B84A4E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No mesmo dia, conforme </w:t>
      </w:r>
      <w:r w:rsidR="00C44A75"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declaração 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>anex</w:t>
      </w:r>
      <w:r w:rsidR="00C44A75" w:rsidRPr="00B84A4E">
        <w:rPr>
          <w:rFonts w:ascii="Garamond" w:eastAsia="Times New Roman" w:hAnsi="Garamond" w:cs="Tahoma"/>
          <w:sz w:val="24"/>
          <w:szCs w:val="24"/>
          <w:lang w:eastAsia="pt-BR"/>
        </w:rPr>
        <w:t>a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>, providenciou, junto ao estabelecimento bancário, a sustação do título;</w:t>
      </w:r>
    </w:p>
    <w:p w:rsidR="00C06BA6" w:rsidRPr="00B84A4E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C06BA6" w:rsidRPr="00B84A4E" w:rsidRDefault="00C44A75" w:rsidP="00B84A4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>Na data ____</w:t>
      </w:r>
      <w:r w:rsidR="00C06BA6" w:rsidRPr="00B84A4E">
        <w:rPr>
          <w:rFonts w:ascii="Garamond" w:eastAsia="Times New Roman" w:hAnsi="Garamond" w:cs="Tahoma"/>
          <w:sz w:val="24"/>
          <w:szCs w:val="24"/>
          <w:lang w:eastAsia="pt-BR"/>
        </w:rPr>
        <w:t>, a demandante recebeu notificação do Primeiro Ofício de Protesto de Títulos (doc. em anexo), intimando-a de que o referido cheque ali se encontrava para protesto;</w:t>
      </w:r>
    </w:p>
    <w:p w:rsidR="00C06BA6" w:rsidRPr="00B84A4E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C06BA6" w:rsidRPr="00B84A4E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>Como o cheque não tem origem, eis que o Emitente não teve qualquer negócio com o portador-réu, a quem nem mesmo conheceu, ajuizou, tempestivamente, Ação de Sustação de Protesto, com pedido de LIMINAR, medida concedida;</w:t>
      </w:r>
    </w:p>
    <w:p w:rsidR="00C06BA6" w:rsidRPr="00B84A4E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C06BA6" w:rsidRPr="00B84A4E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b/>
          <w:sz w:val="24"/>
          <w:szCs w:val="24"/>
          <w:lang w:eastAsia="pt-BR"/>
        </w:rPr>
      </w:pPr>
      <w:r w:rsidRPr="00B84A4E">
        <w:rPr>
          <w:rFonts w:ascii="Garamond" w:eastAsia="Times New Roman" w:hAnsi="Garamond" w:cs="Tahoma"/>
          <w:b/>
          <w:sz w:val="24"/>
          <w:szCs w:val="24"/>
          <w:lang w:eastAsia="pt-BR"/>
        </w:rPr>
        <w:t>DO PEDIDO</w:t>
      </w:r>
    </w:p>
    <w:p w:rsidR="00C44A75" w:rsidRPr="00B84A4E" w:rsidRDefault="00C44A75" w:rsidP="00B84A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C06BA6" w:rsidRPr="00B84A4E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>Tratando-se, pois, de título carente de origem, propõe a presente AÇÃO DE ANULAÇÃO, pedindo que, instruído o processo e produzidas as provas requeridas, entre as quais a testemunhal e o depoimento pessoal do Réu, pena de confesso, seja o presente julgado procedente a fim de anular a referida cártula, condenando o réu ao pagamento das custas processuais, honorários advocatícios e demais cominações de lei.</w:t>
      </w:r>
    </w:p>
    <w:p w:rsidR="00C06BA6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75221D" w:rsidRPr="00D9173E" w:rsidRDefault="0075221D" w:rsidP="0075221D">
      <w:pPr>
        <w:pStyle w:val="PargrafodaLista"/>
        <w:spacing w:after="0" w:line="360" w:lineRule="auto"/>
        <w:ind w:left="0"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9173E">
        <w:rPr>
          <w:rFonts w:ascii="Garamond" w:hAnsi="Garamond" w:cs="Tahoma"/>
          <w:color w:val="000000" w:themeColor="text1"/>
          <w:sz w:val="24"/>
          <w:szCs w:val="24"/>
        </w:rPr>
        <w:t xml:space="preserve">Deferir os favores da Justiça Gratuita, nos termos da Lei </w:t>
      </w:r>
      <w:bookmarkStart w:id="0" w:name="_GoBack"/>
      <w:r w:rsidRPr="00D9173E">
        <w:rPr>
          <w:rFonts w:ascii="Garamond" w:hAnsi="Garamond" w:cs="Tahoma"/>
          <w:color w:val="000000" w:themeColor="text1"/>
          <w:sz w:val="24"/>
          <w:szCs w:val="24"/>
        </w:rPr>
        <w:t>nº </w:t>
      </w:r>
      <w:hyperlink r:id="rId5" w:tooltip="Lei nº 1.060, de 5 de fevereiro de 1950." w:history="1">
        <w:r w:rsidRPr="00D9173E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1.060</w:t>
        </w:r>
      </w:hyperlink>
      <w:bookmarkEnd w:id="0"/>
      <w:r w:rsidRPr="00D9173E">
        <w:rPr>
          <w:rFonts w:ascii="Garamond" w:hAnsi="Garamond" w:cs="Tahoma"/>
          <w:color w:val="000000" w:themeColor="text1"/>
          <w:sz w:val="24"/>
          <w:szCs w:val="24"/>
        </w:rPr>
        <w:t>/50 por se tratar de pessoa pobre, na acepção jurídica e legal do termo, não dispondo de condições financeiras para arcar com as despesas do processo, sem prejuízo próprio, conforme declaração</w:t>
      </w:r>
      <w:r>
        <w:rPr>
          <w:rFonts w:ascii="Garamond" w:hAnsi="Garamond" w:cs="Tahoma"/>
          <w:color w:val="000000" w:themeColor="text1"/>
          <w:sz w:val="24"/>
          <w:szCs w:val="24"/>
        </w:rPr>
        <w:t xml:space="preserve"> anexa.</w:t>
      </w:r>
    </w:p>
    <w:p w:rsidR="0075221D" w:rsidRPr="00B84A4E" w:rsidRDefault="0075221D" w:rsidP="00B84A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C06BA6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>Requer</w:t>
      </w:r>
      <w:r w:rsidR="00C44A75"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também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a citação do Requerido, no endereço constante do preâmbulo da exordia</w:t>
      </w:r>
      <w:r w:rsidR="00C44A75" w:rsidRPr="00B84A4E">
        <w:rPr>
          <w:rFonts w:ascii="Garamond" w:eastAsia="Times New Roman" w:hAnsi="Garamond" w:cs="Tahoma"/>
          <w:sz w:val="24"/>
          <w:szCs w:val="24"/>
          <w:lang w:eastAsia="pt-BR"/>
        </w:rPr>
        <w:t>l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>, para, querendo, responder a presente, sob pena de revelia.</w:t>
      </w:r>
    </w:p>
    <w:p w:rsidR="0075221D" w:rsidRPr="00B84A4E" w:rsidRDefault="0075221D" w:rsidP="0075221D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C06BA6" w:rsidRPr="00B84A4E" w:rsidRDefault="00C06BA6" w:rsidP="00B84A4E">
      <w:pPr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C06BA6" w:rsidRPr="00B84A4E" w:rsidRDefault="00C44A75" w:rsidP="00B84A4E">
      <w:pPr>
        <w:overflowPunct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>Dá-</w:t>
      </w:r>
      <w:proofErr w:type="gramStart"/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>se</w:t>
      </w:r>
      <w:r w:rsidR="00C06BA6"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 Valor</w:t>
      </w:r>
      <w:proofErr w:type="gramEnd"/>
      <w:r w:rsidR="00C06BA6"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 da causa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o valor de</w:t>
      </w:r>
      <w:r w:rsidR="00C06BA6" w:rsidRPr="00B84A4E">
        <w:rPr>
          <w:rFonts w:ascii="Garamond" w:eastAsia="Times New Roman" w:hAnsi="Garamond" w:cs="Tahoma"/>
          <w:sz w:val="24"/>
          <w:szCs w:val="24"/>
          <w:lang w:eastAsia="pt-BR"/>
        </w:rPr>
        <w:t xml:space="preserve"> R$ </w:t>
      </w:r>
      <w:r w:rsidRPr="00B84A4E">
        <w:rPr>
          <w:rFonts w:ascii="Garamond" w:eastAsia="Times New Roman" w:hAnsi="Garamond" w:cs="Tahoma"/>
          <w:sz w:val="24"/>
          <w:szCs w:val="24"/>
          <w:lang w:eastAsia="pt-BR"/>
        </w:rPr>
        <w:t>____ (valor por extenso).</w:t>
      </w:r>
    </w:p>
    <w:p w:rsidR="003F65A1" w:rsidRPr="00B84A4E" w:rsidRDefault="003F65A1" w:rsidP="00B84A4E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:rsidR="00C44A75" w:rsidRPr="00B84A4E" w:rsidRDefault="00C44A75" w:rsidP="00B84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</w:rPr>
      </w:pPr>
      <w:bookmarkStart w:id="1" w:name="_Hlk482881190"/>
      <w:bookmarkStart w:id="2" w:name="_Hlk482880653"/>
    </w:p>
    <w:p w:rsidR="00C44A75" w:rsidRPr="00B84A4E" w:rsidRDefault="00C44A75" w:rsidP="00B84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</w:rPr>
      </w:pPr>
    </w:p>
    <w:p w:rsidR="003F65A1" w:rsidRPr="00B84A4E" w:rsidRDefault="003F65A1" w:rsidP="00B84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</w:rPr>
      </w:pPr>
      <w:r w:rsidRPr="00B84A4E">
        <w:rPr>
          <w:rFonts w:ascii="Garamond" w:hAnsi="Garamond" w:cs="Tahoma"/>
        </w:rPr>
        <w:t>Nestes termos,</w:t>
      </w:r>
    </w:p>
    <w:p w:rsidR="003F65A1" w:rsidRPr="00B84A4E" w:rsidRDefault="003F65A1" w:rsidP="00B84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</w:rPr>
      </w:pPr>
      <w:r w:rsidRPr="00B84A4E">
        <w:rPr>
          <w:rFonts w:ascii="Garamond" w:hAnsi="Garamond" w:cs="Tahoma"/>
        </w:rPr>
        <w:t>pede e espera deferimento.</w:t>
      </w:r>
    </w:p>
    <w:p w:rsidR="003F65A1" w:rsidRPr="00B84A4E" w:rsidRDefault="00C44A75" w:rsidP="00B84A4E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Garamond" w:hAnsi="Garamond" w:cs="Tahoma"/>
        </w:rPr>
      </w:pPr>
      <w:r w:rsidRPr="00B84A4E">
        <w:rPr>
          <w:rFonts w:ascii="Garamond" w:hAnsi="Garamond" w:cs="Tahoma"/>
        </w:rPr>
        <w:lastRenderedPageBreak/>
        <w:t>Local/data</w:t>
      </w:r>
      <w:r w:rsidR="003F65A1" w:rsidRPr="00B84A4E">
        <w:rPr>
          <w:rFonts w:ascii="Garamond" w:hAnsi="Garamond" w:cs="Tahoma"/>
        </w:rPr>
        <w:t>.</w:t>
      </w:r>
    </w:p>
    <w:p w:rsidR="003F65A1" w:rsidRPr="00B84A4E" w:rsidRDefault="003F65A1" w:rsidP="00B84A4E">
      <w:pPr>
        <w:shd w:val="clear" w:color="auto" w:fill="FFFFFF"/>
        <w:spacing w:after="0" w:line="360" w:lineRule="auto"/>
        <w:jc w:val="center"/>
        <w:rPr>
          <w:rFonts w:ascii="Garamond" w:hAnsi="Garamond" w:cs="Tahoma"/>
          <w:sz w:val="24"/>
          <w:szCs w:val="24"/>
          <w:lang w:eastAsia="pt-BR"/>
        </w:rPr>
      </w:pPr>
    </w:p>
    <w:p w:rsidR="003F65A1" w:rsidRPr="00B84A4E" w:rsidRDefault="003F65A1" w:rsidP="00B84A4E">
      <w:pPr>
        <w:spacing w:after="0" w:line="360" w:lineRule="auto"/>
        <w:jc w:val="center"/>
        <w:rPr>
          <w:rFonts w:ascii="Garamond" w:hAnsi="Garamond" w:cs="Tahoma"/>
          <w:sz w:val="24"/>
          <w:szCs w:val="24"/>
        </w:rPr>
      </w:pPr>
      <w:r w:rsidRPr="00B84A4E">
        <w:rPr>
          <w:rFonts w:ascii="Garamond" w:hAnsi="Garamond" w:cs="Tahoma"/>
          <w:b/>
          <w:sz w:val="24"/>
          <w:szCs w:val="24"/>
        </w:rPr>
        <w:t>ADVOGADO</w:t>
      </w:r>
    </w:p>
    <w:p w:rsidR="003F65A1" w:rsidRPr="00B84A4E" w:rsidRDefault="003F65A1" w:rsidP="00B84A4E">
      <w:pPr>
        <w:spacing w:after="0" w:line="360" w:lineRule="auto"/>
        <w:jc w:val="center"/>
        <w:rPr>
          <w:rFonts w:ascii="Garamond" w:hAnsi="Garamond" w:cs="Tahoma"/>
          <w:sz w:val="24"/>
          <w:szCs w:val="24"/>
        </w:rPr>
      </w:pPr>
      <w:r w:rsidRPr="00B84A4E">
        <w:rPr>
          <w:rFonts w:ascii="Garamond" w:hAnsi="Garamond" w:cs="Tahoma"/>
          <w:sz w:val="24"/>
          <w:szCs w:val="24"/>
        </w:rPr>
        <w:t>OAB n°</w:t>
      </w:r>
      <w:r w:rsidR="00C44A75" w:rsidRPr="00B84A4E">
        <w:rPr>
          <w:rFonts w:ascii="Garamond" w:hAnsi="Garamond" w:cs="Tahoma"/>
          <w:sz w:val="24"/>
          <w:szCs w:val="24"/>
        </w:rPr>
        <w:t>/</w:t>
      </w:r>
      <w:r w:rsidRPr="00B84A4E">
        <w:rPr>
          <w:rFonts w:ascii="Garamond" w:hAnsi="Garamond" w:cs="Tahoma"/>
          <w:sz w:val="24"/>
          <w:szCs w:val="24"/>
        </w:rPr>
        <w:t>UF</w:t>
      </w:r>
    </w:p>
    <w:bookmarkEnd w:id="1"/>
    <w:bookmarkEnd w:id="2"/>
    <w:p w:rsidR="003F65A1" w:rsidRPr="00B84A4E" w:rsidRDefault="003F65A1" w:rsidP="00B84A4E">
      <w:pPr>
        <w:spacing w:after="0" w:line="360" w:lineRule="auto"/>
        <w:jc w:val="both"/>
        <w:rPr>
          <w:rFonts w:ascii="Garamond" w:hAnsi="Garamond" w:cs="Tahoma"/>
          <w:sz w:val="24"/>
          <w:szCs w:val="24"/>
        </w:rPr>
      </w:pPr>
    </w:p>
    <w:sectPr w:rsidR="003F65A1" w:rsidRPr="00B84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1C21"/>
    <w:multiLevelType w:val="hybridMultilevel"/>
    <w:tmpl w:val="F3B87AB2"/>
    <w:lvl w:ilvl="0" w:tplc="85F82594">
      <w:start w:val="1"/>
      <w:numFmt w:val="lowerLetter"/>
      <w:lvlText w:val="%1)"/>
      <w:lvlJc w:val="left"/>
      <w:pPr>
        <w:ind w:left="28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5A1"/>
    <w:rsid w:val="0014445E"/>
    <w:rsid w:val="003F65A1"/>
    <w:rsid w:val="004638AA"/>
    <w:rsid w:val="0075221D"/>
    <w:rsid w:val="00B84A4E"/>
    <w:rsid w:val="00B97B4B"/>
    <w:rsid w:val="00C06BA6"/>
    <w:rsid w:val="00C44A75"/>
    <w:rsid w:val="00DA0709"/>
    <w:rsid w:val="00E4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1611"/>
  <w15:chartTrackingRefBased/>
  <w15:docId w15:val="{D4413BA5-590A-44EC-8B9A-7C323B64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5221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52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usbrasil.com.br/legislacao/109499/lei-de-assist%C3%AAncia-judici%C3%A1ria-lei-1060-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747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Francisco Neto</cp:lastModifiedBy>
  <cp:revision>5</cp:revision>
  <dcterms:created xsi:type="dcterms:W3CDTF">2017-05-25T17:58:00Z</dcterms:created>
  <dcterms:modified xsi:type="dcterms:W3CDTF">2019-06-05T20:24:00Z</dcterms:modified>
</cp:coreProperties>
</file>