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00F" w:rsidRPr="00B84A4E" w:rsidRDefault="00D5200F" w:rsidP="00D5200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r w:rsidRPr="00B84A4E">
        <w:rPr>
          <w:rFonts w:ascii="Garamond" w:hAnsi="Garamond"/>
          <w:b/>
          <w:bCs/>
          <w:sz w:val="24"/>
          <w:szCs w:val="24"/>
        </w:rPr>
        <w:t xml:space="preserve">EXCELENTÍSSIMO JUÍZO DA ___ª VARA CÍVEL DA COMARCA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D5200F" w:rsidRPr="00B84A4E" w:rsidRDefault="00D5200F" w:rsidP="00D5200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D5200F" w:rsidRPr="00B84A4E" w:rsidRDefault="00D5200F" w:rsidP="00D5200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D5200F" w:rsidRPr="00B84A4E" w:rsidRDefault="00D5200F" w:rsidP="00D5200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D5200F" w:rsidRPr="00B84A4E" w:rsidRDefault="00D5200F" w:rsidP="00D5200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D5200F" w:rsidRPr="00B84A4E" w:rsidRDefault="00D5200F" w:rsidP="00D5200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D5200F" w:rsidRPr="00B84A4E" w:rsidRDefault="00D5200F" w:rsidP="00D5200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D5200F" w:rsidRPr="00B84A4E" w:rsidRDefault="00D5200F" w:rsidP="00D5200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D5200F" w:rsidRPr="00B84A4E" w:rsidRDefault="00D5200F" w:rsidP="00D5200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D5200F" w:rsidRPr="00B84A4E" w:rsidRDefault="00D5200F" w:rsidP="00D5200F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B84A4E">
        <w:rPr>
          <w:rFonts w:ascii="Garamond" w:hAnsi="Garamond"/>
          <w:sz w:val="24"/>
          <w:szCs w:val="24"/>
        </w:rPr>
        <w:t>residente e domiciliado na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 _____</w:t>
      </w:r>
      <w:r w:rsidRPr="00B84A4E">
        <w:rPr>
          <w:rFonts w:ascii="Garamond" w:hAnsi="Garamond"/>
          <w:color w:val="FF0000"/>
          <w:sz w:val="24"/>
          <w:szCs w:val="24"/>
        </w:rPr>
        <w:t>_</w:t>
      </w:r>
      <w:r w:rsidRPr="00B84A4E">
        <w:rPr>
          <w:rFonts w:ascii="Garamond" w:hAnsi="Garamond"/>
          <w:sz w:val="24"/>
          <w:szCs w:val="24"/>
        </w:rPr>
        <w:t>, neste ato representado por seu advogado que esta subscreve, com endereço ao rodapé, vem respeitosamente perante Vossa Excelência propor</w:t>
      </w:r>
    </w:p>
    <w:p w:rsidR="00D5200F" w:rsidRPr="00B84A4E" w:rsidRDefault="00D5200F" w:rsidP="00D5200F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D5200F" w:rsidRPr="00B84A4E" w:rsidRDefault="00D5200F" w:rsidP="00D5200F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D5200F" w:rsidRPr="00B84A4E" w:rsidRDefault="00D5200F" w:rsidP="00D5200F">
      <w:pPr>
        <w:spacing w:after="0" w:line="360" w:lineRule="auto"/>
        <w:jc w:val="center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B84A4E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AÇÃO </w:t>
      </w:r>
      <w:r>
        <w:rPr>
          <w:rFonts w:ascii="Garamond" w:hAnsi="Garamond"/>
          <w:b/>
          <w:bCs/>
          <w:color w:val="000000" w:themeColor="text1"/>
          <w:sz w:val="24"/>
          <w:szCs w:val="24"/>
        </w:rPr>
        <w:t>DE COBRANÇA</w:t>
      </w:r>
      <w:bookmarkStart w:id="0" w:name="_GoBack"/>
      <w:bookmarkEnd w:id="0"/>
    </w:p>
    <w:p w:rsidR="00D5200F" w:rsidRPr="00B84A4E" w:rsidRDefault="00D5200F" w:rsidP="00D5200F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D5200F" w:rsidRPr="00B84A4E" w:rsidRDefault="00D5200F" w:rsidP="00D5200F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D5200F" w:rsidRPr="00B84A4E" w:rsidRDefault="00D5200F" w:rsidP="00D5200F">
      <w:pPr>
        <w:spacing w:after="0" w:line="360" w:lineRule="auto"/>
        <w:ind w:firstLine="708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B84A4E">
        <w:rPr>
          <w:rFonts w:ascii="Garamond" w:hAnsi="Garamond"/>
          <w:sz w:val="24"/>
          <w:szCs w:val="24"/>
        </w:rPr>
        <w:t xml:space="preserve">em face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B84A4E">
        <w:rPr>
          <w:rFonts w:ascii="Garamond" w:hAnsi="Garamond"/>
          <w:color w:val="000000" w:themeColor="text1"/>
          <w:sz w:val="24"/>
          <w:szCs w:val="24"/>
        </w:rPr>
        <w:t>, pelas razões de fato e de direito que passa aduzir e no final requer:</w:t>
      </w:r>
    </w:p>
    <w:p w:rsidR="00D00285" w:rsidRPr="002252B7" w:rsidRDefault="00D00285" w:rsidP="00D00285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</w:p>
    <w:p w:rsidR="00D00285" w:rsidRPr="002252B7" w:rsidRDefault="00D00285" w:rsidP="00D00285">
      <w:pPr>
        <w:spacing w:line="360" w:lineRule="auto"/>
        <w:rPr>
          <w:rFonts w:ascii="Garamond" w:hAnsi="Garamond"/>
          <w:b/>
          <w:color w:val="000000"/>
          <w:sz w:val="24"/>
          <w:szCs w:val="24"/>
          <w:u w:val="single"/>
        </w:rPr>
      </w:pPr>
      <w:r w:rsidRPr="002252B7">
        <w:rPr>
          <w:rFonts w:ascii="Garamond" w:hAnsi="Garamond"/>
          <w:b/>
          <w:color w:val="000000"/>
          <w:sz w:val="24"/>
          <w:szCs w:val="24"/>
          <w:u w:val="single"/>
        </w:rPr>
        <w:t>JUSTIÇA GRATUITA:</w:t>
      </w:r>
    </w:p>
    <w:p w:rsidR="00D00285" w:rsidRPr="002252B7" w:rsidRDefault="00D00285" w:rsidP="00D00285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D00285" w:rsidRPr="002252B7" w:rsidRDefault="00D00285" w:rsidP="00D00285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2252B7">
        <w:rPr>
          <w:rFonts w:ascii="Garamond" w:hAnsi="Garamond"/>
          <w:color w:val="000000"/>
          <w:sz w:val="24"/>
          <w:szCs w:val="24"/>
        </w:rPr>
        <w:tab/>
        <w:t>O requerente valendo-se da legislação, </w:t>
      </w:r>
      <w:r w:rsidRPr="002252B7">
        <w:rPr>
          <w:rFonts w:ascii="Garamond" w:hAnsi="Garamond"/>
          <w:color w:val="000000"/>
          <w:sz w:val="24"/>
          <w:szCs w:val="24"/>
          <w:u w:val="single"/>
        </w:rPr>
        <w:t>requer que sejam concedidos os benefícios da justiça gratuita uma vez que não reúne qualquer condição de custear as mínimas despesas decorrentes do processo</w:t>
      </w:r>
      <w:r w:rsidRPr="002252B7">
        <w:rPr>
          <w:rFonts w:ascii="Garamond" w:hAnsi="Garamond"/>
          <w:color w:val="000000"/>
          <w:sz w:val="24"/>
          <w:szCs w:val="24"/>
        </w:rPr>
        <w:t>.</w:t>
      </w:r>
    </w:p>
    <w:p w:rsidR="00D00285" w:rsidRPr="002252B7" w:rsidRDefault="00D00285" w:rsidP="00D00285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D00285" w:rsidRPr="002252B7" w:rsidRDefault="00D00285" w:rsidP="00D00285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2252B7">
        <w:rPr>
          <w:rFonts w:ascii="Garamond" w:hAnsi="Garamond"/>
          <w:color w:val="000000"/>
          <w:sz w:val="24"/>
          <w:szCs w:val="24"/>
        </w:rPr>
        <w:tab/>
        <w:t xml:space="preserve">Ocorre Meritíssimo que este requerente, não se encontra sem condição de arcar com as custas judiciárias, uma vez que não conta mais com os vencimentos quais gozava, sendo ainda que o valor outrora fixado em sede de pensão se faz altíssimo, razão da </w:t>
      </w:r>
      <w:r w:rsidRPr="002252B7">
        <w:rPr>
          <w:rFonts w:ascii="Garamond" w:hAnsi="Garamond"/>
          <w:color w:val="000000"/>
          <w:sz w:val="24"/>
          <w:szCs w:val="24"/>
        </w:rPr>
        <w:lastRenderedPageBreak/>
        <w:t>presente demanda, salientando-se ainda que possui diversas despesas, quais são acostadas em anexo ao presente auto,</w:t>
      </w:r>
      <w:r w:rsidRPr="002252B7">
        <w:rPr>
          <w:rFonts w:ascii="Garamond" w:hAnsi="Garamond"/>
          <w:color w:val="000000"/>
          <w:sz w:val="24"/>
          <w:szCs w:val="24"/>
        </w:rPr>
        <w:tab/>
        <w:t>Nesse sentido trata o artigo 1º, parágrafo 2º, Lei 5.478/68:</w:t>
      </w:r>
    </w:p>
    <w:p w:rsidR="00D00285" w:rsidRPr="002252B7" w:rsidRDefault="00D00285" w:rsidP="00D00285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D00285" w:rsidRPr="002252B7" w:rsidRDefault="00D00285" w:rsidP="00D00285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2252B7">
        <w:rPr>
          <w:rFonts w:ascii="Garamond" w:hAnsi="Garamond"/>
          <w:color w:val="000000"/>
          <w:sz w:val="24"/>
          <w:szCs w:val="24"/>
        </w:rPr>
        <w:t>“Art. 1º A ação de alimentos é de rito especial, independe de prévia distribuição e de anterior concessão do benefício de gratuidade.</w:t>
      </w:r>
    </w:p>
    <w:p w:rsidR="00D00285" w:rsidRPr="002252B7" w:rsidRDefault="00D00285" w:rsidP="00D00285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2252B7">
        <w:rPr>
          <w:rFonts w:ascii="Garamond" w:hAnsi="Garamond"/>
          <w:color w:val="000000"/>
          <w:sz w:val="24"/>
          <w:szCs w:val="24"/>
        </w:rPr>
        <w:t xml:space="preserve">§ 2º A parte que não estiver em condições de pagar </w:t>
      </w:r>
      <w:proofErr w:type="gramStart"/>
      <w:r w:rsidRPr="002252B7">
        <w:rPr>
          <w:rFonts w:ascii="Garamond" w:hAnsi="Garamond"/>
          <w:color w:val="000000"/>
          <w:sz w:val="24"/>
          <w:szCs w:val="24"/>
        </w:rPr>
        <w:t>as</w:t>
      </w:r>
      <w:proofErr w:type="gramEnd"/>
      <w:r w:rsidRPr="002252B7">
        <w:rPr>
          <w:rFonts w:ascii="Garamond" w:hAnsi="Garamond"/>
          <w:color w:val="000000"/>
          <w:sz w:val="24"/>
          <w:szCs w:val="24"/>
        </w:rPr>
        <w:t xml:space="preserve"> custas do processo, sem prejuízo do sustento próprio ou de sua família, gozará do benefício da gratuidade, por simples afirmativa dessas condições perante o Juiz, sob pena de pagamento até o décuplo das custas judiciais.”</w:t>
      </w:r>
    </w:p>
    <w:p w:rsidR="00D00285" w:rsidRPr="002252B7" w:rsidRDefault="00D00285" w:rsidP="00D00285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D00285" w:rsidRPr="002252B7" w:rsidRDefault="00D00285" w:rsidP="00D00285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2252B7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D00285" w:rsidRPr="002252B7" w:rsidRDefault="00D00285" w:rsidP="00D00285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2252B7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D00285" w:rsidRPr="002252B7" w:rsidRDefault="00D00285" w:rsidP="00D00285">
      <w:pPr>
        <w:shd w:val="clear" w:color="auto" w:fill="FFFFFF"/>
        <w:spacing w:after="324" w:line="360" w:lineRule="auto"/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2252B7">
        <w:rPr>
          <w:rFonts w:ascii="Garamond" w:hAnsi="Garamond"/>
          <w:iCs/>
          <w:color w:val="000000"/>
          <w:sz w:val="24"/>
          <w:szCs w:val="24"/>
        </w:rPr>
        <w:t xml:space="preserve"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</w:t>
      </w:r>
      <w:proofErr w:type="gramStart"/>
      <w:r w:rsidRPr="002252B7">
        <w:rPr>
          <w:rFonts w:ascii="Garamond" w:hAnsi="Garamond"/>
          <w:iCs/>
          <w:color w:val="000000"/>
          <w:sz w:val="24"/>
          <w:szCs w:val="24"/>
        </w:rPr>
        <w:t>Belo  Horizonte</w:t>
      </w:r>
      <w:proofErr w:type="gramEnd"/>
      <w:r w:rsidRPr="002252B7">
        <w:rPr>
          <w:rFonts w:ascii="Garamond" w:hAnsi="Garamond"/>
          <w:iCs/>
          <w:color w:val="000000"/>
          <w:sz w:val="24"/>
          <w:szCs w:val="24"/>
        </w:rPr>
        <w:t>, de 10.09.1975, cf.  ADCOAS 1976 Nº 43456, pág. 501).</w:t>
      </w:r>
    </w:p>
    <w:p w:rsidR="00D00285" w:rsidRPr="002252B7" w:rsidRDefault="00D00285" w:rsidP="00D00285">
      <w:pPr>
        <w:shd w:val="clear" w:color="auto" w:fill="FFFFFF"/>
        <w:spacing w:after="324" w:line="360" w:lineRule="auto"/>
        <w:ind w:left="2268"/>
        <w:rPr>
          <w:rFonts w:ascii="Garamond" w:hAnsi="Garamond"/>
          <w:color w:val="000000"/>
          <w:sz w:val="24"/>
          <w:szCs w:val="24"/>
        </w:rPr>
      </w:pPr>
    </w:p>
    <w:p w:rsidR="00D00285" w:rsidRPr="002252B7" w:rsidRDefault="00D00285" w:rsidP="00D00285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2252B7">
        <w:rPr>
          <w:rFonts w:ascii="Garamond" w:hAnsi="Garamond"/>
          <w:bCs/>
          <w:color w:val="000000"/>
          <w:sz w:val="24"/>
          <w:szCs w:val="24"/>
        </w:rPr>
        <w:lastRenderedPageBreak/>
        <w:t>Portanto, para a concessão do benefício da justiça gratuita, basta a simples afirmação da requerente de sua condição atual.</w:t>
      </w:r>
    </w:p>
    <w:p w:rsidR="00D00285" w:rsidRPr="002252B7" w:rsidRDefault="00D00285" w:rsidP="00D00285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2252B7">
        <w:rPr>
          <w:rFonts w:ascii="Garamond" w:hAnsi="Garamond"/>
          <w:color w:val="000000"/>
          <w:sz w:val="24"/>
          <w:szCs w:val="24"/>
        </w:rPr>
        <w:t>Desta forma, o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p w:rsidR="00D00285" w:rsidRPr="002252B7" w:rsidRDefault="00D00285" w:rsidP="00D00285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</w:p>
    <w:p w:rsidR="00D00285" w:rsidRPr="002252B7" w:rsidRDefault="00D00285" w:rsidP="00D00285">
      <w:pPr>
        <w:spacing w:line="360" w:lineRule="auto"/>
        <w:jc w:val="both"/>
        <w:rPr>
          <w:rFonts w:ascii="Garamond" w:hAnsi="Garamond" w:cs="Arial"/>
          <w:sz w:val="24"/>
          <w:szCs w:val="24"/>
          <w:u w:val="single"/>
        </w:rPr>
      </w:pPr>
      <w:r w:rsidRPr="002252B7">
        <w:rPr>
          <w:rFonts w:ascii="Garamond" w:hAnsi="Garamond" w:cs="Arial"/>
          <w:sz w:val="24"/>
          <w:szCs w:val="24"/>
          <w:u w:val="single"/>
        </w:rPr>
        <w:t>I – DOS FATOS:</w:t>
      </w:r>
    </w:p>
    <w:p w:rsidR="00D00285" w:rsidRPr="002252B7" w:rsidRDefault="00D00285" w:rsidP="00D00285">
      <w:pPr>
        <w:spacing w:line="360" w:lineRule="auto"/>
        <w:jc w:val="both"/>
        <w:rPr>
          <w:rFonts w:ascii="Garamond" w:hAnsi="Garamond" w:cs="Arial"/>
          <w:sz w:val="24"/>
          <w:szCs w:val="24"/>
          <w:u w:val="single"/>
        </w:rPr>
      </w:pPr>
    </w:p>
    <w:p w:rsidR="00D00285" w:rsidRPr="002252B7" w:rsidRDefault="00D00285" w:rsidP="00D00285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</w:p>
    <w:p w:rsidR="00D00285" w:rsidRPr="002252B7" w:rsidRDefault="00D00285" w:rsidP="00D00285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  <w:r w:rsidRPr="002252B7">
        <w:rPr>
          <w:rFonts w:ascii="Garamond" w:hAnsi="Garamond" w:cs="Arial"/>
          <w:sz w:val="24"/>
          <w:szCs w:val="24"/>
        </w:rPr>
        <w:tab/>
        <w:t>A Requerente é uma empresa que atua no ramo de comércio varejista, com sede e foro em Goiânia, no Estado de Goiás.</w:t>
      </w:r>
    </w:p>
    <w:p w:rsidR="00D00285" w:rsidRPr="002252B7" w:rsidRDefault="00D00285" w:rsidP="00D00285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  <w:r w:rsidRPr="002252B7">
        <w:rPr>
          <w:rFonts w:ascii="Garamond" w:hAnsi="Garamond" w:cs="Arial"/>
          <w:sz w:val="24"/>
          <w:szCs w:val="24"/>
        </w:rPr>
        <w:tab/>
      </w:r>
    </w:p>
    <w:p w:rsidR="00D00285" w:rsidRPr="002252B7" w:rsidRDefault="00D00285" w:rsidP="00D00285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  <w:r w:rsidRPr="002252B7">
        <w:rPr>
          <w:rFonts w:ascii="Garamond" w:hAnsi="Garamond" w:cs="Arial"/>
          <w:sz w:val="24"/>
          <w:szCs w:val="24"/>
        </w:rPr>
        <w:tab/>
        <w:t>A parte requerida comprou mercadorias da Requerente, no qual gerou um montante total de R$ __________________, em _____ o qual ofereceu como pagamento cheques, porém o pagamento não foi sucedido, conforme documentos anexos.</w:t>
      </w:r>
    </w:p>
    <w:p w:rsidR="00D00285" w:rsidRPr="002252B7" w:rsidRDefault="00D00285" w:rsidP="00D00285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</w:p>
    <w:p w:rsidR="00D00285" w:rsidRPr="002252B7" w:rsidRDefault="00D00285" w:rsidP="00D00285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  <w:r w:rsidRPr="002252B7">
        <w:rPr>
          <w:rFonts w:ascii="Garamond" w:hAnsi="Garamond" w:cs="Arial"/>
          <w:sz w:val="24"/>
          <w:szCs w:val="24"/>
        </w:rPr>
        <w:tab/>
        <w:t>Não tendo sido os referidos débitos quitados no seu vencimento, a Autora procurou de todas maneiras receber seu crédito amigavelmente através de inúmeras tentativas sem, contudo, lograr êxito, não restando outra alternativa senão buscar a proteção da tutela jurisdicional.</w:t>
      </w:r>
    </w:p>
    <w:p w:rsidR="00D00285" w:rsidRPr="002252B7" w:rsidRDefault="00D00285" w:rsidP="00D00285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</w:p>
    <w:p w:rsidR="00D00285" w:rsidRPr="002252B7" w:rsidRDefault="00D00285" w:rsidP="00D00285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</w:p>
    <w:p w:rsidR="00D00285" w:rsidRPr="002252B7" w:rsidRDefault="00D00285" w:rsidP="00D00285">
      <w:pPr>
        <w:spacing w:line="360" w:lineRule="auto"/>
        <w:jc w:val="both"/>
        <w:rPr>
          <w:rFonts w:ascii="Garamond" w:hAnsi="Garamond" w:cs="Arial"/>
          <w:sz w:val="24"/>
          <w:szCs w:val="24"/>
          <w:u w:val="single"/>
        </w:rPr>
      </w:pPr>
      <w:r w:rsidRPr="002252B7">
        <w:rPr>
          <w:rFonts w:ascii="Garamond" w:hAnsi="Garamond" w:cs="Arial"/>
          <w:sz w:val="24"/>
          <w:szCs w:val="24"/>
          <w:u w:val="single"/>
        </w:rPr>
        <w:t>II – DO DIREITO:</w:t>
      </w:r>
    </w:p>
    <w:p w:rsidR="00D00285" w:rsidRPr="002252B7" w:rsidRDefault="00D00285" w:rsidP="00D00285">
      <w:pPr>
        <w:spacing w:line="360" w:lineRule="auto"/>
        <w:jc w:val="both"/>
        <w:rPr>
          <w:rFonts w:ascii="Garamond" w:hAnsi="Garamond" w:cs="Arial"/>
          <w:sz w:val="24"/>
          <w:szCs w:val="24"/>
          <w:u w:val="single"/>
        </w:rPr>
      </w:pPr>
    </w:p>
    <w:p w:rsidR="00D00285" w:rsidRPr="002252B7" w:rsidRDefault="00D00285" w:rsidP="00D00285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</w:p>
    <w:p w:rsidR="00D00285" w:rsidRPr="002252B7" w:rsidRDefault="00D00285" w:rsidP="00D00285">
      <w:pPr>
        <w:pStyle w:val="NormalWeb"/>
        <w:shd w:val="clear" w:color="auto" w:fill="FFFFFF"/>
        <w:spacing w:before="300" w:beforeAutospacing="0" w:after="300" w:afterAutospacing="0" w:line="360" w:lineRule="auto"/>
        <w:jc w:val="both"/>
        <w:rPr>
          <w:rFonts w:ascii="Garamond" w:hAnsi="Garamond" w:cs="Arial"/>
          <w:color w:val="000000" w:themeColor="text1"/>
          <w:spacing w:val="2"/>
        </w:rPr>
      </w:pPr>
      <w:r w:rsidRPr="002252B7">
        <w:rPr>
          <w:rFonts w:ascii="Garamond" w:hAnsi="Garamond" w:cs="Arial"/>
        </w:rPr>
        <w:lastRenderedPageBreak/>
        <w:tab/>
      </w:r>
      <w:r w:rsidRPr="002252B7">
        <w:rPr>
          <w:rFonts w:ascii="Garamond" w:hAnsi="Garamond" w:cs="Arial"/>
          <w:color w:val="000000" w:themeColor="text1"/>
        </w:rPr>
        <w:t xml:space="preserve">A presente ação trata-se de Ação de Cobrança gerada por serviços prestados pela Autora à parte Requerida. Esse tipo de ação </w:t>
      </w:r>
      <w:r w:rsidRPr="002252B7">
        <w:rPr>
          <w:rFonts w:ascii="Garamond" w:hAnsi="Garamond" w:cs="Arial"/>
          <w:color w:val="000000" w:themeColor="text1"/>
          <w:spacing w:val="2"/>
        </w:rPr>
        <w:t>é cabível sempre que alguém, cumprindo a sua parte no contrato, depara-se com o inadimplemento do outro contratante.</w:t>
      </w:r>
    </w:p>
    <w:p w:rsidR="00D00285" w:rsidRPr="002252B7" w:rsidRDefault="00D00285" w:rsidP="00D00285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Garamond" w:hAnsi="Garamond" w:cs="Arial"/>
          <w:spacing w:val="2"/>
        </w:rPr>
      </w:pPr>
      <w:r w:rsidRPr="002252B7">
        <w:rPr>
          <w:rFonts w:ascii="Garamond" w:hAnsi="Garamond" w:cs="Arial"/>
          <w:spacing w:val="2"/>
        </w:rPr>
        <w:t>O negócio entre as partes é válido, já que feito por agentes capazes, objeto lícito, possível e determinado, e sua forma atende a todos os requisitos legais. Apesar de não recomendado, o vínculo foi estabelecido verbalmente (</w:t>
      </w:r>
      <w:r w:rsidRPr="002252B7">
        <w:rPr>
          <w:rFonts w:ascii="Garamond" w:hAnsi="Garamond" w:cs="Arial"/>
          <w:color w:val="000000" w:themeColor="text1"/>
          <w:spacing w:val="2"/>
        </w:rPr>
        <w:t>arts.</w:t>
      </w:r>
      <w:hyperlink r:id="rId7" w:tooltip="Artigo 104 da Lei nº 10.406 de 10 de Janeiro de 2002" w:history="1">
        <w:r w:rsidRPr="002252B7">
          <w:rPr>
            <w:rStyle w:val="Hyperlink"/>
            <w:rFonts w:ascii="Garamond" w:hAnsi="Garamond" w:cs="Arial"/>
            <w:color w:val="000000" w:themeColor="text1"/>
            <w:spacing w:val="2"/>
            <w:bdr w:val="none" w:sz="0" w:space="0" w:color="auto" w:frame="1"/>
          </w:rPr>
          <w:t>104</w:t>
        </w:r>
      </w:hyperlink>
      <w:r w:rsidRPr="002252B7">
        <w:rPr>
          <w:rFonts w:ascii="Garamond" w:hAnsi="Garamond" w:cs="Arial"/>
          <w:color w:val="000000" w:themeColor="text1"/>
          <w:spacing w:val="2"/>
        </w:rPr>
        <w:t>,</w:t>
      </w:r>
      <w:r w:rsidRPr="002252B7">
        <w:rPr>
          <w:rStyle w:val="apple-converted-space"/>
          <w:rFonts w:ascii="Garamond" w:hAnsi="Garamond" w:cs="Arial"/>
          <w:color w:val="000000" w:themeColor="text1"/>
          <w:spacing w:val="2"/>
        </w:rPr>
        <w:t> </w:t>
      </w:r>
      <w:hyperlink r:id="rId8" w:tooltip="Inciso III do Artigo 104 da Lei nº 10.406 de 10 de Janeiro de 2002" w:history="1">
        <w:r w:rsidRPr="002252B7">
          <w:rPr>
            <w:rStyle w:val="Hyperlink"/>
            <w:rFonts w:ascii="Garamond" w:hAnsi="Garamond" w:cs="Arial"/>
            <w:color w:val="000000" w:themeColor="text1"/>
            <w:spacing w:val="2"/>
            <w:bdr w:val="none" w:sz="0" w:space="0" w:color="auto" w:frame="1"/>
          </w:rPr>
          <w:t>III</w:t>
        </w:r>
      </w:hyperlink>
      <w:r w:rsidRPr="002252B7">
        <w:rPr>
          <w:rFonts w:ascii="Garamond" w:hAnsi="Garamond" w:cs="Arial"/>
          <w:color w:val="000000" w:themeColor="text1"/>
          <w:spacing w:val="2"/>
        </w:rPr>
        <w:t>,</w:t>
      </w:r>
      <w:r w:rsidRPr="002252B7">
        <w:rPr>
          <w:rStyle w:val="apple-converted-space"/>
          <w:rFonts w:ascii="Garamond" w:hAnsi="Garamond" w:cs="Arial"/>
          <w:color w:val="000000" w:themeColor="text1"/>
          <w:spacing w:val="2"/>
        </w:rPr>
        <w:t> </w:t>
      </w:r>
      <w:hyperlink r:id="rId9" w:tooltip="Artigo 107 da Lei nº 10.406 de 10 de Janeiro de 2002" w:history="1">
        <w:r w:rsidRPr="002252B7">
          <w:rPr>
            <w:rStyle w:val="Hyperlink"/>
            <w:rFonts w:ascii="Garamond" w:hAnsi="Garamond" w:cs="Arial"/>
            <w:color w:val="000000" w:themeColor="text1"/>
            <w:spacing w:val="2"/>
            <w:bdr w:val="none" w:sz="0" w:space="0" w:color="auto" w:frame="1"/>
          </w:rPr>
          <w:t>107</w:t>
        </w:r>
      </w:hyperlink>
      <w:r w:rsidRPr="002252B7">
        <w:rPr>
          <w:rStyle w:val="apple-converted-space"/>
          <w:rFonts w:ascii="Garamond" w:hAnsi="Garamond" w:cs="Arial"/>
          <w:color w:val="000000" w:themeColor="text1"/>
          <w:spacing w:val="2"/>
        </w:rPr>
        <w:t> </w:t>
      </w:r>
      <w:r w:rsidRPr="002252B7">
        <w:rPr>
          <w:rFonts w:ascii="Garamond" w:hAnsi="Garamond" w:cs="Arial"/>
          <w:color w:val="000000" w:themeColor="text1"/>
          <w:spacing w:val="2"/>
        </w:rPr>
        <w:t>e</w:t>
      </w:r>
      <w:r w:rsidRPr="002252B7">
        <w:rPr>
          <w:rStyle w:val="apple-converted-space"/>
          <w:rFonts w:ascii="Garamond" w:hAnsi="Garamond" w:cs="Arial"/>
          <w:color w:val="000000" w:themeColor="text1"/>
          <w:spacing w:val="2"/>
        </w:rPr>
        <w:t> </w:t>
      </w:r>
      <w:hyperlink r:id="rId10" w:tooltip="Artigo 111 da Lei nº 10.406 de 10 de Janeiro de 2002" w:history="1">
        <w:r w:rsidRPr="002252B7">
          <w:rPr>
            <w:rStyle w:val="Hyperlink"/>
            <w:rFonts w:ascii="Garamond" w:hAnsi="Garamond" w:cs="Arial"/>
            <w:color w:val="000000" w:themeColor="text1"/>
            <w:spacing w:val="2"/>
            <w:bdr w:val="none" w:sz="0" w:space="0" w:color="auto" w:frame="1"/>
          </w:rPr>
          <w:t>111</w:t>
        </w:r>
      </w:hyperlink>
      <w:r w:rsidRPr="002252B7">
        <w:rPr>
          <w:rFonts w:ascii="Garamond" w:hAnsi="Garamond" w:cs="Arial"/>
          <w:color w:val="000000" w:themeColor="text1"/>
          <w:spacing w:val="2"/>
        </w:rPr>
        <w:t>,</w:t>
      </w:r>
      <w:r w:rsidRPr="002252B7">
        <w:rPr>
          <w:rStyle w:val="apple-converted-space"/>
          <w:rFonts w:ascii="Garamond" w:hAnsi="Garamond" w:cs="Arial"/>
          <w:color w:val="000000" w:themeColor="text1"/>
          <w:spacing w:val="2"/>
        </w:rPr>
        <w:t> </w:t>
      </w:r>
      <w:hyperlink r:id="rId11" w:tooltip="LEI No 10.406, DE 10 DE JANEIRO DE 2002." w:history="1">
        <w:r w:rsidRPr="002252B7">
          <w:rPr>
            <w:rStyle w:val="Hyperlink"/>
            <w:rFonts w:ascii="Garamond" w:hAnsi="Garamond" w:cs="Arial"/>
            <w:color w:val="000000" w:themeColor="text1"/>
            <w:spacing w:val="2"/>
            <w:bdr w:val="none" w:sz="0" w:space="0" w:color="auto" w:frame="1"/>
          </w:rPr>
          <w:t>CC</w:t>
        </w:r>
      </w:hyperlink>
      <w:r w:rsidRPr="002252B7">
        <w:rPr>
          <w:rFonts w:ascii="Garamond" w:hAnsi="Garamond" w:cs="Arial"/>
          <w:color w:val="000000" w:themeColor="text1"/>
          <w:spacing w:val="2"/>
        </w:rPr>
        <w:t>).</w:t>
      </w:r>
    </w:p>
    <w:p w:rsidR="00D00285" w:rsidRPr="002252B7" w:rsidRDefault="00D00285" w:rsidP="00D0028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Garamond" w:hAnsi="Garamond"/>
          <w:spacing w:val="2"/>
        </w:rPr>
      </w:pPr>
    </w:p>
    <w:p w:rsidR="00D00285" w:rsidRPr="002252B7" w:rsidRDefault="00D00285" w:rsidP="00D00285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Garamond" w:hAnsi="Garamond" w:cs="Arial"/>
          <w:color w:val="000000" w:themeColor="text1"/>
          <w:spacing w:val="2"/>
        </w:rPr>
      </w:pPr>
      <w:r w:rsidRPr="002252B7">
        <w:rPr>
          <w:rFonts w:ascii="Garamond" w:hAnsi="Garamond" w:cs="Arial"/>
          <w:color w:val="000000" w:themeColor="text1"/>
          <w:spacing w:val="2"/>
        </w:rPr>
        <w:t>O serviço foi devidamente entregue, porém o pagamento não foi realizado.  A data de vencimento se deu conforme demonstrado nos documentos, sendo certo que a parte Requerida deveria tê-lo adimplido no tempo correto (art.</w:t>
      </w:r>
      <w:hyperlink r:id="rId12" w:tooltip="Artigo 315 da Lei nº 10.406 de 10 de Janeiro de 2002" w:history="1">
        <w:r w:rsidRPr="002252B7">
          <w:rPr>
            <w:rStyle w:val="Hyperlink"/>
            <w:rFonts w:ascii="Garamond" w:hAnsi="Garamond" w:cs="Arial"/>
            <w:color w:val="000000" w:themeColor="text1"/>
            <w:spacing w:val="2"/>
            <w:bdr w:val="none" w:sz="0" w:space="0" w:color="auto" w:frame="1"/>
          </w:rPr>
          <w:t>315</w:t>
        </w:r>
      </w:hyperlink>
      <w:r w:rsidRPr="002252B7">
        <w:rPr>
          <w:rFonts w:ascii="Garamond" w:hAnsi="Garamond" w:cs="Arial"/>
          <w:color w:val="000000" w:themeColor="text1"/>
          <w:spacing w:val="2"/>
        </w:rPr>
        <w:t>,</w:t>
      </w:r>
      <w:r w:rsidRPr="002252B7">
        <w:rPr>
          <w:rStyle w:val="apple-converted-space"/>
          <w:rFonts w:ascii="Garamond" w:hAnsi="Garamond" w:cs="Arial"/>
          <w:color w:val="000000" w:themeColor="text1"/>
          <w:spacing w:val="2"/>
        </w:rPr>
        <w:t> </w:t>
      </w:r>
      <w:hyperlink r:id="rId13" w:tooltip="Artigo 394 da Lei nº 10.406 de 10 de Janeiro de 2002" w:history="1">
        <w:r w:rsidRPr="002252B7">
          <w:rPr>
            <w:rStyle w:val="Hyperlink"/>
            <w:rFonts w:ascii="Garamond" w:hAnsi="Garamond" w:cs="Arial"/>
            <w:color w:val="000000" w:themeColor="text1"/>
            <w:spacing w:val="2"/>
            <w:bdr w:val="none" w:sz="0" w:space="0" w:color="auto" w:frame="1"/>
          </w:rPr>
          <w:t>394</w:t>
        </w:r>
      </w:hyperlink>
      <w:r w:rsidRPr="002252B7">
        <w:rPr>
          <w:rStyle w:val="apple-converted-space"/>
          <w:rFonts w:ascii="Garamond" w:hAnsi="Garamond" w:cs="Arial"/>
          <w:color w:val="000000" w:themeColor="text1"/>
          <w:spacing w:val="2"/>
        </w:rPr>
        <w:t> </w:t>
      </w:r>
      <w:r w:rsidRPr="002252B7">
        <w:rPr>
          <w:rFonts w:ascii="Garamond" w:hAnsi="Garamond" w:cs="Arial"/>
          <w:color w:val="000000" w:themeColor="text1"/>
          <w:spacing w:val="2"/>
        </w:rPr>
        <w:t>e</w:t>
      </w:r>
      <w:r w:rsidRPr="002252B7">
        <w:rPr>
          <w:rStyle w:val="apple-converted-space"/>
          <w:rFonts w:ascii="Garamond" w:hAnsi="Garamond" w:cs="Arial"/>
          <w:color w:val="000000" w:themeColor="text1"/>
          <w:spacing w:val="2"/>
        </w:rPr>
        <w:t> </w:t>
      </w:r>
      <w:hyperlink r:id="rId14" w:tooltip="Artigo 597 da Lei nº 10.406 de 10 de Janeiro de 2002" w:history="1">
        <w:r w:rsidRPr="002252B7">
          <w:rPr>
            <w:rStyle w:val="Hyperlink"/>
            <w:rFonts w:ascii="Garamond" w:hAnsi="Garamond" w:cs="Arial"/>
            <w:color w:val="000000" w:themeColor="text1"/>
            <w:spacing w:val="2"/>
            <w:bdr w:val="none" w:sz="0" w:space="0" w:color="auto" w:frame="1"/>
          </w:rPr>
          <w:t>597</w:t>
        </w:r>
      </w:hyperlink>
      <w:r w:rsidRPr="002252B7">
        <w:rPr>
          <w:rStyle w:val="apple-converted-space"/>
          <w:rFonts w:ascii="Garamond" w:hAnsi="Garamond" w:cs="Arial"/>
          <w:color w:val="000000" w:themeColor="text1"/>
          <w:spacing w:val="2"/>
        </w:rPr>
        <w:t> </w:t>
      </w:r>
      <w:r w:rsidRPr="002252B7">
        <w:rPr>
          <w:rFonts w:ascii="Garamond" w:hAnsi="Garamond" w:cs="Arial"/>
          <w:color w:val="000000" w:themeColor="text1"/>
          <w:spacing w:val="2"/>
        </w:rPr>
        <w:t>do</w:t>
      </w:r>
      <w:r w:rsidRPr="002252B7">
        <w:rPr>
          <w:rStyle w:val="apple-converted-space"/>
          <w:rFonts w:ascii="Garamond" w:hAnsi="Garamond" w:cs="Arial"/>
          <w:color w:val="000000" w:themeColor="text1"/>
          <w:spacing w:val="2"/>
        </w:rPr>
        <w:t> </w:t>
      </w:r>
      <w:hyperlink r:id="rId15" w:tooltip="LEI No 10.406, DE 10 DE JANEIRO DE 2002." w:history="1">
        <w:r w:rsidRPr="002252B7">
          <w:rPr>
            <w:rStyle w:val="Hyperlink"/>
            <w:rFonts w:ascii="Garamond" w:hAnsi="Garamond" w:cs="Arial"/>
            <w:color w:val="000000" w:themeColor="text1"/>
            <w:spacing w:val="2"/>
            <w:bdr w:val="none" w:sz="0" w:space="0" w:color="auto" w:frame="1"/>
          </w:rPr>
          <w:t>CC</w:t>
        </w:r>
      </w:hyperlink>
      <w:r w:rsidRPr="002252B7">
        <w:rPr>
          <w:rFonts w:ascii="Garamond" w:hAnsi="Garamond" w:cs="Arial"/>
          <w:color w:val="000000" w:themeColor="text1"/>
          <w:spacing w:val="2"/>
        </w:rPr>
        <w:t>), sob pena de enriquecimento ilícito (art.</w:t>
      </w:r>
      <w:hyperlink r:id="rId16" w:tooltip="Artigo 884 da Lei nº 10.406 de 10 de Janeiro de 2002" w:history="1">
        <w:r w:rsidRPr="002252B7">
          <w:rPr>
            <w:rStyle w:val="Hyperlink"/>
            <w:rFonts w:ascii="Garamond" w:hAnsi="Garamond" w:cs="Arial"/>
            <w:color w:val="000000" w:themeColor="text1"/>
            <w:spacing w:val="2"/>
            <w:bdr w:val="none" w:sz="0" w:space="0" w:color="auto" w:frame="1"/>
          </w:rPr>
          <w:t>884</w:t>
        </w:r>
      </w:hyperlink>
      <w:r w:rsidRPr="002252B7">
        <w:rPr>
          <w:rFonts w:ascii="Garamond" w:hAnsi="Garamond" w:cs="Arial"/>
          <w:color w:val="000000" w:themeColor="text1"/>
          <w:spacing w:val="2"/>
        </w:rPr>
        <w:t>,</w:t>
      </w:r>
      <w:r w:rsidRPr="002252B7">
        <w:rPr>
          <w:rStyle w:val="apple-converted-space"/>
          <w:rFonts w:ascii="Garamond" w:hAnsi="Garamond" w:cs="Arial"/>
          <w:color w:val="000000" w:themeColor="text1"/>
          <w:spacing w:val="2"/>
        </w:rPr>
        <w:t> </w:t>
      </w:r>
      <w:hyperlink r:id="rId17" w:tooltip="LEI No 10.406, DE 10 DE JANEIRO DE 2002." w:history="1">
        <w:r w:rsidRPr="002252B7">
          <w:rPr>
            <w:rStyle w:val="Hyperlink"/>
            <w:rFonts w:ascii="Garamond" w:hAnsi="Garamond" w:cs="Arial"/>
            <w:color w:val="000000" w:themeColor="text1"/>
            <w:spacing w:val="2"/>
            <w:bdr w:val="none" w:sz="0" w:space="0" w:color="auto" w:frame="1"/>
          </w:rPr>
          <w:t>CC</w:t>
        </w:r>
      </w:hyperlink>
      <w:r w:rsidRPr="002252B7">
        <w:rPr>
          <w:rFonts w:ascii="Garamond" w:hAnsi="Garamond" w:cs="Arial"/>
          <w:color w:val="000000" w:themeColor="text1"/>
          <w:spacing w:val="2"/>
        </w:rPr>
        <w:t>).</w:t>
      </w:r>
    </w:p>
    <w:p w:rsidR="00D00285" w:rsidRPr="002252B7" w:rsidRDefault="00D00285" w:rsidP="00D0028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Garamond" w:hAnsi="Garamond"/>
          <w:spacing w:val="2"/>
        </w:rPr>
      </w:pPr>
    </w:p>
    <w:p w:rsidR="00D00285" w:rsidRPr="002252B7" w:rsidRDefault="00D00285" w:rsidP="00D00285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Garamond" w:hAnsi="Garamond" w:cs="Arial"/>
          <w:color w:val="000000" w:themeColor="text1"/>
          <w:spacing w:val="2"/>
        </w:rPr>
      </w:pPr>
      <w:r w:rsidRPr="002252B7">
        <w:rPr>
          <w:rFonts w:ascii="Garamond" w:hAnsi="Garamond" w:cs="Arial"/>
          <w:color w:val="000000" w:themeColor="text1"/>
          <w:spacing w:val="2"/>
        </w:rPr>
        <w:t>Restando inadimplentes quanto a sua obrigação constituíram-se em mora (art.</w:t>
      </w:r>
      <w:r w:rsidRPr="002252B7">
        <w:rPr>
          <w:rStyle w:val="apple-converted-space"/>
          <w:rFonts w:ascii="Garamond" w:hAnsi="Garamond" w:cs="Arial"/>
          <w:color w:val="000000" w:themeColor="text1"/>
          <w:spacing w:val="2"/>
        </w:rPr>
        <w:t> </w:t>
      </w:r>
      <w:hyperlink r:id="rId18" w:tooltip="Artigo 397 da Lei nº 10.406 de 10 de Janeiro de 2002" w:history="1">
        <w:r w:rsidRPr="002252B7">
          <w:rPr>
            <w:rStyle w:val="Hyperlink"/>
            <w:rFonts w:ascii="Garamond" w:hAnsi="Garamond" w:cs="Arial"/>
            <w:color w:val="000000" w:themeColor="text1"/>
            <w:spacing w:val="2"/>
            <w:bdr w:val="none" w:sz="0" w:space="0" w:color="auto" w:frame="1"/>
          </w:rPr>
          <w:t>397</w:t>
        </w:r>
      </w:hyperlink>
      <w:r w:rsidRPr="002252B7">
        <w:rPr>
          <w:rFonts w:ascii="Garamond" w:hAnsi="Garamond" w:cs="Arial"/>
          <w:color w:val="000000" w:themeColor="text1"/>
          <w:spacing w:val="2"/>
        </w:rPr>
        <w:t>,</w:t>
      </w:r>
      <w:r w:rsidRPr="002252B7">
        <w:rPr>
          <w:rStyle w:val="apple-converted-space"/>
          <w:rFonts w:ascii="Garamond" w:hAnsi="Garamond" w:cs="Arial"/>
          <w:color w:val="000000" w:themeColor="text1"/>
          <w:spacing w:val="2"/>
        </w:rPr>
        <w:t> </w:t>
      </w:r>
      <w:hyperlink r:id="rId19" w:tooltip="LEI No 10.406, DE 10 DE JANEIRO DE 2002." w:history="1">
        <w:r w:rsidRPr="002252B7">
          <w:rPr>
            <w:rStyle w:val="Hyperlink"/>
            <w:rFonts w:ascii="Garamond" w:hAnsi="Garamond" w:cs="Arial"/>
            <w:color w:val="000000" w:themeColor="text1"/>
            <w:spacing w:val="2"/>
            <w:bdr w:val="none" w:sz="0" w:space="0" w:color="auto" w:frame="1"/>
          </w:rPr>
          <w:t>CC</w:t>
        </w:r>
      </w:hyperlink>
      <w:r w:rsidRPr="002252B7">
        <w:rPr>
          <w:rFonts w:ascii="Garamond" w:hAnsi="Garamond" w:cs="Arial"/>
          <w:color w:val="000000" w:themeColor="text1"/>
          <w:spacing w:val="2"/>
        </w:rPr>
        <w:t>), devendo responder, além do principal, pelos juros e atualização monetária (art.</w:t>
      </w:r>
      <w:r w:rsidRPr="002252B7">
        <w:rPr>
          <w:rStyle w:val="apple-converted-space"/>
          <w:rFonts w:ascii="Garamond" w:hAnsi="Garamond" w:cs="Arial"/>
          <w:color w:val="000000" w:themeColor="text1"/>
          <w:spacing w:val="2"/>
        </w:rPr>
        <w:t> </w:t>
      </w:r>
      <w:hyperlink r:id="rId20" w:tooltip="Artigo 395 da Lei nº 10.406 de 10 de Janeiro de 2002" w:history="1">
        <w:r w:rsidRPr="002252B7">
          <w:rPr>
            <w:rStyle w:val="Hyperlink"/>
            <w:rFonts w:ascii="Garamond" w:hAnsi="Garamond" w:cs="Arial"/>
            <w:color w:val="000000" w:themeColor="text1"/>
            <w:spacing w:val="2"/>
            <w:bdr w:val="none" w:sz="0" w:space="0" w:color="auto" w:frame="1"/>
          </w:rPr>
          <w:t>395</w:t>
        </w:r>
      </w:hyperlink>
      <w:r w:rsidRPr="002252B7">
        <w:rPr>
          <w:rFonts w:ascii="Garamond" w:hAnsi="Garamond" w:cs="Arial"/>
          <w:color w:val="000000" w:themeColor="text1"/>
          <w:spacing w:val="2"/>
        </w:rPr>
        <w:t>,</w:t>
      </w:r>
      <w:r w:rsidRPr="002252B7">
        <w:rPr>
          <w:rStyle w:val="apple-converted-space"/>
          <w:rFonts w:ascii="Garamond" w:hAnsi="Garamond" w:cs="Arial"/>
          <w:color w:val="000000" w:themeColor="text1"/>
          <w:spacing w:val="2"/>
        </w:rPr>
        <w:t> </w:t>
      </w:r>
      <w:hyperlink r:id="rId21" w:tooltip="Artigo 406 da Lei nº 10.406 de 10 de Janeiro de 2002" w:history="1">
        <w:r w:rsidRPr="002252B7">
          <w:rPr>
            <w:rStyle w:val="Hyperlink"/>
            <w:rFonts w:ascii="Garamond" w:hAnsi="Garamond" w:cs="Arial"/>
            <w:color w:val="000000" w:themeColor="text1"/>
            <w:spacing w:val="2"/>
            <w:bdr w:val="none" w:sz="0" w:space="0" w:color="auto" w:frame="1"/>
          </w:rPr>
          <w:t>406</w:t>
        </w:r>
      </w:hyperlink>
      <w:r w:rsidRPr="002252B7">
        <w:rPr>
          <w:rStyle w:val="apple-converted-space"/>
          <w:rFonts w:ascii="Garamond" w:hAnsi="Garamond" w:cs="Arial"/>
          <w:color w:val="000000" w:themeColor="text1"/>
          <w:spacing w:val="2"/>
        </w:rPr>
        <w:t> </w:t>
      </w:r>
      <w:r w:rsidRPr="002252B7">
        <w:rPr>
          <w:rFonts w:ascii="Garamond" w:hAnsi="Garamond" w:cs="Arial"/>
          <w:color w:val="000000" w:themeColor="text1"/>
          <w:spacing w:val="2"/>
        </w:rPr>
        <w:t xml:space="preserve">e </w:t>
      </w:r>
      <w:hyperlink r:id="rId22" w:tooltip="Artigo 407 da Lei nº 10.406 de 10 de Janeiro de 2002" w:history="1">
        <w:r w:rsidRPr="002252B7">
          <w:rPr>
            <w:rStyle w:val="Hyperlink"/>
            <w:rFonts w:ascii="Garamond" w:hAnsi="Garamond" w:cs="Arial"/>
            <w:color w:val="000000" w:themeColor="text1"/>
            <w:spacing w:val="2"/>
            <w:bdr w:val="none" w:sz="0" w:space="0" w:color="auto" w:frame="1"/>
          </w:rPr>
          <w:t>407</w:t>
        </w:r>
      </w:hyperlink>
      <w:r w:rsidRPr="002252B7">
        <w:rPr>
          <w:rFonts w:ascii="Garamond" w:hAnsi="Garamond" w:cs="Arial"/>
          <w:color w:val="000000" w:themeColor="text1"/>
          <w:spacing w:val="2"/>
        </w:rPr>
        <w:t>,</w:t>
      </w:r>
      <w:r w:rsidRPr="002252B7">
        <w:rPr>
          <w:rStyle w:val="apple-converted-space"/>
          <w:rFonts w:ascii="Garamond" w:hAnsi="Garamond" w:cs="Arial"/>
          <w:color w:val="000000" w:themeColor="text1"/>
          <w:spacing w:val="2"/>
        </w:rPr>
        <w:t> </w:t>
      </w:r>
      <w:hyperlink r:id="rId23" w:tooltip="LEI No 10.406, DE 10 DE JANEIRO DE 2002." w:history="1">
        <w:r w:rsidRPr="002252B7">
          <w:rPr>
            <w:rStyle w:val="Hyperlink"/>
            <w:rFonts w:ascii="Garamond" w:hAnsi="Garamond" w:cs="Arial"/>
            <w:color w:val="000000" w:themeColor="text1"/>
            <w:spacing w:val="2"/>
            <w:bdr w:val="none" w:sz="0" w:space="0" w:color="auto" w:frame="1"/>
          </w:rPr>
          <w:t>CC</w:t>
        </w:r>
      </w:hyperlink>
      <w:r w:rsidRPr="002252B7">
        <w:rPr>
          <w:rFonts w:ascii="Garamond" w:hAnsi="Garamond" w:cs="Arial"/>
          <w:color w:val="000000" w:themeColor="text1"/>
          <w:spacing w:val="2"/>
        </w:rPr>
        <w:t>).</w:t>
      </w:r>
    </w:p>
    <w:p w:rsidR="00D00285" w:rsidRPr="002252B7" w:rsidRDefault="00D00285" w:rsidP="00D00285">
      <w:pPr>
        <w:pStyle w:val="NormalWeb"/>
        <w:shd w:val="clear" w:color="auto" w:fill="FFFFFF"/>
        <w:spacing w:before="300" w:beforeAutospacing="0" w:after="300" w:afterAutospacing="0" w:line="360" w:lineRule="auto"/>
        <w:ind w:firstLine="708"/>
        <w:jc w:val="both"/>
        <w:rPr>
          <w:rFonts w:ascii="Garamond" w:hAnsi="Garamond" w:cs="Arial"/>
          <w:spacing w:val="2"/>
        </w:rPr>
      </w:pPr>
      <w:r w:rsidRPr="002252B7">
        <w:rPr>
          <w:rFonts w:ascii="Garamond" w:hAnsi="Garamond" w:cs="Arial"/>
          <w:color w:val="000000" w:themeColor="text1"/>
          <w:spacing w:val="2"/>
        </w:rPr>
        <w:t xml:space="preserve">Desta feita, pede-se digne Vossa </w:t>
      </w:r>
      <w:r w:rsidRPr="002252B7">
        <w:rPr>
          <w:rFonts w:ascii="Garamond" w:hAnsi="Garamond" w:cs="Arial"/>
          <w:spacing w:val="2"/>
        </w:rPr>
        <w:t>Excelência a condenar a Requerida no pagamento do valor de R$ ________________, devidamente atualizados.</w:t>
      </w:r>
    </w:p>
    <w:p w:rsidR="00D00285" w:rsidRPr="002252B7" w:rsidRDefault="00D00285" w:rsidP="00D00285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</w:p>
    <w:p w:rsidR="00D00285" w:rsidRPr="002252B7" w:rsidRDefault="00D00285" w:rsidP="00D00285">
      <w:pPr>
        <w:spacing w:line="360" w:lineRule="auto"/>
        <w:jc w:val="both"/>
        <w:rPr>
          <w:rFonts w:ascii="Garamond" w:hAnsi="Garamond" w:cs="Arial"/>
          <w:sz w:val="24"/>
          <w:szCs w:val="24"/>
          <w:u w:val="single"/>
        </w:rPr>
      </w:pPr>
      <w:r w:rsidRPr="002252B7">
        <w:rPr>
          <w:rFonts w:ascii="Garamond" w:hAnsi="Garamond" w:cs="Arial"/>
          <w:sz w:val="24"/>
          <w:szCs w:val="24"/>
          <w:u w:val="single"/>
        </w:rPr>
        <w:t>III – DOS PEDIDOS:</w:t>
      </w:r>
    </w:p>
    <w:p w:rsidR="00D00285" w:rsidRPr="002252B7" w:rsidRDefault="00D00285" w:rsidP="00D00285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</w:p>
    <w:p w:rsidR="00D00285" w:rsidRPr="002252B7" w:rsidRDefault="00D00285" w:rsidP="00D00285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</w:p>
    <w:p w:rsidR="00D00285" w:rsidRPr="002252B7" w:rsidRDefault="00D00285" w:rsidP="00D00285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  <w:r w:rsidRPr="002252B7">
        <w:rPr>
          <w:rFonts w:ascii="Garamond" w:hAnsi="Garamond" w:cs="Arial"/>
          <w:sz w:val="24"/>
          <w:szCs w:val="24"/>
        </w:rPr>
        <w:tab/>
        <w:t>Ante o exposto, requer:</w:t>
      </w:r>
    </w:p>
    <w:p w:rsidR="00D00285" w:rsidRPr="002252B7" w:rsidRDefault="00D00285" w:rsidP="00D00285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</w:p>
    <w:p w:rsidR="00D00285" w:rsidRPr="002252B7" w:rsidRDefault="00D00285" w:rsidP="00D00285">
      <w:pPr>
        <w:numPr>
          <w:ilvl w:val="0"/>
          <w:numId w:val="10"/>
        </w:numPr>
        <w:spacing w:after="0" w:line="360" w:lineRule="auto"/>
        <w:jc w:val="both"/>
        <w:rPr>
          <w:rFonts w:ascii="Garamond" w:hAnsi="Garamond" w:cs="Arial"/>
          <w:sz w:val="24"/>
          <w:szCs w:val="24"/>
        </w:rPr>
      </w:pPr>
      <w:r w:rsidRPr="002252B7">
        <w:rPr>
          <w:rFonts w:ascii="Garamond" w:hAnsi="Garamond" w:cs="Arial"/>
          <w:sz w:val="24"/>
          <w:szCs w:val="24"/>
        </w:rPr>
        <w:t>A citação da parte requerida no endereço constante no preambulo, para que caso queira, apresente defesa no prazo legal, sob pena de incorrer os efeitos da revelia e confissão;</w:t>
      </w:r>
    </w:p>
    <w:p w:rsidR="00D00285" w:rsidRPr="002252B7" w:rsidRDefault="00D00285" w:rsidP="00D00285">
      <w:pPr>
        <w:numPr>
          <w:ilvl w:val="0"/>
          <w:numId w:val="10"/>
        </w:numPr>
        <w:spacing w:after="0" w:line="360" w:lineRule="auto"/>
        <w:jc w:val="both"/>
        <w:rPr>
          <w:rFonts w:ascii="Garamond" w:hAnsi="Garamond" w:cs="Arial"/>
          <w:sz w:val="24"/>
          <w:szCs w:val="24"/>
        </w:rPr>
      </w:pPr>
      <w:r w:rsidRPr="002252B7">
        <w:rPr>
          <w:rFonts w:ascii="Garamond" w:hAnsi="Garamond" w:cs="Arial"/>
          <w:sz w:val="24"/>
          <w:szCs w:val="24"/>
        </w:rPr>
        <w:t>A condenação da parte requerida ao montante total de R$ _____, devidamente atualizados até a presente data, com juros e correção monetária, além das custas processuais;</w:t>
      </w:r>
    </w:p>
    <w:p w:rsidR="00D00285" w:rsidRPr="002252B7" w:rsidRDefault="00D00285" w:rsidP="00D0028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 w:cs="Arial"/>
          <w:sz w:val="24"/>
          <w:szCs w:val="24"/>
        </w:rPr>
      </w:pPr>
      <w:r w:rsidRPr="002252B7">
        <w:rPr>
          <w:rFonts w:ascii="Garamond" w:hAnsi="Garamond" w:cs="Arial"/>
          <w:sz w:val="24"/>
          <w:szCs w:val="24"/>
        </w:rPr>
        <w:lastRenderedPageBreak/>
        <w:t>Requer, caso Vossa Excelência entenda como necessário, o endereço eletrônico da parte Requerida, conforme parágrafo 1º, artigo 319, CPC, mas com entendimento preconizado no parágrafo 2º, desse mesmo artigo, no que tange não ser essencial essa informação para a devida citação;</w:t>
      </w:r>
    </w:p>
    <w:p w:rsidR="00D00285" w:rsidRPr="002252B7" w:rsidRDefault="00D00285" w:rsidP="00D0028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 w:cs="Arial"/>
          <w:sz w:val="24"/>
          <w:szCs w:val="24"/>
        </w:rPr>
      </w:pPr>
      <w:r w:rsidRPr="002252B7">
        <w:rPr>
          <w:rFonts w:ascii="Garamond" w:hAnsi="Garamond" w:cs="Arial"/>
          <w:sz w:val="24"/>
          <w:szCs w:val="24"/>
        </w:rPr>
        <w:t xml:space="preserve"> Adotar pela realização da audiência de conciliação ou de mediação, conforme artigos 319, VII, CPC.</w:t>
      </w:r>
    </w:p>
    <w:p w:rsidR="00D00285" w:rsidRPr="002252B7" w:rsidRDefault="00D00285" w:rsidP="00D00285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</w:p>
    <w:p w:rsidR="00D00285" w:rsidRPr="002252B7" w:rsidRDefault="00D00285" w:rsidP="00D00285">
      <w:pPr>
        <w:spacing w:line="360" w:lineRule="auto"/>
        <w:ind w:left="360" w:firstLine="348"/>
        <w:jc w:val="both"/>
        <w:rPr>
          <w:rFonts w:ascii="Garamond" w:hAnsi="Garamond" w:cs="Arial"/>
          <w:sz w:val="24"/>
          <w:szCs w:val="24"/>
        </w:rPr>
      </w:pPr>
      <w:r w:rsidRPr="002252B7">
        <w:rPr>
          <w:rFonts w:ascii="Garamond" w:hAnsi="Garamond" w:cs="Arial"/>
          <w:sz w:val="24"/>
          <w:szCs w:val="24"/>
        </w:rPr>
        <w:t>Pretende provar o alegado por todos os meios em Direito admitidos, especialmente provas documentais e o depoimento da parte requerida.</w:t>
      </w:r>
    </w:p>
    <w:p w:rsidR="00D00285" w:rsidRPr="002252B7" w:rsidRDefault="00D00285" w:rsidP="00D00285">
      <w:pPr>
        <w:spacing w:line="360" w:lineRule="auto"/>
        <w:ind w:left="360" w:firstLine="348"/>
        <w:jc w:val="both"/>
        <w:rPr>
          <w:rFonts w:ascii="Garamond" w:hAnsi="Garamond" w:cs="Arial"/>
          <w:sz w:val="24"/>
          <w:szCs w:val="24"/>
        </w:rPr>
      </w:pPr>
    </w:p>
    <w:p w:rsidR="00D00285" w:rsidRPr="002252B7" w:rsidRDefault="00D00285" w:rsidP="00D00285">
      <w:pPr>
        <w:spacing w:line="360" w:lineRule="auto"/>
        <w:ind w:left="360" w:firstLine="348"/>
        <w:jc w:val="both"/>
        <w:rPr>
          <w:rFonts w:ascii="Garamond" w:hAnsi="Garamond" w:cs="Arial"/>
          <w:sz w:val="24"/>
          <w:szCs w:val="24"/>
        </w:rPr>
      </w:pPr>
    </w:p>
    <w:p w:rsidR="00D00285" w:rsidRPr="002252B7" w:rsidRDefault="00D00285" w:rsidP="00D00285">
      <w:pPr>
        <w:spacing w:line="360" w:lineRule="auto"/>
        <w:ind w:left="360" w:firstLine="348"/>
        <w:jc w:val="both"/>
        <w:rPr>
          <w:rFonts w:ascii="Garamond" w:hAnsi="Garamond" w:cs="Arial"/>
          <w:sz w:val="24"/>
          <w:szCs w:val="24"/>
        </w:rPr>
      </w:pPr>
      <w:r w:rsidRPr="002252B7">
        <w:rPr>
          <w:rFonts w:ascii="Garamond" w:hAnsi="Garamond" w:cs="Arial"/>
          <w:sz w:val="24"/>
          <w:szCs w:val="24"/>
        </w:rPr>
        <w:t xml:space="preserve">Dá-se a causa o valor de R$ </w:t>
      </w:r>
    </w:p>
    <w:p w:rsidR="00D00285" w:rsidRPr="002252B7" w:rsidRDefault="00D00285" w:rsidP="00D00285">
      <w:pPr>
        <w:spacing w:line="360" w:lineRule="auto"/>
        <w:ind w:left="360"/>
        <w:jc w:val="both"/>
        <w:rPr>
          <w:rFonts w:ascii="Garamond" w:hAnsi="Garamond" w:cs="Arial"/>
          <w:sz w:val="24"/>
          <w:szCs w:val="24"/>
        </w:rPr>
      </w:pPr>
    </w:p>
    <w:p w:rsidR="00D00285" w:rsidRPr="002252B7" w:rsidRDefault="00D00285" w:rsidP="00D00285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</w:p>
    <w:p w:rsidR="00D00285" w:rsidRPr="002252B7" w:rsidRDefault="00D00285" w:rsidP="00D00285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</w:p>
    <w:p w:rsidR="00D00285" w:rsidRPr="002252B7" w:rsidRDefault="00D00285" w:rsidP="00D00285">
      <w:pPr>
        <w:pStyle w:val="Default"/>
        <w:spacing w:line="360" w:lineRule="auto"/>
        <w:jc w:val="center"/>
        <w:rPr>
          <w:rFonts w:ascii="Garamond" w:hAnsi="Garamond" w:cs="Arial"/>
        </w:rPr>
      </w:pPr>
      <w:r w:rsidRPr="002252B7">
        <w:rPr>
          <w:rFonts w:ascii="Garamond" w:hAnsi="Garamond" w:cs="Arial"/>
          <w:bCs/>
        </w:rPr>
        <w:t>Termos em que,</w:t>
      </w:r>
    </w:p>
    <w:p w:rsidR="00D00285" w:rsidRPr="002252B7" w:rsidRDefault="00D00285" w:rsidP="00D00285">
      <w:pPr>
        <w:pStyle w:val="Default"/>
        <w:spacing w:line="360" w:lineRule="auto"/>
        <w:jc w:val="center"/>
        <w:rPr>
          <w:rFonts w:ascii="Garamond" w:hAnsi="Garamond" w:cs="Arial"/>
          <w:bCs/>
        </w:rPr>
      </w:pPr>
      <w:r w:rsidRPr="002252B7">
        <w:rPr>
          <w:rFonts w:ascii="Garamond" w:hAnsi="Garamond" w:cs="Arial"/>
          <w:bCs/>
        </w:rPr>
        <w:t>Pede Deferimento.</w:t>
      </w:r>
    </w:p>
    <w:p w:rsidR="00D00285" w:rsidRPr="002252B7" w:rsidRDefault="00D00285" w:rsidP="00D00285">
      <w:pPr>
        <w:pStyle w:val="Default"/>
        <w:spacing w:line="360" w:lineRule="auto"/>
        <w:ind w:firstLine="1418"/>
        <w:jc w:val="center"/>
        <w:rPr>
          <w:rFonts w:ascii="Garamond" w:hAnsi="Garamond" w:cs="Arial"/>
          <w:bCs/>
        </w:rPr>
      </w:pPr>
    </w:p>
    <w:p w:rsidR="00D00285" w:rsidRPr="002252B7" w:rsidRDefault="002252B7" w:rsidP="00D00285">
      <w:pPr>
        <w:pStyle w:val="Default"/>
        <w:spacing w:line="360" w:lineRule="auto"/>
        <w:jc w:val="center"/>
        <w:rPr>
          <w:rFonts w:ascii="Garamond" w:hAnsi="Garamond" w:cs="Arial"/>
        </w:rPr>
      </w:pPr>
      <w:r>
        <w:rPr>
          <w:rFonts w:ascii="Garamond" w:hAnsi="Garamond" w:cs="Arial"/>
        </w:rPr>
        <w:t>LOCAL/DATA</w:t>
      </w:r>
    </w:p>
    <w:p w:rsidR="00D00285" w:rsidRPr="002252B7" w:rsidRDefault="00D00285" w:rsidP="00D00285">
      <w:pPr>
        <w:pStyle w:val="Default"/>
        <w:spacing w:line="360" w:lineRule="auto"/>
        <w:jc w:val="center"/>
        <w:rPr>
          <w:rFonts w:ascii="Garamond" w:hAnsi="Garamond" w:cs="Arial"/>
        </w:rPr>
      </w:pPr>
    </w:p>
    <w:p w:rsidR="00D00285" w:rsidRPr="002252B7" w:rsidRDefault="00D00285" w:rsidP="00D00285">
      <w:pPr>
        <w:pStyle w:val="Default"/>
        <w:spacing w:line="360" w:lineRule="auto"/>
        <w:jc w:val="center"/>
        <w:rPr>
          <w:rFonts w:ascii="Garamond" w:hAnsi="Garamond" w:cs="Arial"/>
          <w:b/>
        </w:rPr>
      </w:pPr>
    </w:p>
    <w:p w:rsidR="00D00285" w:rsidRPr="002252B7" w:rsidRDefault="00D00285" w:rsidP="00D00285">
      <w:pPr>
        <w:pStyle w:val="Default"/>
        <w:spacing w:line="360" w:lineRule="auto"/>
        <w:jc w:val="center"/>
        <w:rPr>
          <w:rFonts w:ascii="Garamond" w:hAnsi="Garamond" w:cs="Arial"/>
          <w:b/>
        </w:rPr>
      </w:pPr>
      <w:r w:rsidRPr="002252B7">
        <w:rPr>
          <w:rFonts w:ascii="Garamond" w:hAnsi="Garamond" w:cs="Arial"/>
          <w:b/>
        </w:rPr>
        <w:t>ADVOGADO</w:t>
      </w:r>
    </w:p>
    <w:p w:rsidR="00D00285" w:rsidRPr="002252B7" w:rsidRDefault="00D00285" w:rsidP="00D00285">
      <w:pPr>
        <w:pStyle w:val="Default"/>
        <w:spacing w:line="360" w:lineRule="auto"/>
        <w:jc w:val="center"/>
        <w:rPr>
          <w:rFonts w:ascii="Garamond" w:hAnsi="Garamond" w:cs="Arial"/>
          <w:b/>
        </w:rPr>
      </w:pPr>
      <w:r w:rsidRPr="002252B7">
        <w:rPr>
          <w:rFonts w:ascii="Garamond" w:hAnsi="Garamond" w:cs="Arial"/>
          <w:b/>
        </w:rPr>
        <w:t>OAB</w:t>
      </w:r>
      <w:r w:rsidR="002252B7">
        <w:rPr>
          <w:rFonts w:ascii="Garamond" w:hAnsi="Garamond" w:cs="Arial"/>
          <w:b/>
        </w:rPr>
        <w:t xml:space="preserve"> Nº/ UF</w:t>
      </w:r>
    </w:p>
    <w:p w:rsidR="00D00285" w:rsidRPr="002252B7" w:rsidRDefault="00D00285" w:rsidP="00D00285">
      <w:pPr>
        <w:pStyle w:val="Default"/>
        <w:spacing w:line="360" w:lineRule="auto"/>
        <w:jc w:val="center"/>
        <w:rPr>
          <w:rFonts w:ascii="Garamond" w:hAnsi="Garamond" w:cs="Arial"/>
          <w:b/>
        </w:rPr>
      </w:pPr>
    </w:p>
    <w:p w:rsidR="00D00285" w:rsidRPr="002252B7" w:rsidRDefault="00D00285" w:rsidP="00D00285">
      <w:pPr>
        <w:pStyle w:val="Default"/>
        <w:spacing w:line="360" w:lineRule="auto"/>
        <w:jc w:val="center"/>
        <w:rPr>
          <w:rFonts w:ascii="Garamond" w:hAnsi="Garamond" w:cs="Arial"/>
          <w:b/>
        </w:rPr>
      </w:pPr>
    </w:p>
    <w:p w:rsidR="00D00285" w:rsidRPr="002252B7" w:rsidRDefault="00D00285" w:rsidP="00D00285">
      <w:pPr>
        <w:pStyle w:val="Default"/>
        <w:spacing w:line="360" w:lineRule="auto"/>
        <w:rPr>
          <w:rFonts w:ascii="Garamond" w:hAnsi="Garamond" w:cs="Arial"/>
          <w:b/>
        </w:rPr>
      </w:pPr>
    </w:p>
    <w:p w:rsidR="00C64F21" w:rsidRPr="002252B7" w:rsidRDefault="00C64F21" w:rsidP="00D00285">
      <w:pPr>
        <w:rPr>
          <w:rFonts w:ascii="Garamond" w:hAnsi="Garamond"/>
          <w:sz w:val="24"/>
          <w:szCs w:val="24"/>
        </w:rPr>
      </w:pPr>
    </w:p>
    <w:sectPr w:rsidR="00C64F21" w:rsidRPr="002252B7"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F47" w:rsidRDefault="00ED0F47">
      <w:pPr>
        <w:spacing w:after="0" w:line="240" w:lineRule="auto"/>
      </w:pPr>
      <w:r>
        <w:separator/>
      </w:r>
    </w:p>
  </w:endnote>
  <w:endnote w:type="continuationSeparator" w:id="0">
    <w:p w:rsidR="00ED0F47" w:rsidRDefault="00ED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663" w:rsidRDefault="00D00285" w:rsidP="00FC3663">
    <w:pPr>
      <w:pStyle w:val="Rodap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Rua Coronel Ernesto Garcia, 187, Vila Maria José, Goiânia – Goiás</w:t>
    </w:r>
  </w:p>
  <w:p w:rsidR="00FC3663" w:rsidRDefault="00D00285" w:rsidP="00FC3663">
    <w:pPr>
      <w:pStyle w:val="Rodap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(62) 3092-8679</w:t>
    </w:r>
  </w:p>
  <w:p w:rsidR="00FC3663" w:rsidRDefault="00D00285" w:rsidP="00FC3663">
    <w:pPr>
      <w:pStyle w:val="Rodap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evelyn.adv@hotmail.com</w:t>
    </w:r>
  </w:p>
  <w:p w:rsidR="00FF7DD2" w:rsidRDefault="00ED0F47">
    <w:pPr>
      <w:pStyle w:val="Rodap"/>
    </w:pPr>
  </w:p>
  <w:p w:rsidR="00FF7DD2" w:rsidRDefault="00ED0F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F47" w:rsidRDefault="00ED0F47">
      <w:pPr>
        <w:spacing w:after="0" w:line="240" w:lineRule="auto"/>
      </w:pPr>
      <w:r>
        <w:separator/>
      </w:r>
    </w:p>
  </w:footnote>
  <w:footnote w:type="continuationSeparator" w:id="0">
    <w:p w:rsidR="00ED0F47" w:rsidRDefault="00ED0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60380"/>
    <w:multiLevelType w:val="multilevel"/>
    <w:tmpl w:val="EF64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1797A"/>
    <w:multiLevelType w:val="multilevel"/>
    <w:tmpl w:val="34E2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62037"/>
    <w:multiLevelType w:val="hybridMultilevel"/>
    <w:tmpl w:val="442A57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53E3D"/>
    <w:multiLevelType w:val="multilevel"/>
    <w:tmpl w:val="EB04B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FD7189"/>
    <w:multiLevelType w:val="multilevel"/>
    <w:tmpl w:val="C8AE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A1125"/>
    <w:multiLevelType w:val="multilevel"/>
    <w:tmpl w:val="D5B8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EA1E83"/>
    <w:multiLevelType w:val="multilevel"/>
    <w:tmpl w:val="6396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101D0"/>
    <w:multiLevelType w:val="multilevel"/>
    <w:tmpl w:val="9478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347003"/>
    <w:multiLevelType w:val="multilevel"/>
    <w:tmpl w:val="0268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03907"/>
    <w:multiLevelType w:val="multilevel"/>
    <w:tmpl w:val="136E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F2B"/>
    <w:rsid w:val="002252B7"/>
    <w:rsid w:val="005B04D9"/>
    <w:rsid w:val="006E1F2B"/>
    <w:rsid w:val="008A72B9"/>
    <w:rsid w:val="00B05095"/>
    <w:rsid w:val="00C64F21"/>
    <w:rsid w:val="00D00285"/>
    <w:rsid w:val="00D5200F"/>
    <w:rsid w:val="00E867D9"/>
    <w:rsid w:val="00ED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4026"/>
  <w15:chartTrackingRefBased/>
  <w15:docId w15:val="{442D08C5-6B07-4328-B492-61C35ED2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6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867D9"/>
    <w:rPr>
      <w:color w:val="0000FF"/>
      <w:u w:val="single"/>
    </w:rPr>
  </w:style>
  <w:style w:type="paragraph" w:customStyle="1" w:styleId="Default">
    <w:name w:val="Default"/>
    <w:rsid w:val="00D0028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00285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D0028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00285"/>
  </w:style>
  <w:style w:type="paragraph" w:styleId="PargrafodaLista">
    <w:name w:val="List Paragraph"/>
    <w:basedOn w:val="Normal"/>
    <w:uiPriority w:val="34"/>
    <w:qFormat/>
    <w:rsid w:val="00D0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723141/inciso-iii-do-artigo-104-da-lei-n-10406-de-10-de-janeiro-de-2002" TargetMode="External"/><Relationship Id="rId13" Type="http://schemas.openxmlformats.org/officeDocument/2006/relationships/hyperlink" Target="http://www.jusbrasil.com.br/topicos/10706050/artigo-394-da-lei-n-10406-de-10-de-janeiro-de-2002" TargetMode="External"/><Relationship Id="rId18" Type="http://schemas.openxmlformats.org/officeDocument/2006/relationships/hyperlink" Target="http://www.jusbrasil.com.br/topicos/10705883/artigo-397-da-lei-n-10406-de-10-de-janeiro-de-200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jusbrasil.com.br/topicos/10705396/artigo-406-da-lei-n-10406-de-10-de-janeiro-de-2002" TargetMode="External"/><Relationship Id="rId7" Type="http://schemas.openxmlformats.org/officeDocument/2006/relationships/hyperlink" Target="http://www.jusbrasil.com.br/topicos/10723240/artigo-104-da-lei-n-10406-de-10-de-janeiro-de-2002" TargetMode="External"/><Relationship Id="rId12" Type="http://schemas.openxmlformats.org/officeDocument/2006/relationships/hyperlink" Target="http://www.jusbrasil.com.br/topicos/10709973/artigo-315-da-lei-n-10406-de-10-de-janeiro-de-2002" TargetMode="External"/><Relationship Id="rId17" Type="http://schemas.openxmlformats.org/officeDocument/2006/relationships/hyperlink" Target="http://www.jusbrasil.com.br/legislacao/111983995/c%C3%B3digo-civil-lei-10406-0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jusbrasil.com.br/topicos/10680578/artigo-884-da-lei-n-10406-de-10-de-janeiro-de-2002" TargetMode="External"/><Relationship Id="rId20" Type="http://schemas.openxmlformats.org/officeDocument/2006/relationships/hyperlink" Target="http://www.jusbrasil.com.br/topicos/10706017/artigo-395-da-lei-n-10406-de-10-de-janeiro-de-200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usbrasil.com.br/legislacao/111983995/c%C3%B3digo-civil-lei-10406-02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jusbrasil.com.br/legislacao/111983995/c%C3%B3digo-civil-lei-10406-02" TargetMode="External"/><Relationship Id="rId23" Type="http://schemas.openxmlformats.org/officeDocument/2006/relationships/hyperlink" Target="http://www.jusbrasil.com.br/legislacao/111983995/c%C3%B3digo-civil-lei-10406-02" TargetMode="External"/><Relationship Id="rId10" Type="http://schemas.openxmlformats.org/officeDocument/2006/relationships/hyperlink" Target="http://www.jusbrasil.com.br/topicos/10722900/artigo-111-da-lei-n-10406-de-10-de-janeiro-de-2002" TargetMode="External"/><Relationship Id="rId19" Type="http://schemas.openxmlformats.org/officeDocument/2006/relationships/hyperlink" Target="http://www.jusbrasil.com.br/legislacao/111983995/c%C3%B3digo-civil-lei-10406-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topicos/10723050/artigo-107-da-lei-n-10406-de-10-de-janeiro-de-2002" TargetMode="External"/><Relationship Id="rId14" Type="http://schemas.openxmlformats.org/officeDocument/2006/relationships/hyperlink" Target="http://www.jusbrasil.com.br/topicos/10695480/artigo-597-da-lei-n-10406-de-10-de-janeiro-de-2002" TargetMode="External"/><Relationship Id="rId22" Type="http://schemas.openxmlformats.org/officeDocument/2006/relationships/hyperlink" Target="http://www.jusbrasil.com.br/topicos/10705350/artigo-407-da-lei-n-10406-de-10-de-janeiro-de-200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1320</Words>
  <Characters>7133</Characters>
  <Application>Microsoft Office Word</Application>
  <DocSecurity>0</DocSecurity>
  <Lines>59</Lines>
  <Paragraphs>16</Paragraphs>
  <ScaleCrop>false</ScaleCrop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Francisco Neto</cp:lastModifiedBy>
  <cp:revision>5</cp:revision>
  <dcterms:created xsi:type="dcterms:W3CDTF">2019-02-20T18:25:00Z</dcterms:created>
  <dcterms:modified xsi:type="dcterms:W3CDTF">2019-06-06T19:19:00Z</dcterms:modified>
</cp:coreProperties>
</file>