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8AB" w:rsidRPr="00B84A4E" w:rsidRDefault="006F48AB" w:rsidP="006F48AB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bookmarkStart w:id="0" w:name="_Hlk482884621"/>
      <w:r w:rsidRPr="00B84A4E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6F48AB" w:rsidRPr="00B84A4E" w:rsidRDefault="006F48AB" w:rsidP="006F48AB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6F48AB" w:rsidRPr="00B84A4E" w:rsidRDefault="006F48AB" w:rsidP="006F48AB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6F48AB" w:rsidRPr="00B84A4E" w:rsidRDefault="006F48AB" w:rsidP="006F48AB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6F48AB" w:rsidRPr="00B84A4E" w:rsidRDefault="006F48AB" w:rsidP="006F48AB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6F48AB" w:rsidRPr="00B84A4E" w:rsidRDefault="006F48AB" w:rsidP="006F48AB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6F48AB" w:rsidRPr="00B84A4E" w:rsidRDefault="006F48AB" w:rsidP="006F48AB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6F48AB" w:rsidRPr="00B84A4E" w:rsidRDefault="006F48AB" w:rsidP="006F48AB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6F48AB" w:rsidRPr="00B84A4E" w:rsidRDefault="006F48AB" w:rsidP="006F48AB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6F48AB" w:rsidRPr="00B84A4E" w:rsidRDefault="006F48AB" w:rsidP="006F48AB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B84A4E">
        <w:rPr>
          <w:rFonts w:ascii="Garamond" w:hAnsi="Garamond"/>
          <w:sz w:val="24"/>
          <w:szCs w:val="24"/>
        </w:rPr>
        <w:t>residente e domiciliado na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 _____</w:t>
      </w:r>
      <w:r w:rsidRPr="00B84A4E">
        <w:rPr>
          <w:rFonts w:ascii="Garamond" w:hAnsi="Garamond"/>
          <w:color w:val="FF0000"/>
          <w:sz w:val="24"/>
          <w:szCs w:val="24"/>
        </w:rPr>
        <w:t>_</w:t>
      </w:r>
      <w:r w:rsidRPr="00B84A4E">
        <w:rPr>
          <w:rFonts w:ascii="Garamond" w:hAnsi="Garamond"/>
          <w:sz w:val="24"/>
          <w:szCs w:val="24"/>
        </w:rPr>
        <w:t>, neste ato representado por seu advogado que esta subscreve, com endereço ao rodapé, vem respeitosamente perante Vossa Excelência propor</w:t>
      </w:r>
    </w:p>
    <w:p w:rsidR="006F48AB" w:rsidRPr="00B84A4E" w:rsidRDefault="006F48AB" w:rsidP="006F48AB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6F48AB" w:rsidRPr="00B84A4E" w:rsidRDefault="006F48AB" w:rsidP="006F48AB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6F48AB" w:rsidRPr="00B84A4E" w:rsidRDefault="006F48AB" w:rsidP="006F48AB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B84A4E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AÇÃO </w:t>
      </w:r>
      <w:r>
        <w:rPr>
          <w:rFonts w:ascii="Garamond" w:hAnsi="Garamond"/>
          <w:b/>
          <w:bCs/>
          <w:color w:val="000000" w:themeColor="text1"/>
          <w:sz w:val="24"/>
          <w:szCs w:val="24"/>
        </w:rPr>
        <w:t>DECLARATÓRIA DE CURATELA C/C PEDIDO LIMINAR</w:t>
      </w:r>
      <w:bookmarkStart w:id="1" w:name="_GoBack"/>
      <w:bookmarkEnd w:id="1"/>
    </w:p>
    <w:p w:rsidR="006F48AB" w:rsidRPr="00B84A4E" w:rsidRDefault="006F48AB" w:rsidP="006F48AB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6F48AB" w:rsidRPr="00B84A4E" w:rsidRDefault="006F48AB" w:rsidP="006F48AB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6F48AB" w:rsidRPr="00B84A4E" w:rsidRDefault="006F48AB" w:rsidP="006F48AB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B84A4E">
        <w:rPr>
          <w:rFonts w:ascii="Garamond" w:hAnsi="Garamond"/>
          <w:sz w:val="24"/>
          <w:szCs w:val="24"/>
        </w:rPr>
        <w:t xml:space="preserve">em face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B84A4E">
        <w:rPr>
          <w:rFonts w:ascii="Garamond" w:hAnsi="Garamond"/>
          <w:color w:val="000000" w:themeColor="text1"/>
          <w:sz w:val="24"/>
          <w:szCs w:val="24"/>
        </w:rPr>
        <w:t>, pelas razões de fato e de direito que passa aduzir e no final requer:</w:t>
      </w:r>
    </w:p>
    <w:p w:rsidR="00F52B02" w:rsidRPr="00F52B02" w:rsidRDefault="00F52B02" w:rsidP="0098465D">
      <w:pPr>
        <w:pStyle w:val="NormalWeb"/>
        <w:shd w:val="clear" w:color="auto" w:fill="FFFFFF"/>
        <w:tabs>
          <w:tab w:val="left" w:pos="5400"/>
        </w:tabs>
        <w:spacing w:before="240" w:after="300" w:line="390" w:lineRule="atLeast"/>
        <w:jc w:val="both"/>
        <w:rPr>
          <w:rFonts w:ascii="Garamond" w:hAnsi="Garamond" w:cs="Tahoma"/>
          <w:spacing w:val="2"/>
        </w:rPr>
      </w:pPr>
    </w:p>
    <w:p w:rsidR="00F52B02" w:rsidRPr="00F52B02" w:rsidRDefault="00F52B02" w:rsidP="00F52B02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F52B02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F52B02" w:rsidRPr="00F52B02" w:rsidRDefault="00F52B02" w:rsidP="00F52B02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F52B02" w:rsidRPr="00F52B02" w:rsidRDefault="00F52B02" w:rsidP="00F52B02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F52B02">
        <w:rPr>
          <w:rFonts w:ascii="Garamond" w:hAnsi="Garamond"/>
          <w:color w:val="000000"/>
          <w:sz w:val="24"/>
          <w:szCs w:val="24"/>
        </w:rPr>
        <w:tab/>
        <w:t>O requerente valendo-se da legislação, </w:t>
      </w:r>
      <w:r w:rsidRPr="00F52B02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F52B02">
        <w:rPr>
          <w:rFonts w:ascii="Garamond" w:hAnsi="Garamond"/>
          <w:color w:val="000000"/>
          <w:sz w:val="24"/>
          <w:szCs w:val="24"/>
        </w:rPr>
        <w:t>.</w:t>
      </w:r>
    </w:p>
    <w:p w:rsidR="00F52B02" w:rsidRPr="00F52B02" w:rsidRDefault="00F52B02" w:rsidP="00F52B02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F52B02" w:rsidRPr="00F52B02" w:rsidRDefault="00F52B02" w:rsidP="00F52B02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F52B02">
        <w:rPr>
          <w:rFonts w:ascii="Garamond" w:hAnsi="Garamond"/>
          <w:color w:val="000000"/>
          <w:sz w:val="24"/>
          <w:szCs w:val="24"/>
        </w:rPr>
        <w:tab/>
        <w:t xml:space="preserve">Ocorre Meritíssimo que este requerente, não se encontra sem condição de arcar com as custas judiciárias, uma vez que não conta mais com os vencimentos quais gozava, sendo ainda que o valor outrora fixado em sede de pensão se faz altíssimo, razão da </w:t>
      </w:r>
      <w:r w:rsidRPr="00F52B02">
        <w:rPr>
          <w:rFonts w:ascii="Garamond" w:hAnsi="Garamond"/>
          <w:color w:val="000000"/>
          <w:sz w:val="24"/>
          <w:szCs w:val="24"/>
        </w:rPr>
        <w:lastRenderedPageBreak/>
        <w:t>presente demanda, salientando-se ainda que possui diversas despesas, quais são acostadas em anexo ao presente auto,</w:t>
      </w:r>
      <w:r w:rsidRPr="00F52B02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F52B02" w:rsidRPr="00F52B02" w:rsidRDefault="00F52B02" w:rsidP="00F52B02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F52B02" w:rsidRPr="00F52B02" w:rsidRDefault="00F52B02" w:rsidP="00F52B02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F52B02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F52B02" w:rsidRPr="00F52B02" w:rsidRDefault="00F52B02" w:rsidP="00F52B02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F52B02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</w:t>
      </w:r>
      <w:proofErr w:type="gramStart"/>
      <w:r w:rsidRPr="00F52B02">
        <w:rPr>
          <w:rFonts w:ascii="Garamond" w:hAnsi="Garamond"/>
          <w:color w:val="000000"/>
          <w:sz w:val="24"/>
          <w:szCs w:val="24"/>
        </w:rPr>
        <w:t>as</w:t>
      </w:r>
      <w:proofErr w:type="gramEnd"/>
      <w:r w:rsidRPr="00F52B02">
        <w:rPr>
          <w:rFonts w:ascii="Garamond" w:hAnsi="Garamond"/>
          <w:color w:val="000000"/>
          <w:sz w:val="24"/>
          <w:szCs w:val="24"/>
        </w:rPr>
        <w:t xml:space="preserve"> custas do processo, sem prejuízo do sustento próprio ou de sua família, gozará do benefício da gratuidade, por simples afirmativa dessas condições perante o Juiz, sob pena de pagamento até o décuplo das custas judiciais.”</w:t>
      </w:r>
    </w:p>
    <w:p w:rsidR="00F52B02" w:rsidRPr="00F52B02" w:rsidRDefault="00F52B02" w:rsidP="00F52B02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F52B02" w:rsidRPr="00F52B02" w:rsidRDefault="00F52B02" w:rsidP="00F52B02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F52B02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F52B02" w:rsidRPr="00F52B02" w:rsidRDefault="00F52B02" w:rsidP="00F52B02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F52B02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F52B02" w:rsidRPr="00F52B02" w:rsidRDefault="00F52B02" w:rsidP="00F52B02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F52B02">
        <w:rPr>
          <w:rFonts w:ascii="Garamond" w:hAnsi="Garamond"/>
          <w:iCs/>
          <w:color w:val="000000"/>
          <w:sz w:val="24"/>
          <w:szCs w:val="24"/>
        </w:rPr>
        <w:t xml:space="preserve"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</w:t>
      </w:r>
      <w:proofErr w:type="gramStart"/>
      <w:r w:rsidRPr="00F52B02">
        <w:rPr>
          <w:rFonts w:ascii="Garamond" w:hAnsi="Garamond"/>
          <w:iCs/>
          <w:color w:val="000000"/>
          <w:sz w:val="24"/>
          <w:szCs w:val="24"/>
        </w:rPr>
        <w:t>Belo  Horizonte</w:t>
      </w:r>
      <w:proofErr w:type="gramEnd"/>
      <w:r w:rsidRPr="00F52B02">
        <w:rPr>
          <w:rFonts w:ascii="Garamond" w:hAnsi="Garamond"/>
          <w:iCs/>
          <w:color w:val="000000"/>
          <w:sz w:val="24"/>
          <w:szCs w:val="24"/>
        </w:rPr>
        <w:t>, de 10.09.1975, cf.  ADCOAS 1976 Nº 43456, pág. 501).</w:t>
      </w:r>
    </w:p>
    <w:p w:rsidR="00F52B02" w:rsidRPr="00F52B02" w:rsidRDefault="00F52B02" w:rsidP="00F52B02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  <w:sz w:val="24"/>
          <w:szCs w:val="24"/>
        </w:rPr>
      </w:pPr>
    </w:p>
    <w:p w:rsidR="00F52B02" w:rsidRPr="00F52B02" w:rsidRDefault="00F52B02" w:rsidP="00F52B02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F52B02">
        <w:rPr>
          <w:rFonts w:ascii="Garamond" w:hAnsi="Garamond"/>
          <w:bCs/>
          <w:color w:val="000000"/>
          <w:sz w:val="24"/>
          <w:szCs w:val="24"/>
        </w:rPr>
        <w:t>Portanto, para a concessão do benefício da justiça gratuita, basta a simples afirmação da requerente de sua condição atual.</w:t>
      </w:r>
    </w:p>
    <w:p w:rsidR="00F52B02" w:rsidRPr="00F52B02" w:rsidRDefault="00F52B02" w:rsidP="00F52B02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F52B02">
        <w:rPr>
          <w:rFonts w:ascii="Garamond" w:hAnsi="Garamond"/>
          <w:color w:val="000000"/>
          <w:sz w:val="24"/>
          <w:szCs w:val="24"/>
        </w:rPr>
        <w:lastRenderedPageBreak/>
        <w:t>Desta forma, o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F52B02" w:rsidRPr="00F52B02" w:rsidRDefault="00F52B02" w:rsidP="0098465D">
      <w:pPr>
        <w:pStyle w:val="NormalWeb"/>
        <w:shd w:val="clear" w:color="auto" w:fill="FFFFFF"/>
        <w:tabs>
          <w:tab w:val="left" w:pos="5400"/>
        </w:tabs>
        <w:spacing w:before="240" w:after="300" w:line="390" w:lineRule="atLeast"/>
        <w:jc w:val="both"/>
        <w:rPr>
          <w:rFonts w:ascii="Garamond" w:hAnsi="Garamond" w:cs="Tahoma"/>
          <w:spacing w:val="2"/>
        </w:rPr>
      </w:pPr>
    </w:p>
    <w:p w:rsidR="00F52B02" w:rsidRPr="00F52B02" w:rsidRDefault="00F52B02" w:rsidP="0098465D">
      <w:pPr>
        <w:pStyle w:val="NormalWeb"/>
        <w:shd w:val="clear" w:color="auto" w:fill="FFFFFF"/>
        <w:tabs>
          <w:tab w:val="left" w:pos="5400"/>
        </w:tabs>
        <w:spacing w:before="240" w:after="300" w:line="390" w:lineRule="atLeast"/>
        <w:jc w:val="both"/>
        <w:rPr>
          <w:rFonts w:ascii="Garamond" w:hAnsi="Garamond" w:cs="Tahoma"/>
          <w:spacing w:val="2"/>
        </w:rPr>
      </w:pPr>
    </w:p>
    <w:bookmarkEnd w:id="0"/>
    <w:p w:rsidR="00CC4278" w:rsidRPr="00F52B02" w:rsidRDefault="00CC4278" w:rsidP="0098465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A requerente é genitora do réu, o qual foi diagnosticado com retardo mental leve (CID</w:t>
      </w:r>
      <w:r w:rsidR="0098465D" w:rsidRPr="00F52B02">
        <w:rPr>
          <w:rFonts w:ascii="Garamond" w:hAnsi="Garamond" w:cs="Tahoma"/>
          <w:color w:val="000000" w:themeColor="text1"/>
          <w:sz w:val="24"/>
          <w:szCs w:val="24"/>
        </w:rPr>
        <w:t>-...</w:t>
      </w:r>
      <w:r w:rsidRPr="00F52B02">
        <w:rPr>
          <w:rFonts w:ascii="Garamond" w:hAnsi="Garamond" w:cs="Tahoma"/>
          <w:color w:val="000000" w:themeColor="text1"/>
          <w:sz w:val="24"/>
          <w:szCs w:val="24"/>
        </w:rPr>
        <w:t>), Feto e recém-nascido afetados por incom</w:t>
      </w:r>
      <w:r w:rsidR="0098465D" w:rsidRPr="00F52B02">
        <w:rPr>
          <w:rFonts w:ascii="Garamond" w:hAnsi="Garamond" w:cs="Tahoma"/>
          <w:color w:val="000000" w:themeColor="text1"/>
          <w:sz w:val="24"/>
          <w:szCs w:val="24"/>
        </w:rPr>
        <w:t>petência do colo uterino (CID-...</w:t>
      </w:r>
      <w:r w:rsidRPr="00F52B02">
        <w:rPr>
          <w:rFonts w:ascii="Garamond" w:hAnsi="Garamond" w:cs="Tahoma"/>
          <w:color w:val="000000" w:themeColor="text1"/>
          <w:sz w:val="24"/>
          <w:szCs w:val="24"/>
        </w:rPr>
        <w:t>) e Transtornos glo</w:t>
      </w:r>
      <w:r w:rsidR="0098465D" w:rsidRPr="00F52B02">
        <w:rPr>
          <w:rFonts w:ascii="Garamond" w:hAnsi="Garamond" w:cs="Tahoma"/>
          <w:color w:val="000000" w:themeColor="text1"/>
          <w:sz w:val="24"/>
          <w:szCs w:val="24"/>
        </w:rPr>
        <w:t>bais do desenvolvimento (CID-...</w:t>
      </w:r>
      <w:r w:rsidRPr="00F52B02">
        <w:rPr>
          <w:rFonts w:ascii="Garamond" w:hAnsi="Garamond" w:cs="Tahoma"/>
          <w:color w:val="000000" w:themeColor="text1"/>
          <w:sz w:val="24"/>
          <w:szCs w:val="24"/>
        </w:rPr>
        <w:t xml:space="preserve">), encontrando-se impossibilitado de exercer suas funções civis, consoante se verifica do laudo em anexo assinado pela Médica Neurologista Dra. </w:t>
      </w:r>
      <w:r w:rsidR="0098465D" w:rsidRPr="00F52B02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F52B02">
        <w:rPr>
          <w:rFonts w:ascii="Garamond" w:hAnsi="Garamond" w:cs="Tahoma"/>
          <w:color w:val="000000" w:themeColor="text1"/>
          <w:sz w:val="24"/>
          <w:szCs w:val="24"/>
        </w:rPr>
        <w:t xml:space="preserve"> (CRM </w:t>
      </w:r>
      <w:r w:rsidR="0098465D" w:rsidRPr="00F52B02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F52B02">
        <w:rPr>
          <w:rFonts w:ascii="Garamond" w:hAnsi="Garamond" w:cs="Tahoma"/>
          <w:color w:val="000000" w:themeColor="text1"/>
          <w:sz w:val="24"/>
          <w:szCs w:val="24"/>
        </w:rPr>
        <w:t>).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 xml:space="preserve">Ressalta-se que o requerente Sr. </w:t>
      </w:r>
      <w:r w:rsidR="0098465D" w:rsidRPr="00F52B02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F52B02">
        <w:rPr>
          <w:rFonts w:ascii="Garamond" w:hAnsi="Garamond" w:cs="Tahoma"/>
          <w:color w:val="000000" w:themeColor="text1"/>
          <w:sz w:val="24"/>
          <w:szCs w:val="24"/>
        </w:rPr>
        <w:t>, não tem vínculo biológico com o requerido, o mesmo é padrasto, porém devido aos 15 anos de convivência, ambos têm uma relação sócia afetiva é cristalina de pai e filho aos olhos de familiares e amigos, além de sempre contribuir financeiramente com as despesas do mesmo.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 xml:space="preserve">Destarte que com a curatela regularizada em favor de ambos requerentes, o curatelado poderá usufruir dos benefícios do requerente Sr. </w:t>
      </w:r>
      <w:r w:rsidR="0098465D" w:rsidRPr="00F52B02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F52B02">
        <w:rPr>
          <w:rFonts w:ascii="Garamond" w:hAnsi="Garamond" w:cs="Tahoma"/>
          <w:color w:val="000000" w:themeColor="text1"/>
          <w:sz w:val="24"/>
          <w:szCs w:val="24"/>
        </w:rPr>
        <w:t>, bem como o plano de saúde, para seus médicos, exames e tratamentos, fornecidos pela empresa a qual o requerente trabalha.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 xml:space="preserve">Outrossim, destaca-se que o pai biológico Sr. </w:t>
      </w:r>
      <w:r w:rsidR="0098465D" w:rsidRPr="00F52B02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F52B02">
        <w:rPr>
          <w:rFonts w:ascii="Garamond" w:hAnsi="Garamond" w:cs="Tahoma"/>
          <w:color w:val="000000" w:themeColor="text1"/>
          <w:sz w:val="24"/>
          <w:szCs w:val="24"/>
        </w:rPr>
        <w:t>, nunca contribuiu de forma afetiva ou financeira na vida do filho.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Com o escopo de cuidar dos interesses do demandado, a autora, na qualidade de sua esposa, necessita da tutela jurisdicional ora pretendida.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Cabe ressaltar que o réu não possui nenhum bem móvel ou imóvel.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Patente, portanto, a necessidade da presente intervenção jurisdicional, porquanto o demandado não possui condições bastantes para manifestar sua vontade e gerir plenamente os atos da vida civil, motivo por que outra alternativa não lhe resta senão a nomeação de curador que possa regularmente representar seus interesses e administrar seu patrimônio.</w:t>
      </w:r>
    </w:p>
    <w:p w:rsidR="00CC4278" w:rsidRPr="00F52B02" w:rsidRDefault="00CC4278" w:rsidP="0098465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b/>
          <w:bCs/>
          <w:color w:val="000000" w:themeColor="text1"/>
          <w:sz w:val="24"/>
          <w:szCs w:val="24"/>
        </w:rPr>
        <w:t>DO DIREITO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As recentes alterações ao ordenamento jurídico trazidas pelo Estatuto da Pessoa com Deficiência (Lei nº </w:t>
      </w:r>
      <w:hyperlink r:id="rId4" w:tooltip="LEI Nº 13.146, DE 6 DE JULHO DE 2015.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13.146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/2015), em consonância com a normativa internacional da Convenção sobre os Direitos das Pessoas com Deficiência e seu Protocolo Facultativo, primam por assegurar e promover os direitos e liberdades das pessoas com deficiência, bem como sua plena inclusão social.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lastRenderedPageBreak/>
        <w:t>Neste sentido, manteve-se, como instrumento de proteção à pessoa com deficiência o instituto da curatela, entendida como “</w:t>
      </w:r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>medida protetiva extraordinária, proporcional às necessidades e às circunstâncias de cada caso</w:t>
      </w:r>
      <w:r w:rsidRPr="00F52B02">
        <w:rPr>
          <w:rFonts w:ascii="Garamond" w:hAnsi="Garamond" w:cs="Tahoma"/>
          <w:color w:val="000000" w:themeColor="text1"/>
          <w:sz w:val="24"/>
          <w:szCs w:val="24"/>
        </w:rPr>
        <w:t>” (art. </w:t>
      </w:r>
      <w:hyperlink r:id="rId5" w:tooltip="Artigo 84 da Lei nº 13.146 de 06 de Julho de 2015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84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6" w:tooltip="Parágrafo 3 Artigo 84 da Lei nº 13.146 de 06 de Julho de 2015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3º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 da Lei nº </w:t>
      </w:r>
      <w:hyperlink r:id="rId7" w:tooltip="LEI Nº 13.146, DE 6 DE JULHO DE 2015.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13.146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/2015).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É certo que a deficiência não afeta a capacidade civil da pessoa (art. </w:t>
      </w:r>
      <w:hyperlink r:id="rId8" w:tooltip="Artigo 6 da Lei nº 13.146 de 06 de Julho de 2015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6º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 da Lei nº </w:t>
      </w:r>
      <w:hyperlink r:id="rId9" w:tooltip="LEI Nº 13.146, DE 6 DE JULHO DE 2015.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13.146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/2015). E disto aqui não se cogita.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O que se pretende com a presente jurisdicionalização é justamente preservar a capacidade civil do requerido, integrando-o socialmente e devolvendo-lhe a dignidade para o exercício rotineiro dos atos da vida civil, o que, na espécie, apenas pode se dar por meio da </w:t>
      </w:r>
      <w:hyperlink r:id="rId10" w:tooltip="CONSTITUIÇÃO DA REPÚBLICA FEDERATIVA DO BRASIL DE 1988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constituição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 da situação de curatela.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A leitura conjunta dos artigos </w:t>
      </w:r>
      <w:hyperlink r:id="rId11" w:tooltip="Artigo 84 da Lei nº 13.146 de 06 de Julho de 2015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84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2" w:tooltip="Parágrafo 1 Artigo 84 da Lei nº 13.146 de 06 de Julho de 2015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1º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 e </w:t>
      </w:r>
      <w:hyperlink r:id="rId13" w:tooltip="Artigo 85 da Lei nº 13.146 de 06 de Julho de 2015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85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4" w:tooltip="Parágrafo 2 Artigo 85 da Lei nº 13.146 de 06 de Julho de 2015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2º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 da Lei nº </w:t>
      </w:r>
      <w:hyperlink r:id="rId15" w:tooltip="LEI Nº 13.146, DE 6 DE JULHO DE 2015.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13.146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/2015 deflagram o entendimento segundo o qual a decretação da curatela se pauta na excepcionalidade concreta que evidencie que o instrumento seja necessário para a saúde da vida social da pessoa com deficiência.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E as situações de excepcionalidade são expostas pelo próprio </w:t>
      </w:r>
      <w:hyperlink r:id="rId16" w:tooltip="LEI No 10.406, DE 10 DE JANEIRO DE 2002.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Civil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, alterado pela Lei nº </w:t>
      </w:r>
      <w:hyperlink r:id="rId17" w:tooltip="LEI Nº 13.146, DE 6 DE JULHO DE 2015.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13.146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/2015, segundo o qual:</w:t>
      </w:r>
    </w:p>
    <w:p w:rsidR="00CC4278" w:rsidRPr="00F52B02" w:rsidRDefault="00CC4278" w:rsidP="0098465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>“Art. 1.767. Estão sujeitos a curatela:</w:t>
      </w:r>
    </w:p>
    <w:p w:rsidR="00CC4278" w:rsidRPr="00F52B02" w:rsidRDefault="00CC4278" w:rsidP="0098465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bCs/>
          <w:iCs/>
          <w:color w:val="000000" w:themeColor="text1"/>
          <w:sz w:val="24"/>
          <w:szCs w:val="24"/>
        </w:rPr>
        <w:t xml:space="preserve">I - </w:t>
      </w:r>
      <w:proofErr w:type="gramStart"/>
      <w:r w:rsidRPr="00F52B02">
        <w:rPr>
          <w:rFonts w:ascii="Garamond" w:hAnsi="Garamond" w:cs="Tahoma"/>
          <w:bCs/>
          <w:iCs/>
          <w:color w:val="000000" w:themeColor="text1"/>
          <w:sz w:val="24"/>
          <w:szCs w:val="24"/>
        </w:rPr>
        <w:t>aqueles</w:t>
      </w:r>
      <w:proofErr w:type="gramEnd"/>
      <w:r w:rsidRPr="00F52B02">
        <w:rPr>
          <w:rFonts w:ascii="Garamond" w:hAnsi="Garamond" w:cs="Tahoma"/>
          <w:bCs/>
          <w:iCs/>
          <w:color w:val="000000" w:themeColor="text1"/>
          <w:sz w:val="24"/>
          <w:szCs w:val="24"/>
        </w:rPr>
        <w:t xml:space="preserve"> que, por causa transitória ou permanente, não puderem exprimir sua vontade; (Redação dada pela Lei nº 13.146, de 2015) (grifo nosso)</w:t>
      </w:r>
    </w:p>
    <w:p w:rsidR="00CC4278" w:rsidRPr="00F52B02" w:rsidRDefault="00CC4278" w:rsidP="0098465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>II - (Revogado); (Redação dada pela Lei nº 13.146, de 2015)</w:t>
      </w:r>
    </w:p>
    <w:p w:rsidR="00CC4278" w:rsidRPr="00F52B02" w:rsidRDefault="00CC4278" w:rsidP="0098465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>III - os ébrios habituais e os viciados em tóxico; (Redação dada pela Lei nº 13.146, de 2015)</w:t>
      </w:r>
    </w:p>
    <w:p w:rsidR="00CC4278" w:rsidRPr="00F52B02" w:rsidRDefault="00CC4278" w:rsidP="0098465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>IV - (Revogado); (Redação dada pela Lei nº 13.146, de 2015)</w:t>
      </w:r>
    </w:p>
    <w:p w:rsidR="00CC4278" w:rsidRPr="00F52B02" w:rsidRDefault="00CC4278" w:rsidP="0098465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V - </w:t>
      </w:r>
      <w:proofErr w:type="gramStart"/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>os</w:t>
      </w:r>
      <w:proofErr w:type="gramEnd"/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 pródigos”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 xml:space="preserve">Na espécie, a situação </w:t>
      </w:r>
      <w:proofErr w:type="spellStart"/>
      <w:r w:rsidRPr="00F52B02">
        <w:rPr>
          <w:rFonts w:ascii="Garamond" w:hAnsi="Garamond" w:cs="Tahoma"/>
          <w:color w:val="000000" w:themeColor="text1"/>
          <w:sz w:val="24"/>
          <w:szCs w:val="24"/>
        </w:rPr>
        <w:t>subsume-se</w:t>
      </w:r>
      <w:proofErr w:type="spellEnd"/>
      <w:r w:rsidRPr="00F52B02">
        <w:rPr>
          <w:rFonts w:ascii="Garamond" w:hAnsi="Garamond" w:cs="Tahoma"/>
          <w:color w:val="000000" w:themeColor="text1"/>
          <w:sz w:val="24"/>
          <w:szCs w:val="24"/>
        </w:rPr>
        <w:t xml:space="preserve"> adequadamente à previsão legislativa abstrata, porquanto a parte demandada não possui qualquer condição de manifestar sua vontade, consoante se verifica do laudo médico que instrui </w:t>
      </w:r>
      <w:proofErr w:type="gramStart"/>
      <w:r w:rsidRPr="00F52B02">
        <w:rPr>
          <w:rFonts w:ascii="Garamond" w:hAnsi="Garamond" w:cs="Tahoma"/>
          <w:color w:val="000000" w:themeColor="text1"/>
          <w:sz w:val="24"/>
          <w:szCs w:val="24"/>
        </w:rPr>
        <w:t>esta</w:t>
      </w:r>
      <w:proofErr w:type="gramEnd"/>
      <w:r w:rsidRPr="00F52B02">
        <w:rPr>
          <w:rFonts w:ascii="Garamond" w:hAnsi="Garamond" w:cs="Tahoma"/>
          <w:color w:val="000000" w:themeColor="text1"/>
          <w:sz w:val="24"/>
          <w:szCs w:val="24"/>
        </w:rPr>
        <w:t xml:space="preserve"> vestibular.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A isso, acrescenta-se que a recente regulamentação da curatela traz a necessidade de traçar os termos e limites de sua extensão, considerando-se que a decretação deve ser proporcional às necessidades da pessoa com deficiência, conforme exposto pelo art. </w:t>
      </w:r>
      <w:hyperlink r:id="rId18" w:tooltip="Artigo 1772 da Lei nº 10.406 de 10 de Janeiro de 2002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1.772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9" w:tooltip="LEI No 10.406, DE 10 DE JANEIRO DE 2002.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Civil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:</w:t>
      </w:r>
    </w:p>
    <w:p w:rsidR="00CC4278" w:rsidRPr="00F52B02" w:rsidRDefault="00CC4278" w:rsidP="0098465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>“Art. 1.772. O juiz determinará, segundo as potencialidades da pessoa, os limites da curatela, circunscritos às restrições constantes do art. 1.782, e indicará curador.”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Na espécie, considerando-se que o demandado não possui qualquer condição de manifestar sua vontade, requer-se que a curatela seja estendida a </w:t>
      </w:r>
      <w:r w:rsidRPr="00F52B02">
        <w:rPr>
          <w:rFonts w:ascii="Garamond" w:hAnsi="Garamond" w:cs="Tahoma"/>
          <w:bCs/>
          <w:iCs/>
          <w:color w:val="000000" w:themeColor="text1"/>
          <w:sz w:val="24"/>
          <w:szCs w:val="24"/>
        </w:rPr>
        <w:t>todos os atos de cunho patrimonial e negocial</w:t>
      </w:r>
      <w:r w:rsidRPr="00F52B02">
        <w:rPr>
          <w:rFonts w:ascii="Garamond" w:hAnsi="Garamond" w:cs="Tahoma"/>
          <w:color w:val="000000" w:themeColor="text1"/>
          <w:sz w:val="24"/>
          <w:szCs w:val="24"/>
        </w:rPr>
        <w:t> a serem praticados pelo réu.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lastRenderedPageBreak/>
        <w:t>Relativamente à pertinência subjetiva para o ajuizamento da presente pretensão, a requerente é parte legítima para figurar no polo ativo, pois é esposa do requerido, em perfeita consonância com o que dispõe o artigo </w:t>
      </w:r>
      <w:hyperlink r:id="rId20" w:tooltip="Artigo 1768 da Lei nº 10.406 de 10 de Janeiro de 2002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1.768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21" w:tooltip="LEI No 10.406, DE 10 DE JANEIRO DE 2002.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Civil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:</w:t>
      </w:r>
    </w:p>
    <w:p w:rsidR="00CC4278" w:rsidRPr="00F52B02" w:rsidRDefault="00CC4278" w:rsidP="0098465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>Art. 1.768. O processo que define os termos da curatela deve ser promovido: </w:t>
      </w:r>
      <w:hyperlink r:id="rId22" w:anchor="art114" w:tgtFrame="_blank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(Redação dada pela Lei nº 13.146, de 2015)</w:t>
        </w:r>
      </w:hyperlink>
    </w:p>
    <w:p w:rsidR="00CC4278" w:rsidRPr="00F52B02" w:rsidRDefault="00CC4278" w:rsidP="0098465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I - </w:t>
      </w:r>
      <w:proofErr w:type="gramStart"/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>pelos</w:t>
      </w:r>
      <w:proofErr w:type="gramEnd"/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 pais ou tutores;</w:t>
      </w:r>
    </w:p>
    <w:p w:rsidR="00CC4278" w:rsidRPr="00F52B02" w:rsidRDefault="00CC4278" w:rsidP="0098465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II - </w:t>
      </w:r>
      <w:proofErr w:type="gramStart"/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>pelo</w:t>
      </w:r>
      <w:proofErr w:type="gramEnd"/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 cônjuge, ou por qualquer parente;</w:t>
      </w:r>
    </w:p>
    <w:p w:rsidR="00CC4278" w:rsidRPr="00F52B02" w:rsidRDefault="00CC4278" w:rsidP="0098465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>III - pelo Ministério Público.</w:t>
      </w:r>
    </w:p>
    <w:p w:rsidR="00CC4278" w:rsidRPr="00F52B02" w:rsidRDefault="00CC4278" w:rsidP="0098465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IV - </w:t>
      </w:r>
      <w:proofErr w:type="gramStart"/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>pela</w:t>
      </w:r>
      <w:proofErr w:type="gramEnd"/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 própria pessoa. </w:t>
      </w:r>
      <w:hyperlink r:id="rId23" w:anchor="art114" w:tgtFrame="_blank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(Incluído pela Lei nº 13.146, de 2015)</w:t>
        </w:r>
      </w:hyperlink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Cumpre lembrar que o Estatuto da Pessoa com Deficiência trouxe uma sensível alteração no regime da capacidade civil das pessoas com deficiência.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A Lei garantiu às pessoas com deficiência o direito de casar ou constituir união estável, exercer direitos sexuais e reprodutivos, exercer o direito à guarda, à tutela, à curatela e à adoção, como adotante ou adotando, tudo em igualdade com as demais pessoas, nos termos de seu artigo 6º.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Nesse sentido, o Estatuto da Pessoa com Deficiência prevê que a “</w:t>
      </w:r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>curatela afetará tão somente os atos relacionados aos direitos de natureza patrimonial e negocial</w:t>
      </w:r>
      <w:r w:rsidRPr="00F52B02">
        <w:rPr>
          <w:rFonts w:ascii="Garamond" w:hAnsi="Garamond" w:cs="Tahoma"/>
          <w:color w:val="000000" w:themeColor="text1"/>
          <w:sz w:val="24"/>
          <w:szCs w:val="24"/>
        </w:rPr>
        <w:t>” (art. 85, caput), não alcançando “</w:t>
      </w:r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>o direito ao próprio corpo, à sexualidade, ao matrimônio, à privacidade, à educação, à saúde, ao trabalho e ao voto</w:t>
      </w:r>
      <w:r w:rsidRPr="00F52B02">
        <w:rPr>
          <w:rFonts w:ascii="Garamond" w:hAnsi="Garamond" w:cs="Tahoma"/>
          <w:color w:val="000000" w:themeColor="text1"/>
          <w:sz w:val="24"/>
          <w:szCs w:val="24"/>
        </w:rPr>
        <w:t>” (art. 85, § 1º).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Assim sendo, com fundamento nos dispositivos supracitados e nos fatos apresentados, requer-se a decretação da curatela da parte demandada, a fim de que seus interesses patrimoniais e negociais possam ser regularmente administrados pela parte autora.</w:t>
      </w:r>
    </w:p>
    <w:p w:rsidR="00CC4278" w:rsidRPr="00F52B02" w:rsidRDefault="00CC4278" w:rsidP="0098465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b/>
          <w:bCs/>
          <w:color w:val="000000" w:themeColor="text1"/>
          <w:sz w:val="24"/>
          <w:szCs w:val="24"/>
        </w:rPr>
        <w:t>DA CONCESSÃO DA TUTELA PROVISÓRIA DE URGÊNCIA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 xml:space="preserve">Havendo elementos suficientes que evidenciem a probabilidade do direito aqui pleiteado (laudo médico atestando que a parte </w:t>
      </w:r>
      <w:proofErr w:type="spellStart"/>
      <w:r w:rsidRPr="00F52B02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F52B02">
        <w:rPr>
          <w:rFonts w:ascii="Garamond" w:hAnsi="Garamond" w:cs="Tahoma"/>
          <w:color w:val="000000" w:themeColor="text1"/>
          <w:sz w:val="24"/>
          <w:szCs w:val="24"/>
        </w:rPr>
        <w:t xml:space="preserve"> não se mostra capaz de exprimir sua vontade), além do fundado perigo de dano à própria parte </w:t>
      </w:r>
      <w:proofErr w:type="spellStart"/>
      <w:r w:rsidRPr="00F52B02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F52B02">
        <w:rPr>
          <w:rFonts w:ascii="Garamond" w:hAnsi="Garamond" w:cs="Tahoma"/>
          <w:color w:val="000000" w:themeColor="text1"/>
          <w:sz w:val="24"/>
          <w:szCs w:val="24"/>
        </w:rPr>
        <w:t>, que necessita de alguém que lhe possa representar os interesses, outra não é a conclusão senão a de que restam cabalmente demonstrados os requisitos previstos no art. </w:t>
      </w:r>
      <w:hyperlink r:id="rId24" w:tooltip="Artigo 300 da Lei nº 5.869 de 11 de Janeiro de 1973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300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5" w:tooltip="Lei no 5.869, de 11 de janeiro de 1973.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 que ensejam a concessão da tutela provisória incidental de urgência relativamente ao regime ora pleiteado.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A isso, acrescenta-se que o art. </w:t>
      </w:r>
      <w:hyperlink r:id="rId26" w:tooltip="Artigo 87 da Lei nº 13.146 de 06 de Julho de 2015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87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 da Lei n </w:t>
      </w:r>
      <w:hyperlink r:id="rId27" w:tooltip="LEI Nº 13.146, DE 6 DE JULHO DE 2015.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13.146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/2015 estabeleceu expressamente que:</w:t>
      </w:r>
    </w:p>
    <w:p w:rsidR="00CC4278" w:rsidRPr="00F52B02" w:rsidRDefault="00CC4278" w:rsidP="0098465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>“Art. 87. Em casos de relevância e urgência e a fim de proteger os interesses da pessoa com deficiência em situação de curatela, será lícito ao juiz, ouvido o Ministério Público, de oficio ou a requerimento do interessado, nomear, desde logo, curador provisório, o qual estará sujeito, no que couber, às disposições do </w:t>
      </w:r>
      <w:hyperlink r:id="rId28" w:tgtFrame="_blank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F52B02">
        <w:rPr>
          <w:rFonts w:ascii="Garamond" w:hAnsi="Garamond" w:cs="Tahoma"/>
          <w:iCs/>
          <w:color w:val="000000" w:themeColor="text1"/>
          <w:sz w:val="24"/>
          <w:szCs w:val="24"/>
        </w:rPr>
        <w:t>”.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Necessária, portanto, a nomeação dos autores como curadores provisórios do interditando, em caráter liminar.</w:t>
      </w:r>
    </w:p>
    <w:p w:rsidR="00CC4278" w:rsidRPr="00F52B02" w:rsidRDefault="00CC4278" w:rsidP="0098465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b/>
          <w:bCs/>
          <w:color w:val="000000" w:themeColor="text1"/>
          <w:sz w:val="24"/>
          <w:szCs w:val="24"/>
        </w:rPr>
        <w:lastRenderedPageBreak/>
        <w:t>DO PEDIDO</w:t>
      </w:r>
    </w:p>
    <w:p w:rsidR="00CC4278" w:rsidRPr="00F52B02" w:rsidRDefault="00CC4278" w:rsidP="0098465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Ante o exposto, requer:</w:t>
      </w:r>
    </w:p>
    <w:p w:rsidR="00CC4278" w:rsidRPr="00F52B02" w:rsidRDefault="00CC4278" w:rsidP="0098465D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bCs/>
          <w:color w:val="000000" w:themeColor="text1"/>
          <w:sz w:val="24"/>
          <w:szCs w:val="24"/>
        </w:rPr>
        <w:t>a)</w:t>
      </w:r>
      <w:r w:rsidRPr="00F52B02">
        <w:rPr>
          <w:rFonts w:ascii="Garamond" w:hAnsi="Garamond" w:cs="Tahoma"/>
          <w:color w:val="000000" w:themeColor="text1"/>
          <w:sz w:val="24"/>
          <w:szCs w:val="24"/>
        </w:rPr>
        <w:t> os benefícios da justiça gratuita, uma vez que se declara pobre no sentido jurídico do termo, conforme declaração anexa;</w:t>
      </w:r>
    </w:p>
    <w:p w:rsidR="00CC4278" w:rsidRPr="00F52B02" w:rsidRDefault="00CC4278" w:rsidP="0098465D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bCs/>
          <w:color w:val="000000" w:themeColor="text1"/>
          <w:sz w:val="24"/>
          <w:szCs w:val="24"/>
        </w:rPr>
        <w:t>b)</w:t>
      </w:r>
      <w:r w:rsidRPr="00F52B02">
        <w:rPr>
          <w:rFonts w:ascii="Garamond" w:hAnsi="Garamond" w:cs="Tahoma"/>
          <w:color w:val="000000" w:themeColor="text1"/>
          <w:sz w:val="24"/>
          <w:szCs w:val="24"/>
        </w:rPr>
        <w:t> a intimação do ilustre representante do Ministério Público para que acompanhe o feito;</w:t>
      </w:r>
    </w:p>
    <w:p w:rsidR="00CC4278" w:rsidRPr="00F52B02" w:rsidRDefault="00CC4278" w:rsidP="0098465D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bCs/>
          <w:color w:val="000000" w:themeColor="text1"/>
          <w:sz w:val="24"/>
          <w:szCs w:val="24"/>
        </w:rPr>
        <w:t>c)</w:t>
      </w:r>
      <w:r w:rsidRPr="00F52B02">
        <w:rPr>
          <w:rFonts w:ascii="Garamond" w:hAnsi="Garamond" w:cs="Tahoma"/>
          <w:color w:val="000000" w:themeColor="text1"/>
          <w:sz w:val="24"/>
          <w:szCs w:val="24"/>
        </w:rPr>
        <w:t> a concessão liminar da curatela provisória, mediante compromisso;</w:t>
      </w:r>
    </w:p>
    <w:p w:rsidR="00CC4278" w:rsidRPr="00F52B02" w:rsidRDefault="00CC4278" w:rsidP="0098465D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bCs/>
          <w:color w:val="000000" w:themeColor="text1"/>
          <w:sz w:val="24"/>
          <w:szCs w:val="24"/>
        </w:rPr>
        <w:t>d)</w:t>
      </w:r>
      <w:r w:rsidRPr="00F52B02">
        <w:rPr>
          <w:rFonts w:ascii="Garamond" w:hAnsi="Garamond" w:cs="Tahoma"/>
          <w:color w:val="000000" w:themeColor="text1"/>
          <w:sz w:val="24"/>
          <w:szCs w:val="24"/>
        </w:rPr>
        <w:t> a citação do réu para que compareça em audiência a fim de ser entrevistado e interrogado, após o que poderá oferecer resposta no prazo legal;</w:t>
      </w:r>
    </w:p>
    <w:p w:rsidR="00CC4278" w:rsidRPr="00F52B02" w:rsidRDefault="00CC4278" w:rsidP="0098465D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bCs/>
          <w:color w:val="000000" w:themeColor="text1"/>
          <w:sz w:val="24"/>
          <w:szCs w:val="24"/>
        </w:rPr>
        <w:t>e)</w:t>
      </w:r>
      <w:r w:rsidRPr="00F52B02">
        <w:rPr>
          <w:rFonts w:ascii="Garamond" w:hAnsi="Garamond" w:cs="Tahoma"/>
          <w:color w:val="000000" w:themeColor="text1"/>
          <w:sz w:val="24"/>
          <w:szCs w:val="24"/>
        </w:rPr>
        <w:t> a integral procedência da ação, reconhecendo-se a impossibilidade de o requerido expressar sua vontade, decretando-se sua curatela e expressando-se como termos e limites do instituto (art. </w:t>
      </w:r>
      <w:hyperlink r:id="rId29" w:tooltip="Artigo 1772 da Lei nº 10.406 de 10 de Janeiro de 2002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1.772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30" w:tooltip="LEI No 10.406, DE 10 DE JANEIRO DE 2002." w:history="1">
        <w:r w:rsidRPr="00F52B0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Civil</w:t>
        </w:r>
      </w:hyperlink>
      <w:r w:rsidRPr="00F52B02">
        <w:rPr>
          <w:rFonts w:ascii="Garamond" w:hAnsi="Garamond" w:cs="Tahoma"/>
          <w:color w:val="000000" w:themeColor="text1"/>
          <w:sz w:val="24"/>
          <w:szCs w:val="24"/>
        </w:rPr>
        <w:t>) que ela se estende a </w:t>
      </w:r>
      <w:r w:rsidRPr="00F52B02">
        <w:rPr>
          <w:rFonts w:ascii="Garamond" w:hAnsi="Garamond" w:cs="Tahoma"/>
          <w:bCs/>
          <w:iCs/>
          <w:color w:val="000000" w:themeColor="text1"/>
          <w:sz w:val="24"/>
          <w:szCs w:val="24"/>
        </w:rPr>
        <w:t>todos os atos de cunho patrimonial e negocial</w:t>
      </w:r>
      <w:r w:rsidRPr="00F52B02">
        <w:rPr>
          <w:rFonts w:ascii="Garamond" w:hAnsi="Garamond" w:cs="Tahoma"/>
          <w:color w:val="000000" w:themeColor="text1"/>
          <w:sz w:val="24"/>
          <w:szCs w:val="24"/>
        </w:rPr>
        <w:t> a serem praticados pelo requerido, com a consequente nomeação dos autores como seus curadores definitivos.</w:t>
      </w:r>
    </w:p>
    <w:p w:rsidR="00CC4278" w:rsidRPr="00F52B02" w:rsidRDefault="00CC4278" w:rsidP="0098465D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Provará o que for necessário, usando de todos os meios permitidos em direito, em especial juntada de documentos, oitiva de testemunhas e estudo social e psicológico.</w:t>
      </w:r>
    </w:p>
    <w:p w:rsidR="00CC4278" w:rsidRPr="00F52B02" w:rsidRDefault="00CC4278" w:rsidP="0098465D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52B02">
        <w:rPr>
          <w:rFonts w:ascii="Garamond" w:hAnsi="Garamond" w:cs="Tahoma"/>
          <w:color w:val="000000" w:themeColor="text1"/>
          <w:sz w:val="24"/>
          <w:szCs w:val="24"/>
        </w:rPr>
        <w:t>Atribuem à causa o valor de R$1.000,00 (mil reais).</w:t>
      </w:r>
    </w:p>
    <w:p w:rsidR="0098465D" w:rsidRPr="00F52B02" w:rsidRDefault="0098465D" w:rsidP="0098465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2" w:name="_Hlk482881190"/>
      <w:r w:rsidRPr="00F52B02">
        <w:rPr>
          <w:rFonts w:ascii="Garamond" w:hAnsi="Garamond" w:cs="Tahoma"/>
          <w:spacing w:val="2"/>
        </w:rPr>
        <w:t xml:space="preserve">Nestes termos, </w:t>
      </w:r>
    </w:p>
    <w:p w:rsidR="0098465D" w:rsidRPr="00F52B02" w:rsidRDefault="0098465D" w:rsidP="0098465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F52B02">
        <w:rPr>
          <w:rFonts w:ascii="Garamond" w:hAnsi="Garamond" w:cs="Tahoma"/>
          <w:spacing w:val="2"/>
        </w:rPr>
        <w:t>pede e espera deferimento.</w:t>
      </w:r>
    </w:p>
    <w:p w:rsidR="0098465D" w:rsidRPr="00F52B02" w:rsidRDefault="0098465D" w:rsidP="0098465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F52B02">
        <w:rPr>
          <w:rFonts w:ascii="Garamond" w:hAnsi="Garamond" w:cs="Tahoma"/>
          <w:spacing w:val="2"/>
        </w:rPr>
        <w:t>... (Município – UF), ... (dia) de ... (mês) de ... (ano).</w:t>
      </w:r>
    </w:p>
    <w:p w:rsidR="0098465D" w:rsidRPr="00F52B02" w:rsidRDefault="0098465D" w:rsidP="0098465D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98465D" w:rsidRPr="00F52B02" w:rsidRDefault="0098465D" w:rsidP="0098465D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52B02">
        <w:rPr>
          <w:rFonts w:ascii="Garamond" w:hAnsi="Garamond" w:cs="Tahoma"/>
          <w:b/>
          <w:sz w:val="24"/>
          <w:szCs w:val="24"/>
        </w:rPr>
        <w:t>ADVOGADO</w:t>
      </w:r>
    </w:p>
    <w:p w:rsidR="0098465D" w:rsidRPr="00F52B02" w:rsidRDefault="0098465D" w:rsidP="0098465D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52B02">
        <w:rPr>
          <w:rFonts w:ascii="Garamond" w:hAnsi="Garamond" w:cs="Tahoma"/>
          <w:sz w:val="24"/>
          <w:szCs w:val="24"/>
        </w:rPr>
        <w:t>OAB n° .... - UF</w:t>
      </w:r>
    </w:p>
    <w:bookmarkEnd w:id="2"/>
    <w:p w:rsidR="00B97B4B" w:rsidRPr="00F52B02" w:rsidRDefault="00B97B4B" w:rsidP="0098465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F52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427"/>
    <w:rsid w:val="000B7AD4"/>
    <w:rsid w:val="00172458"/>
    <w:rsid w:val="00244398"/>
    <w:rsid w:val="00331273"/>
    <w:rsid w:val="004A45D1"/>
    <w:rsid w:val="0055671D"/>
    <w:rsid w:val="006D2A9B"/>
    <w:rsid w:val="006F48AB"/>
    <w:rsid w:val="008543FE"/>
    <w:rsid w:val="0098465D"/>
    <w:rsid w:val="009F71E6"/>
    <w:rsid w:val="00B04427"/>
    <w:rsid w:val="00B97B4B"/>
    <w:rsid w:val="00CC4278"/>
    <w:rsid w:val="00CC60C5"/>
    <w:rsid w:val="00E031A0"/>
    <w:rsid w:val="00F5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3F4A"/>
  <w15:chartTrackingRefBased/>
  <w15:docId w15:val="{8F81D40F-1E75-4F82-9A1D-BE61A920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4278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CC427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98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040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446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86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67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418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24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0792">
              <w:blockQuote w:val="1"/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49550023/artigo-6-da-lei-n-13146-de-06-de-julho-de-2015" TargetMode="External"/><Relationship Id="rId13" Type="http://schemas.openxmlformats.org/officeDocument/2006/relationships/hyperlink" Target="http://www.jusbrasil.com.br/topicos/49549437/artigo-85-da-lei-n-13146-de-06-de-julho-de-2015" TargetMode="External"/><Relationship Id="rId18" Type="http://schemas.openxmlformats.org/officeDocument/2006/relationships/hyperlink" Target="http://www.jusbrasil.com.br/topicos/10608957/artigo-1772-da-lei-n-10406-de-10-de-janeiro-de-2002" TargetMode="External"/><Relationship Id="rId26" Type="http://schemas.openxmlformats.org/officeDocument/2006/relationships/hyperlink" Target="http://www.jusbrasil.com.br/topicos/49549427/artigo-87-da-lei-n-13146-de-06-de-julho-de-201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legislacao/111983995/c%C3%B3digo-civil-lei-10406-02" TargetMode="External"/><Relationship Id="rId7" Type="http://schemas.openxmlformats.org/officeDocument/2006/relationships/hyperlink" Target="http://www.jusbrasil.com.br/legislacao/205855325/lei-13146-15" TargetMode="External"/><Relationship Id="rId12" Type="http://schemas.openxmlformats.org/officeDocument/2006/relationships/hyperlink" Target="http://www.jusbrasil.com.br/topicos/49549445/par%C3%A1grafo-1-artigo-84-da-lei-n-13146-de-06-de-julho-de-2015" TargetMode="External"/><Relationship Id="rId17" Type="http://schemas.openxmlformats.org/officeDocument/2006/relationships/hyperlink" Target="http://www.jusbrasil.com.br/legislacao/205855325/lei-13146-15" TargetMode="External"/><Relationship Id="rId25" Type="http://schemas.openxmlformats.org/officeDocument/2006/relationships/hyperlink" Target="http://www.jusbrasil.com.br/legislacao/91735/c%C3%B3digo-processo-civil-lei-5869-7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111983995/c%C3%B3digo-civil-lei-10406-02" TargetMode="External"/><Relationship Id="rId20" Type="http://schemas.openxmlformats.org/officeDocument/2006/relationships/hyperlink" Target="http://www.jusbrasil.com.br/topicos/10609355/artigo-1768-da-lei-n-10406-de-10-de-janeiro-de-2002" TargetMode="External"/><Relationship Id="rId29" Type="http://schemas.openxmlformats.org/officeDocument/2006/relationships/hyperlink" Target="http://www.jusbrasil.com.br/topicos/10608957/artigo-1772-da-lei-n-10406-de-10-de-janeiro-de-200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49549441/par%C3%A1grafo-3-artigo-84-da-lei-n-13146-de-06-de-julho-de-2015" TargetMode="External"/><Relationship Id="rId11" Type="http://schemas.openxmlformats.org/officeDocument/2006/relationships/hyperlink" Target="http://www.jusbrasil.com.br/topicos/49549447/artigo-84-da-lei-n-13146-de-06-de-julho-de-2015" TargetMode="External"/><Relationship Id="rId24" Type="http://schemas.openxmlformats.org/officeDocument/2006/relationships/hyperlink" Target="http://www.jusbrasil.com.br/topicos/10707427/artigo-300-da-lei-n-5869-de-11-de-janeiro-de-1973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jusbrasil.com.br/topicos/49549447/artigo-84-da-lei-n-13146-de-06-de-julho-de-2015" TargetMode="External"/><Relationship Id="rId15" Type="http://schemas.openxmlformats.org/officeDocument/2006/relationships/hyperlink" Target="http://www.jusbrasil.com.br/legislacao/205855325/lei-13146-15" TargetMode="External"/><Relationship Id="rId23" Type="http://schemas.openxmlformats.org/officeDocument/2006/relationships/hyperlink" Target="http://www.planalto.gov.br/ccivil_03/_Ato2015-2018/2015/Lei/L13146.htm" TargetMode="External"/><Relationship Id="rId28" Type="http://schemas.openxmlformats.org/officeDocument/2006/relationships/hyperlink" Target="http://www.planalto.gov.br/ccivil_03/LEIS/L5869.htm" TargetMode="External"/><Relationship Id="rId10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19" Type="http://schemas.openxmlformats.org/officeDocument/2006/relationships/hyperlink" Target="http://www.jusbrasil.com.br/legislacao/111983995/c%C3%B3digo-civil-lei-10406-02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jusbrasil.com.br/legislacao/205855325/lei-13146-15" TargetMode="External"/><Relationship Id="rId9" Type="http://schemas.openxmlformats.org/officeDocument/2006/relationships/hyperlink" Target="http://www.jusbrasil.com.br/legislacao/205855325/lei-13146-15" TargetMode="External"/><Relationship Id="rId14" Type="http://schemas.openxmlformats.org/officeDocument/2006/relationships/hyperlink" Target="http://www.jusbrasil.com.br/topicos/49549433/par%C3%A1grafo-2-artigo-85-da-lei-n-13146-de-06-de-julho-de-2015" TargetMode="External"/><Relationship Id="rId22" Type="http://schemas.openxmlformats.org/officeDocument/2006/relationships/hyperlink" Target="http://www.planalto.gov.br/ccivil_03/_Ato2015-2018/2015/Lei/L13146.htm" TargetMode="External"/><Relationship Id="rId27" Type="http://schemas.openxmlformats.org/officeDocument/2006/relationships/hyperlink" Target="http://www.jusbrasil.com.br/legislacao/205855325/lei-13146-15" TargetMode="External"/><Relationship Id="rId30" Type="http://schemas.openxmlformats.org/officeDocument/2006/relationships/hyperlink" Target="http://www.jusbrasil.com.br/legislacao/111983995/c%C3%B3digo-civil-lei-10406-0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2383</Words>
  <Characters>12870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6</cp:revision>
  <dcterms:created xsi:type="dcterms:W3CDTF">2017-05-22T15:25:00Z</dcterms:created>
  <dcterms:modified xsi:type="dcterms:W3CDTF">2019-06-06T19:23:00Z</dcterms:modified>
</cp:coreProperties>
</file>