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A0E2" w14:textId="77777777" w:rsidR="00E413AD" w:rsidRPr="00E413AD" w:rsidRDefault="00E413AD" w:rsidP="00E413AD">
      <w:pPr>
        <w:spacing w:line="360" w:lineRule="auto"/>
        <w:jc w:val="both"/>
        <w:rPr>
          <w:rFonts w:ascii="Garamond" w:hAnsi="Garamond"/>
          <w:b/>
          <w:bCs/>
          <w:color w:val="FF0000"/>
          <w:lang w:val="pt-BR"/>
        </w:rPr>
      </w:pPr>
      <w:r w:rsidRPr="00E413AD">
        <w:rPr>
          <w:rFonts w:ascii="Garamond" w:hAnsi="Garamond"/>
          <w:b/>
          <w:bCs/>
          <w:lang w:val="pt-BR"/>
        </w:rPr>
        <w:t xml:space="preserve">EXCELENTÍSSIMO JUÍZO DA ___ª VARA CÍVEL DA COMARCA DE </w:t>
      </w:r>
      <w:r w:rsidRPr="00E413AD">
        <w:rPr>
          <w:rFonts w:ascii="Garamond" w:hAnsi="Garamond"/>
          <w:b/>
          <w:bCs/>
          <w:color w:val="FF0000"/>
          <w:lang w:val="pt-BR"/>
        </w:rPr>
        <w:t>CIDADE – ESTADO.</w:t>
      </w:r>
    </w:p>
    <w:p w14:paraId="1F15DE03" w14:textId="77777777" w:rsidR="00E413AD" w:rsidRPr="00E413AD" w:rsidRDefault="00E413AD" w:rsidP="00E413AD">
      <w:pPr>
        <w:spacing w:line="360" w:lineRule="auto"/>
        <w:jc w:val="both"/>
        <w:rPr>
          <w:rFonts w:ascii="Garamond" w:hAnsi="Garamond"/>
          <w:b/>
          <w:bCs/>
          <w:color w:val="FF0000"/>
          <w:lang w:val="pt-BR"/>
        </w:rPr>
      </w:pPr>
    </w:p>
    <w:p w14:paraId="24F2DFC0" w14:textId="77777777" w:rsidR="00E413AD" w:rsidRPr="00E413AD" w:rsidRDefault="00E413AD" w:rsidP="00E413AD">
      <w:pPr>
        <w:spacing w:line="360" w:lineRule="auto"/>
        <w:jc w:val="both"/>
        <w:rPr>
          <w:rFonts w:ascii="Garamond" w:hAnsi="Garamond"/>
          <w:b/>
          <w:bCs/>
          <w:color w:val="FF0000"/>
          <w:lang w:val="pt-BR"/>
        </w:rPr>
      </w:pPr>
    </w:p>
    <w:p w14:paraId="147E873E" w14:textId="77777777" w:rsidR="00E413AD" w:rsidRPr="00E413AD" w:rsidRDefault="00E413AD" w:rsidP="00E413AD">
      <w:pPr>
        <w:spacing w:line="360" w:lineRule="auto"/>
        <w:jc w:val="both"/>
        <w:rPr>
          <w:rFonts w:ascii="Garamond" w:hAnsi="Garamond"/>
          <w:b/>
          <w:bCs/>
          <w:color w:val="FF0000"/>
          <w:lang w:val="pt-BR"/>
        </w:rPr>
      </w:pPr>
    </w:p>
    <w:p w14:paraId="55171BBB" w14:textId="77777777" w:rsidR="00E413AD" w:rsidRPr="00E413AD" w:rsidRDefault="00E413AD" w:rsidP="00E413AD">
      <w:pPr>
        <w:spacing w:line="360" w:lineRule="auto"/>
        <w:jc w:val="both"/>
        <w:rPr>
          <w:rFonts w:ascii="Garamond" w:hAnsi="Garamond"/>
          <w:b/>
          <w:bCs/>
          <w:color w:val="FF0000"/>
          <w:lang w:val="pt-BR"/>
        </w:rPr>
      </w:pPr>
    </w:p>
    <w:p w14:paraId="728FB656" w14:textId="77777777" w:rsidR="00E413AD" w:rsidRPr="00E413AD" w:rsidRDefault="00E413AD" w:rsidP="00E413AD">
      <w:pPr>
        <w:spacing w:line="360" w:lineRule="auto"/>
        <w:jc w:val="both"/>
        <w:rPr>
          <w:rFonts w:ascii="Garamond" w:hAnsi="Garamond"/>
          <w:b/>
          <w:bCs/>
          <w:color w:val="FF0000"/>
          <w:lang w:val="pt-BR"/>
        </w:rPr>
      </w:pPr>
    </w:p>
    <w:p w14:paraId="0E53068B" w14:textId="77777777" w:rsidR="00E413AD" w:rsidRPr="00E413AD" w:rsidRDefault="00E413AD" w:rsidP="00E413AD">
      <w:pPr>
        <w:spacing w:line="360" w:lineRule="auto"/>
        <w:jc w:val="both"/>
        <w:rPr>
          <w:rFonts w:ascii="Garamond" w:hAnsi="Garamond"/>
          <w:b/>
          <w:bCs/>
          <w:color w:val="FF0000"/>
          <w:lang w:val="pt-BR"/>
        </w:rPr>
      </w:pPr>
    </w:p>
    <w:p w14:paraId="222EBB5E" w14:textId="77777777" w:rsidR="00E413AD" w:rsidRPr="00E413AD" w:rsidRDefault="00E413AD" w:rsidP="00E413AD">
      <w:pPr>
        <w:spacing w:line="360" w:lineRule="auto"/>
        <w:jc w:val="both"/>
        <w:rPr>
          <w:rFonts w:ascii="Garamond" w:hAnsi="Garamond"/>
          <w:b/>
          <w:bCs/>
          <w:color w:val="FF0000"/>
          <w:lang w:val="pt-BR"/>
        </w:rPr>
      </w:pPr>
    </w:p>
    <w:p w14:paraId="75D6D9D0" w14:textId="77777777" w:rsidR="00E413AD" w:rsidRPr="00E413AD" w:rsidRDefault="00E413AD" w:rsidP="00E413AD">
      <w:pPr>
        <w:spacing w:line="360" w:lineRule="auto"/>
        <w:jc w:val="both"/>
        <w:rPr>
          <w:rFonts w:ascii="Garamond" w:hAnsi="Garamond"/>
          <w:b/>
          <w:bCs/>
          <w:color w:val="FF0000"/>
          <w:lang w:val="pt-BR"/>
        </w:rPr>
      </w:pPr>
    </w:p>
    <w:p w14:paraId="4E6F0A81" w14:textId="77777777" w:rsidR="00E413AD" w:rsidRPr="00E413AD" w:rsidRDefault="00E413AD" w:rsidP="00E413AD">
      <w:pPr>
        <w:spacing w:line="360" w:lineRule="auto"/>
        <w:jc w:val="both"/>
        <w:rPr>
          <w:rFonts w:ascii="Garamond" w:hAnsi="Garamond"/>
          <w:lang w:val="pt-BR"/>
        </w:rPr>
      </w:pPr>
      <w:r w:rsidRPr="00E413AD">
        <w:rPr>
          <w:rFonts w:ascii="Garamond" w:hAnsi="Garamond"/>
          <w:b/>
          <w:bCs/>
          <w:color w:val="FF0000"/>
          <w:lang w:val="pt-BR"/>
        </w:rPr>
        <w:t xml:space="preserve">Nome, nacionalidade, estado civil, profissão, portador da CI nº, inscrito no CPF, </w:t>
      </w:r>
      <w:r w:rsidRPr="00E413AD">
        <w:rPr>
          <w:rFonts w:ascii="Garamond" w:hAnsi="Garamond"/>
          <w:lang w:val="pt-BR"/>
        </w:rPr>
        <w:t>residente e domiciliado na</w:t>
      </w:r>
      <w:r w:rsidRPr="00E413AD">
        <w:rPr>
          <w:rFonts w:ascii="Garamond" w:hAnsi="Garamond"/>
          <w:b/>
          <w:bCs/>
          <w:lang w:val="pt-BR"/>
        </w:rPr>
        <w:t xml:space="preserve"> _____</w:t>
      </w:r>
      <w:r w:rsidRPr="00E413AD">
        <w:rPr>
          <w:rFonts w:ascii="Garamond" w:hAnsi="Garamond"/>
          <w:lang w:val="pt-BR"/>
        </w:rPr>
        <w:t>_, neste ato representado por seu advogado que esta subscreve, com endereço ao rodapé, vem respeitosamente perante Vossa Excelência propor</w:t>
      </w:r>
    </w:p>
    <w:p w14:paraId="14F2E024" w14:textId="77777777" w:rsidR="00E413AD" w:rsidRPr="00E413AD" w:rsidRDefault="00E413AD" w:rsidP="00E413AD">
      <w:pPr>
        <w:spacing w:line="360" w:lineRule="auto"/>
        <w:jc w:val="both"/>
        <w:rPr>
          <w:rFonts w:ascii="Garamond" w:hAnsi="Garamond"/>
          <w:lang w:val="pt-BR"/>
        </w:rPr>
      </w:pPr>
    </w:p>
    <w:p w14:paraId="448D806C" w14:textId="77777777" w:rsidR="00E413AD" w:rsidRPr="00E413AD" w:rsidRDefault="00E413AD" w:rsidP="00E413AD">
      <w:pPr>
        <w:spacing w:line="360" w:lineRule="auto"/>
        <w:jc w:val="both"/>
        <w:rPr>
          <w:rFonts w:ascii="Garamond" w:hAnsi="Garamond"/>
          <w:lang w:val="pt-BR"/>
        </w:rPr>
      </w:pPr>
    </w:p>
    <w:p w14:paraId="0DBC78E4" w14:textId="33123836" w:rsidR="00E413AD" w:rsidRPr="00E413AD" w:rsidRDefault="00E413AD" w:rsidP="00E413AD">
      <w:pPr>
        <w:spacing w:line="360" w:lineRule="auto"/>
        <w:jc w:val="center"/>
        <w:rPr>
          <w:rFonts w:ascii="Garamond" w:hAnsi="Garamond"/>
          <w:color w:val="FF0000"/>
          <w:lang w:val="pt-BR"/>
        </w:rPr>
      </w:pPr>
      <w:r w:rsidRPr="00E413AD">
        <w:rPr>
          <w:rFonts w:ascii="Garamond" w:hAnsi="Garamond"/>
          <w:b/>
          <w:bCs/>
          <w:color w:val="000000"/>
          <w:lang w:val="pt-BR"/>
        </w:rPr>
        <w:t>AÇÃO REGRESSIVA DE DANOS</w:t>
      </w:r>
    </w:p>
    <w:p w14:paraId="12766BAB" w14:textId="77777777" w:rsidR="00E413AD" w:rsidRPr="00E413AD" w:rsidRDefault="00E413AD" w:rsidP="00E413AD">
      <w:pPr>
        <w:spacing w:line="360" w:lineRule="auto"/>
        <w:jc w:val="both"/>
        <w:rPr>
          <w:rFonts w:ascii="Garamond" w:hAnsi="Garamond"/>
          <w:color w:val="FF0000"/>
          <w:lang w:val="pt-BR"/>
        </w:rPr>
      </w:pPr>
    </w:p>
    <w:p w14:paraId="640D325F" w14:textId="77777777" w:rsidR="00E413AD" w:rsidRPr="00E413AD" w:rsidRDefault="00E413AD" w:rsidP="00E413AD">
      <w:pPr>
        <w:spacing w:line="360" w:lineRule="auto"/>
        <w:ind w:firstLine="708"/>
        <w:jc w:val="both"/>
        <w:rPr>
          <w:rFonts w:ascii="Garamond" w:hAnsi="Garamond"/>
          <w:color w:val="000000"/>
          <w:lang w:val="pt-BR"/>
        </w:rPr>
      </w:pPr>
      <w:r w:rsidRPr="00E413AD">
        <w:rPr>
          <w:rFonts w:ascii="Garamond" w:hAnsi="Garamond"/>
          <w:lang w:val="pt-BR"/>
        </w:rPr>
        <w:t xml:space="preserve">em face de </w:t>
      </w:r>
      <w:r w:rsidRPr="00E413AD">
        <w:rPr>
          <w:rFonts w:ascii="Garamond" w:hAnsi="Garamond"/>
          <w:b/>
          <w:bCs/>
          <w:color w:val="FF0000"/>
          <w:lang w:val="pt-BR"/>
        </w:rPr>
        <w:t>nome, qualificação, endereço</w:t>
      </w:r>
      <w:r w:rsidRPr="00E413AD">
        <w:rPr>
          <w:rFonts w:ascii="Garamond" w:hAnsi="Garamond"/>
          <w:color w:val="000000"/>
          <w:lang w:val="pt-BR"/>
        </w:rPr>
        <w:t>, pelas razões de fato e de direito que passa aduzir e no final requer:</w:t>
      </w:r>
    </w:p>
    <w:p w14:paraId="0DFB1047" w14:textId="77777777" w:rsidR="00734623" w:rsidRPr="00E413AD" w:rsidRDefault="00734623" w:rsidP="00734623">
      <w:pPr>
        <w:widowControl w:val="0"/>
        <w:autoSpaceDE w:val="0"/>
        <w:autoSpaceDN w:val="0"/>
        <w:adjustRightInd w:val="0"/>
        <w:spacing w:line="360" w:lineRule="auto"/>
        <w:jc w:val="both"/>
        <w:rPr>
          <w:rFonts w:ascii="Garamond" w:hAnsi="Garamond" w:cs="Arial"/>
          <w:color w:val="000000" w:themeColor="text1"/>
          <w:sz w:val="28"/>
          <w:szCs w:val="28"/>
          <w:lang w:val="pt-BR"/>
        </w:rPr>
      </w:pPr>
    </w:p>
    <w:p w14:paraId="10F38156" w14:textId="05F2DF0E" w:rsidR="00734623" w:rsidRPr="00E413AD" w:rsidRDefault="00E413AD" w:rsidP="00E413AD">
      <w:pPr>
        <w:pStyle w:val="parag2"/>
        <w:shd w:val="clear" w:color="auto" w:fill="FFFFFF"/>
        <w:spacing w:before="0" w:beforeAutospacing="0" w:after="225" w:afterAutospacing="0" w:line="360" w:lineRule="auto"/>
        <w:jc w:val="both"/>
        <w:rPr>
          <w:rFonts w:ascii="Garamond" w:hAnsi="Garamond" w:cs="Arial"/>
          <w:b/>
          <w:color w:val="000000" w:themeColor="text1"/>
          <w:sz w:val="28"/>
          <w:szCs w:val="28"/>
        </w:rPr>
      </w:pPr>
      <w:r>
        <w:rPr>
          <w:rFonts w:ascii="Garamond" w:hAnsi="Garamond" w:cs="Arial"/>
          <w:b/>
          <w:color w:val="000000" w:themeColor="text1"/>
          <w:sz w:val="28"/>
          <w:szCs w:val="28"/>
        </w:rPr>
        <w:t xml:space="preserve">DOS </w:t>
      </w:r>
      <w:r w:rsidR="00734623" w:rsidRPr="00E413AD">
        <w:rPr>
          <w:rFonts w:ascii="Garamond" w:hAnsi="Garamond" w:cs="Arial"/>
          <w:b/>
          <w:color w:val="000000" w:themeColor="text1"/>
          <w:sz w:val="28"/>
          <w:szCs w:val="28"/>
        </w:rPr>
        <w:t>FATOS</w:t>
      </w:r>
    </w:p>
    <w:p w14:paraId="68B58AB8" w14:textId="77777777" w:rsidR="00734623" w:rsidRPr="00E413AD" w:rsidRDefault="00734623" w:rsidP="00734623">
      <w:pPr>
        <w:pStyle w:val="parag2"/>
        <w:shd w:val="clear" w:color="auto" w:fill="FFFFFF"/>
        <w:spacing w:before="0" w:beforeAutospacing="0" w:after="225" w:afterAutospacing="0" w:line="360" w:lineRule="auto"/>
        <w:ind w:firstLine="360"/>
        <w:jc w:val="both"/>
        <w:rPr>
          <w:rFonts w:ascii="Garamond" w:hAnsi="Garamond" w:cs="Arial"/>
          <w:color w:val="000000" w:themeColor="text1"/>
          <w:sz w:val="28"/>
          <w:szCs w:val="28"/>
        </w:rPr>
      </w:pPr>
      <w:r w:rsidRPr="00E413AD">
        <w:rPr>
          <w:rFonts w:ascii="Garamond" w:hAnsi="Garamond" w:cs="Arial"/>
          <w:color w:val="000000" w:themeColor="text1"/>
          <w:sz w:val="28"/>
          <w:szCs w:val="28"/>
        </w:rPr>
        <w:t>Mediante uma série de processos trabalhistas, foram caracterizadas as partes como Grupo Econômico, conforme Decisão anexa.</w:t>
      </w:r>
    </w:p>
    <w:p w14:paraId="1797A3D1" w14:textId="77777777" w:rsidR="00734623" w:rsidRPr="00E413AD" w:rsidRDefault="00734623" w:rsidP="00734623">
      <w:pPr>
        <w:pStyle w:val="parag2"/>
        <w:shd w:val="clear" w:color="auto" w:fill="FFFFFF"/>
        <w:spacing w:before="0" w:beforeAutospacing="0" w:after="225" w:afterAutospacing="0" w:line="360" w:lineRule="auto"/>
        <w:ind w:firstLine="360"/>
        <w:jc w:val="both"/>
        <w:rPr>
          <w:rFonts w:ascii="Garamond" w:hAnsi="Garamond" w:cs="Arial"/>
          <w:color w:val="000000" w:themeColor="text1"/>
          <w:sz w:val="28"/>
          <w:szCs w:val="28"/>
        </w:rPr>
      </w:pPr>
      <w:r w:rsidRPr="00E413AD">
        <w:rPr>
          <w:rFonts w:ascii="Garamond" w:hAnsi="Garamond" w:cs="Arial"/>
          <w:color w:val="000000" w:themeColor="text1"/>
          <w:sz w:val="28"/>
          <w:szCs w:val="28"/>
        </w:rPr>
        <w:t xml:space="preserve">Mediante revelia das partes requeridas, a parte Autora para não prejudicar mais o empregado com a delonga processual realizou acordo judicial, conforme documento anexo. </w:t>
      </w:r>
    </w:p>
    <w:p w14:paraId="2F743CC7" w14:textId="77777777" w:rsidR="00734623" w:rsidRPr="00E413AD" w:rsidRDefault="00734623" w:rsidP="00E413AD">
      <w:pPr>
        <w:pStyle w:val="parag2"/>
        <w:shd w:val="clear" w:color="auto" w:fill="FFFFFF"/>
        <w:spacing w:before="0" w:beforeAutospacing="0" w:after="225" w:afterAutospacing="0" w:line="360" w:lineRule="auto"/>
        <w:jc w:val="both"/>
        <w:rPr>
          <w:rFonts w:ascii="Garamond" w:hAnsi="Garamond" w:cs="Arial"/>
          <w:b/>
          <w:color w:val="000000" w:themeColor="text1"/>
          <w:sz w:val="28"/>
          <w:szCs w:val="28"/>
        </w:rPr>
      </w:pPr>
      <w:r w:rsidRPr="00E413AD">
        <w:rPr>
          <w:rFonts w:ascii="Garamond" w:hAnsi="Garamond" w:cs="Arial"/>
          <w:b/>
          <w:color w:val="000000" w:themeColor="text1"/>
          <w:sz w:val="28"/>
          <w:szCs w:val="28"/>
        </w:rPr>
        <w:t>DO DIREITO</w:t>
      </w:r>
    </w:p>
    <w:p w14:paraId="194C6C72" w14:textId="77777777" w:rsidR="00734623" w:rsidRPr="00E413AD" w:rsidRDefault="00734623" w:rsidP="00734623">
      <w:pPr>
        <w:pStyle w:val="NormalWeb"/>
        <w:shd w:val="clear" w:color="auto" w:fill="FFFFFF"/>
        <w:spacing w:before="540" w:beforeAutospacing="0" w:after="0" w:afterAutospacing="0" w:line="360" w:lineRule="auto"/>
        <w:ind w:firstLine="360"/>
        <w:jc w:val="both"/>
        <w:rPr>
          <w:rFonts w:ascii="Garamond" w:hAnsi="Garamond"/>
          <w:spacing w:val="2"/>
          <w:sz w:val="28"/>
          <w:szCs w:val="28"/>
        </w:rPr>
      </w:pPr>
      <w:r w:rsidRPr="00E413AD">
        <w:rPr>
          <w:rFonts w:ascii="Garamond" w:hAnsi="Garamond"/>
          <w:spacing w:val="2"/>
          <w:sz w:val="28"/>
          <w:szCs w:val="28"/>
        </w:rPr>
        <w:t>O valor cobrado a título de ressarcimento é decorrente de acordo trabalhista, na qual foi reconhecida a existência de grupo econômico, formando coisa julgada.</w:t>
      </w:r>
    </w:p>
    <w:p w14:paraId="23E91633" w14:textId="77777777" w:rsidR="00734623" w:rsidRPr="00E413AD" w:rsidRDefault="00734623" w:rsidP="00734623">
      <w:pPr>
        <w:pStyle w:val="NormalWeb"/>
        <w:shd w:val="clear" w:color="auto" w:fill="FFFFFF"/>
        <w:spacing w:before="540" w:beforeAutospacing="0" w:after="0" w:afterAutospacing="0" w:line="360" w:lineRule="auto"/>
        <w:ind w:firstLine="360"/>
        <w:jc w:val="both"/>
        <w:rPr>
          <w:rFonts w:ascii="Garamond" w:hAnsi="Garamond"/>
          <w:spacing w:val="2"/>
          <w:sz w:val="28"/>
          <w:szCs w:val="28"/>
        </w:rPr>
      </w:pPr>
      <w:r w:rsidRPr="00E413AD">
        <w:rPr>
          <w:rFonts w:ascii="Garamond" w:hAnsi="Garamond"/>
          <w:spacing w:val="2"/>
          <w:sz w:val="28"/>
          <w:szCs w:val="28"/>
        </w:rPr>
        <w:lastRenderedPageBreak/>
        <w:t>Com o reconhecimento do grupo econômico, a responsabilidade pelo pagamento da dívida é solidária, fato este reconhecido na demanda trabalhista.</w:t>
      </w:r>
    </w:p>
    <w:p w14:paraId="400572A0" w14:textId="77777777" w:rsidR="00734623" w:rsidRPr="00E413AD" w:rsidRDefault="00734623" w:rsidP="00734623">
      <w:pPr>
        <w:pStyle w:val="parag2"/>
        <w:shd w:val="clear" w:color="auto" w:fill="FFFFFF"/>
        <w:spacing w:before="0" w:beforeAutospacing="0" w:after="225" w:afterAutospacing="0" w:line="360" w:lineRule="auto"/>
        <w:ind w:firstLine="360"/>
        <w:jc w:val="both"/>
        <w:rPr>
          <w:rFonts w:ascii="Garamond" w:hAnsi="Garamond"/>
          <w:spacing w:val="2"/>
          <w:sz w:val="28"/>
          <w:szCs w:val="28"/>
        </w:rPr>
      </w:pPr>
    </w:p>
    <w:p w14:paraId="2C0B44A2" w14:textId="77777777" w:rsidR="00734623" w:rsidRPr="00E413AD" w:rsidRDefault="00734623" w:rsidP="00734623">
      <w:pPr>
        <w:pStyle w:val="parag2"/>
        <w:shd w:val="clear" w:color="auto" w:fill="FFFFFF"/>
        <w:spacing w:before="0" w:beforeAutospacing="0" w:after="225" w:afterAutospacing="0" w:line="360" w:lineRule="auto"/>
        <w:ind w:firstLine="360"/>
        <w:jc w:val="both"/>
        <w:rPr>
          <w:rFonts w:ascii="Garamond" w:hAnsi="Garamond" w:cs="Arial"/>
          <w:spacing w:val="2"/>
          <w:sz w:val="28"/>
          <w:szCs w:val="28"/>
          <w:shd w:val="clear" w:color="auto" w:fill="FFFFFF"/>
        </w:rPr>
      </w:pPr>
      <w:r w:rsidRPr="00E413AD">
        <w:rPr>
          <w:rFonts w:ascii="Garamond" w:hAnsi="Garamond" w:cs="Arial"/>
          <w:spacing w:val="2"/>
          <w:sz w:val="28"/>
          <w:szCs w:val="28"/>
          <w:shd w:val="clear" w:color="auto" w:fill="FFFFFF"/>
        </w:rPr>
        <w:t>O grupo econômico é caracterizado pela coincidência de empresas que dele participam, sendo que cada qual têm personalidade jurídica própria, existência de vinculação administrativa entre as participantes e consequentemente responsabilidade solidária.</w:t>
      </w:r>
    </w:p>
    <w:p w14:paraId="4754D2E4" w14:textId="77777777" w:rsidR="00734623" w:rsidRPr="00E413AD" w:rsidRDefault="00734623" w:rsidP="00734623">
      <w:pPr>
        <w:pStyle w:val="parag2"/>
        <w:shd w:val="clear" w:color="auto" w:fill="FFFFFF"/>
        <w:spacing w:before="0" w:beforeAutospacing="0" w:after="225" w:afterAutospacing="0" w:line="360" w:lineRule="auto"/>
        <w:ind w:firstLine="360"/>
        <w:jc w:val="both"/>
        <w:rPr>
          <w:rFonts w:ascii="Garamond" w:hAnsi="Garamond" w:cs="Arial"/>
          <w:spacing w:val="2"/>
          <w:sz w:val="28"/>
          <w:szCs w:val="28"/>
          <w:shd w:val="clear" w:color="auto" w:fill="FFFFFF"/>
        </w:rPr>
      </w:pPr>
      <w:r w:rsidRPr="00E413AD">
        <w:rPr>
          <w:rFonts w:ascii="Garamond" w:hAnsi="Garamond" w:cs="Arial"/>
          <w:spacing w:val="2"/>
          <w:sz w:val="28"/>
          <w:szCs w:val="28"/>
          <w:shd w:val="clear" w:color="auto" w:fill="FFFFFF"/>
        </w:rPr>
        <w:t>Nesse sentido é o entendimento jurisprudencial:</w:t>
      </w:r>
    </w:p>
    <w:p w14:paraId="1C2B5F14" w14:textId="77777777" w:rsidR="00734623" w:rsidRPr="00E413AD" w:rsidRDefault="00734623" w:rsidP="00734623">
      <w:pPr>
        <w:pStyle w:val="parag2"/>
        <w:shd w:val="clear" w:color="auto" w:fill="FFFFFF"/>
        <w:spacing w:after="225" w:afterAutospacing="0" w:line="360" w:lineRule="auto"/>
        <w:ind w:left="2268"/>
        <w:jc w:val="both"/>
        <w:rPr>
          <w:rFonts w:ascii="Garamond" w:hAnsi="Garamond" w:cs="Arial"/>
          <w:spacing w:val="2"/>
          <w:sz w:val="28"/>
          <w:szCs w:val="28"/>
          <w:shd w:val="clear" w:color="auto" w:fill="FFFFFF"/>
        </w:rPr>
      </w:pPr>
      <w:r w:rsidRPr="00E413AD">
        <w:rPr>
          <w:rFonts w:ascii="Garamond" w:hAnsi="Garamond" w:cs="Arial"/>
          <w:spacing w:val="2"/>
          <w:sz w:val="28"/>
          <w:szCs w:val="28"/>
          <w:shd w:val="clear" w:color="auto" w:fill="FFFFFF"/>
        </w:rPr>
        <w:t xml:space="preserve">DECISÃO: ACORDAM os Senhores Julgadores da 7ª Câmara Cível do Tribunal de Justiça do Estado do Paraná, por unanimidade de votos, em conhecer e dar parcial provimento ao recurso de apelação, nos termos do voto do relator. EMENTA: APELAÇÃO CÍVEL. AÇÃO DE RESSARCIMENTO DÉBITO PROVENIENTE DE AÇÃO TRABALHISTA.CONDENAÇÃO SOLIDÁRIA DE AMBAS AS LITIGANTES NA JUSTIÇA DO TRABALHO. PAGAMENTO INTEGRAL POR UMA DAS EMPRESAS. DIREITO DE REGRESSO DA PARTE QUE ARCOU COM A INTEGRALIDADE DO DÉBITO ATÉ O LIMITE DA SUA QUOTA PARTE. ART. 283, CPC. IMPOSSIBILIDADE DE DISCUSSÃO DE SENTENÇA TRABALHISTA TRANSITADA EM JULGADO. RECURSO CONHECIDO E PARCIALMENTE PROVIDO. (TJPR - 7ª C.Cível - AC - 1096422-8 - Região Metropolitana de Londrina - Foro Central de Londrina - Rel.: Victor Martim Batschke - Unânime - - J. 12.05.2015) </w:t>
      </w:r>
      <w:r w:rsidRPr="00E413AD">
        <w:rPr>
          <w:rFonts w:ascii="Garamond" w:hAnsi="Garamond" w:cs="Arial"/>
          <w:spacing w:val="2"/>
          <w:sz w:val="28"/>
          <w:szCs w:val="28"/>
          <w:shd w:val="clear" w:color="auto" w:fill="FFFFFF"/>
        </w:rPr>
        <w:lastRenderedPageBreak/>
        <w:t>(TJ-PR - APL: 10964228 PR 1096422-8 (Acórdão), Relator: Victor Martim Batschke, Data de Julgamento: 12/05/2015, 7ª Câmara Cível, Data de Publicação: DJ: 1574 28/05/2015)</w:t>
      </w:r>
    </w:p>
    <w:p w14:paraId="46EB4B78" w14:textId="77777777" w:rsidR="00734623" w:rsidRPr="00E413AD" w:rsidRDefault="00734623" w:rsidP="00734623">
      <w:pPr>
        <w:pStyle w:val="NormalWeb"/>
        <w:shd w:val="clear" w:color="auto" w:fill="FFFFFF"/>
        <w:spacing w:before="540" w:beforeAutospacing="0" w:after="0" w:afterAutospacing="0" w:line="360" w:lineRule="auto"/>
        <w:ind w:firstLine="708"/>
        <w:jc w:val="both"/>
        <w:rPr>
          <w:rFonts w:ascii="Garamond" w:hAnsi="Garamond"/>
          <w:color w:val="000000" w:themeColor="text1"/>
          <w:spacing w:val="2"/>
          <w:sz w:val="28"/>
          <w:szCs w:val="28"/>
        </w:rPr>
      </w:pPr>
      <w:r w:rsidRPr="00E413AD">
        <w:rPr>
          <w:rFonts w:ascii="Garamond" w:hAnsi="Garamond"/>
          <w:spacing w:val="2"/>
          <w:sz w:val="28"/>
          <w:szCs w:val="28"/>
        </w:rPr>
        <w:t>Em razão da solidariedade, rezam os artigos abaixo do nosso </w:t>
      </w:r>
      <w:hyperlink r:id="rId7" w:tooltip="LEI No 10.406, DE 10 DE JANEIRO DE 2002." w:history="1">
        <w:r w:rsidRPr="00E413AD">
          <w:rPr>
            <w:rStyle w:val="Hyperlink"/>
            <w:rFonts w:ascii="Garamond" w:hAnsi="Garamond"/>
            <w:color w:val="000000" w:themeColor="text1"/>
            <w:spacing w:val="2"/>
            <w:sz w:val="28"/>
            <w:szCs w:val="28"/>
          </w:rPr>
          <w:t>Código Civil</w:t>
        </w:r>
      </w:hyperlink>
      <w:r w:rsidRPr="00E413AD">
        <w:rPr>
          <w:rFonts w:ascii="Garamond" w:hAnsi="Garamond"/>
          <w:color w:val="000000" w:themeColor="text1"/>
          <w:spacing w:val="2"/>
          <w:sz w:val="28"/>
          <w:szCs w:val="28"/>
        </w:rPr>
        <w:t>:</w:t>
      </w:r>
    </w:p>
    <w:p w14:paraId="4BBB2631" w14:textId="77777777" w:rsidR="00734623" w:rsidRPr="00E413AD" w:rsidRDefault="00734623" w:rsidP="00734623">
      <w:pPr>
        <w:pStyle w:val="NormalWeb"/>
        <w:shd w:val="clear" w:color="auto" w:fill="FFFFFF"/>
        <w:spacing w:before="420" w:beforeAutospacing="0" w:after="0" w:afterAutospacing="0" w:line="360" w:lineRule="auto"/>
        <w:ind w:left="2268"/>
        <w:jc w:val="both"/>
        <w:rPr>
          <w:rFonts w:ascii="Garamond" w:hAnsi="Garamond"/>
          <w:spacing w:val="2"/>
          <w:sz w:val="28"/>
          <w:szCs w:val="28"/>
        </w:rPr>
      </w:pPr>
      <w:r w:rsidRPr="00E413AD">
        <w:rPr>
          <w:rFonts w:ascii="Garamond" w:hAnsi="Garamond"/>
          <w:spacing w:val="2"/>
          <w:sz w:val="28"/>
          <w:szCs w:val="28"/>
        </w:rPr>
        <w:t>Art. 264. Há solidariedade, quando na mesma obrigação concorre mais de um credor, ou mais de um devedor, cada um com direito, ou obrigado, à dívida toda.</w:t>
      </w:r>
    </w:p>
    <w:p w14:paraId="65B4F958" w14:textId="77777777" w:rsidR="00734623" w:rsidRPr="00E413AD" w:rsidRDefault="00734623" w:rsidP="00734623">
      <w:pPr>
        <w:pStyle w:val="NormalWeb"/>
        <w:shd w:val="clear" w:color="auto" w:fill="FFFFFF"/>
        <w:spacing w:before="345" w:beforeAutospacing="0" w:after="0" w:afterAutospacing="0" w:line="360" w:lineRule="auto"/>
        <w:ind w:left="2268"/>
        <w:jc w:val="both"/>
        <w:rPr>
          <w:rFonts w:ascii="Garamond" w:hAnsi="Garamond"/>
          <w:spacing w:val="2"/>
          <w:sz w:val="28"/>
          <w:szCs w:val="28"/>
        </w:rPr>
      </w:pPr>
      <w:r w:rsidRPr="00E413AD">
        <w:rPr>
          <w:rFonts w:ascii="Garamond" w:hAnsi="Garamond"/>
          <w:spacing w:val="2"/>
          <w:sz w:val="28"/>
          <w:szCs w:val="28"/>
        </w:rPr>
        <w:t>Art. 275. O credor tem direito a exigir e receber de um ou de alguns dos devedores, parcial ou totalmente, a dívida comum; se o pagamento tiver sido parcial, todos os demais devedores continuam obrigados solidariamente pelo resto.</w:t>
      </w:r>
    </w:p>
    <w:p w14:paraId="6ACE931C" w14:textId="77777777" w:rsidR="00734623" w:rsidRPr="00E413AD" w:rsidRDefault="00734623" w:rsidP="00734623">
      <w:pPr>
        <w:pStyle w:val="NormalWeb"/>
        <w:shd w:val="clear" w:color="auto" w:fill="FFFFFF"/>
        <w:spacing w:before="330" w:beforeAutospacing="0" w:after="0" w:afterAutospacing="0" w:line="360" w:lineRule="auto"/>
        <w:ind w:left="2268"/>
        <w:jc w:val="both"/>
        <w:rPr>
          <w:rFonts w:ascii="Garamond" w:hAnsi="Garamond"/>
          <w:spacing w:val="2"/>
          <w:sz w:val="28"/>
          <w:szCs w:val="28"/>
        </w:rPr>
      </w:pPr>
      <w:r w:rsidRPr="00E413AD">
        <w:rPr>
          <w:rFonts w:ascii="Garamond" w:hAnsi="Garamond"/>
          <w:spacing w:val="2"/>
          <w:sz w:val="28"/>
          <w:szCs w:val="28"/>
        </w:rPr>
        <w:t xml:space="preserve">Art. 283. </w:t>
      </w:r>
      <w:r w:rsidRPr="00E413AD">
        <w:rPr>
          <w:rFonts w:ascii="Garamond" w:hAnsi="Garamond"/>
          <w:b/>
          <w:spacing w:val="2"/>
          <w:sz w:val="28"/>
          <w:szCs w:val="28"/>
        </w:rPr>
        <w:t>O devedor que satisfez a dívida por inteiro tem direito a exigir de cada um dos co-devedores a sua quota</w:t>
      </w:r>
      <w:r w:rsidRPr="00E413AD">
        <w:rPr>
          <w:rFonts w:ascii="Garamond" w:hAnsi="Garamond"/>
          <w:spacing w:val="2"/>
          <w:sz w:val="28"/>
          <w:szCs w:val="28"/>
        </w:rPr>
        <w:t>, dividindo-se igualmente por todos a do insolvente, se o houver, presumindo-se iguais, no débito, as partes de todos os co-devedores. (grifo nosso)</w:t>
      </w:r>
    </w:p>
    <w:p w14:paraId="11EE99D4" w14:textId="77777777" w:rsidR="00734623" w:rsidRPr="00E413AD" w:rsidRDefault="00734623" w:rsidP="00734623">
      <w:pPr>
        <w:pStyle w:val="NormalWeb"/>
        <w:shd w:val="clear" w:color="auto" w:fill="FFFFFF"/>
        <w:spacing w:before="360" w:beforeAutospacing="0" w:after="0" w:afterAutospacing="0" w:line="360" w:lineRule="auto"/>
        <w:ind w:firstLine="708"/>
        <w:jc w:val="both"/>
        <w:rPr>
          <w:rFonts w:ascii="Garamond" w:hAnsi="Garamond"/>
          <w:spacing w:val="2"/>
          <w:sz w:val="28"/>
          <w:szCs w:val="28"/>
        </w:rPr>
      </w:pPr>
      <w:r w:rsidRPr="00E413AD">
        <w:rPr>
          <w:rFonts w:ascii="Garamond" w:hAnsi="Garamond"/>
          <w:spacing w:val="2"/>
          <w:sz w:val="28"/>
          <w:szCs w:val="28"/>
        </w:rPr>
        <w:t xml:space="preserve">A pluralidade de sujeitos na relação obrigacional está vinculada, ou concentrado em um objeto que é devido e exigível, só e uno. Ademais, o </w:t>
      </w:r>
      <w:r w:rsidRPr="00E413AD">
        <w:rPr>
          <w:rFonts w:ascii="Garamond" w:hAnsi="Garamond"/>
          <w:spacing w:val="2"/>
          <w:sz w:val="28"/>
          <w:szCs w:val="28"/>
          <w:u w:val="single"/>
        </w:rPr>
        <w:t>devedor que satisfez a dívida por inteiro tem direito de exigir de cada um dos codevedores a sua quota</w:t>
      </w:r>
      <w:r w:rsidRPr="00E413AD">
        <w:rPr>
          <w:rFonts w:ascii="Garamond" w:hAnsi="Garamond"/>
          <w:spacing w:val="2"/>
          <w:sz w:val="28"/>
          <w:szCs w:val="28"/>
        </w:rPr>
        <w:t xml:space="preserve"> (art. </w:t>
      </w:r>
      <w:hyperlink r:id="rId8" w:tooltip="Artigo 283 da Lei nº 10.406 de 10 de Janeiro de 2002" w:history="1">
        <w:r w:rsidRPr="00E413AD">
          <w:rPr>
            <w:rStyle w:val="Hyperlink"/>
            <w:rFonts w:ascii="Garamond" w:hAnsi="Garamond"/>
            <w:color w:val="000000" w:themeColor="text1"/>
            <w:spacing w:val="2"/>
            <w:sz w:val="28"/>
            <w:szCs w:val="28"/>
          </w:rPr>
          <w:t>283</w:t>
        </w:r>
      </w:hyperlink>
      <w:r w:rsidRPr="00E413AD">
        <w:rPr>
          <w:rFonts w:ascii="Garamond" w:hAnsi="Garamond"/>
          <w:color w:val="000000" w:themeColor="text1"/>
          <w:spacing w:val="2"/>
          <w:sz w:val="28"/>
          <w:szCs w:val="28"/>
        </w:rPr>
        <w:t>, do </w:t>
      </w:r>
      <w:hyperlink r:id="rId9" w:tooltip="LEI No 10.406, DE 10 DE JANEIRO DE 2002." w:history="1">
        <w:r w:rsidRPr="00E413AD">
          <w:rPr>
            <w:rStyle w:val="Hyperlink"/>
            <w:rFonts w:ascii="Garamond" w:hAnsi="Garamond"/>
            <w:color w:val="000000" w:themeColor="text1"/>
            <w:spacing w:val="2"/>
            <w:sz w:val="28"/>
            <w:szCs w:val="28"/>
          </w:rPr>
          <w:t>CC/2002</w:t>
        </w:r>
      </w:hyperlink>
      <w:r w:rsidRPr="00E413AD">
        <w:rPr>
          <w:rFonts w:ascii="Garamond" w:hAnsi="Garamond"/>
          <w:spacing w:val="2"/>
          <w:sz w:val="28"/>
          <w:szCs w:val="28"/>
        </w:rPr>
        <w:t>). Daí as características da relação solidária: a) múltiplos credores ou devedores; b) unidade da prestação; c) corresponsabilidade dos interessados.</w:t>
      </w:r>
    </w:p>
    <w:p w14:paraId="099008D9" w14:textId="77777777" w:rsidR="00734623" w:rsidRPr="00E413AD" w:rsidRDefault="00734623" w:rsidP="00734623">
      <w:pPr>
        <w:pStyle w:val="NormalWeb"/>
        <w:shd w:val="clear" w:color="auto" w:fill="FFFFFF"/>
        <w:spacing w:before="525" w:beforeAutospacing="0" w:after="0" w:afterAutospacing="0" w:line="360" w:lineRule="auto"/>
        <w:ind w:firstLine="708"/>
        <w:jc w:val="both"/>
        <w:rPr>
          <w:rFonts w:ascii="Garamond" w:hAnsi="Garamond"/>
          <w:spacing w:val="2"/>
          <w:sz w:val="28"/>
          <w:szCs w:val="28"/>
        </w:rPr>
      </w:pPr>
      <w:r w:rsidRPr="00E413AD">
        <w:rPr>
          <w:rFonts w:ascii="Garamond" w:hAnsi="Garamond"/>
          <w:spacing w:val="2"/>
          <w:sz w:val="28"/>
          <w:szCs w:val="28"/>
        </w:rPr>
        <w:lastRenderedPageBreak/>
        <w:t xml:space="preserve">No tocante a segunda característica, unidade da prestação, dela resulta que qualquer devedor responde pela dívida toda e qualquer credor pode exigi-la integralmente. A unidade da prestação é um dos traços mais expressivos da solidariedade. Por sua causa, qualquer devedor fica adstrito ao pagamento integral e qualquer credor pode reclamá-la por inteiro. Satisfeita a prestação devida, embora por uma só vez, extinta fica a obrigação; liberam-se todos os devedores, pagos ficam os credores, sem possibilidade de novas exigência. </w:t>
      </w:r>
    </w:p>
    <w:p w14:paraId="75B03476" w14:textId="77777777" w:rsidR="00734623" w:rsidRPr="00E413AD" w:rsidRDefault="00734623" w:rsidP="00734623">
      <w:pPr>
        <w:pStyle w:val="NormalWeb"/>
        <w:shd w:val="clear" w:color="auto" w:fill="FFFFFF"/>
        <w:spacing w:before="330" w:beforeAutospacing="0" w:after="0" w:afterAutospacing="0" w:line="360" w:lineRule="auto"/>
        <w:ind w:firstLine="708"/>
        <w:jc w:val="both"/>
        <w:rPr>
          <w:rFonts w:ascii="Garamond" w:hAnsi="Garamond"/>
          <w:spacing w:val="2"/>
          <w:sz w:val="28"/>
          <w:szCs w:val="28"/>
        </w:rPr>
      </w:pPr>
      <w:r w:rsidRPr="00E413AD">
        <w:rPr>
          <w:rFonts w:ascii="Garamond" w:hAnsi="Garamond"/>
          <w:spacing w:val="2"/>
          <w:sz w:val="28"/>
          <w:szCs w:val="28"/>
        </w:rPr>
        <w:t>A pluralidade subjetiva e unidade objetiva é da essência da solidariedade que numa obrigação em que concorram vários sujeitos ativos ou vários sujeitos passivos haja unidade de prestação, isto é, cada um dos devedores tem o poder de receber a dívida inteira, e cada um dos devedores tem a obrigação de solvê-la integralmente.</w:t>
      </w:r>
    </w:p>
    <w:p w14:paraId="03D98596" w14:textId="77777777" w:rsidR="00734623" w:rsidRPr="00E413AD" w:rsidRDefault="00734623" w:rsidP="00734623">
      <w:pPr>
        <w:pStyle w:val="NormalWeb"/>
        <w:shd w:val="clear" w:color="auto" w:fill="FFFFFF"/>
        <w:spacing w:before="450" w:beforeAutospacing="0" w:after="0" w:afterAutospacing="0" w:line="360" w:lineRule="auto"/>
        <w:ind w:firstLine="708"/>
        <w:jc w:val="both"/>
        <w:rPr>
          <w:rFonts w:ascii="Garamond" w:hAnsi="Garamond"/>
          <w:spacing w:val="2"/>
          <w:sz w:val="28"/>
          <w:szCs w:val="28"/>
        </w:rPr>
      </w:pPr>
      <w:r w:rsidRPr="00E413AD">
        <w:rPr>
          <w:rFonts w:ascii="Garamond" w:hAnsi="Garamond"/>
          <w:spacing w:val="2"/>
          <w:sz w:val="28"/>
          <w:szCs w:val="28"/>
        </w:rPr>
        <w:t>Vejamos julgados deste Egrégio Tribunal de Justiça, colacionados abaixo, que confirmam o entendimento pela necessidade de reembolso da metade do valor do débito trabalhista em casos análogos:</w:t>
      </w:r>
    </w:p>
    <w:p w14:paraId="4AE68290" w14:textId="77777777" w:rsidR="00734623" w:rsidRPr="00E413AD" w:rsidRDefault="00734623" w:rsidP="00734623">
      <w:pPr>
        <w:pStyle w:val="NormalWeb"/>
        <w:shd w:val="clear" w:color="auto" w:fill="FFFFFF"/>
        <w:spacing w:before="345" w:beforeAutospacing="0" w:after="0" w:afterAutospacing="0" w:line="360" w:lineRule="auto"/>
        <w:ind w:left="2268"/>
        <w:jc w:val="both"/>
        <w:rPr>
          <w:rFonts w:ascii="Garamond" w:hAnsi="Garamond"/>
          <w:color w:val="000000" w:themeColor="text1"/>
          <w:spacing w:val="2"/>
          <w:sz w:val="28"/>
          <w:szCs w:val="28"/>
        </w:rPr>
      </w:pPr>
      <w:r w:rsidRPr="00E413AD">
        <w:rPr>
          <w:rFonts w:ascii="Garamond" w:hAnsi="Garamond"/>
          <w:color w:val="000000" w:themeColor="text1"/>
          <w:spacing w:val="2"/>
          <w:sz w:val="28"/>
          <w:szCs w:val="28"/>
        </w:rPr>
        <w:t>APELAÇÃO CÍVEL - AÇÃO DE RESSARCIMENTO - DÉBITO ORIUNDO DE AÇÃO TRABALHISTA - CONDENAÇÃO DE AMBAS AS EMPRESAS SOLIDARIAMENTE NA JUSTIÇA TRABALHISTA -PAGAMENTO INTEGRAL POR UMA DAS EMPRESAS -POSSIBILIDADE DE EXIGIR A QUOTA PARTE DOS DEMAIS DEVEDORES SOLIDÁRIOS (ART. </w:t>
      </w:r>
      <w:hyperlink r:id="rId10" w:tooltip="Artigo 283 da Lei nº 5.869 de 11 de Janeiro de 1973" w:history="1">
        <w:r w:rsidRPr="00E413AD">
          <w:rPr>
            <w:rStyle w:val="Hyperlink"/>
            <w:rFonts w:ascii="Garamond" w:hAnsi="Garamond"/>
            <w:color w:val="000000" w:themeColor="text1"/>
            <w:spacing w:val="2"/>
            <w:sz w:val="28"/>
            <w:szCs w:val="28"/>
          </w:rPr>
          <w:t>283</w:t>
        </w:r>
      </w:hyperlink>
      <w:r w:rsidRPr="00E413AD">
        <w:rPr>
          <w:rFonts w:ascii="Garamond" w:hAnsi="Garamond"/>
          <w:color w:val="000000" w:themeColor="text1"/>
          <w:spacing w:val="2"/>
          <w:sz w:val="28"/>
          <w:szCs w:val="28"/>
        </w:rPr>
        <w:t>, </w:t>
      </w:r>
      <w:hyperlink r:id="rId11" w:tooltip="Lei no 5.869, de 11 de janeiro de 1973." w:history="1">
        <w:r w:rsidRPr="00E413AD">
          <w:rPr>
            <w:rStyle w:val="Hyperlink"/>
            <w:rFonts w:ascii="Garamond" w:hAnsi="Garamond"/>
            <w:color w:val="000000" w:themeColor="text1"/>
            <w:spacing w:val="2"/>
            <w:sz w:val="28"/>
            <w:szCs w:val="28"/>
          </w:rPr>
          <w:t>CPC</w:t>
        </w:r>
      </w:hyperlink>
      <w:r w:rsidRPr="00E413AD">
        <w:rPr>
          <w:rFonts w:ascii="Garamond" w:hAnsi="Garamond"/>
          <w:color w:val="000000" w:themeColor="text1"/>
          <w:spacing w:val="2"/>
          <w:sz w:val="28"/>
          <w:szCs w:val="28"/>
        </w:rPr>
        <w:t xml:space="preserve">)- INSTITUIÇÃO FILANTRÓPICA, SEM FINS LUCRATIVOS - NECESSIDADE DE PROVAS DA NECESSIDADE PARA FAZER JUS À JUSTIÇA GRATUITA - MANUTENÇÃO DA DECISÃO.I - Tendo em vista </w:t>
      </w:r>
      <w:r w:rsidRPr="00E413AD">
        <w:rPr>
          <w:rFonts w:ascii="Garamond" w:hAnsi="Garamond"/>
          <w:color w:val="000000" w:themeColor="text1"/>
          <w:spacing w:val="2"/>
          <w:sz w:val="28"/>
          <w:szCs w:val="28"/>
        </w:rPr>
        <w:lastRenderedPageBreak/>
        <w:t>que ambas as empresas eram responsáveis pelo pagamento da dívida, cabível a ação de ressarcimento para ratearem o valor, ou seja, competia a cada uma pagar metade da dívida trabalhista.Em razão da declaração da solidariedade, tratavase de prerrogativa do trabalhador receber ou exigir o quantum debeatur de apenas uma das partes. Conforme art. </w:t>
      </w:r>
      <w:hyperlink r:id="rId12" w:tooltip="Artigo 264 da Lei nº 10.406 de 10 de Janeiro de 2002" w:history="1">
        <w:r w:rsidRPr="00E413AD">
          <w:rPr>
            <w:rStyle w:val="Hyperlink"/>
            <w:rFonts w:ascii="Garamond" w:hAnsi="Garamond"/>
            <w:color w:val="000000" w:themeColor="text1"/>
            <w:spacing w:val="2"/>
            <w:sz w:val="28"/>
            <w:szCs w:val="28"/>
          </w:rPr>
          <w:t>264</w:t>
        </w:r>
      </w:hyperlink>
      <w:r w:rsidRPr="00E413AD">
        <w:rPr>
          <w:rFonts w:ascii="Garamond" w:hAnsi="Garamond"/>
          <w:color w:val="000000" w:themeColor="text1"/>
          <w:spacing w:val="2"/>
          <w:sz w:val="28"/>
          <w:szCs w:val="28"/>
        </w:rPr>
        <w:t>, </w:t>
      </w:r>
      <w:hyperlink r:id="rId13" w:tooltip="Artigo 275 da Lei nº 10.406 de 10 de Janeiro de 2002" w:history="1">
        <w:r w:rsidRPr="00E413AD">
          <w:rPr>
            <w:rStyle w:val="Hyperlink"/>
            <w:rFonts w:ascii="Garamond" w:hAnsi="Garamond"/>
            <w:color w:val="000000" w:themeColor="text1"/>
            <w:spacing w:val="2"/>
            <w:sz w:val="28"/>
            <w:szCs w:val="28"/>
          </w:rPr>
          <w:t>275</w:t>
        </w:r>
      </w:hyperlink>
      <w:r w:rsidRPr="00E413AD">
        <w:rPr>
          <w:rFonts w:ascii="Garamond" w:hAnsi="Garamond"/>
          <w:color w:val="000000" w:themeColor="text1"/>
          <w:spacing w:val="2"/>
          <w:sz w:val="28"/>
          <w:szCs w:val="28"/>
        </w:rPr>
        <w:t> e </w:t>
      </w:r>
      <w:hyperlink r:id="rId14" w:tooltip="Artigo 283 da Lei nº 10.406 de 10 de Janeiro de 2002" w:history="1">
        <w:r w:rsidRPr="00E413AD">
          <w:rPr>
            <w:rStyle w:val="Hyperlink"/>
            <w:rFonts w:ascii="Garamond" w:hAnsi="Garamond"/>
            <w:color w:val="000000" w:themeColor="text1"/>
            <w:spacing w:val="2"/>
            <w:sz w:val="28"/>
            <w:szCs w:val="28"/>
          </w:rPr>
          <w:t>283</w:t>
        </w:r>
      </w:hyperlink>
      <w:r w:rsidRPr="00E413AD">
        <w:rPr>
          <w:rFonts w:ascii="Garamond" w:hAnsi="Garamond"/>
          <w:color w:val="000000" w:themeColor="text1"/>
          <w:spacing w:val="2"/>
          <w:sz w:val="28"/>
          <w:szCs w:val="28"/>
        </w:rPr>
        <w:t>, </w:t>
      </w:r>
      <w:hyperlink r:id="rId15" w:tooltip="LEI No 10.406, DE 10 DE JANEIRO DE 2002." w:history="1">
        <w:r w:rsidRPr="00E413AD">
          <w:rPr>
            <w:rStyle w:val="Hyperlink"/>
            <w:rFonts w:ascii="Garamond" w:hAnsi="Garamond"/>
            <w:color w:val="000000" w:themeColor="text1"/>
            <w:spacing w:val="2"/>
            <w:sz w:val="28"/>
            <w:szCs w:val="28"/>
          </w:rPr>
          <w:t>CC</w:t>
        </w:r>
      </w:hyperlink>
      <w:r w:rsidRPr="00E413AD">
        <w:rPr>
          <w:rFonts w:ascii="Garamond" w:hAnsi="Garamond"/>
          <w:color w:val="000000" w:themeColor="text1"/>
          <w:spacing w:val="2"/>
          <w:sz w:val="28"/>
          <w:szCs w:val="28"/>
        </w:rPr>
        <w:t>.II - "As pessoas jurídicas sem fins lucrativos -entidades filantrópicas e beneficentes - também devem comprovar a insuficiência econômica para gozar do benefício da assistência judiciária gratuita, o que não ocorreu no presente caso. Precedentes da Corte Especial. Súmula 83 do STJ." (AgRg no REsp 1296073/SP, Rel. Ministro LUIS FELIPE SALOMÃO, QUARTA TURMA, julgado em 16/08/2012, DJe 27/08/2012).RECURSO PARCIALMENTE PROVIDO. (TJPR - 11ª C.Cível - AC 961776-9 - Londrina - Rel.: Gamaliel Seme Scaff - Unânime - J. 20.03.2013)</w:t>
      </w:r>
    </w:p>
    <w:p w14:paraId="082BBB90" w14:textId="77777777" w:rsidR="00734623" w:rsidRPr="00E413AD" w:rsidRDefault="00734623" w:rsidP="00734623">
      <w:pPr>
        <w:pStyle w:val="NormalWeb"/>
        <w:shd w:val="clear" w:color="auto" w:fill="FFFFFF"/>
        <w:spacing w:before="435" w:beforeAutospacing="0" w:after="0" w:afterAutospacing="0" w:line="360" w:lineRule="auto"/>
        <w:ind w:left="2268"/>
        <w:jc w:val="both"/>
        <w:rPr>
          <w:rFonts w:ascii="Garamond" w:hAnsi="Garamond"/>
          <w:color w:val="000000" w:themeColor="text1"/>
          <w:spacing w:val="2"/>
          <w:sz w:val="28"/>
          <w:szCs w:val="28"/>
        </w:rPr>
      </w:pPr>
      <w:r w:rsidRPr="00E413AD">
        <w:rPr>
          <w:rFonts w:ascii="Garamond" w:hAnsi="Garamond"/>
          <w:color w:val="000000" w:themeColor="text1"/>
          <w:spacing w:val="2"/>
          <w:sz w:val="28"/>
          <w:szCs w:val="28"/>
        </w:rPr>
        <w:t>APELAÇÃO CÍVEL. AÇÃO DE RESSARCIMENTO. DÍVIDA TRABALHISTA. RESPONSABILIDADE SOLIDÁRIA DAS PARTES. DIREITO DE REGRESSO DA PARTE QUE ARCOU COM A INTEGRALIDADE DO DÉBITO. SENTENÇA MANTIDA. Sendo as partes responsáveis solidárias pelo pagamento de dívida trabalhista, adquire o direito de regresso a parte que arcar com o pagamento integral da dívida. RECURSO DESPROVIDO. (TJPR - 11ª C.Cível - AC 878478-7 - Londrina - Rel.: Vilma Régia Ramos de Rezende - Unânime - J. 19.09.2012)</w:t>
      </w:r>
    </w:p>
    <w:p w14:paraId="10C73059" w14:textId="77777777" w:rsidR="00734623" w:rsidRPr="00E413AD" w:rsidRDefault="00734623" w:rsidP="00734623">
      <w:pPr>
        <w:pStyle w:val="NormalWeb"/>
        <w:shd w:val="clear" w:color="auto" w:fill="FFFFFF"/>
        <w:spacing w:before="435" w:beforeAutospacing="0" w:after="0" w:afterAutospacing="0" w:line="360" w:lineRule="auto"/>
        <w:ind w:left="2268"/>
        <w:jc w:val="both"/>
        <w:rPr>
          <w:rFonts w:ascii="Garamond" w:hAnsi="Garamond"/>
          <w:color w:val="000000" w:themeColor="text1"/>
          <w:spacing w:val="2"/>
          <w:sz w:val="28"/>
          <w:szCs w:val="28"/>
        </w:rPr>
      </w:pPr>
      <w:r w:rsidRPr="00E413AD">
        <w:rPr>
          <w:rFonts w:ascii="Garamond" w:hAnsi="Garamond"/>
          <w:color w:val="000000" w:themeColor="text1"/>
          <w:spacing w:val="2"/>
          <w:sz w:val="28"/>
          <w:szCs w:val="28"/>
        </w:rPr>
        <w:lastRenderedPageBreak/>
        <w:t>APELAÇÃO CÍVEL RESSARCIMENTO DÍVIDA CONDENAÇÃO SOLIDÁRIA CAUSA TRABALHISTA COISA JULGADA FUNDAMENTAÇÃO QUE NÃO FAZ COISA JULGADA CONCEITO DE GRUPO ECONOMICO UNIDADE DO DIREITO AUSÊNCIA DE SEGMENTAÇÃO DESVINCULADA COMPATIBILIDADE DE</w:t>
      </w:r>
    </w:p>
    <w:p w14:paraId="4496802D" w14:textId="77777777" w:rsidR="00734623" w:rsidRPr="00E413AD" w:rsidRDefault="00734623" w:rsidP="00734623">
      <w:pPr>
        <w:pStyle w:val="NormalWeb"/>
        <w:shd w:val="clear" w:color="auto" w:fill="FFFFFF"/>
        <w:spacing w:before="30" w:beforeAutospacing="0" w:after="0" w:afterAutospacing="0" w:line="360" w:lineRule="auto"/>
        <w:ind w:left="2268"/>
        <w:jc w:val="both"/>
        <w:rPr>
          <w:rFonts w:ascii="Garamond" w:hAnsi="Garamond"/>
          <w:color w:val="000000" w:themeColor="text1"/>
          <w:spacing w:val="2"/>
          <w:sz w:val="28"/>
          <w:szCs w:val="28"/>
        </w:rPr>
      </w:pPr>
      <w:r w:rsidRPr="00E413AD">
        <w:rPr>
          <w:rFonts w:ascii="Garamond" w:hAnsi="Garamond"/>
          <w:color w:val="000000" w:themeColor="text1"/>
          <w:spacing w:val="2"/>
          <w:sz w:val="28"/>
          <w:szCs w:val="28"/>
        </w:rPr>
        <w:t>Apelação Cível nº 1.096.422-8 fls. 11</w:t>
      </w:r>
    </w:p>
    <w:p w14:paraId="5CC020E0" w14:textId="77777777" w:rsidR="00734623" w:rsidRPr="00E413AD" w:rsidRDefault="00734623" w:rsidP="00734623">
      <w:pPr>
        <w:pStyle w:val="NormalWeb"/>
        <w:shd w:val="clear" w:color="auto" w:fill="FFFFFF"/>
        <w:spacing w:before="345" w:beforeAutospacing="0" w:after="0" w:afterAutospacing="0" w:line="360" w:lineRule="auto"/>
        <w:ind w:left="2268"/>
        <w:jc w:val="both"/>
        <w:rPr>
          <w:rFonts w:ascii="Garamond" w:hAnsi="Garamond"/>
          <w:color w:val="000000" w:themeColor="text1"/>
          <w:spacing w:val="2"/>
          <w:sz w:val="28"/>
          <w:szCs w:val="28"/>
        </w:rPr>
      </w:pPr>
      <w:r w:rsidRPr="00E413AD">
        <w:rPr>
          <w:rFonts w:ascii="Garamond" w:hAnsi="Garamond"/>
          <w:color w:val="000000" w:themeColor="text1"/>
          <w:spacing w:val="2"/>
          <w:sz w:val="28"/>
          <w:szCs w:val="28"/>
        </w:rPr>
        <w:t>ASSOCIADOS GRUPO ECONOMICO CARACTERIZADO RESPONSABILIDADE SOLIDÁRIA DECORRENTE SENTENÇA ALTERADA RECURSO PROVIDO. (TJPR - 7ª C.Cível - AC 906815-3 - Londrina - Rel.: Luiz Antônio Barry - Unânime - J. 14.08.2012)</w:t>
      </w:r>
    </w:p>
    <w:p w14:paraId="51BA2C1B" w14:textId="77777777" w:rsidR="00734623" w:rsidRPr="00E413AD" w:rsidRDefault="00734623" w:rsidP="00734623">
      <w:pPr>
        <w:pStyle w:val="parag2"/>
        <w:shd w:val="clear" w:color="auto" w:fill="FFFFFF"/>
        <w:spacing w:before="0" w:beforeAutospacing="0" w:after="225" w:afterAutospacing="0" w:line="360" w:lineRule="auto"/>
        <w:jc w:val="both"/>
        <w:rPr>
          <w:rFonts w:ascii="Garamond" w:hAnsi="Garamond" w:cs="Arial"/>
          <w:color w:val="000000" w:themeColor="text1"/>
          <w:sz w:val="28"/>
          <w:szCs w:val="28"/>
        </w:rPr>
      </w:pPr>
    </w:p>
    <w:p w14:paraId="6E3AF5E0" w14:textId="77777777" w:rsidR="00734623" w:rsidRPr="00E413AD" w:rsidRDefault="00734623" w:rsidP="00734623">
      <w:pPr>
        <w:pStyle w:val="parag2"/>
        <w:shd w:val="clear" w:color="auto" w:fill="FFFFFF"/>
        <w:spacing w:before="0" w:beforeAutospacing="0" w:after="225" w:afterAutospacing="0" w:line="360" w:lineRule="auto"/>
        <w:ind w:firstLine="708"/>
        <w:jc w:val="both"/>
        <w:rPr>
          <w:rFonts w:ascii="Garamond" w:hAnsi="Garamond" w:cs="Arial"/>
          <w:color w:val="000000" w:themeColor="text1"/>
          <w:sz w:val="28"/>
          <w:szCs w:val="28"/>
        </w:rPr>
      </w:pPr>
      <w:r w:rsidRPr="00E413AD">
        <w:rPr>
          <w:rFonts w:ascii="Garamond" w:hAnsi="Garamond" w:cs="Arial"/>
          <w:color w:val="000000" w:themeColor="text1"/>
          <w:sz w:val="28"/>
          <w:szCs w:val="28"/>
        </w:rPr>
        <w:t>Mediante isso, se faz necessário o ressarcimento dos promovidos à Autora.</w:t>
      </w:r>
    </w:p>
    <w:p w14:paraId="66F78C0E" w14:textId="48AB4C18" w:rsidR="00734623" w:rsidRPr="00E413AD" w:rsidRDefault="00E413AD" w:rsidP="00E413AD">
      <w:pPr>
        <w:pStyle w:val="parag2"/>
        <w:shd w:val="clear" w:color="auto" w:fill="FFFFFF"/>
        <w:spacing w:before="0" w:beforeAutospacing="0" w:after="225" w:afterAutospacing="0" w:line="360" w:lineRule="auto"/>
        <w:jc w:val="both"/>
        <w:rPr>
          <w:rFonts w:ascii="Garamond" w:hAnsi="Garamond" w:cs="Arial"/>
          <w:b/>
          <w:color w:val="000000" w:themeColor="text1"/>
          <w:sz w:val="28"/>
          <w:szCs w:val="28"/>
        </w:rPr>
      </w:pPr>
      <w:r>
        <w:rPr>
          <w:rFonts w:ascii="Garamond" w:hAnsi="Garamond" w:cs="Arial"/>
          <w:b/>
          <w:color w:val="000000" w:themeColor="text1"/>
          <w:sz w:val="28"/>
          <w:szCs w:val="28"/>
        </w:rPr>
        <w:t xml:space="preserve">DOS </w:t>
      </w:r>
      <w:r w:rsidR="00734623" w:rsidRPr="00E413AD">
        <w:rPr>
          <w:rFonts w:ascii="Garamond" w:hAnsi="Garamond" w:cs="Arial"/>
          <w:b/>
          <w:color w:val="000000" w:themeColor="text1"/>
          <w:sz w:val="28"/>
          <w:szCs w:val="28"/>
        </w:rPr>
        <w:t>PEDIDOS</w:t>
      </w:r>
    </w:p>
    <w:p w14:paraId="41C4F4B0" w14:textId="77777777" w:rsidR="00734623" w:rsidRPr="00E413AD" w:rsidRDefault="00734623" w:rsidP="00734623">
      <w:pPr>
        <w:pStyle w:val="parag2"/>
        <w:shd w:val="clear" w:color="auto" w:fill="FFFFFF"/>
        <w:spacing w:before="0" w:beforeAutospacing="0" w:after="225" w:afterAutospacing="0" w:line="360" w:lineRule="auto"/>
        <w:ind w:firstLine="360"/>
        <w:jc w:val="both"/>
        <w:rPr>
          <w:rFonts w:ascii="Garamond" w:hAnsi="Garamond" w:cs="Arial"/>
          <w:color w:val="000000" w:themeColor="text1"/>
          <w:sz w:val="28"/>
          <w:szCs w:val="28"/>
        </w:rPr>
      </w:pPr>
      <w:r w:rsidRPr="00E413AD">
        <w:rPr>
          <w:rFonts w:ascii="Garamond" w:hAnsi="Garamond" w:cs="Arial"/>
          <w:color w:val="000000" w:themeColor="text1"/>
          <w:sz w:val="28"/>
          <w:szCs w:val="28"/>
        </w:rPr>
        <w:t>Diante o exposto, requer:</w:t>
      </w:r>
    </w:p>
    <w:p w14:paraId="3BEBEA97" w14:textId="5B9A99BD" w:rsidR="00734623" w:rsidRPr="00E413AD" w:rsidRDefault="00734623" w:rsidP="00734623">
      <w:pPr>
        <w:pStyle w:val="parag2"/>
        <w:shd w:val="clear" w:color="auto" w:fill="FFFFFF"/>
        <w:spacing w:before="0" w:beforeAutospacing="0" w:after="225" w:afterAutospacing="0" w:line="360" w:lineRule="auto"/>
        <w:jc w:val="both"/>
        <w:rPr>
          <w:rFonts w:ascii="Garamond" w:hAnsi="Garamond" w:cs="Arial"/>
          <w:color w:val="000000" w:themeColor="text1"/>
          <w:sz w:val="28"/>
          <w:szCs w:val="28"/>
        </w:rPr>
      </w:pPr>
      <w:r w:rsidRPr="00E413AD">
        <w:rPr>
          <w:rFonts w:ascii="Garamond" w:hAnsi="Garamond" w:cs="Arial"/>
          <w:color w:val="000000" w:themeColor="text1"/>
          <w:sz w:val="28"/>
          <w:szCs w:val="28"/>
        </w:rPr>
        <w:t xml:space="preserve"> a) acolher e julgar procedente o pedido com a condenação dos </w:t>
      </w:r>
      <w:r w:rsidR="0064727B" w:rsidRPr="00E413AD">
        <w:rPr>
          <w:rFonts w:ascii="Garamond" w:hAnsi="Garamond" w:cs="Arial"/>
          <w:color w:val="000000" w:themeColor="text1"/>
          <w:sz w:val="28"/>
          <w:szCs w:val="28"/>
        </w:rPr>
        <w:t>demandados no valor de R$ 222.342,65 (vinte e dois mil, trezentos e quarenta e dois reais e sessenta e cinco centavos)</w:t>
      </w:r>
      <w:r w:rsidRPr="00E413AD">
        <w:rPr>
          <w:rFonts w:ascii="Garamond" w:hAnsi="Garamond" w:cs="Arial"/>
          <w:color w:val="000000" w:themeColor="text1"/>
          <w:sz w:val="28"/>
          <w:szCs w:val="28"/>
        </w:rPr>
        <w:t>, acrescidos dos consectários legais e honorários advocatícios;</w:t>
      </w:r>
    </w:p>
    <w:p w14:paraId="649376D9" w14:textId="77777777" w:rsidR="00734623" w:rsidRPr="00E413AD" w:rsidRDefault="00734623" w:rsidP="00734623">
      <w:pPr>
        <w:pStyle w:val="parag2"/>
        <w:shd w:val="clear" w:color="auto" w:fill="FFFFFF"/>
        <w:spacing w:before="0" w:beforeAutospacing="0" w:after="225" w:afterAutospacing="0" w:line="360" w:lineRule="auto"/>
        <w:jc w:val="both"/>
        <w:rPr>
          <w:rFonts w:ascii="Garamond" w:hAnsi="Garamond" w:cs="Arial"/>
          <w:color w:val="000000" w:themeColor="text1"/>
          <w:sz w:val="28"/>
          <w:szCs w:val="28"/>
        </w:rPr>
      </w:pPr>
      <w:r w:rsidRPr="00E413AD">
        <w:rPr>
          <w:rFonts w:ascii="Garamond" w:hAnsi="Garamond" w:cs="Arial"/>
          <w:color w:val="000000" w:themeColor="text1"/>
          <w:sz w:val="28"/>
          <w:szCs w:val="28"/>
        </w:rPr>
        <w:t>b) determinar a citação dos demandados para responder querendo a presente ação, sob pena de revelia e confissão;</w:t>
      </w:r>
    </w:p>
    <w:p w14:paraId="0843546D" w14:textId="77777777" w:rsidR="00734623" w:rsidRPr="00E413AD" w:rsidRDefault="00734623" w:rsidP="00734623">
      <w:pPr>
        <w:pStyle w:val="parag2"/>
        <w:shd w:val="clear" w:color="auto" w:fill="FFFFFF"/>
        <w:spacing w:before="0" w:beforeAutospacing="0" w:after="225" w:afterAutospacing="0" w:line="360" w:lineRule="auto"/>
        <w:jc w:val="both"/>
        <w:rPr>
          <w:rFonts w:ascii="Garamond" w:hAnsi="Garamond" w:cs="Arial"/>
          <w:color w:val="000000" w:themeColor="text1"/>
          <w:sz w:val="28"/>
          <w:szCs w:val="28"/>
        </w:rPr>
      </w:pPr>
      <w:r w:rsidRPr="00E413AD">
        <w:rPr>
          <w:rFonts w:ascii="Garamond" w:hAnsi="Garamond" w:cs="Arial"/>
          <w:color w:val="000000" w:themeColor="text1"/>
          <w:sz w:val="28"/>
          <w:szCs w:val="28"/>
        </w:rPr>
        <w:lastRenderedPageBreak/>
        <w:t> </w:t>
      </w:r>
    </w:p>
    <w:p w14:paraId="1A0A9B2A" w14:textId="2B71E675" w:rsidR="00734623" w:rsidRPr="00E413AD" w:rsidRDefault="00734623" w:rsidP="00734623">
      <w:pPr>
        <w:pStyle w:val="parag2"/>
        <w:shd w:val="clear" w:color="auto" w:fill="FFFFFF"/>
        <w:spacing w:before="0" w:beforeAutospacing="0" w:after="225" w:afterAutospacing="0" w:line="360" w:lineRule="auto"/>
        <w:jc w:val="both"/>
        <w:rPr>
          <w:rFonts w:ascii="Garamond" w:hAnsi="Garamond" w:cs="Arial"/>
          <w:color w:val="000000" w:themeColor="text1"/>
          <w:sz w:val="28"/>
          <w:szCs w:val="28"/>
        </w:rPr>
      </w:pPr>
      <w:r w:rsidRPr="00E413AD">
        <w:rPr>
          <w:rFonts w:ascii="Garamond" w:hAnsi="Garamond" w:cs="Arial"/>
          <w:color w:val="000000" w:themeColor="text1"/>
          <w:sz w:val="28"/>
          <w:szCs w:val="28"/>
        </w:rPr>
        <w:tab/>
        <w:t xml:space="preserve">Dá-se </w:t>
      </w:r>
      <w:r w:rsidR="0064727B" w:rsidRPr="00E413AD">
        <w:rPr>
          <w:rFonts w:ascii="Garamond" w:hAnsi="Garamond" w:cs="Arial"/>
          <w:color w:val="000000" w:themeColor="text1"/>
          <w:sz w:val="28"/>
          <w:szCs w:val="28"/>
        </w:rPr>
        <w:t>a causa o valor de R$ 222.342,65 (vinte e dois mil, trezentos e quarenta e dois reais e sessenta e cinco centavos)</w:t>
      </w:r>
      <w:r w:rsidRPr="00E413AD">
        <w:rPr>
          <w:rFonts w:ascii="Garamond" w:hAnsi="Garamond" w:cs="Arial"/>
          <w:color w:val="000000" w:themeColor="text1"/>
          <w:sz w:val="28"/>
          <w:szCs w:val="28"/>
        </w:rPr>
        <w:t>. </w:t>
      </w:r>
    </w:p>
    <w:p w14:paraId="23EF4B43" w14:textId="77777777" w:rsidR="00734623" w:rsidRPr="00E413AD" w:rsidRDefault="00734623" w:rsidP="00734623">
      <w:pPr>
        <w:pStyle w:val="parag2"/>
        <w:shd w:val="clear" w:color="auto" w:fill="FFFFFF"/>
        <w:spacing w:before="0" w:beforeAutospacing="0" w:after="225" w:afterAutospacing="0" w:line="360" w:lineRule="auto"/>
        <w:jc w:val="both"/>
        <w:rPr>
          <w:rFonts w:ascii="Garamond" w:hAnsi="Garamond" w:cs="Arial"/>
          <w:color w:val="000000" w:themeColor="text1"/>
          <w:sz w:val="28"/>
          <w:szCs w:val="28"/>
        </w:rPr>
      </w:pPr>
    </w:p>
    <w:p w14:paraId="5D156938" w14:textId="3D21F049" w:rsidR="00734623" w:rsidRPr="00E413AD" w:rsidRDefault="00734623" w:rsidP="000D5A2A">
      <w:pPr>
        <w:pStyle w:val="parag2"/>
        <w:shd w:val="clear" w:color="auto" w:fill="FFFFFF"/>
        <w:spacing w:before="0" w:beforeAutospacing="0" w:after="225" w:afterAutospacing="0" w:line="360" w:lineRule="auto"/>
        <w:jc w:val="center"/>
        <w:rPr>
          <w:rFonts w:ascii="Garamond" w:hAnsi="Garamond" w:cs="Arial"/>
          <w:color w:val="000000" w:themeColor="text1"/>
          <w:sz w:val="28"/>
          <w:szCs w:val="28"/>
        </w:rPr>
      </w:pPr>
      <w:r w:rsidRPr="00E413AD">
        <w:rPr>
          <w:rFonts w:ascii="Garamond" w:hAnsi="Garamond" w:cs="Arial"/>
          <w:color w:val="000000" w:themeColor="text1"/>
          <w:sz w:val="28"/>
          <w:szCs w:val="28"/>
        </w:rPr>
        <w:t>Termos em que, pede deferimento.</w:t>
      </w:r>
    </w:p>
    <w:p w14:paraId="5A0BE2D4" w14:textId="77777777" w:rsidR="000D5A2A" w:rsidRPr="00E413AD" w:rsidRDefault="000D5A2A" w:rsidP="000D5A2A">
      <w:pPr>
        <w:pStyle w:val="parag2"/>
        <w:shd w:val="clear" w:color="auto" w:fill="FFFFFF"/>
        <w:spacing w:before="0" w:beforeAutospacing="0" w:after="225" w:afterAutospacing="0" w:line="360" w:lineRule="auto"/>
        <w:jc w:val="center"/>
        <w:rPr>
          <w:rFonts w:ascii="Garamond" w:hAnsi="Garamond" w:cs="Arial"/>
          <w:color w:val="000000" w:themeColor="text1"/>
          <w:sz w:val="28"/>
          <w:szCs w:val="28"/>
        </w:rPr>
      </w:pPr>
    </w:p>
    <w:p w14:paraId="73B24994" w14:textId="49A9BC81" w:rsidR="00734623" w:rsidRPr="00E413AD" w:rsidRDefault="0064727B" w:rsidP="00734623">
      <w:pPr>
        <w:pStyle w:val="parag2"/>
        <w:shd w:val="clear" w:color="auto" w:fill="FFFFFF"/>
        <w:spacing w:before="0" w:beforeAutospacing="0" w:after="225" w:afterAutospacing="0" w:line="360" w:lineRule="auto"/>
        <w:jc w:val="center"/>
        <w:rPr>
          <w:rFonts w:ascii="Garamond" w:hAnsi="Garamond" w:cs="Arial"/>
          <w:color w:val="000000" w:themeColor="text1"/>
          <w:sz w:val="28"/>
          <w:szCs w:val="28"/>
        </w:rPr>
      </w:pPr>
      <w:r w:rsidRPr="00E413AD">
        <w:rPr>
          <w:rFonts w:ascii="Garamond" w:hAnsi="Garamond" w:cs="Arial"/>
          <w:color w:val="000000" w:themeColor="text1"/>
          <w:sz w:val="28"/>
          <w:szCs w:val="28"/>
        </w:rPr>
        <w:t>Goiânia, 26</w:t>
      </w:r>
      <w:r w:rsidR="00734623" w:rsidRPr="00E413AD">
        <w:rPr>
          <w:rFonts w:ascii="Garamond" w:hAnsi="Garamond" w:cs="Arial"/>
          <w:color w:val="000000" w:themeColor="text1"/>
          <w:sz w:val="28"/>
          <w:szCs w:val="28"/>
        </w:rPr>
        <w:t xml:space="preserve"> de </w:t>
      </w:r>
      <w:r w:rsidRPr="00E413AD">
        <w:rPr>
          <w:rFonts w:ascii="Garamond" w:hAnsi="Garamond" w:cs="Arial"/>
          <w:color w:val="000000" w:themeColor="text1"/>
          <w:sz w:val="28"/>
          <w:szCs w:val="28"/>
        </w:rPr>
        <w:t>setembr</w:t>
      </w:r>
      <w:r w:rsidR="00734623" w:rsidRPr="00E413AD">
        <w:rPr>
          <w:rFonts w:ascii="Garamond" w:hAnsi="Garamond" w:cs="Arial"/>
          <w:color w:val="000000" w:themeColor="text1"/>
          <w:sz w:val="28"/>
          <w:szCs w:val="28"/>
        </w:rPr>
        <w:t>o de 2017.</w:t>
      </w:r>
    </w:p>
    <w:p w14:paraId="4F161B25" w14:textId="6E931C31" w:rsidR="00734623" w:rsidRPr="00E413AD" w:rsidRDefault="00DF1107" w:rsidP="00E413AD">
      <w:pPr>
        <w:pStyle w:val="parag2"/>
        <w:shd w:val="clear" w:color="auto" w:fill="FFFFFF"/>
        <w:spacing w:before="0" w:beforeAutospacing="0" w:after="225" w:afterAutospacing="0" w:line="360" w:lineRule="auto"/>
        <w:jc w:val="center"/>
        <w:rPr>
          <w:rFonts w:ascii="Garamond" w:hAnsi="Garamond" w:cs="Arial"/>
          <w:color w:val="000000" w:themeColor="text1"/>
          <w:sz w:val="28"/>
          <w:szCs w:val="28"/>
        </w:rPr>
      </w:pPr>
      <w:bookmarkStart w:id="0" w:name="_GoBack"/>
      <w:r w:rsidRPr="00E413AD">
        <w:rPr>
          <w:rFonts w:ascii="Garamond" w:hAnsi="Garamond" w:cs="Arial"/>
          <w:color w:val="000000" w:themeColor="text1"/>
          <w:sz w:val="28"/>
          <w:szCs w:val="28"/>
        </w:rPr>
        <w:t>Advogado</w:t>
      </w:r>
    </w:p>
    <w:p w14:paraId="5DE2DB3E" w14:textId="59E8F33C" w:rsidR="00DF1107" w:rsidRPr="00E413AD" w:rsidRDefault="00DF1107" w:rsidP="00E413AD">
      <w:pPr>
        <w:pStyle w:val="parag2"/>
        <w:shd w:val="clear" w:color="auto" w:fill="FFFFFF"/>
        <w:spacing w:before="0" w:beforeAutospacing="0" w:after="225" w:afterAutospacing="0" w:line="360" w:lineRule="auto"/>
        <w:jc w:val="center"/>
        <w:rPr>
          <w:rFonts w:ascii="Garamond" w:hAnsi="Garamond"/>
          <w:color w:val="000000" w:themeColor="text1"/>
          <w:sz w:val="28"/>
          <w:szCs w:val="28"/>
        </w:rPr>
      </w:pPr>
      <w:r w:rsidRPr="00E413AD">
        <w:rPr>
          <w:rFonts w:ascii="Garamond" w:hAnsi="Garamond" w:cs="Arial"/>
          <w:color w:val="000000" w:themeColor="text1"/>
          <w:sz w:val="28"/>
          <w:szCs w:val="28"/>
        </w:rPr>
        <w:t>Oab nº</w:t>
      </w:r>
    </w:p>
    <w:bookmarkEnd w:id="0"/>
    <w:p w14:paraId="3C4FD713" w14:textId="710B1CC0" w:rsidR="001F1C16" w:rsidRPr="00E413AD" w:rsidRDefault="001F1C16" w:rsidP="00734623">
      <w:pPr>
        <w:rPr>
          <w:rFonts w:ascii="Garamond" w:hAnsi="Garamond"/>
          <w:sz w:val="28"/>
          <w:szCs w:val="28"/>
          <w:lang w:val="pt-BR"/>
        </w:rPr>
      </w:pPr>
    </w:p>
    <w:sectPr w:rsidR="001F1C16" w:rsidRPr="00E413AD">
      <w:headerReference w:type="default" r:id="rId16"/>
      <w:footerReference w:type="default" r:id="rId17"/>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BFB1E" w14:textId="77777777" w:rsidR="00167911" w:rsidRDefault="00167911">
      <w:r>
        <w:separator/>
      </w:r>
    </w:p>
  </w:endnote>
  <w:endnote w:type="continuationSeparator" w:id="0">
    <w:p w14:paraId="5B2C1577" w14:textId="77777777" w:rsidR="00167911" w:rsidRDefault="00167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93E51" w14:textId="4DA183F4" w:rsidR="00384187" w:rsidRDefault="00384187">
    <w:pPr>
      <w:pStyle w:val="Rodap"/>
      <w:tabs>
        <w:tab w:val="clear" w:pos="8504"/>
        <w:tab w:val="right" w:pos="8478"/>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9DA08" w14:textId="77777777" w:rsidR="00167911" w:rsidRDefault="00167911">
      <w:r>
        <w:separator/>
      </w:r>
    </w:p>
  </w:footnote>
  <w:footnote w:type="continuationSeparator" w:id="0">
    <w:p w14:paraId="63DD6E43" w14:textId="77777777" w:rsidR="00167911" w:rsidRDefault="00167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D1DB2" w14:textId="06C943DA" w:rsidR="00384187" w:rsidRDefault="00384187">
    <w:pPr>
      <w:pStyle w:val="Cabealho"/>
      <w:tabs>
        <w:tab w:val="clear" w:pos="8504"/>
        <w:tab w:val="right" w:pos="8478"/>
      </w:tabs>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668A8"/>
    <w:multiLevelType w:val="hybridMultilevel"/>
    <w:tmpl w:val="AA2289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C16"/>
    <w:rsid w:val="0000492B"/>
    <w:rsid w:val="000A634E"/>
    <w:rsid w:val="000D5A2A"/>
    <w:rsid w:val="0014290A"/>
    <w:rsid w:val="001509FE"/>
    <w:rsid w:val="00167911"/>
    <w:rsid w:val="0017548C"/>
    <w:rsid w:val="001F1C16"/>
    <w:rsid w:val="00286714"/>
    <w:rsid w:val="00343095"/>
    <w:rsid w:val="00384187"/>
    <w:rsid w:val="00475D17"/>
    <w:rsid w:val="004E6E0F"/>
    <w:rsid w:val="005B5DD5"/>
    <w:rsid w:val="005B6CA7"/>
    <w:rsid w:val="0064727B"/>
    <w:rsid w:val="00661BA4"/>
    <w:rsid w:val="006F7D25"/>
    <w:rsid w:val="00734623"/>
    <w:rsid w:val="00767D83"/>
    <w:rsid w:val="00922E08"/>
    <w:rsid w:val="00AE0FC6"/>
    <w:rsid w:val="00BB7E8F"/>
    <w:rsid w:val="00C22066"/>
    <w:rsid w:val="00C3599F"/>
    <w:rsid w:val="00D23EC7"/>
    <w:rsid w:val="00DD12A4"/>
    <w:rsid w:val="00DF1107"/>
    <w:rsid w:val="00E413AD"/>
    <w:rsid w:val="00E534F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F1F22"/>
  <w15:docId w15:val="{57B280AE-DCD7-40E8-BA6B-C32598D1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styleId="Cabealho">
    <w:name w:val="header"/>
    <w:pPr>
      <w:tabs>
        <w:tab w:val="center" w:pos="4252"/>
        <w:tab w:val="right" w:pos="8504"/>
      </w:tabs>
    </w:pPr>
    <w:rPr>
      <w:rFonts w:ascii="Calibri" w:hAnsi="Calibri" w:cs="Arial Unicode MS"/>
      <w:color w:val="000000"/>
      <w:sz w:val="22"/>
      <w:szCs w:val="22"/>
      <w:u w:color="000000"/>
      <w:lang w:val="pt-PT"/>
    </w:rPr>
  </w:style>
  <w:style w:type="paragraph" w:styleId="Rodap">
    <w:name w:val="footer"/>
    <w:pPr>
      <w:tabs>
        <w:tab w:val="center" w:pos="4252"/>
        <w:tab w:val="right" w:pos="8504"/>
      </w:tabs>
    </w:pPr>
    <w:rPr>
      <w:rFonts w:ascii="Calibri" w:hAnsi="Calibri" w:cs="Arial Unicode MS"/>
      <w:color w:val="000000"/>
      <w:sz w:val="22"/>
      <w:szCs w:val="22"/>
      <w:u w:color="000000"/>
      <w:lang w:val="pt-PT"/>
    </w:rPr>
  </w:style>
  <w:style w:type="paragraph" w:customStyle="1" w:styleId="Corpo">
    <w:name w:val="Corpo"/>
    <w:pPr>
      <w:spacing w:after="200" w:line="276" w:lineRule="auto"/>
    </w:pPr>
    <w:rPr>
      <w:rFonts w:ascii="Calibri" w:hAnsi="Calibri" w:cs="Arial Unicode MS"/>
      <w:color w:val="000000"/>
      <w:sz w:val="22"/>
      <w:szCs w:val="22"/>
      <w:u w:color="000000"/>
    </w:rPr>
  </w:style>
  <w:style w:type="paragraph" w:styleId="Textodebalo">
    <w:name w:val="Balloon Text"/>
    <w:basedOn w:val="Normal"/>
    <w:link w:val="TextodebaloChar"/>
    <w:uiPriority w:val="99"/>
    <w:semiHidden/>
    <w:unhideWhenUsed/>
    <w:rsid w:val="005B6CA7"/>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5B6CA7"/>
    <w:rPr>
      <w:rFonts w:ascii="Lucida Grande" w:hAnsi="Lucida Grande" w:cs="Lucida Grande"/>
      <w:sz w:val="18"/>
      <w:szCs w:val="18"/>
      <w:lang w:val="en-US"/>
    </w:rPr>
  </w:style>
  <w:style w:type="paragraph" w:customStyle="1" w:styleId="parag2">
    <w:name w:val="parag2"/>
    <w:basedOn w:val="Normal"/>
    <w:rsid w:val="0073462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BR" w:eastAsia="pt-BR"/>
    </w:rPr>
  </w:style>
  <w:style w:type="paragraph" w:styleId="NormalWeb">
    <w:name w:val="Normal (Web)"/>
    <w:basedOn w:val="Normal"/>
    <w:uiPriority w:val="99"/>
    <w:unhideWhenUsed/>
    <w:rsid w:val="0073462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BR" w:eastAsia="pt-BR"/>
    </w:rPr>
  </w:style>
  <w:style w:type="character" w:customStyle="1" w:styleId="apple-converted-space">
    <w:name w:val="apple-converted-space"/>
    <w:basedOn w:val="Fontepargpadro"/>
    <w:rsid w:val="00DD12A4"/>
  </w:style>
  <w:style w:type="character" w:styleId="nfase">
    <w:name w:val="Emphasis"/>
    <w:basedOn w:val="Fontepargpadro"/>
    <w:uiPriority w:val="20"/>
    <w:qFormat/>
    <w:rsid w:val="00DD12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11252/artigo-283-da-lei-n-10406-de-10-de-janeiro-de-2002" TargetMode="External"/><Relationship Id="rId13" Type="http://schemas.openxmlformats.org/officeDocument/2006/relationships/hyperlink" Target="http://www.jusbrasil.com.br/topicos/10711617/artigo-275-da-lei-n-10406-de-10-de-janeiro-de-200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usbrasil.com.br/legislacao/111983995/c%C3%B3digo-civil-lei-10406-02" TargetMode="External"/><Relationship Id="rId12" Type="http://schemas.openxmlformats.org/officeDocument/2006/relationships/hyperlink" Target="http://www.jusbrasil.com.br/topicos/10712068/artigo-264-da-lei-n-10406-de-10-de-janeiro-de-200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legislacao/91735/c%C3%B3digo-processo-civil-lei-5869-73" TargetMode="External"/><Relationship Id="rId5" Type="http://schemas.openxmlformats.org/officeDocument/2006/relationships/footnotes" Target="footnotes.xml"/><Relationship Id="rId15" Type="http://schemas.openxmlformats.org/officeDocument/2006/relationships/hyperlink" Target="http://www.jusbrasil.com.br/legislacao/111983995/c%C3%B3digo-civil-lei-10406-02" TargetMode="External"/><Relationship Id="rId10" Type="http://schemas.openxmlformats.org/officeDocument/2006/relationships/hyperlink" Target="http://www.jusbrasil.com.br/topicos/10709614/artigo-283-da-lei-n-5869-de-11-de-janeiro-de-197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usbrasil.com.br/legislacao/111983995/c%C3%B3digo-civil-lei-10406-02" TargetMode="External"/><Relationship Id="rId14" Type="http://schemas.openxmlformats.org/officeDocument/2006/relationships/hyperlink" Target="http://www.jusbrasil.com.br/topicos/10711252/artigo-283-da-lei-n-10406-de-10-de-janeiro-de-2002" TargetMode="Externa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1396</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 PROJUDI</dc:creator>
  <cp:lastModifiedBy>Francisco Neto</cp:lastModifiedBy>
  <cp:revision>3</cp:revision>
  <cp:lastPrinted>2017-08-17T19:45:00Z</cp:lastPrinted>
  <dcterms:created xsi:type="dcterms:W3CDTF">2019-06-05T22:03:00Z</dcterms:created>
  <dcterms:modified xsi:type="dcterms:W3CDTF">2019-06-06T20:03:00Z</dcterms:modified>
</cp:coreProperties>
</file>