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684" w:rsidRPr="00E511E3" w:rsidRDefault="005F7684" w:rsidP="006F249D">
      <w:pPr>
        <w:pStyle w:val="NormalWeb"/>
        <w:jc w:val="both"/>
        <w:rPr>
          <w:rFonts w:ascii="Garamond" w:hAnsi="Garamond" w:cs="Tahoma"/>
          <w:b/>
          <w:bCs/>
          <w:color w:val="000000" w:themeColor="text1"/>
        </w:rPr>
      </w:pPr>
      <w:r w:rsidRPr="00E511E3">
        <w:rPr>
          <w:rFonts w:ascii="Garamond" w:hAnsi="Garamond" w:cs="Tahoma"/>
          <w:b/>
          <w:bCs/>
          <w:color w:val="000000" w:themeColor="text1"/>
        </w:rPr>
        <w:t xml:space="preserve">EXCELENTÍSSIMO </w:t>
      </w:r>
      <w:r w:rsidR="002058AF">
        <w:rPr>
          <w:rFonts w:ascii="Garamond" w:hAnsi="Garamond" w:cs="Tahoma"/>
          <w:b/>
          <w:bCs/>
          <w:color w:val="000000" w:themeColor="text1"/>
        </w:rPr>
        <w:t>JUIZO</w:t>
      </w:r>
      <w:r w:rsidRPr="00E511E3">
        <w:rPr>
          <w:rFonts w:ascii="Garamond" w:hAnsi="Garamond" w:cs="Tahoma"/>
          <w:b/>
          <w:bCs/>
          <w:color w:val="000000" w:themeColor="text1"/>
        </w:rPr>
        <w:t xml:space="preserve"> DA </w:t>
      </w:r>
      <w:r w:rsidR="002058AF">
        <w:rPr>
          <w:rFonts w:ascii="Garamond" w:hAnsi="Garamond" w:cs="Tahoma"/>
          <w:b/>
          <w:bCs/>
          <w:color w:val="000000" w:themeColor="text1"/>
        </w:rPr>
        <w:t>___ª</w:t>
      </w:r>
      <w:r w:rsidR="006F249D" w:rsidRPr="00E511E3">
        <w:rPr>
          <w:rFonts w:ascii="Garamond" w:hAnsi="Garamond" w:cs="Tahoma"/>
          <w:b/>
          <w:bCs/>
          <w:color w:val="000000" w:themeColor="text1"/>
        </w:rPr>
        <w:t xml:space="preserve"> </w:t>
      </w:r>
      <w:r w:rsidRPr="00E511E3">
        <w:rPr>
          <w:rFonts w:ascii="Garamond" w:hAnsi="Garamond" w:cs="Tahoma"/>
          <w:b/>
          <w:bCs/>
          <w:color w:val="000000" w:themeColor="text1"/>
        </w:rPr>
        <w:t xml:space="preserve"> VARA DE FAMÍLIA E REGISTRO CIVIL DA COMARCA D</w:t>
      </w:r>
      <w:r w:rsidR="002058AF">
        <w:rPr>
          <w:rFonts w:ascii="Garamond" w:hAnsi="Garamond" w:cs="Tahoma"/>
          <w:b/>
          <w:bCs/>
          <w:color w:val="000000" w:themeColor="text1"/>
        </w:rPr>
        <w:t>E CIDADE - ESTADO</w:t>
      </w:r>
    </w:p>
    <w:p w:rsidR="006F249D" w:rsidRPr="00E511E3" w:rsidRDefault="006F249D" w:rsidP="006F249D">
      <w:pPr>
        <w:pStyle w:val="NormalWeb"/>
        <w:jc w:val="both"/>
        <w:rPr>
          <w:rFonts w:ascii="Garamond" w:hAnsi="Garamond" w:cs="Tahoma"/>
          <w:b/>
          <w:bCs/>
          <w:color w:val="000000" w:themeColor="text1"/>
        </w:rPr>
      </w:pPr>
    </w:p>
    <w:p w:rsidR="006F249D" w:rsidRPr="00E511E3" w:rsidRDefault="006F249D" w:rsidP="006F249D">
      <w:pPr>
        <w:pStyle w:val="NormalWeb"/>
        <w:jc w:val="both"/>
        <w:rPr>
          <w:rFonts w:ascii="Garamond" w:hAnsi="Garamond" w:cs="Tahoma"/>
          <w:color w:val="000000" w:themeColor="text1"/>
        </w:rPr>
      </w:pPr>
    </w:p>
    <w:p w:rsidR="006F249D" w:rsidRPr="00E511E3" w:rsidRDefault="006F249D" w:rsidP="006F249D">
      <w:pPr>
        <w:pStyle w:val="NormalWeb"/>
        <w:shd w:val="clear" w:color="auto" w:fill="FFFFFF"/>
        <w:spacing w:before="240" w:beforeAutospacing="0" w:after="0" w:afterAutospacing="0" w:line="390" w:lineRule="atLeast"/>
        <w:jc w:val="both"/>
        <w:rPr>
          <w:rFonts w:ascii="Garamond" w:hAnsi="Garamond" w:cs="Tahoma"/>
          <w:spacing w:val="2"/>
        </w:rPr>
      </w:pPr>
      <w:bookmarkStart w:id="0" w:name="_Hlk483244742"/>
      <w:bookmarkStart w:id="1" w:name="_Hlk482884762"/>
      <w:r w:rsidRPr="00E511E3">
        <w:rPr>
          <w:rFonts w:ascii="Garamond" w:hAnsi="Garamond" w:cs="Tahoma"/>
          <w:b/>
          <w:bCs/>
          <w:spacing w:val="2"/>
        </w:rPr>
        <w:t xml:space="preserve">... </w:t>
      </w:r>
      <w:bookmarkStart w:id="2" w:name="_Hlk483244763"/>
      <w:r w:rsidRPr="00E511E3">
        <w:rPr>
          <w:rFonts w:ascii="Garamond" w:hAnsi="Garamond" w:cs="Tahoma"/>
          <w:b/>
          <w:bCs/>
          <w:spacing w:val="2"/>
        </w:rPr>
        <w:t>(nome completo em negrito da parte)</w:t>
      </w:r>
      <w:r w:rsidRPr="00E511E3">
        <w:rPr>
          <w:rFonts w:ascii="Garamond" w:hAnsi="Garamond" w:cs="Tahoma"/>
          <w:spacing w:val="2"/>
        </w:rPr>
        <w:t xml:space="preserve">, ... (nacionalidade), ... (estado civil), ... (profissão), portador do CPF/MF nº ..., com Documento de Identidade de n° ..., residente e domiciliado na </w:t>
      </w:r>
      <w:bookmarkStart w:id="3" w:name="_Hlk482693071"/>
      <w:r w:rsidRPr="00E511E3">
        <w:rPr>
          <w:rFonts w:ascii="Garamond" w:hAnsi="Garamond" w:cs="Tahoma"/>
          <w:spacing w:val="2"/>
        </w:rPr>
        <w:t>Rua ..., n. ..., ... (bairro), CE</w:t>
      </w:r>
      <w:bookmarkEnd w:id="2"/>
      <w:r w:rsidRPr="00E511E3">
        <w:rPr>
          <w:rFonts w:ascii="Garamond" w:hAnsi="Garamond" w:cs="Tahoma"/>
          <w:spacing w:val="2"/>
        </w:rPr>
        <w:t>P: ..., ... (Município – UF)</w:t>
      </w:r>
      <w:bookmarkEnd w:id="3"/>
      <w:r w:rsidRPr="00E511E3">
        <w:rPr>
          <w:rFonts w:ascii="Garamond" w:hAnsi="Garamond" w:cs="Tahoma"/>
          <w:spacing w:val="2"/>
        </w:rPr>
        <w:t xml:space="preserve">, </w:t>
      </w:r>
      <w:bookmarkEnd w:id="0"/>
      <w:r w:rsidRPr="00E511E3">
        <w:rPr>
          <w:rFonts w:ascii="Garamond" w:hAnsi="Garamond" w:cs="Tahoma"/>
          <w:spacing w:val="2"/>
        </w:rPr>
        <w:t>vem respeitosamente perante a Vossa Excelência propor:</w:t>
      </w:r>
    </w:p>
    <w:bookmarkEnd w:id="1"/>
    <w:p w:rsidR="005F7684" w:rsidRPr="00E511E3" w:rsidRDefault="005F7684" w:rsidP="006F249D">
      <w:pPr>
        <w:pStyle w:val="NormalWeb"/>
        <w:jc w:val="center"/>
        <w:rPr>
          <w:rFonts w:ascii="Garamond" w:hAnsi="Garamond" w:cs="Tahoma"/>
          <w:color w:val="000000" w:themeColor="text1"/>
        </w:rPr>
      </w:pPr>
      <w:r w:rsidRPr="00E511E3">
        <w:rPr>
          <w:rFonts w:ascii="Garamond" w:hAnsi="Garamond" w:cs="Tahoma"/>
          <w:b/>
          <w:bCs/>
          <w:color w:val="000000" w:themeColor="text1"/>
        </w:rPr>
        <w:t>AÇÃO DE DIVÓRCIO LITIGIOSO C/C GUARDA</w:t>
      </w:r>
      <w:r w:rsidR="006F249D" w:rsidRPr="00E511E3">
        <w:rPr>
          <w:rFonts w:ascii="Garamond" w:hAnsi="Garamond" w:cs="Tahoma"/>
          <w:b/>
          <w:bCs/>
          <w:color w:val="000000" w:themeColor="text1"/>
        </w:rPr>
        <w:t xml:space="preserve"> </w:t>
      </w:r>
      <w:r w:rsidRPr="00E511E3">
        <w:rPr>
          <w:rFonts w:ascii="Garamond" w:hAnsi="Garamond" w:cs="Tahoma"/>
          <w:b/>
          <w:bCs/>
          <w:color w:val="000000" w:themeColor="text1"/>
        </w:rPr>
        <w:t xml:space="preserve">JUDICIAL </w:t>
      </w:r>
    </w:p>
    <w:p w:rsidR="006F249D" w:rsidRDefault="006F249D" w:rsidP="006F249D">
      <w:pPr>
        <w:pStyle w:val="NormalWeb"/>
        <w:shd w:val="clear" w:color="auto" w:fill="FFFFFF"/>
        <w:tabs>
          <w:tab w:val="left" w:pos="5400"/>
        </w:tabs>
        <w:spacing w:line="390" w:lineRule="atLeast"/>
        <w:jc w:val="both"/>
        <w:rPr>
          <w:rFonts w:ascii="Garamond" w:hAnsi="Garamond" w:cs="Tahoma"/>
          <w:spacing w:val="2"/>
        </w:rPr>
      </w:pPr>
      <w:bookmarkStart w:id="4" w:name="_Hlk483225481"/>
      <w:bookmarkStart w:id="5" w:name="_Hlk482884621"/>
      <w:r w:rsidRPr="00E511E3">
        <w:rPr>
          <w:rFonts w:ascii="Garamond" w:hAnsi="Garamond" w:cs="Tahoma"/>
          <w:spacing w:val="2"/>
        </w:rPr>
        <w:t xml:space="preserve">em face de </w:t>
      </w:r>
      <w:bookmarkStart w:id="6" w:name="_Hlk483247544"/>
      <w:r w:rsidRPr="00E511E3">
        <w:rPr>
          <w:rFonts w:ascii="Garamond" w:hAnsi="Garamond" w:cs="Tahoma"/>
          <w:b/>
          <w:spacing w:val="2"/>
        </w:rPr>
        <w:t>... (nome em negrito da parte)</w:t>
      </w:r>
      <w:r w:rsidRPr="00E511E3">
        <w:rPr>
          <w:rFonts w:ascii="Garamond" w:hAnsi="Garamond" w:cs="Tahoma"/>
          <w:spacing w:val="2"/>
        </w:rPr>
        <w:t>, ... (indicar se é pessoa física ou jurídica), com CPF/CNPJ de n. ..., com sede na Rua ..., n. ..., ... (bairro), CEP: ..., ... (Município– UF)</w:t>
      </w:r>
      <w:bookmarkEnd w:id="4"/>
      <w:r w:rsidRPr="00E511E3">
        <w:rPr>
          <w:rFonts w:ascii="Garamond" w:hAnsi="Garamond" w:cs="Tahoma"/>
          <w:spacing w:val="2"/>
        </w:rPr>
        <w:t>, pelas razões de fato e de direito que passa a aduzir e no final requer</w:t>
      </w:r>
      <w:r w:rsidR="00FD7F27">
        <w:rPr>
          <w:rFonts w:ascii="Garamond" w:hAnsi="Garamond" w:cs="Tahoma"/>
          <w:spacing w:val="2"/>
        </w:rPr>
        <w:t>:</w:t>
      </w:r>
    </w:p>
    <w:p w:rsidR="00FD7F27" w:rsidRDefault="00FD7F27" w:rsidP="006F249D">
      <w:pPr>
        <w:pStyle w:val="NormalWeb"/>
        <w:shd w:val="clear" w:color="auto" w:fill="FFFFFF"/>
        <w:tabs>
          <w:tab w:val="left" w:pos="5400"/>
        </w:tabs>
        <w:spacing w:line="390" w:lineRule="atLeast"/>
        <w:jc w:val="both"/>
        <w:rPr>
          <w:rFonts w:ascii="Garamond" w:hAnsi="Garamond" w:cs="Tahoma"/>
          <w:spacing w:val="2"/>
        </w:rPr>
      </w:pPr>
    </w:p>
    <w:p w:rsidR="00FD7F27" w:rsidRDefault="00FD7F27" w:rsidP="006F249D">
      <w:pPr>
        <w:pStyle w:val="NormalWeb"/>
        <w:shd w:val="clear" w:color="auto" w:fill="FFFFFF"/>
        <w:tabs>
          <w:tab w:val="left" w:pos="5400"/>
        </w:tabs>
        <w:spacing w:line="390" w:lineRule="atLeast"/>
        <w:jc w:val="both"/>
        <w:rPr>
          <w:rFonts w:ascii="Garamond" w:hAnsi="Garamond" w:cs="Tahoma"/>
          <w:spacing w:val="2"/>
        </w:rPr>
      </w:pPr>
    </w:p>
    <w:p w:rsidR="00FD7F27" w:rsidRPr="00E511E3" w:rsidRDefault="00FD7F27" w:rsidP="006F249D">
      <w:pPr>
        <w:pStyle w:val="NormalWeb"/>
        <w:shd w:val="clear" w:color="auto" w:fill="FFFFFF"/>
        <w:tabs>
          <w:tab w:val="left" w:pos="5400"/>
        </w:tabs>
        <w:spacing w:line="390" w:lineRule="atLeast"/>
        <w:jc w:val="both"/>
        <w:rPr>
          <w:rFonts w:ascii="Garamond" w:hAnsi="Garamond" w:cs="Tahoma"/>
          <w:spacing w:val="2"/>
        </w:rPr>
      </w:pPr>
      <w:bookmarkStart w:id="7" w:name="_GoBack"/>
      <w:bookmarkEnd w:id="7"/>
    </w:p>
    <w:bookmarkEnd w:id="5"/>
    <w:bookmarkEnd w:id="6"/>
    <w:p w:rsidR="00E511E3" w:rsidRPr="00237DFB" w:rsidRDefault="00E511E3" w:rsidP="00E511E3">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E511E3" w:rsidRPr="00237DFB" w:rsidRDefault="00E511E3" w:rsidP="00E511E3">
      <w:pPr>
        <w:spacing w:line="360" w:lineRule="auto"/>
        <w:rPr>
          <w:rFonts w:ascii="Garamond" w:hAnsi="Garamond"/>
          <w:color w:val="000000"/>
          <w:sz w:val="24"/>
          <w:szCs w:val="24"/>
        </w:rPr>
      </w:pPr>
    </w:p>
    <w:p w:rsidR="00E511E3" w:rsidRDefault="00E511E3" w:rsidP="00E511E3">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E511E3" w:rsidRPr="00237DFB" w:rsidRDefault="00E511E3" w:rsidP="00E511E3">
      <w:pPr>
        <w:spacing w:line="360" w:lineRule="auto"/>
        <w:rPr>
          <w:rFonts w:ascii="Garamond" w:hAnsi="Garamond"/>
          <w:color w:val="000000"/>
          <w:sz w:val="24"/>
          <w:szCs w:val="24"/>
        </w:rPr>
      </w:pPr>
    </w:p>
    <w:p w:rsidR="00E511E3" w:rsidRPr="00237DFB" w:rsidRDefault="00E511E3" w:rsidP="00E511E3">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E511E3" w:rsidRPr="00237DFB" w:rsidRDefault="00E511E3" w:rsidP="00E511E3">
      <w:pPr>
        <w:spacing w:line="360" w:lineRule="auto"/>
        <w:rPr>
          <w:rFonts w:ascii="Garamond" w:hAnsi="Garamond"/>
          <w:color w:val="000000"/>
          <w:sz w:val="24"/>
          <w:szCs w:val="24"/>
        </w:rPr>
      </w:pPr>
    </w:p>
    <w:p w:rsidR="00E511E3" w:rsidRPr="00237DFB" w:rsidRDefault="00E511E3" w:rsidP="00E511E3">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E511E3" w:rsidRPr="00237DFB" w:rsidRDefault="00E511E3" w:rsidP="00E511E3">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E511E3" w:rsidRPr="00237DFB" w:rsidRDefault="00E511E3" w:rsidP="00E511E3">
      <w:pPr>
        <w:spacing w:line="360" w:lineRule="auto"/>
        <w:rPr>
          <w:rFonts w:ascii="Garamond" w:hAnsi="Garamond"/>
          <w:color w:val="000000"/>
          <w:sz w:val="24"/>
          <w:szCs w:val="24"/>
        </w:rPr>
      </w:pPr>
    </w:p>
    <w:p w:rsidR="00E511E3" w:rsidRPr="00237DFB" w:rsidRDefault="00E511E3" w:rsidP="00E511E3">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E511E3" w:rsidRPr="00237DFB" w:rsidRDefault="00E511E3" w:rsidP="00E511E3">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E511E3" w:rsidRPr="00237DFB" w:rsidRDefault="00E511E3" w:rsidP="00E511E3">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E511E3" w:rsidRPr="00237DFB" w:rsidRDefault="00E511E3" w:rsidP="00E511E3">
      <w:pPr>
        <w:shd w:val="clear" w:color="auto" w:fill="FFFFFF"/>
        <w:spacing w:after="324" w:line="360" w:lineRule="auto"/>
        <w:ind w:left="2268"/>
        <w:rPr>
          <w:rFonts w:ascii="Garamond" w:hAnsi="Garamond"/>
          <w:color w:val="000000"/>
          <w:sz w:val="24"/>
          <w:szCs w:val="24"/>
        </w:rPr>
      </w:pPr>
    </w:p>
    <w:p w:rsidR="00E511E3" w:rsidRPr="00237DFB" w:rsidRDefault="00E511E3" w:rsidP="00E511E3">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E511E3" w:rsidRPr="00A107E7" w:rsidRDefault="00E511E3" w:rsidP="00E511E3">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w:t>
      </w:r>
      <w:r w:rsidRPr="00237DFB">
        <w:rPr>
          <w:rFonts w:ascii="Garamond" w:hAnsi="Garamond"/>
          <w:color w:val="000000"/>
          <w:sz w:val="24"/>
          <w:szCs w:val="24"/>
        </w:rPr>
        <w:lastRenderedPageBreak/>
        <w:t>lhe proporcionar o mais amplo acesso ao poder judiciário, garantia essa que a Constituição Federal elegeu no inciso LXXIV, do artigo 5º. </w:t>
      </w:r>
    </w:p>
    <w:p w:rsidR="005F7684" w:rsidRPr="00E511E3" w:rsidRDefault="006F249D" w:rsidP="006F249D">
      <w:pPr>
        <w:pStyle w:val="NormalWeb"/>
        <w:jc w:val="both"/>
        <w:rPr>
          <w:rFonts w:ascii="Garamond" w:hAnsi="Garamond" w:cs="Tahoma"/>
          <w:b/>
          <w:color w:val="000000" w:themeColor="text1"/>
        </w:rPr>
      </w:pPr>
      <w:r w:rsidRPr="00E511E3">
        <w:rPr>
          <w:rFonts w:ascii="Garamond" w:hAnsi="Garamond" w:cs="Tahoma"/>
          <w:b/>
          <w:color w:val="000000" w:themeColor="text1"/>
        </w:rPr>
        <w:t>DOS FATOS</w:t>
      </w:r>
    </w:p>
    <w:p w:rsidR="006F249D" w:rsidRPr="00E511E3" w:rsidRDefault="005F7684" w:rsidP="006F249D">
      <w:pPr>
        <w:pStyle w:val="NormalWeb"/>
        <w:ind w:firstLine="708"/>
        <w:jc w:val="both"/>
        <w:rPr>
          <w:rFonts w:ascii="Garamond" w:hAnsi="Garamond" w:cs="Tahoma"/>
          <w:color w:val="000000" w:themeColor="text1"/>
        </w:rPr>
      </w:pPr>
      <w:r w:rsidRPr="00E511E3">
        <w:rPr>
          <w:rFonts w:ascii="Garamond" w:hAnsi="Garamond" w:cs="Tahoma"/>
          <w:color w:val="000000" w:themeColor="text1"/>
        </w:rPr>
        <w:t xml:space="preserve">O Autor e a Ré convivem casados </w:t>
      </w:r>
      <w:r w:rsidR="00E511E3">
        <w:rPr>
          <w:rFonts w:ascii="Garamond" w:hAnsi="Garamond" w:cs="Tahoma"/>
          <w:color w:val="000000" w:themeColor="text1"/>
        </w:rPr>
        <w:t xml:space="preserve">desde a data de </w:t>
      </w:r>
      <w:proofErr w:type="spellStart"/>
      <w:r w:rsidR="00E511E3">
        <w:rPr>
          <w:rFonts w:ascii="Garamond" w:hAnsi="Garamond" w:cs="Tahoma"/>
          <w:color w:val="000000" w:themeColor="text1"/>
        </w:rPr>
        <w:t>xxxxxxx</w:t>
      </w:r>
      <w:proofErr w:type="spellEnd"/>
      <w:r w:rsidR="00E511E3">
        <w:rPr>
          <w:rFonts w:ascii="Garamond" w:hAnsi="Garamond" w:cs="Tahoma"/>
          <w:color w:val="000000" w:themeColor="text1"/>
        </w:rPr>
        <w:t>.</w:t>
      </w:r>
    </w:p>
    <w:p w:rsidR="005F7684" w:rsidRPr="00E511E3" w:rsidRDefault="00E511E3" w:rsidP="00E511E3">
      <w:pPr>
        <w:pStyle w:val="NormalWeb"/>
        <w:ind w:firstLine="708"/>
        <w:jc w:val="both"/>
        <w:rPr>
          <w:rFonts w:ascii="Garamond" w:hAnsi="Garamond" w:cs="Tahoma"/>
          <w:color w:val="000000" w:themeColor="text1"/>
        </w:rPr>
      </w:pPr>
      <w:r>
        <w:rPr>
          <w:rFonts w:ascii="Garamond" w:hAnsi="Garamond" w:cs="Tahoma"/>
          <w:bCs/>
          <w:color w:val="000000" w:themeColor="text1"/>
        </w:rPr>
        <w:t xml:space="preserve">Durante a união foram concebidos X filhos, bem como foram </w:t>
      </w:r>
      <w:proofErr w:type="spellStart"/>
      <w:r>
        <w:rPr>
          <w:rFonts w:ascii="Garamond" w:hAnsi="Garamond" w:cs="Tahoma"/>
          <w:bCs/>
          <w:color w:val="000000" w:themeColor="text1"/>
        </w:rPr>
        <w:t>adiquiridos</w:t>
      </w:r>
      <w:proofErr w:type="spellEnd"/>
      <w:r>
        <w:rPr>
          <w:rFonts w:ascii="Garamond" w:hAnsi="Garamond" w:cs="Tahoma"/>
          <w:bCs/>
          <w:color w:val="000000" w:themeColor="text1"/>
        </w:rPr>
        <w:t xml:space="preserve"> X imóveis, descritos abaixo:</w:t>
      </w:r>
    </w:p>
    <w:p w:rsidR="005F7684" w:rsidRPr="00E511E3" w:rsidRDefault="005F7684" w:rsidP="006F249D">
      <w:pPr>
        <w:pStyle w:val="NormalWeb"/>
        <w:jc w:val="both"/>
        <w:rPr>
          <w:rFonts w:ascii="Garamond" w:hAnsi="Garamond" w:cs="Tahoma"/>
          <w:color w:val="000000" w:themeColor="text1"/>
        </w:rPr>
      </w:pPr>
      <w:r w:rsidRPr="00E511E3">
        <w:rPr>
          <w:rFonts w:ascii="Garamond" w:hAnsi="Garamond" w:cs="Tahoma"/>
          <w:b/>
          <w:bCs/>
          <w:color w:val="000000" w:themeColor="text1"/>
        </w:rPr>
        <w:t>DO DIREITO</w:t>
      </w:r>
    </w:p>
    <w:p w:rsidR="005F7684" w:rsidRPr="00E511E3" w:rsidRDefault="00E511E3" w:rsidP="006F249D">
      <w:pPr>
        <w:pStyle w:val="NormalWeb"/>
        <w:ind w:firstLine="708"/>
        <w:jc w:val="both"/>
        <w:rPr>
          <w:rFonts w:ascii="Garamond" w:hAnsi="Garamond" w:cs="Tahoma"/>
          <w:color w:val="000000" w:themeColor="text1"/>
        </w:rPr>
      </w:pPr>
      <w:r>
        <w:rPr>
          <w:rFonts w:ascii="Garamond" w:hAnsi="Garamond" w:cs="Tahoma"/>
          <w:color w:val="000000" w:themeColor="text1"/>
        </w:rPr>
        <w:t>Ao que tange o processo de divórcio</w:t>
      </w:r>
      <w:r w:rsidR="005F7684" w:rsidRPr="00E511E3">
        <w:rPr>
          <w:rFonts w:ascii="Garamond" w:hAnsi="Garamond" w:cs="Tahoma"/>
          <w:color w:val="000000" w:themeColor="text1"/>
        </w:rPr>
        <w:t xml:space="preserve">, </w:t>
      </w:r>
      <w:r>
        <w:rPr>
          <w:rFonts w:ascii="Garamond" w:hAnsi="Garamond" w:cs="Tahoma"/>
          <w:color w:val="000000" w:themeColor="text1"/>
        </w:rPr>
        <w:t xml:space="preserve">insurge a </w:t>
      </w:r>
      <w:hyperlink r:id="rId4" w:anchor="art1" w:tgtFrame="_blank" w:history="1">
        <w:r w:rsidR="005F7684" w:rsidRPr="00E511E3">
          <w:rPr>
            <w:rStyle w:val="Hyperlink"/>
            <w:rFonts w:ascii="Garamond" w:hAnsi="Garamond" w:cs="Tahoma"/>
            <w:color w:val="000000" w:themeColor="text1"/>
            <w:u w:val="none"/>
          </w:rPr>
          <w:t>E</w:t>
        </w:r>
        <w:r>
          <w:rPr>
            <w:rStyle w:val="Hyperlink"/>
            <w:rFonts w:ascii="Garamond" w:hAnsi="Garamond" w:cs="Tahoma"/>
            <w:color w:val="000000" w:themeColor="text1"/>
            <w:u w:val="none"/>
          </w:rPr>
          <w:t xml:space="preserve">menda </w:t>
        </w:r>
        <w:r w:rsidR="005F7684" w:rsidRPr="00E511E3">
          <w:rPr>
            <w:rStyle w:val="Hyperlink"/>
            <w:rFonts w:ascii="Garamond" w:hAnsi="Garamond" w:cs="Tahoma"/>
            <w:color w:val="000000" w:themeColor="text1"/>
            <w:u w:val="none"/>
          </w:rPr>
          <w:t>C</w:t>
        </w:r>
        <w:r>
          <w:rPr>
            <w:rStyle w:val="Hyperlink"/>
            <w:rFonts w:ascii="Garamond" w:hAnsi="Garamond" w:cs="Tahoma"/>
            <w:color w:val="000000" w:themeColor="text1"/>
            <w:u w:val="none"/>
          </w:rPr>
          <w:t>onstitucional de</w:t>
        </w:r>
        <w:r w:rsidR="005F7684" w:rsidRPr="00E511E3">
          <w:rPr>
            <w:rStyle w:val="Hyperlink"/>
            <w:rFonts w:ascii="Garamond" w:hAnsi="Garamond" w:cs="Tahoma"/>
            <w:color w:val="000000" w:themeColor="text1"/>
            <w:u w:val="none"/>
          </w:rPr>
          <w:t xml:space="preserve"> nº </w:t>
        </w:r>
      </w:hyperlink>
      <w:hyperlink r:id="rId5" w:tooltip="Emenda Constitucional nº 66, de 13 de julho de 2010" w:history="1">
        <w:r w:rsidR="005F7684" w:rsidRPr="00E511E3">
          <w:rPr>
            <w:rStyle w:val="Hyperlink"/>
            <w:rFonts w:ascii="Garamond" w:hAnsi="Garamond" w:cs="Tahoma"/>
            <w:color w:val="000000" w:themeColor="text1"/>
            <w:u w:val="none"/>
          </w:rPr>
          <w:t>66</w:t>
        </w:r>
      </w:hyperlink>
      <w:r w:rsidR="005F7684" w:rsidRPr="00E511E3">
        <w:rPr>
          <w:rFonts w:ascii="Garamond" w:hAnsi="Garamond" w:cs="Tahoma"/>
          <w:color w:val="000000" w:themeColor="text1"/>
        </w:rPr>
        <w:t>/2010 procurou facilitar o seu acesso, “suprimindo o requisito de prévia separação judicial por mais de 1 (um) ano ou de comprovada separação de fato por mais de 2 (dois) anos.”</w:t>
      </w:r>
    </w:p>
    <w:p w:rsidR="00E511E3" w:rsidRDefault="005F7684" w:rsidP="00E511E3">
      <w:pPr>
        <w:pStyle w:val="NormalWeb"/>
        <w:ind w:firstLine="708"/>
        <w:jc w:val="both"/>
        <w:rPr>
          <w:rFonts w:ascii="Garamond" w:hAnsi="Garamond" w:cs="Tahoma"/>
          <w:color w:val="000000" w:themeColor="text1"/>
        </w:rPr>
      </w:pPr>
      <w:r w:rsidRPr="00E511E3">
        <w:rPr>
          <w:rFonts w:ascii="Garamond" w:hAnsi="Garamond" w:cs="Tahoma"/>
          <w:color w:val="000000" w:themeColor="text1"/>
        </w:rPr>
        <w:t xml:space="preserve">Após essa emenda constitucional, o art. </w:t>
      </w:r>
      <w:hyperlink r:id="rId6" w:tooltip="Artigo 226 da Constituição Federal de 1988" w:history="1">
        <w:r w:rsidRPr="00E511E3">
          <w:rPr>
            <w:rStyle w:val="Hyperlink"/>
            <w:rFonts w:ascii="Garamond" w:hAnsi="Garamond" w:cs="Tahoma"/>
            <w:color w:val="000000" w:themeColor="text1"/>
            <w:u w:val="none"/>
          </w:rPr>
          <w:t>226</w:t>
        </w:r>
      </w:hyperlink>
      <w:r w:rsidRPr="00E511E3">
        <w:rPr>
          <w:rFonts w:ascii="Garamond" w:hAnsi="Garamond" w:cs="Tahoma"/>
          <w:color w:val="000000" w:themeColor="text1"/>
        </w:rPr>
        <w:t xml:space="preserve">, </w:t>
      </w:r>
      <w:hyperlink r:id="rId7" w:tooltip="Parágrafo 6 Artigo 226 da Constituição Federal de 1988" w:history="1">
        <w:r w:rsidRPr="00E511E3">
          <w:rPr>
            <w:rStyle w:val="Hyperlink"/>
            <w:rFonts w:ascii="Garamond" w:hAnsi="Garamond" w:cs="Tahoma"/>
            <w:color w:val="000000" w:themeColor="text1"/>
            <w:u w:val="none"/>
          </w:rPr>
          <w:t>§ 6º</w:t>
        </w:r>
      </w:hyperlink>
      <w:r w:rsidRPr="00E511E3">
        <w:rPr>
          <w:rFonts w:ascii="Garamond" w:hAnsi="Garamond" w:cs="Tahoma"/>
          <w:color w:val="000000" w:themeColor="text1"/>
        </w:rPr>
        <w:t xml:space="preserve">, da </w:t>
      </w:r>
      <w:hyperlink r:id="rId8" w:tooltip="CONSTITUIÇÃO DA REPÚBLICA FEDERATIVA DO BRASIL DE 1988" w:history="1">
        <w:r w:rsidRPr="00E511E3">
          <w:rPr>
            <w:rStyle w:val="Hyperlink"/>
            <w:rFonts w:ascii="Garamond" w:hAnsi="Garamond" w:cs="Tahoma"/>
            <w:color w:val="000000" w:themeColor="text1"/>
            <w:u w:val="none"/>
          </w:rPr>
          <w:t>CF</w:t>
        </w:r>
      </w:hyperlink>
      <w:r w:rsidRPr="00E511E3">
        <w:rPr>
          <w:rFonts w:ascii="Garamond" w:hAnsi="Garamond" w:cs="Tahoma"/>
          <w:color w:val="000000" w:themeColor="text1"/>
        </w:rPr>
        <w:t xml:space="preserve"> passou a ter uma redação mais simples: “§ 6º O casamento civil pode ser dissolvido pelo divórcio.” </w:t>
      </w:r>
    </w:p>
    <w:p w:rsidR="005F7684" w:rsidRPr="00E511E3" w:rsidRDefault="005F7684" w:rsidP="00E511E3">
      <w:pPr>
        <w:pStyle w:val="NormalWeb"/>
        <w:ind w:firstLine="708"/>
        <w:jc w:val="both"/>
        <w:rPr>
          <w:rFonts w:ascii="Garamond" w:hAnsi="Garamond" w:cs="Tahoma"/>
          <w:color w:val="000000" w:themeColor="text1"/>
        </w:rPr>
      </w:pPr>
      <w:r w:rsidRPr="00E511E3">
        <w:rPr>
          <w:rFonts w:ascii="Garamond" w:hAnsi="Garamond" w:cs="Tahoma"/>
          <w:color w:val="000000" w:themeColor="text1"/>
        </w:rPr>
        <w:t>Na realidade, por meio dessa simplificação, duas modificações de impacto foram feitas: a) o fim do instituto da separação judicial; b) a extinção “do prazo mínimo para a dissolução do vínculo matrimonial (eis que não há mais referência à separação de fato do casal há mais de dois anos).” (</w:t>
      </w:r>
      <w:hyperlink r:id="rId9" w:tgtFrame="_blank" w:history="1">
        <w:r w:rsidRPr="00E511E3">
          <w:rPr>
            <w:rStyle w:val="Hyperlink"/>
            <w:rFonts w:ascii="Garamond" w:hAnsi="Garamond" w:cs="Tahoma"/>
            <w:color w:val="000000" w:themeColor="text1"/>
            <w:u w:val="none"/>
          </w:rPr>
          <w:t>STOLZE, Pablo. A Nova Emenda do Divórcio: Primeiras Reflexões</w:t>
        </w:r>
      </w:hyperlink>
      <w:r w:rsidRPr="00E511E3">
        <w:rPr>
          <w:rFonts w:ascii="Garamond" w:hAnsi="Garamond" w:cs="Tahoma"/>
          <w:color w:val="000000" w:themeColor="text1"/>
        </w:rPr>
        <w:t>).</w:t>
      </w:r>
    </w:p>
    <w:p w:rsidR="005F7684" w:rsidRPr="00E511E3" w:rsidRDefault="005F7684" w:rsidP="006F249D">
      <w:pPr>
        <w:pStyle w:val="NormalWeb"/>
        <w:ind w:firstLine="708"/>
        <w:jc w:val="both"/>
        <w:rPr>
          <w:rFonts w:ascii="Garamond" w:hAnsi="Garamond" w:cs="Tahoma"/>
          <w:color w:val="000000" w:themeColor="text1"/>
        </w:rPr>
      </w:pPr>
      <w:r w:rsidRPr="00E511E3">
        <w:rPr>
          <w:rFonts w:ascii="Garamond" w:hAnsi="Garamond" w:cs="Tahoma"/>
          <w:color w:val="000000" w:themeColor="text1"/>
        </w:rPr>
        <w:t xml:space="preserve">Sobre a Guarda, dispõe o </w:t>
      </w:r>
      <w:hyperlink r:id="rId10" w:tooltip="Lei nº 8.069, de 13 de julho de 1990." w:history="1">
        <w:r w:rsidRPr="00E511E3">
          <w:rPr>
            <w:rStyle w:val="Hyperlink"/>
            <w:rFonts w:ascii="Garamond" w:hAnsi="Garamond" w:cs="Tahoma"/>
            <w:color w:val="000000" w:themeColor="text1"/>
            <w:u w:val="none"/>
          </w:rPr>
          <w:t>Estatuto da Criança e do Adolescente</w:t>
        </w:r>
      </w:hyperlink>
      <w:r w:rsidRPr="00E511E3">
        <w:rPr>
          <w:rFonts w:ascii="Garamond" w:hAnsi="Garamond" w:cs="Tahoma"/>
          <w:color w:val="000000" w:themeColor="text1"/>
        </w:rPr>
        <w:t xml:space="preserve">: </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iCs/>
          <w:color w:val="000000" w:themeColor="text1"/>
        </w:rPr>
        <w:t xml:space="preserve">Art. 28. A colocação em família substituta far-se-á </w:t>
      </w:r>
      <w:r w:rsidRPr="00E511E3">
        <w:rPr>
          <w:rFonts w:ascii="Garamond" w:hAnsi="Garamond" w:cs="Tahoma"/>
          <w:b/>
          <w:bCs/>
          <w:iCs/>
          <w:color w:val="000000" w:themeColor="text1"/>
        </w:rPr>
        <w:t>mediante guarda</w:t>
      </w:r>
      <w:r w:rsidRPr="00E511E3">
        <w:rPr>
          <w:rFonts w:ascii="Garamond" w:hAnsi="Garamond" w:cs="Tahoma"/>
          <w:iCs/>
          <w:color w:val="000000" w:themeColor="text1"/>
        </w:rPr>
        <w:t>, tutela ou adoção, independentemente da situação jurídica da criança ou adolescente, nos termos desta Lei.</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iCs/>
          <w:color w:val="000000" w:themeColor="text1"/>
        </w:rPr>
        <w:t xml:space="preserve">§ 3o Na apreciação do pedido </w:t>
      </w:r>
      <w:r w:rsidRPr="00E511E3">
        <w:rPr>
          <w:rFonts w:ascii="Garamond" w:hAnsi="Garamond" w:cs="Tahoma"/>
          <w:b/>
          <w:bCs/>
          <w:iCs/>
          <w:color w:val="000000" w:themeColor="text1"/>
        </w:rPr>
        <w:t xml:space="preserve">levar-se-á em conta o grau de parentesco </w:t>
      </w:r>
      <w:r w:rsidRPr="00E511E3">
        <w:rPr>
          <w:rFonts w:ascii="Garamond" w:hAnsi="Garamond" w:cs="Tahoma"/>
          <w:iCs/>
          <w:color w:val="000000" w:themeColor="text1"/>
        </w:rPr>
        <w:t xml:space="preserve">e a relação de afinidade ou de </w:t>
      </w:r>
      <w:r w:rsidRPr="00E511E3">
        <w:rPr>
          <w:rFonts w:ascii="Garamond" w:hAnsi="Garamond" w:cs="Tahoma"/>
          <w:b/>
          <w:bCs/>
          <w:iCs/>
          <w:color w:val="000000" w:themeColor="text1"/>
        </w:rPr>
        <w:t>afetividade, a fim de evitar ou minorar as consequências decorrentes da medida</w:t>
      </w:r>
      <w:r w:rsidRPr="00E511E3">
        <w:rPr>
          <w:rFonts w:ascii="Garamond" w:hAnsi="Garamond" w:cs="Tahoma"/>
          <w:iCs/>
          <w:color w:val="000000" w:themeColor="text1"/>
        </w:rPr>
        <w:t>.</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iCs/>
          <w:color w:val="000000" w:themeColor="text1"/>
        </w:rPr>
        <w:t xml:space="preserve">Art. 33. A guarda obriga a </w:t>
      </w:r>
      <w:r w:rsidRPr="00E511E3">
        <w:rPr>
          <w:rFonts w:ascii="Garamond" w:hAnsi="Garamond" w:cs="Tahoma"/>
          <w:b/>
          <w:bCs/>
          <w:iCs/>
          <w:color w:val="000000" w:themeColor="text1"/>
        </w:rPr>
        <w:t>prestação de assistência material, moral e educacional à criança ou adolescente, conferindo a seu detentor o direito de opor-se a terceiros, inclusive aos pais</w:t>
      </w:r>
      <w:r w:rsidRPr="00E511E3">
        <w:rPr>
          <w:rFonts w:ascii="Garamond" w:hAnsi="Garamond" w:cs="Tahoma"/>
          <w:iCs/>
          <w:color w:val="000000" w:themeColor="text1"/>
        </w:rPr>
        <w:t>.</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iCs/>
          <w:color w:val="000000" w:themeColor="text1"/>
        </w:rPr>
        <w:t xml:space="preserve">§ 1º A guarda destina-se a </w:t>
      </w:r>
      <w:r w:rsidRPr="00E511E3">
        <w:rPr>
          <w:rFonts w:ascii="Garamond" w:hAnsi="Garamond" w:cs="Tahoma"/>
          <w:b/>
          <w:bCs/>
          <w:iCs/>
          <w:color w:val="000000" w:themeColor="text1"/>
        </w:rPr>
        <w:t>regularizar a posse de fato</w:t>
      </w:r>
      <w:r w:rsidRPr="00E511E3">
        <w:rPr>
          <w:rFonts w:ascii="Garamond" w:hAnsi="Garamond" w:cs="Tahoma"/>
          <w:iCs/>
          <w:color w:val="000000" w:themeColor="text1"/>
        </w:rPr>
        <w:t>, podendo ser deferida, liminar ou incidentalmente, nos procedimentos de tutela e adoção, exceto no de adoção por estrangeiros.</w:t>
      </w:r>
    </w:p>
    <w:p w:rsidR="005F7684" w:rsidRPr="00E511E3" w:rsidRDefault="005F7684" w:rsidP="006F249D">
      <w:pPr>
        <w:pStyle w:val="NormalWeb"/>
        <w:jc w:val="both"/>
        <w:rPr>
          <w:rFonts w:ascii="Garamond" w:hAnsi="Garamond" w:cs="Tahoma"/>
          <w:color w:val="000000" w:themeColor="text1"/>
        </w:rPr>
      </w:pPr>
      <w:r w:rsidRPr="00E511E3">
        <w:rPr>
          <w:rFonts w:ascii="Garamond" w:hAnsi="Garamond" w:cs="Tahoma"/>
          <w:b/>
          <w:bCs/>
          <w:color w:val="000000" w:themeColor="text1"/>
        </w:rPr>
        <w:t>DOS PEDIDOS</w:t>
      </w:r>
    </w:p>
    <w:p w:rsidR="005F7684" w:rsidRPr="00E511E3" w:rsidRDefault="005F7684" w:rsidP="006F249D">
      <w:pPr>
        <w:pStyle w:val="NormalWeb"/>
        <w:ind w:firstLine="708"/>
        <w:jc w:val="both"/>
        <w:rPr>
          <w:rFonts w:ascii="Garamond" w:hAnsi="Garamond" w:cs="Tahoma"/>
          <w:color w:val="000000" w:themeColor="text1"/>
        </w:rPr>
      </w:pPr>
      <w:r w:rsidRPr="00E511E3">
        <w:rPr>
          <w:rFonts w:ascii="Garamond" w:hAnsi="Garamond" w:cs="Tahoma"/>
          <w:color w:val="000000" w:themeColor="text1"/>
        </w:rPr>
        <w:t>Ante o exposto, requer:</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a) o deferimento da Justiça Gratuita;</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lastRenderedPageBreak/>
        <w:t>b) a intimação do representante do Ministério Público para que intervenha no feito;</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 xml:space="preserve">c) A citação da </w:t>
      </w:r>
      <w:proofErr w:type="spellStart"/>
      <w:r w:rsidRPr="00E511E3">
        <w:rPr>
          <w:rFonts w:ascii="Garamond" w:hAnsi="Garamond" w:cs="Tahoma"/>
          <w:color w:val="000000" w:themeColor="text1"/>
        </w:rPr>
        <w:t>Répara</w:t>
      </w:r>
      <w:proofErr w:type="spellEnd"/>
      <w:r w:rsidRPr="00E511E3">
        <w:rPr>
          <w:rFonts w:ascii="Garamond" w:hAnsi="Garamond" w:cs="Tahoma"/>
          <w:color w:val="000000" w:themeColor="text1"/>
        </w:rPr>
        <w:t xml:space="preserve"> comparecer em audiência a ser designada por este MM Juízo e, querendo, oferecer resposta tempestivamente, sob pena de sofrer os efeitos da revelia;</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 xml:space="preserve">a) Que seja deferida a </w:t>
      </w:r>
      <w:r w:rsidRPr="00E511E3">
        <w:rPr>
          <w:rFonts w:ascii="Garamond" w:hAnsi="Garamond" w:cs="Tahoma"/>
          <w:b/>
          <w:bCs/>
          <w:color w:val="000000" w:themeColor="text1"/>
        </w:rPr>
        <w:t xml:space="preserve">GUARDA PROVISÓRIA </w:t>
      </w:r>
      <w:r w:rsidRPr="00E511E3">
        <w:rPr>
          <w:rFonts w:ascii="Garamond" w:hAnsi="Garamond" w:cs="Tahoma"/>
          <w:color w:val="000000" w:themeColor="text1"/>
        </w:rPr>
        <w:t xml:space="preserve">dos menores </w:t>
      </w:r>
      <w:r w:rsidRPr="00E511E3">
        <w:rPr>
          <w:rFonts w:ascii="Garamond" w:hAnsi="Garamond" w:cs="Tahoma"/>
          <w:b/>
          <w:bCs/>
          <w:color w:val="000000" w:themeColor="text1"/>
        </w:rPr>
        <w:t xml:space="preserve">, conforme certidões me anexo </w:t>
      </w:r>
      <w:r w:rsidRPr="00E511E3">
        <w:rPr>
          <w:rFonts w:ascii="Garamond" w:hAnsi="Garamond" w:cs="Tahoma"/>
          <w:color w:val="000000" w:themeColor="text1"/>
        </w:rPr>
        <w:t>ao Autor;</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 xml:space="preserve">b) Da mesma forma, que seja deferida a </w:t>
      </w:r>
      <w:r w:rsidRPr="00E511E3">
        <w:rPr>
          <w:rFonts w:ascii="Garamond" w:hAnsi="Garamond" w:cs="Tahoma"/>
          <w:b/>
          <w:bCs/>
          <w:color w:val="000000" w:themeColor="text1"/>
        </w:rPr>
        <w:t xml:space="preserve">GUARDA DEFINITIVA </w:t>
      </w:r>
      <w:r w:rsidRPr="00E511E3">
        <w:rPr>
          <w:rFonts w:ascii="Garamond" w:hAnsi="Garamond" w:cs="Tahoma"/>
          <w:color w:val="000000" w:themeColor="text1"/>
        </w:rPr>
        <w:t xml:space="preserve">dos menores </w:t>
      </w:r>
      <w:r w:rsidRPr="00E511E3">
        <w:rPr>
          <w:rFonts w:ascii="Garamond" w:hAnsi="Garamond" w:cs="Tahoma"/>
          <w:b/>
          <w:bCs/>
          <w:color w:val="000000" w:themeColor="text1"/>
        </w:rPr>
        <w:t xml:space="preserve">, conforme certidões em anexo </w:t>
      </w:r>
      <w:r w:rsidRPr="00E511E3">
        <w:rPr>
          <w:rFonts w:ascii="Garamond" w:hAnsi="Garamond" w:cs="Tahoma"/>
          <w:color w:val="000000" w:themeColor="text1"/>
        </w:rPr>
        <w:t>ao Autor;</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 xml:space="preserve">d) A total procedência desta Ação de Divórcio com pedido de Guarda Judicial, </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 xml:space="preserve">e) A partilha do bem mencionados a cima; </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Provará o alegado utilizando-se de todos os meios admitidos em direito, especialmente, juntada de documentos, oitiva de testemunhas (rol anexo) e depoimento pessoal.</w:t>
      </w:r>
    </w:p>
    <w:p w:rsidR="005F7684" w:rsidRPr="00E511E3" w:rsidRDefault="005F7684" w:rsidP="006F249D">
      <w:pPr>
        <w:pStyle w:val="NormalWeb"/>
        <w:ind w:left="2268"/>
        <w:jc w:val="both"/>
        <w:rPr>
          <w:rFonts w:ascii="Garamond" w:hAnsi="Garamond" w:cs="Tahoma"/>
          <w:color w:val="000000" w:themeColor="text1"/>
        </w:rPr>
      </w:pPr>
      <w:r w:rsidRPr="00E511E3">
        <w:rPr>
          <w:rFonts w:ascii="Garamond" w:hAnsi="Garamond" w:cs="Tahoma"/>
          <w:color w:val="000000" w:themeColor="text1"/>
        </w:rPr>
        <w:t xml:space="preserve">Dá-se à causa o valor de </w:t>
      </w:r>
      <w:proofErr w:type="spellStart"/>
      <w:r w:rsidRPr="00E511E3">
        <w:rPr>
          <w:rFonts w:ascii="Garamond" w:hAnsi="Garamond" w:cs="Tahoma"/>
          <w:color w:val="000000" w:themeColor="text1"/>
        </w:rPr>
        <w:t>R$</w:t>
      </w:r>
      <w:r w:rsidR="00E511E3">
        <w:rPr>
          <w:rFonts w:ascii="Garamond" w:hAnsi="Garamond" w:cs="Tahoma"/>
          <w:color w:val="000000" w:themeColor="text1"/>
        </w:rPr>
        <w:t>xxxxx</w:t>
      </w:r>
      <w:proofErr w:type="spellEnd"/>
    </w:p>
    <w:p w:rsidR="006F249D" w:rsidRPr="00E511E3" w:rsidRDefault="006F249D" w:rsidP="006F249D">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8" w:name="_Hlk482881190"/>
      <w:bookmarkStart w:id="9" w:name="_Hlk482880653"/>
      <w:r w:rsidRPr="00E511E3">
        <w:rPr>
          <w:rFonts w:ascii="Garamond" w:hAnsi="Garamond" w:cs="Tahoma"/>
          <w:spacing w:val="2"/>
        </w:rPr>
        <w:t xml:space="preserve">Nestes termos, </w:t>
      </w:r>
    </w:p>
    <w:p w:rsidR="006F249D" w:rsidRPr="00E511E3" w:rsidRDefault="006F249D" w:rsidP="006F249D">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511E3">
        <w:rPr>
          <w:rFonts w:ascii="Garamond" w:hAnsi="Garamond" w:cs="Tahoma"/>
          <w:spacing w:val="2"/>
        </w:rPr>
        <w:t>pede e espera deferimento.</w:t>
      </w:r>
    </w:p>
    <w:p w:rsidR="006F249D" w:rsidRPr="00E511E3" w:rsidRDefault="006F249D" w:rsidP="006F249D">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511E3">
        <w:rPr>
          <w:rFonts w:ascii="Garamond" w:hAnsi="Garamond" w:cs="Tahoma"/>
          <w:spacing w:val="2"/>
        </w:rPr>
        <w:t>... (Município – UF), ... (dia) de ... (mês) de ... (ano).</w:t>
      </w:r>
    </w:p>
    <w:p w:rsidR="006F249D" w:rsidRPr="00E511E3" w:rsidRDefault="006F249D" w:rsidP="006F249D">
      <w:pPr>
        <w:shd w:val="clear" w:color="auto" w:fill="FFFFFF"/>
        <w:spacing w:line="360" w:lineRule="auto"/>
        <w:jc w:val="both"/>
        <w:rPr>
          <w:rFonts w:ascii="Garamond" w:hAnsi="Garamond" w:cs="Arial"/>
          <w:sz w:val="20"/>
          <w:szCs w:val="20"/>
        </w:rPr>
      </w:pPr>
    </w:p>
    <w:p w:rsidR="006F249D" w:rsidRPr="00E511E3" w:rsidRDefault="006F249D" w:rsidP="006F249D">
      <w:pPr>
        <w:spacing w:after="0" w:line="240" w:lineRule="auto"/>
        <w:ind w:left="1321" w:right="1281" w:hanging="10"/>
        <w:jc w:val="center"/>
        <w:rPr>
          <w:rFonts w:ascii="Garamond" w:hAnsi="Garamond" w:cs="Tahoma"/>
          <w:sz w:val="24"/>
          <w:szCs w:val="24"/>
        </w:rPr>
      </w:pPr>
      <w:r w:rsidRPr="00E511E3">
        <w:rPr>
          <w:rFonts w:ascii="Garamond" w:hAnsi="Garamond" w:cs="Tahoma"/>
          <w:b/>
          <w:sz w:val="24"/>
          <w:szCs w:val="24"/>
        </w:rPr>
        <w:t>ADVOGADO</w:t>
      </w:r>
    </w:p>
    <w:p w:rsidR="006F249D" w:rsidRPr="00E511E3" w:rsidRDefault="006F249D" w:rsidP="006F249D">
      <w:pPr>
        <w:spacing w:after="0" w:line="240" w:lineRule="auto"/>
        <w:ind w:left="1321" w:right="1281" w:hanging="10"/>
        <w:jc w:val="center"/>
        <w:rPr>
          <w:rFonts w:ascii="Garamond" w:hAnsi="Garamond" w:cs="Tahoma"/>
          <w:sz w:val="24"/>
          <w:szCs w:val="24"/>
        </w:rPr>
      </w:pPr>
      <w:r w:rsidRPr="00E511E3">
        <w:rPr>
          <w:rFonts w:ascii="Garamond" w:hAnsi="Garamond" w:cs="Tahoma"/>
          <w:sz w:val="24"/>
          <w:szCs w:val="24"/>
        </w:rPr>
        <w:t>OAB n° .... - UF</w:t>
      </w:r>
    </w:p>
    <w:bookmarkEnd w:id="8"/>
    <w:p w:rsidR="006F249D" w:rsidRPr="00E511E3" w:rsidRDefault="006F249D" w:rsidP="006F249D">
      <w:pPr>
        <w:spacing w:after="0" w:line="240" w:lineRule="auto"/>
        <w:ind w:left="30"/>
        <w:jc w:val="center"/>
        <w:rPr>
          <w:rFonts w:ascii="Garamond" w:hAnsi="Garamond" w:cs="Tahoma"/>
          <w:sz w:val="24"/>
          <w:szCs w:val="24"/>
        </w:rPr>
      </w:pPr>
    </w:p>
    <w:bookmarkEnd w:id="9"/>
    <w:p w:rsidR="003762F5" w:rsidRPr="00E511E3" w:rsidRDefault="003762F5" w:rsidP="006F249D">
      <w:pPr>
        <w:jc w:val="both"/>
        <w:rPr>
          <w:rFonts w:ascii="Garamond" w:hAnsi="Garamond" w:cs="Tahoma"/>
          <w:color w:val="000000" w:themeColor="text1"/>
          <w:sz w:val="24"/>
          <w:szCs w:val="24"/>
        </w:rPr>
      </w:pPr>
    </w:p>
    <w:sectPr w:rsidR="003762F5" w:rsidRPr="00E511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F7684"/>
    <w:rsid w:val="002058AF"/>
    <w:rsid w:val="003762F5"/>
    <w:rsid w:val="005F7684"/>
    <w:rsid w:val="006F249D"/>
    <w:rsid w:val="00E511E3"/>
    <w:rsid w:val="00FD7F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5C8F"/>
  <w15:docId w15:val="{A1120DD5-144D-48F5-BFF4-FD8C8DB2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F7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5F7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88546065/constitui%C3%A7%C3%A3o-federal-constitui%C3%A7%C3%A3o-da-republica-federativa-do-brasil-1988" TargetMode="External"/><Relationship Id="rId3" Type="http://schemas.openxmlformats.org/officeDocument/2006/relationships/webSettings" Target="webSettings.xml"/><Relationship Id="rId7" Type="http://schemas.openxmlformats.org/officeDocument/2006/relationships/hyperlink" Target="http://www.jusbrasil.com.br/topicos/10644875/par%C3%A1grafo-6-artigo-226-da-constitui%C3%A7%C3%A3o-federal-de-198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10645133/artigo-226-da-constitui%C3%A7%C3%A3o-federal-de-1988" TargetMode="External"/><Relationship Id="rId11" Type="http://schemas.openxmlformats.org/officeDocument/2006/relationships/fontTable" Target="fontTable.xml"/><Relationship Id="rId5" Type="http://schemas.openxmlformats.org/officeDocument/2006/relationships/hyperlink" Target="http://www.jusbrasil.com.br/legislacao/823944/emenda-constitucional-66-10" TargetMode="External"/><Relationship Id="rId10" Type="http://schemas.openxmlformats.org/officeDocument/2006/relationships/hyperlink" Target="http://www.jusbrasil.com.br/legislacao/1031134/estatuto-da-crian%C3%A7a-e-do-adolescente-lei-8069-90" TargetMode="External"/><Relationship Id="rId4" Type="http://schemas.openxmlformats.org/officeDocument/2006/relationships/hyperlink" Target="http://www.planalto.gov.br/ccivil_03/constituicao/Emendas/Emc/emc66.htm" TargetMode="External"/><Relationship Id="rId9" Type="http://schemas.openxmlformats.org/officeDocument/2006/relationships/hyperlink" Target="http://www.colegioregistralrs.org.br/doutrina.asp?cod=40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1082</Words>
  <Characters>5846</Characters>
  <Application>Microsoft Office Word</Application>
  <DocSecurity>0</DocSecurity>
  <Lines>48</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4</cp:revision>
  <dcterms:created xsi:type="dcterms:W3CDTF">2017-02-13T06:24:00Z</dcterms:created>
  <dcterms:modified xsi:type="dcterms:W3CDTF">2019-06-06T01:47:00Z</dcterms:modified>
</cp:coreProperties>
</file>