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B70" w:rsidRPr="00D364C0" w:rsidRDefault="000B7B70" w:rsidP="000B7B70">
      <w:pPr>
        <w:shd w:val="clear" w:color="auto" w:fill="FFFFFF"/>
        <w:spacing w:after="300" w:line="240" w:lineRule="auto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bookmarkStart w:id="0" w:name="_GoBack"/>
      <w:r w:rsidRPr="00D364C0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EXCELENTÍSSIMO SENHOR DOUTOR JUIZ DO TRABALHO DA ____ª VARA DO TRABALHO DA COMARCA DE CIDADE-ESTADO</w:t>
      </w:r>
    </w:p>
    <w:p w:rsidR="000B7B70" w:rsidRPr="00D364C0" w:rsidRDefault="000B7B70" w:rsidP="000B7B70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</w:pPr>
    </w:p>
    <w:p w:rsidR="00AD51FC" w:rsidRPr="00D364C0" w:rsidRDefault="00AD51FC" w:rsidP="00AD51FC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b/>
          <w:bCs/>
          <w:spacing w:val="2"/>
          <w:sz w:val="24"/>
          <w:szCs w:val="24"/>
        </w:rPr>
      </w:pPr>
      <w:r w:rsidRPr="00D364C0">
        <w:rPr>
          <w:rFonts w:ascii="Garamond" w:eastAsia="Times New Roman" w:hAnsi="Garamond" w:cs="Tahoma"/>
          <w:b/>
          <w:bCs/>
          <w:spacing w:val="2"/>
          <w:sz w:val="24"/>
          <w:szCs w:val="24"/>
        </w:rPr>
        <w:t>Processo n° ...</w:t>
      </w:r>
    </w:p>
    <w:p w:rsidR="000B7B70" w:rsidRPr="00D364C0" w:rsidRDefault="000B7B70" w:rsidP="000B7B70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... (nome completo em negrito do reclamante)</w:t>
      </w:r>
      <w:r w:rsidRPr="00D364C0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... (nacionalidade), ... (estado civil), ... (profissão), portador do CPF/MF nº ..., com Documento de Identidade de n° ..., residente e domiciliado na </w:t>
      </w:r>
      <w:bookmarkStart w:id="1" w:name="_Hlk482693071"/>
      <w:r w:rsidRPr="00D364C0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Rua ..., n. ..., ... (bairro), CEP: ..., ... (Município – UF)</w:t>
      </w:r>
      <w:bookmarkEnd w:id="1"/>
      <w:r w:rsidRPr="00D364C0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vem respeitosamente perante a Vossa Excelência apresentar:</w:t>
      </w:r>
    </w:p>
    <w:p w:rsidR="000B7B70" w:rsidRPr="00D364C0" w:rsidRDefault="000B7B70" w:rsidP="000B7B70">
      <w:pPr>
        <w:shd w:val="clear" w:color="auto" w:fill="FFFFFF"/>
        <w:spacing w:before="240" w:after="300" w:line="390" w:lineRule="atLeast"/>
        <w:jc w:val="center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CONTESTAÇÃO</w:t>
      </w:r>
    </w:p>
    <w:p w:rsidR="000B7B70" w:rsidRPr="00D364C0" w:rsidRDefault="000B7B70" w:rsidP="000B7B70">
      <w:pPr>
        <w:shd w:val="clear" w:color="auto" w:fill="FFFFFF"/>
        <w:spacing w:before="240" w:beforeAutospacing="1" w:after="300" w:afterAutospacing="1" w:line="390" w:lineRule="atLeast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em face de </w:t>
      </w:r>
      <w:r w:rsidRPr="00D364C0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... (nome em negrito do reclamado)</w:t>
      </w:r>
      <w:r w:rsidRPr="00D364C0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0B7B70" w:rsidRPr="00D364C0" w:rsidRDefault="000B7B70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:rsidR="008F1F34" w:rsidRPr="00D364C0" w:rsidRDefault="000B7B70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FATOS E DOS DIREITOS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Pedidos Fundados Em Normas Coletivas Não Juntadas Aos Autos.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 reclamante pleiteia direitos previstos em normas coletivas, que não são juntadas aos autos.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Os instrumentos autônomos são prova do direito vindicado, tratando-se de interesse e ônus da parte autora colacionar aos autos as normas coletivas que embasam suas pretensões (artigos </w:t>
      </w:r>
      <w:hyperlink r:id="rId4" w:tooltip="Artigo 818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818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da </w:t>
      </w:r>
      <w:hyperlink r:id="rId5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e </w:t>
      </w:r>
      <w:hyperlink r:id="rId6" w:tooltip="Artigo 373 da Lei nº 13.105 de 16 de Março de 2015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373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inciso </w:t>
      </w:r>
      <w:hyperlink r:id="rId7" w:tooltip="Inciso I do Artigo 373 da Lei nº 13.105 de 16 de Março de 2015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I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do </w:t>
      </w:r>
      <w:hyperlink r:id="rId8" w:tooltip="LEI Nº 13.105, DE 16 DE MARÇO DE 2015.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NCPC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).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É conveniente destacar, ainda, não ser a norma coletiva documento indispensável à propositura da ação (não atraindo a aplicação do entendimento consagrado na Súmula n. 263 do TST), mas da prova do direito, v. G., como na exigência contida no artigo 376 do NCPC.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Nesta senda, incabível os pedidos que têm como causa de pedir remota as normas coletivas da categoria, quais sejam, reajustes salariais (item ____, pedido “__”), auxílio-transporte (item ___, condicionado à norma coletiva; pedido “__”), multa normativa pelo não fornecimento de cópia do contrato (item __, pedido “___”).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2) Vínculo De Emprego Em Período Anterior Ao Formalizado.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 reclamante não produziu qualquer prova a sustentar suas alegações acerca da prestação de serviços em período anterior ao anotado em sua CTPS, ônus que lhe incumbia (artigos </w:t>
      </w:r>
      <w:hyperlink r:id="rId9" w:tooltip="Artigo 818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818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da </w:t>
      </w:r>
      <w:hyperlink r:id="rId10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e </w:t>
      </w:r>
      <w:hyperlink r:id="rId11" w:tooltip="Artigo 373 da Lei nº 13.105 de 16 de Março de 2015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373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inciso </w:t>
      </w:r>
      <w:hyperlink r:id="rId12" w:tooltip="Inciso I do Artigo 373 da Lei nº 13.105 de 16 de Março de 2015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I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do </w:t>
      </w:r>
      <w:hyperlink r:id="rId13" w:tooltip="LEI Nº 13.105, DE 16 DE MARÇO DE 2015.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NCPC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), haja vista que conforme documentos juntados, resta inverídicas suas alegações.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 xml:space="preserve">Assim, não merece prosperar a pretensão de declaração de vínculo de emprego em período anterior ao formalizado, bem como a retificação da carteira de trabalho e previdência social.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3) Da Insalubridade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 Reclamante não faz jus ao adicional de Insalubridade, eis que o trabalho realizado em nada é insalubre.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 atividade laboral desenvolvida pela Reclamante era de __________, sendo que NUNCA teve nenhum contato com qualquer tipo de agente, produto químico que possa ensejar adicional de insalubridade, devendo ser realizada pericia para tal comprovação.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Segundo a </w:t>
      </w:r>
      <w:hyperlink r:id="rId14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, é considerada atividade insalubre aquela em que o trabalhador é exposto a agentes nocivos à saúde acima dos limites tolerados pelo Ministério do Trabalho e Emprego, assim a pretensão da Reclamante é totalmente descabida, eis que não utilizava nenhum tipo de produto ou era exposta, em suas atividades laborais.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Ainda, segundo a </w:t>
      </w:r>
      <w:hyperlink r:id="rId15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nos termos do art. </w:t>
      </w:r>
      <w:hyperlink r:id="rId16" w:tooltip="Artigo 195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195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, a aferição de condições insalubres ou perigosas se dá por meio de perícia técnica.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4) Do Acúmulo De Função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Reclama que foi contratada para função de _______, e exercia varias outras funções, caracterizando assim, acúmulo de função.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Ocorre que os fatos relatados em sua reclamatória não condizem com a realidade fática, eis que suas tarefas diárias não permitem concluir que o suposto acúmulo de serviços realizados caracterizaria um fardo excessivo à Reclamante, nem mesmo um benefício exagerado à Reclamada. De mais a mais, as tarefas são de baixa complexidade e responsabilidade, além de serem de razoável execução pela reclamante, considerando o cargo para o qual foi contratada.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Poder-se-ia ir além e referir que nenhuma das atividades mencionadas se reveste de grande responsabilidade, muito menos de uma responsabilidade tamanha a caracterizar o desequilíbrio contratual.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Deste modo, não há que se falar em acumulo de função, muito menos em adicional de 40% como quer a Reclamante.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Junta o entendimento do TRT da 4ª Região, para demonstrar que a pretensão da Reclamante é descabida: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left="226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"PLUS SALARIAL. ACÚMULO DE FUNÇÃO. O pedido do reclamante não está fundamentado em plano de carreira organizado ou instrumento normativo da categoria do qual conste a descrição do conteúdo ocupacional da função desempenhada. Assim, a delimitação do conteúdo ocupacional da função contratada faz-se em atenção às atividades ordinariamente exercidas e ao que dispõe o </w:t>
      </w:r>
      <w:hyperlink r:id="rId17" w:tooltip="Parágrafo 1 Artigo 456 do Decreto Lei nº 5.452 de 01 de Maio de 1943" w:history="1">
        <w:r w:rsidRPr="00D364C0">
          <w:rPr>
            <w:rFonts w:ascii="Garamond" w:eastAsia="Times New Roman" w:hAnsi="Garamond" w:cs="Tahoma"/>
            <w:i/>
            <w:iCs/>
            <w:sz w:val="24"/>
            <w:szCs w:val="24"/>
            <w:u w:val="single"/>
            <w:lang w:eastAsia="pt-BR"/>
          </w:rPr>
          <w:t>parágrafo único</w:t>
        </w:r>
      </w:hyperlink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 do artigo </w:t>
      </w:r>
      <w:hyperlink r:id="rId18" w:tooltip="Artigo 456 do Decreto Lei nº 5.452 de 01 de Maio de 1943" w:history="1">
        <w:r w:rsidRPr="00D364C0">
          <w:rPr>
            <w:rFonts w:ascii="Garamond" w:eastAsia="Times New Roman" w:hAnsi="Garamond" w:cs="Tahoma"/>
            <w:i/>
            <w:iCs/>
            <w:sz w:val="24"/>
            <w:szCs w:val="24"/>
            <w:u w:val="single"/>
            <w:lang w:eastAsia="pt-BR"/>
          </w:rPr>
          <w:t>456</w:t>
        </w:r>
      </w:hyperlink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 da </w:t>
      </w:r>
      <w:hyperlink r:id="rId19" w:tooltip="DECRETO-LEI N.º 5.452, DE 1º DE MAIO DE 1943" w:history="1">
        <w:r w:rsidRPr="00D364C0">
          <w:rPr>
            <w:rFonts w:ascii="Garamond" w:eastAsia="Times New Roman" w:hAnsi="Garamond" w:cs="Tahoma"/>
            <w:i/>
            <w:iCs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. Nesse sentido, as atividades que fizeram parte da rotina de trabalho do empregado, salvo flagrante incompatibilidade com a sua condição pessoal presumem-se </w:t>
      </w:r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lastRenderedPageBreak/>
        <w:t xml:space="preserve">inseridas no conteúdo ocupacional da função contratada e, portanto, abarcada a respectiva remuneração pelo quantum originalmente ajustado. No caso, as atividades em relação às quais o reclamante postula </w:t>
      </w:r>
      <w:proofErr w:type="spellStart"/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plus</w:t>
      </w:r>
      <w:proofErr w:type="spellEnd"/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 salarial estão associadas à função contratada, não configurando tarefas de maior complexidade, nem mesmo incompatibilidade com a sua condição pessoal. (TRT da 4ª Região, 4a. Turma, 0000666-40.2011.5.04.0014 RO, em 14/06/2012, Juiz Convocado Lenir </w:t>
      </w:r>
      <w:proofErr w:type="spellStart"/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Heinen</w:t>
      </w:r>
      <w:proofErr w:type="spellEnd"/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 - Relator. Participaram do julgamento: Desembargador Ricardo Tavares </w:t>
      </w:r>
      <w:proofErr w:type="spellStart"/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Gehling</w:t>
      </w:r>
      <w:proofErr w:type="spellEnd"/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, Desembargador João Pedro </w:t>
      </w:r>
      <w:proofErr w:type="spellStart"/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Silvestrin</w:t>
      </w:r>
      <w:proofErr w:type="spellEnd"/>
      <w:r w:rsidRPr="00D364C0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).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Como regra geral, o empregado é remunerado em razão do fator temporal. É o tempo à disposição do empregador o critério fundante da remuneração do empregado (seja no critério hora, dia ou mês). Daí por que a remuneração por acúmulo de função tem caráter excepcional, pois só incide quando incompatíveis as funções desempenhadas, ou por expressa previsão normativa (legal ou convencional); isto é, a contratação do trabalhador para exercer certa função não obsta a que ele venha a desempenhar, licitamente, tarefas compatíveis e/ou correlatas com essa função. É essa a </w:t>
      </w:r>
      <w:proofErr w:type="spellStart"/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idéia</w:t>
      </w:r>
      <w:proofErr w:type="spellEnd"/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que se extrai, inclusive, do disposto no art. </w:t>
      </w:r>
      <w:hyperlink r:id="rId20" w:tooltip="Artigo 456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456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hyperlink r:id="rId21" w:tooltip="Parágrafo 1 Artigo 456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§ único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da </w:t>
      </w:r>
      <w:hyperlink r:id="rId22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O </w:t>
      </w:r>
      <w:hyperlink r:id="rId23" w:tooltip="Parágrafo 1 Artigo 456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parágrafo único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do artigo </w:t>
      </w:r>
      <w:hyperlink r:id="rId24" w:tooltip="Artigo 456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456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da </w:t>
      </w:r>
      <w:hyperlink r:id="rId25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assegura que o empregador pode exigir do empregado qualquer atividade lícita dentro da jornada normal, desde que seja compatível com a sua condição pessoal e que não esteja impedida no seu contrato de trabalho.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Portanto, no caso em tela, não se verifica o exercício de atividade incompatível com a condição pessoal da Reclamante, nem alheia a sua função, tampouco o exercício de atividade ilícita.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Desta forma ônus que incumbe a Reclamante, o de provar que de fato ocorreu acumulo de função.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5) Das Horas Extras E Intervalos Intrajornadas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 Reclamante alega que trabalhava 05 dias da semana, nove horas por dia trabalhado, requerendo indenização de horas extras trabalhadas.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 Jornada de Trabalho pode ser de até 44 horas semanais, o que era realizado pela Reclamante, eis que gozava de seu horário de intervalo de 1h, como pode ser verificado no espelho do ponto juntado neste ato.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Assim, não são devidas horas extras para a Reclamante, eis que a jornada de trabalho foi devidamente cumprida, conforme desprende-se dos documentos juntados a esta contestação, os controles de jornada (artigo </w:t>
      </w:r>
      <w:hyperlink r:id="rId26" w:tooltip="Artigo 74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74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hyperlink r:id="rId27" w:tooltip="Parágrafo 2 Artigo 74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parágrafo 2º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da </w:t>
      </w:r>
      <w:hyperlink r:id="rId28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), atendendo ao seu dever de documentar a relação de emprego, demonstrando que as alegações feitas pela Reclamante são inverídicas.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Ainda os intervalos, foram devidamente gozados pela Reclamante, também conforme espelho do ponto juntado aos autos.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Para o período relatado pela Reclamante na fl. __, não há nos autos qualquer adminículo de prova pré-constituída que favoreça a Reclamante em suas pretensões referentes à jornada de trabalho. Tampouco há indicação de diferenças de horas extras e </w:t>
      </w: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intervalo intrajornada a partir dos horários consignados nos controles de jornada, deste modo, nenhum valor é devido de horas extras.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6) Da Majoração Salarial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 majoração pretendida pela Reclamante é descabida, devendo ainda esta comprovar que se enquadra em profissional que deve receber tal reajuste, bem como juntar aos autos a norma na qual se respalda.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7) Do Auxilio Transporte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O auxilio transporte sempre foi devidamente pago para a Reclamante, não tendo nada a reclamar.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Ademais, conforme informado supra, a Reclamada não junta aos autos às normas coletivas que embasam suas pretensões.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8) Das Férias Proporcionais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 Reclamante recebeu o valor devido correspondente a férias proporcionais dos meses em que trabalhou, para a sua contratação.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Descabida é a pretensão da Reclamante em receber ____ meses de férias, eis que não trabalhou este período, bem como não a que se falar em unicidade dos contratos no caso em tela.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9) Do 13º Salário Proporcional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 Reclamante recebeu o valor devido correspondente ao 13º proporcional dos meses que trabalhou, para a sua contratação.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Descabida é a pretensão da Reclamante em receber ___ meses de 13º salário, eis que não trabalhou este período, bem como não a que se falar em unicidade dos contratos no caso em tela.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10) Do FGTS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Os depósitos mensais do FGTS foram devidamente depositados, bem como a multa de 40% foi devidamente paga, não existindo nenhum valor a receber, sendo descabida a pretensão.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ou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O FGTS devido é somente o da contratualidade (30 dias) não cabendo multa de 40%, (artigo </w:t>
      </w:r>
      <w:hyperlink r:id="rId29" w:tooltip="Artigo 480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480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da </w:t>
      </w:r>
      <w:hyperlink r:id="rId30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), pois não se trata de uma rescisão antecipada e sim de termino de contrato de experiência.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ou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 Reclamante faz jus aos valores de deposito mensal de FGTS da contratualidade, os quais não foram depositados, bem como a multa de 40%.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lastRenderedPageBreak/>
        <w:t>11) Do Seguro Desemprego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As guias de seguro desemprego foram fornecidas pela Reclamada à Reclamante.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12) Copia Do Contrato De Trabalho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 copia do contrato de trabalho foi devidamente fornecida para a Reclamante, sendo que também esta sendo juntada a esta contestação.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Desta forma, descabida qualquer multa.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13) Das Parcelas Rescisórias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As parcelas devidas pela Reclamada à Reclamante foram todas devidamente pagas, inclusive a multa do artigo 477.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Assim, a Reclamada nada deve a Reclamante, eis que quitou todas as parcelas devidas para a Reclamante na rescisão contratual, conforme documentação ora juntadas.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14) Honorários Advocatícios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Tratando-se de litígio decorrente da relação de emprego, nos termos da Instrução Normativa n.º 27/2005 do TST, nesta Justiça Especializada, os honorários advocatícios são disciplinados na Lei </w:t>
      </w:r>
      <w:proofErr w:type="spellStart"/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n.ª</w:t>
      </w:r>
      <w:proofErr w:type="spellEnd"/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hyperlink r:id="rId31" w:tooltip="Lei no 5.584, de 26 de junho de 1970.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5.584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/70.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Não preenchidos os requisitos do art. 14 da referida lei, uma vez que não consta dos autos credencial sindical, não faz jus o Reclamante ao pagamento de honorários advocatícios. Aplicação ao caso do entendimento consubstanciado nas Súmulas n.º 219 e 329 do TST.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Assim, requer seja indeferida a condenação de honorários advocatícios.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15) Da Compensação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 reclamada requer a possibilidade de compensar os valores pagos para a reclamante, conforme previsão legal, caso for deferido algum pedido.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Requer, inclusive, a compensação de </w:t>
      </w:r>
      <w:proofErr w:type="spellStart"/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xxxxxxxxxxxxxx</w:t>
      </w:r>
      <w:proofErr w:type="spellEnd"/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, caso ocorra a procedência de algum pedido, o que se admite apenas para argumentar. </w:t>
      </w:r>
    </w:p>
    <w:p w:rsidR="008F1F34" w:rsidRPr="00D364C0" w:rsidRDefault="000B7B70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DA IMPUGNAÇÃO DOS PEDIDOS</w:t>
      </w: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Impugna-se TODOS os pedidos da Reclamante eis que manifestamente improcedentes não merecendo guarida, bem como por terem sido devidamente pagos.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Vai impugnado: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 Retificação da data de admissão, reconhecendo vinculo de emprego em período diverso ao comprovado pela Reclamada;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Acumulo de função, eis que não comprovado e descabido;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Pagamento de parcelas rescisórias, eis terem sido devidamente pagas;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Pagamento de horas extras, acréscimos, reflexos em férias e 13º, aviso prévio e FGTS;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Majoração de salário de 14,13%;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Restituição de Vale Transporte;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Adicional de Insalubridade, eis que as atividades desenvolvidas não ensejam tal adicional;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Multa de 10% sobre o salário, pois forneceu copia do contrato de trabalho;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Pagamento de intervalos e reflexos;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Pagamento de diferença de FGTS sobre pedidos;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Aplicação de multa do artigo </w:t>
      </w:r>
      <w:hyperlink r:id="rId32" w:tooltip="Artigo 467 do Decreto Lei nº 5.452 de 01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467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e do 477 ambos da </w:t>
      </w:r>
      <w:hyperlink r:id="rId33" w:tooltip="DECRETO-LEI N.º 5.452, DE 1º DE MAIO DE 1943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CLT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left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Emissão de guias de seguro desemprego, eis que foram fornecidas;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Honorários advocatícios. </w:t>
      </w:r>
    </w:p>
    <w:p w:rsidR="008F1F34" w:rsidRPr="00D364C0" w:rsidRDefault="000B7B70" w:rsidP="000B7B70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REQUERIMENTOS</w:t>
      </w: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a) Isto posto, requer a Vossa Excelência o recebimento da presente </w:t>
      </w: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Contestação, </w:t>
      </w: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bem como sua apreciação para acolher a preliminar e indeferir a AJG ao Reclamante, bem como julgar </w:t>
      </w:r>
      <w:r w:rsidRPr="00D364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Improcedente</w:t>
      </w: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a presente demanda, com extinção do feito com resolução de mérito, condenando o Reclamante ao pagamento das custas processuais;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b) Protesta por todos os meios de prova em direito admitido, em especial depoimento pessoal do Reclamante e testemunhal;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c) Impugna-se o pedido de Assistência Judiciária, eis que o Reclamante não cumpre com os requisitos legais para tal concessão;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d) No que tange aos honorários assistenciais, nota-se que o procurador do Reclamante não cumpre os requisitos legais para tal recebimento restando que diante do jus </w:t>
      </w:r>
      <w:proofErr w:type="spellStart"/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postulandi</w:t>
      </w:r>
      <w:proofErr w:type="spellEnd"/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inexiste a figura dos honorários de sucumbência;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e) Postula-se seja aplicado, ao pedido de assistência e honorários assistenciais, o quanto determinado nos artigos </w:t>
      </w:r>
      <w:hyperlink r:id="rId34" w:tooltip="Artigo 14 da Lei nº 5.584 de 26 de Junho de 1970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14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 xml:space="preserve"> e seguintes, da Lei </w:t>
      </w:r>
      <w:hyperlink r:id="rId35" w:tooltip="Lei no 5.584, de 26 de junho de 1970." w:history="1">
        <w:r w:rsidRPr="00D364C0">
          <w:rPr>
            <w:rFonts w:ascii="Garamond" w:eastAsia="Times New Roman" w:hAnsi="Garamond" w:cs="Tahoma"/>
            <w:sz w:val="24"/>
            <w:szCs w:val="24"/>
            <w:u w:val="single"/>
            <w:lang w:eastAsia="pt-BR"/>
          </w:rPr>
          <w:t>5584</w:t>
        </w:r>
      </w:hyperlink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t>/70, bem como sumulas 219 e 329 do E. TST;</w:t>
      </w:r>
    </w:p>
    <w:p w:rsidR="008F1F34" w:rsidRPr="00D364C0" w:rsidRDefault="008F1F34" w:rsidP="000B7B70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D364C0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 xml:space="preserve">f) Alternativamente, caso seja deferido algum dos pedidos do Reclamante, postula seja deferida a compensação dos valores pagos. </w:t>
      </w:r>
    </w:p>
    <w:p w:rsidR="000B7B70" w:rsidRPr="00D364C0" w:rsidRDefault="000B7B70" w:rsidP="000B7B7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364C0">
        <w:rPr>
          <w:rFonts w:ascii="Garamond" w:hAnsi="Garamond" w:cs="Tahoma"/>
          <w:spacing w:val="2"/>
        </w:rPr>
        <w:t xml:space="preserve">Nestes termos, </w:t>
      </w:r>
    </w:p>
    <w:p w:rsidR="000B7B70" w:rsidRPr="00D364C0" w:rsidRDefault="000B7B70" w:rsidP="000B7B7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364C0">
        <w:rPr>
          <w:rFonts w:ascii="Garamond" w:hAnsi="Garamond" w:cs="Tahoma"/>
          <w:spacing w:val="2"/>
        </w:rPr>
        <w:t>pede e espera deferimento.</w:t>
      </w:r>
    </w:p>
    <w:p w:rsidR="000B7B70" w:rsidRPr="00D364C0" w:rsidRDefault="000B7B70" w:rsidP="000B7B7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364C0">
        <w:rPr>
          <w:rFonts w:ascii="Garamond" w:hAnsi="Garamond" w:cs="Tahoma"/>
          <w:spacing w:val="2"/>
        </w:rPr>
        <w:t>... (Município – UF), ... (dia) de ... (mês) de ... (ano).</w:t>
      </w:r>
    </w:p>
    <w:p w:rsidR="000B7B70" w:rsidRPr="00D364C0" w:rsidRDefault="000B7B70" w:rsidP="000B7B7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B7B70" w:rsidRPr="00D364C0" w:rsidRDefault="000B7B70" w:rsidP="000B7B70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364C0">
        <w:rPr>
          <w:rFonts w:ascii="Garamond" w:hAnsi="Garamond" w:cs="Tahoma"/>
          <w:b/>
          <w:sz w:val="24"/>
          <w:szCs w:val="24"/>
        </w:rPr>
        <w:t>ADVOGADO</w:t>
      </w:r>
    </w:p>
    <w:p w:rsidR="000B7B70" w:rsidRPr="00D364C0" w:rsidRDefault="000B7B70" w:rsidP="000B7B70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364C0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7B0785" w:rsidRPr="00D364C0" w:rsidRDefault="007B0785" w:rsidP="000B7B70">
      <w:pPr>
        <w:jc w:val="both"/>
        <w:rPr>
          <w:rFonts w:ascii="Garamond" w:hAnsi="Garamond" w:cs="Tahoma"/>
          <w:sz w:val="24"/>
          <w:szCs w:val="24"/>
        </w:rPr>
      </w:pPr>
    </w:p>
    <w:sectPr w:rsidR="007B0785" w:rsidRPr="00D36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76"/>
    <w:rsid w:val="000B7B70"/>
    <w:rsid w:val="001E3776"/>
    <w:rsid w:val="007B0785"/>
    <w:rsid w:val="008F1F34"/>
    <w:rsid w:val="00AD51FC"/>
    <w:rsid w:val="00D364C0"/>
    <w:rsid w:val="00D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05AA"/>
  <w15:chartTrackingRefBased/>
  <w15:docId w15:val="{90687914-1744-407E-BC97-22A63C4F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1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2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74276278/lei-13105-15" TargetMode="External"/><Relationship Id="rId18" Type="http://schemas.openxmlformats.org/officeDocument/2006/relationships/hyperlink" Target="http://www.jusbrasil.com.br/topicos/10713596/artigo-456-do-decreto-lei-n-5452-de-01-de-maio-de-1943" TargetMode="External"/><Relationship Id="rId26" Type="http://schemas.openxmlformats.org/officeDocument/2006/relationships/hyperlink" Target="http://www.jusbrasil.com.br/topicos/10758281/artigo-74-do-decreto-lei-n-5452-de-01-de-maio-de-1943" TargetMode="External"/><Relationship Id="rId21" Type="http://schemas.openxmlformats.org/officeDocument/2006/relationships/hyperlink" Target="http://www.jusbrasil.com.br/topicos/10713559/par%C3%A1grafo-1-artigo-456-do-decreto-lei-n-5452-de-01-de-maio-de-1943" TargetMode="External"/><Relationship Id="rId34" Type="http://schemas.openxmlformats.org/officeDocument/2006/relationships/hyperlink" Target="http://www.jusbrasil.com.br/topicos/11271665/artigo-14-da-lei-n-5584-de-26-de-junho-de-1970" TargetMode="External"/><Relationship Id="rId7" Type="http://schemas.openxmlformats.org/officeDocument/2006/relationships/hyperlink" Target="http://www.jusbrasil.com.br/topicos/28893050/inciso-i-do-artigo-373-da-lei-n-13105-de-16-de-marco-de-2015" TargetMode="External"/><Relationship Id="rId12" Type="http://schemas.openxmlformats.org/officeDocument/2006/relationships/hyperlink" Target="http://www.jusbrasil.com.br/topicos/28893050/inciso-i-do-artigo-373-da-lei-n-13105-de-16-de-marco-de-2015" TargetMode="External"/><Relationship Id="rId17" Type="http://schemas.openxmlformats.org/officeDocument/2006/relationships/hyperlink" Target="http://www.jusbrasil.com.br/topicos/10713559/par%C3%A1grafo-1-artigo-456-do-decreto-lei-n-5452-de-01-de-maio-de-1943" TargetMode="External"/><Relationship Id="rId25" Type="http://schemas.openxmlformats.org/officeDocument/2006/relationships/hyperlink" Target="http://www.jusbrasil.com.br/legislacao/111983249/consolida%C3%A7%C3%A3o-das-leis-do-trabalho-decreto-lei-5452-43" TargetMode="External"/><Relationship Id="rId33" Type="http://schemas.openxmlformats.org/officeDocument/2006/relationships/hyperlink" Target="http://www.jusbrasil.com.br/legislacao/111983249/consolida%C3%A7%C3%A3o-das-leis-do-trabalho-decreto-lei-5452-4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743018/artigo-195-do-decreto-lei-n-5452-de-01-de-maio-de-1943" TargetMode="External"/><Relationship Id="rId20" Type="http://schemas.openxmlformats.org/officeDocument/2006/relationships/hyperlink" Target="http://www.jusbrasil.com.br/topicos/10713596/artigo-456-do-decreto-lei-n-5452-de-01-de-maio-de-1943" TargetMode="External"/><Relationship Id="rId29" Type="http://schemas.openxmlformats.org/officeDocument/2006/relationships/hyperlink" Target="http://www.jusbrasil.com.br/topicos/10709556/artigo-480-do-decreto-lei-n-5452-de-01-de-maio-de-194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28893055/artigo-373-da-lei-n-13105-de-16-de-marco-de-2015" TargetMode="External"/><Relationship Id="rId11" Type="http://schemas.openxmlformats.org/officeDocument/2006/relationships/hyperlink" Target="http://www.jusbrasil.com.br/topicos/28893055/artigo-373-da-lei-n-13105-de-16-de-marco-de-2015" TargetMode="External"/><Relationship Id="rId24" Type="http://schemas.openxmlformats.org/officeDocument/2006/relationships/hyperlink" Target="http://www.jusbrasil.com.br/topicos/10713596/artigo-456-do-decreto-lei-n-5452-de-01-de-maio-de-1943" TargetMode="External"/><Relationship Id="rId32" Type="http://schemas.openxmlformats.org/officeDocument/2006/relationships/hyperlink" Target="http://www.jusbrasil.com.br/topicos/10711950/artigo-467-do-decreto-lei-n-5452-de-01-de-maio-de-1943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jusbrasil.com.br/legislacao/111983249/consolida%C3%A7%C3%A3o-das-leis-do-trabalho-decreto-lei-5452-43" TargetMode="External"/><Relationship Id="rId15" Type="http://schemas.openxmlformats.org/officeDocument/2006/relationships/hyperlink" Target="http://www.jusbrasil.com.br/legislacao/111983249/consolida%C3%A7%C3%A3o-das-leis-do-trabalho-decreto-lei-5452-43" TargetMode="External"/><Relationship Id="rId23" Type="http://schemas.openxmlformats.org/officeDocument/2006/relationships/hyperlink" Target="http://www.jusbrasil.com.br/topicos/10713559/par%C3%A1grafo-1-artigo-456-do-decreto-lei-n-5452-de-01-de-maio-de-1943" TargetMode="External"/><Relationship Id="rId28" Type="http://schemas.openxmlformats.org/officeDocument/2006/relationships/hyperlink" Target="http://www.jusbrasil.com.br/legislacao/111983249/consolida%C3%A7%C3%A3o-das-leis-do-trabalho-decreto-lei-5452-4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jusbrasil.com.br/legislacao/111983249/consolida%C3%A7%C3%A3o-das-leis-do-trabalho-decreto-lei-5452-43" TargetMode="External"/><Relationship Id="rId19" Type="http://schemas.openxmlformats.org/officeDocument/2006/relationships/hyperlink" Target="http://www.jusbrasil.com.br/legislacao/111983249/consolida%C3%A7%C3%A3o-das-leis-do-trabalho-decreto-lei-5452-43" TargetMode="External"/><Relationship Id="rId31" Type="http://schemas.openxmlformats.org/officeDocument/2006/relationships/hyperlink" Target="http://www.jusbrasil.com.br/legislacao/103579/lei-5584-70" TargetMode="External"/><Relationship Id="rId4" Type="http://schemas.openxmlformats.org/officeDocument/2006/relationships/hyperlink" Target="http://www.jusbrasil.com.br/topicos/10647746/artigo-818-do-decreto-lei-n-5452-de-01-de-maio-de-1943" TargetMode="External"/><Relationship Id="rId9" Type="http://schemas.openxmlformats.org/officeDocument/2006/relationships/hyperlink" Target="http://www.jusbrasil.com.br/topicos/10647746/artigo-818-do-decreto-lei-n-5452-de-01-de-maio-de-1943" TargetMode="External"/><Relationship Id="rId14" Type="http://schemas.openxmlformats.org/officeDocument/2006/relationships/hyperlink" Target="http://www.jusbrasil.com.br/legislacao/111983249/consolida%C3%A7%C3%A3o-das-leis-do-trabalho-decreto-lei-5452-43" TargetMode="External"/><Relationship Id="rId22" Type="http://schemas.openxmlformats.org/officeDocument/2006/relationships/hyperlink" Target="http://www.jusbrasil.com.br/legislacao/111983249/consolida%C3%A7%C3%A3o-das-leis-do-trabalho-decreto-lei-5452-43" TargetMode="External"/><Relationship Id="rId27" Type="http://schemas.openxmlformats.org/officeDocument/2006/relationships/hyperlink" Target="http://www.jusbrasil.com.br/topicos/10758212/par%C3%A1grafo-2-artigo-74-do-decreto-lei-n-5452-de-01-de-maio-de-1943" TargetMode="External"/><Relationship Id="rId30" Type="http://schemas.openxmlformats.org/officeDocument/2006/relationships/hyperlink" Target="http://www.jusbrasil.com.br/legislacao/111983249/consolida%C3%A7%C3%A3o-das-leis-do-trabalho-decreto-lei-5452-43" TargetMode="External"/><Relationship Id="rId35" Type="http://schemas.openxmlformats.org/officeDocument/2006/relationships/hyperlink" Target="http://www.jusbrasil.com.br/legislacao/103579/lei-5584-70" TargetMode="External"/><Relationship Id="rId8" Type="http://schemas.openxmlformats.org/officeDocument/2006/relationships/hyperlink" Target="http://www.jusbrasil.com.br/legislacao/174276278/lei-13105-15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2899</Words>
  <Characters>15658</Characters>
  <Application>Microsoft Office Word</Application>
  <DocSecurity>0</DocSecurity>
  <Lines>130</Lines>
  <Paragraphs>37</Paragraphs>
  <ScaleCrop>false</ScaleCrop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2017-03-25T11:16:00Z</dcterms:created>
  <dcterms:modified xsi:type="dcterms:W3CDTF">2019-06-10T21:31:00Z</dcterms:modified>
</cp:coreProperties>
</file>