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CBE" w:rsidRPr="00125CBE" w:rsidRDefault="00125CBE" w:rsidP="00125CBE">
      <w:pPr>
        <w:spacing w:line="360" w:lineRule="auto"/>
        <w:jc w:val="center"/>
        <w:rPr>
          <w:rFonts w:ascii="Garamond" w:hAnsi="Garamond" w:cs="Tahoma"/>
          <w:b/>
          <w:sz w:val="24"/>
          <w:szCs w:val="24"/>
        </w:rPr>
      </w:pPr>
      <w:bookmarkStart w:id="0" w:name="_GoBack"/>
      <w:r w:rsidRPr="00125CBE">
        <w:rPr>
          <w:rFonts w:ascii="Garamond" w:hAnsi="Garamond" w:cs="Tahoma"/>
          <w:b/>
          <w:sz w:val="24"/>
          <w:szCs w:val="24"/>
        </w:rPr>
        <w:t>EXCELENTÍSSIMO JUÍZO DA ____ ª VARA CRIMINAL DA CIDADE DE ____ ESTADO DE _____</w:t>
      </w:r>
    </w:p>
    <w:p w:rsidR="00125CBE" w:rsidRPr="00125CBE" w:rsidRDefault="00125CBE" w:rsidP="00125CBE">
      <w:pPr>
        <w:spacing w:line="360" w:lineRule="auto"/>
        <w:rPr>
          <w:rFonts w:ascii="Garamond" w:hAnsi="Garamond" w:cs="Tahoma"/>
          <w:b/>
          <w:sz w:val="24"/>
          <w:szCs w:val="24"/>
        </w:rPr>
      </w:pPr>
    </w:p>
    <w:p w:rsidR="00125CBE" w:rsidRPr="00125CBE" w:rsidRDefault="00125CBE" w:rsidP="00125CBE">
      <w:pPr>
        <w:spacing w:line="360" w:lineRule="auto"/>
        <w:rPr>
          <w:rFonts w:ascii="Garamond" w:hAnsi="Garamond" w:cs="Tahoma"/>
          <w:b/>
          <w:sz w:val="24"/>
          <w:szCs w:val="24"/>
        </w:rPr>
      </w:pPr>
    </w:p>
    <w:p w:rsidR="00125CBE" w:rsidRPr="00125CBE" w:rsidRDefault="00125CBE" w:rsidP="00125CBE">
      <w:pPr>
        <w:spacing w:line="360" w:lineRule="auto"/>
        <w:jc w:val="both"/>
        <w:rPr>
          <w:rStyle w:val="Forte"/>
          <w:rFonts w:ascii="Garamond" w:hAnsi="Garamond"/>
          <w:sz w:val="24"/>
          <w:szCs w:val="24"/>
        </w:rPr>
      </w:pPr>
      <w:r w:rsidRPr="00125CBE">
        <w:rPr>
          <w:rStyle w:val="Forte"/>
          <w:rFonts w:ascii="Garamond" w:hAnsi="Garamond"/>
          <w:sz w:val="24"/>
          <w:szCs w:val="24"/>
        </w:rPr>
        <w:t>Processo: ___________________</w:t>
      </w:r>
    </w:p>
    <w:p w:rsidR="00125CBE" w:rsidRPr="00125CBE" w:rsidRDefault="00125CBE" w:rsidP="00125CBE">
      <w:pPr>
        <w:spacing w:line="360" w:lineRule="auto"/>
        <w:jc w:val="both"/>
        <w:rPr>
          <w:rStyle w:val="Forte"/>
          <w:rFonts w:ascii="Garamond" w:hAnsi="Garamond"/>
          <w:sz w:val="24"/>
          <w:szCs w:val="24"/>
        </w:rPr>
      </w:pPr>
      <w:r w:rsidRPr="00125CBE">
        <w:rPr>
          <w:rStyle w:val="Forte"/>
          <w:rFonts w:ascii="Garamond" w:hAnsi="Garamond"/>
          <w:sz w:val="24"/>
          <w:szCs w:val="24"/>
        </w:rPr>
        <w:t>Indiciado: __________________</w:t>
      </w:r>
    </w:p>
    <w:p w:rsidR="00125CBE" w:rsidRPr="00125CBE" w:rsidRDefault="00125CBE" w:rsidP="00125CBE">
      <w:pPr>
        <w:spacing w:line="360" w:lineRule="auto"/>
        <w:jc w:val="both"/>
        <w:rPr>
          <w:rStyle w:val="Forte"/>
          <w:rFonts w:ascii="Garamond" w:hAnsi="Garamond"/>
          <w:sz w:val="24"/>
          <w:szCs w:val="24"/>
        </w:rPr>
      </w:pPr>
      <w:r w:rsidRPr="00125CBE">
        <w:rPr>
          <w:rStyle w:val="Forte"/>
          <w:rFonts w:ascii="Garamond" w:hAnsi="Garamond"/>
          <w:sz w:val="24"/>
          <w:szCs w:val="24"/>
        </w:rPr>
        <w:t>Assunto: _______</w:t>
      </w:r>
    </w:p>
    <w:p w:rsidR="00381382" w:rsidRPr="00125CBE" w:rsidRDefault="00D62AFF" w:rsidP="00125CBE">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b/>
          <w:bCs/>
          <w:color w:val="000000" w:themeColor="text1"/>
          <w:sz w:val="24"/>
          <w:szCs w:val="24"/>
          <w:lang w:eastAsia="pt-BR"/>
        </w:rPr>
        <w:t>... (nome da parte em negrito)</w:t>
      </w:r>
      <w:r w:rsidR="00381382" w:rsidRPr="00125CBE">
        <w:rPr>
          <w:rFonts w:ascii="Garamond" w:eastAsia="Times New Roman" w:hAnsi="Garamond" w:cs="Tahoma"/>
          <w:color w:val="000000" w:themeColor="text1"/>
          <w:sz w:val="24"/>
          <w:szCs w:val="24"/>
          <w:lang w:eastAsia="pt-BR"/>
        </w:rPr>
        <w:t>, já qualificado nos autos do processo em epígrafe, através de seus procuradores ao final subscritos, vem respeitosamente à presença de V. Exa., nos termos do art. 403, §3º do Código de Processo Penal, apresentar</w:t>
      </w:r>
    </w:p>
    <w:p w:rsidR="00D62AFF" w:rsidRPr="00125CBE" w:rsidRDefault="00381382" w:rsidP="00125CBE">
      <w:pPr>
        <w:spacing w:before="100" w:beforeAutospacing="1" w:after="100" w:afterAutospacing="1" w:line="360" w:lineRule="auto"/>
        <w:jc w:val="center"/>
        <w:rPr>
          <w:rFonts w:ascii="Garamond" w:eastAsia="Times New Roman" w:hAnsi="Garamond" w:cs="Tahoma"/>
          <w:color w:val="000000" w:themeColor="text1"/>
          <w:sz w:val="24"/>
          <w:szCs w:val="24"/>
          <w:lang w:eastAsia="pt-BR"/>
        </w:rPr>
      </w:pPr>
      <w:r w:rsidRPr="00125CBE">
        <w:rPr>
          <w:rFonts w:ascii="Garamond" w:eastAsia="Times New Roman" w:hAnsi="Garamond" w:cs="Tahoma"/>
          <w:b/>
          <w:bCs/>
          <w:color w:val="000000" w:themeColor="text1"/>
          <w:sz w:val="24"/>
          <w:szCs w:val="24"/>
          <w:lang w:eastAsia="pt-BR"/>
        </w:rPr>
        <w:t>ALEGAÇÕES FINAIS SOB A FORMA DE MEMORIAIS</w:t>
      </w:r>
    </w:p>
    <w:p w:rsidR="00381382" w:rsidRPr="00125CBE" w:rsidRDefault="00381382" w:rsidP="00125CBE">
      <w:pPr>
        <w:spacing w:before="100" w:beforeAutospacing="1" w:after="100" w:afterAutospacing="1" w:line="360" w:lineRule="auto"/>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Pelas razões de fato e de Direito a seguir expostas.</w:t>
      </w:r>
    </w:p>
    <w:p w:rsidR="00381382" w:rsidRPr="00125CBE" w:rsidRDefault="00381382" w:rsidP="00125CBE">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b/>
          <w:bCs/>
          <w:color w:val="000000" w:themeColor="text1"/>
          <w:sz w:val="24"/>
          <w:szCs w:val="24"/>
          <w:lang w:eastAsia="pt-BR"/>
        </w:rPr>
        <w:t>FATOS</w:t>
      </w:r>
    </w:p>
    <w:p w:rsidR="00381382" w:rsidRPr="00125CBE" w:rsidRDefault="00381382" w:rsidP="00125CBE">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 xml:space="preserve">Segundo denúncia do Ministério Público, o denunciado encontra-se incurso nas sanções do crime prescrito no art. 33 da lei nº 11.343/06, posto que na data de </w:t>
      </w:r>
      <w:r w:rsidR="00D62AFF" w:rsidRPr="00125CBE">
        <w:rPr>
          <w:rFonts w:ascii="Garamond" w:eastAsia="Times New Roman" w:hAnsi="Garamond" w:cs="Tahoma"/>
          <w:color w:val="000000" w:themeColor="text1"/>
          <w:sz w:val="24"/>
          <w:szCs w:val="24"/>
          <w:lang w:eastAsia="pt-BR"/>
        </w:rPr>
        <w:t>...</w:t>
      </w:r>
      <w:r w:rsidRPr="00125CBE">
        <w:rPr>
          <w:rFonts w:ascii="Garamond" w:eastAsia="Times New Roman" w:hAnsi="Garamond" w:cs="Tahoma"/>
          <w:color w:val="000000" w:themeColor="text1"/>
          <w:sz w:val="24"/>
          <w:szCs w:val="24"/>
          <w:lang w:eastAsia="pt-BR"/>
        </w:rPr>
        <w:t xml:space="preserve"> do corrente ano, foi preso em flagrante no endereço de fls. </w:t>
      </w:r>
      <w:r w:rsidR="00D62AFF" w:rsidRPr="00125CBE">
        <w:rPr>
          <w:rFonts w:ascii="Garamond" w:eastAsia="Times New Roman" w:hAnsi="Garamond" w:cs="Tahoma"/>
          <w:color w:val="000000" w:themeColor="text1"/>
          <w:sz w:val="24"/>
          <w:szCs w:val="24"/>
          <w:lang w:eastAsia="pt-BR"/>
        </w:rPr>
        <w:t>...</w:t>
      </w:r>
      <w:r w:rsidRPr="00125CBE">
        <w:rPr>
          <w:rFonts w:ascii="Garamond" w:eastAsia="Times New Roman" w:hAnsi="Garamond" w:cs="Tahoma"/>
          <w:color w:val="000000" w:themeColor="text1"/>
          <w:sz w:val="24"/>
          <w:szCs w:val="24"/>
          <w:lang w:eastAsia="pt-BR"/>
        </w:rPr>
        <w:t xml:space="preserve"> sob acusação de estar praticando traficância de substância conhecida como cocaína.</w:t>
      </w:r>
    </w:p>
    <w:p w:rsidR="00381382" w:rsidRPr="00125CBE" w:rsidRDefault="00381382" w:rsidP="00125CBE">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No local do crime – já conhecido pelas autoridades policiais como sendo uma “boca de fumo” – foram encontrados materiais pertencentes ao tráfico, além de estar presente um usuário que havia adquirido a droga momentos antes da operação policial.</w:t>
      </w:r>
    </w:p>
    <w:p w:rsidR="00381382" w:rsidRPr="00125CBE" w:rsidRDefault="00381382" w:rsidP="00125CBE">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Ocorre que, o denunciado é apenas um usuário de drogas que estava no local tão-somente para comprar e consumir a substância entorpecente. Com o denunciado nada foi encontrado, já que a polícia o abordou antes da compra e, de igual forma, foi constatado que este não dispunha de condições para estar associado ao tráfico, uma vez que toda a droga foi encontrada em local inacessível para o denunciado.</w:t>
      </w:r>
    </w:p>
    <w:p w:rsidR="00381382" w:rsidRPr="00125CBE" w:rsidRDefault="00381382" w:rsidP="00125CBE">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 xml:space="preserve">Durante audiência de instrução realizada por este Douto Magistrado, através dos depoimentos dos policiais, foi constatado que o denunciado foi encontrado no local </w:t>
      </w:r>
      <w:r w:rsidRPr="00125CBE">
        <w:rPr>
          <w:rFonts w:ascii="Garamond" w:eastAsia="Times New Roman" w:hAnsi="Garamond" w:cs="Tahoma"/>
          <w:color w:val="000000" w:themeColor="text1"/>
          <w:sz w:val="24"/>
          <w:szCs w:val="24"/>
          <w:lang w:eastAsia="pt-BR"/>
        </w:rPr>
        <w:lastRenderedPageBreak/>
        <w:t xml:space="preserve">destinado para usuários – fato conhecido pela polícia – e com ele nada foi encontrado além de R$ 1,50 (um real e cinquenta centavos), para adquirir um pouco de “pó”. </w:t>
      </w:r>
    </w:p>
    <w:p w:rsidR="00381382" w:rsidRPr="00125CBE" w:rsidRDefault="00381382" w:rsidP="00125CBE">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 xml:space="preserve">Ainda alegaram que sempre que alguém tocava o interfone da residência o traficante gritava para quem estivesse do lado de fora abrir o portão, não sendo uma obrigação destinada a ninguém específico, mas apenas uma condição para permanência dos usuários no local. Este fato ocorreu outras vezes, segundo a polícia, e outros usuários foram encontrados no mesmo local onde o denunciado foi preso, fazendo a mesma coisa. </w:t>
      </w:r>
    </w:p>
    <w:p w:rsidR="00381382" w:rsidRPr="00125CBE" w:rsidRDefault="00381382" w:rsidP="00125CBE">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Verifica-se que não há nenhuma prova capaz de imputar ao denunciado a prática do crime constante na denúncia.</w:t>
      </w:r>
    </w:p>
    <w:p w:rsidR="00381382" w:rsidRPr="00125CBE" w:rsidRDefault="00381382" w:rsidP="00125CBE">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Em síntese, são os fatos.</w:t>
      </w:r>
    </w:p>
    <w:p w:rsidR="00381382" w:rsidRPr="00125CBE" w:rsidRDefault="00381382" w:rsidP="00125CBE">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b/>
          <w:bCs/>
          <w:color w:val="000000" w:themeColor="text1"/>
          <w:sz w:val="24"/>
          <w:szCs w:val="24"/>
          <w:lang w:eastAsia="pt-BR"/>
        </w:rPr>
        <w:t>MÉRITO</w:t>
      </w:r>
    </w:p>
    <w:p w:rsidR="00381382" w:rsidRPr="00125CBE" w:rsidRDefault="00381382" w:rsidP="00125CBE">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b/>
          <w:bCs/>
          <w:color w:val="000000" w:themeColor="text1"/>
          <w:sz w:val="24"/>
          <w:szCs w:val="24"/>
          <w:lang w:eastAsia="pt-BR"/>
        </w:rPr>
        <w:t>DA ABSOLVIÇÃO NECESSÁRIA</w:t>
      </w:r>
    </w:p>
    <w:p w:rsidR="00381382" w:rsidRPr="00125CBE" w:rsidRDefault="00381382" w:rsidP="00125CBE">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Conforme informações dos autos percebe-se a ausência de qualquer prova que o denunciado tinha a intenção de vender a droga apreendida no local do crime.</w:t>
      </w:r>
    </w:p>
    <w:p w:rsidR="00381382" w:rsidRPr="00125CBE" w:rsidRDefault="00381382" w:rsidP="00125CBE">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Em seu interrogatório, o denunciado é categórico ao afirmar que é apenas usuário habitual e jamais se envolveu na mercancia de qualquer entorpecente.</w:t>
      </w:r>
    </w:p>
    <w:p w:rsidR="00381382" w:rsidRPr="00125CBE" w:rsidRDefault="00381382" w:rsidP="00125CBE">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Diante da insuficiência das provas, não há como imputar ao denunciado a autoria pela prática de tráfico de drogas, de forma que, nos termos do art. 386, V e VII do CPP, o juiz deverá absolve-lo.</w:t>
      </w:r>
    </w:p>
    <w:p w:rsidR="00381382" w:rsidRPr="00125CBE" w:rsidRDefault="00381382" w:rsidP="00125CBE">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As provas trazidas aos autos claramente ratificam o envolvimento do denunciado somente como usuário, estando provado que este não concorreu de forma alguma para a prática do crime constante na denúncia.</w:t>
      </w:r>
    </w:p>
    <w:p w:rsidR="00381382" w:rsidRPr="00125CBE" w:rsidRDefault="00381382" w:rsidP="00125CBE">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Caso não seja este o entendimento do MM. Juízo, torna-se incontestável então a necessidade de aplicação do princípio do in dúbio pro réu, uma vez que certa é a dúvida acerca da culpa a ele atribuída com relação à acusação de Tráfico de Drogas, pois o Réu não foi encontrado em atividade de traficância.</w:t>
      </w:r>
    </w:p>
    <w:p w:rsidR="00381382" w:rsidRPr="00125CBE" w:rsidRDefault="00381382" w:rsidP="00125CBE">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lastRenderedPageBreak/>
        <w:t>Destarte, diante da insuficiência probatória, posto que a acusação não conseguiu demonstrar que os fatos efetivamente ocorreram para que pudessem imputar a prática delituosa ao denunciado, não conseguindo, consequentemente, demonstrar que fora a conduta do denunciado que causou a lesão ao bem juridicamente protegido, que ressai dos autos, a pretensão punitiva merece ser julgada improcedente.</w:t>
      </w:r>
    </w:p>
    <w:p w:rsidR="00381382" w:rsidRPr="00125CBE" w:rsidRDefault="00381382" w:rsidP="00125CBE">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 </w:t>
      </w:r>
      <w:r w:rsidR="00D62AFF" w:rsidRPr="00125CBE">
        <w:rPr>
          <w:rFonts w:ascii="Garamond" w:eastAsia="Times New Roman" w:hAnsi="Garamond" w:cs="Tahoma"/>
          <w:color w:val="000000" w:themeColor="text1"/>
          <w:sz w:val="24"/>
          <w:szCs w:val="24"/>
          <w:lang w:eastAsia="pt-BR"/>
        </w:rPr>
        <w:tab/>
      </w:r>
      <w:r w:rsidRPr="00125CBE">
        <w:rPr>
          <w:rFonts w:ascii="Garamond" w:eastAsia="Times New Roman" w:hAnsi="Garamond" w:cs="Tahoma"/>
          <w:color w:val="000000" w:themeColor="text1"/>
          <w:sz w:val="24"/>
          <w:szCs w:val="24"/>
          <w:lang w:eastAsia="pt-BR"/>
        </w:rPr>
        <w:t>Nesse sentido, temos o Tribunal de Justiça do Rio Grande do Sul:</w:t>
      </w:r>
    </w:p>
    <w:p w:rsidR="00381382" w:rsidRPr="00125CBE" w:rsidRDefault="00381382" w:rsidP="00125CBE">
      <w:pPr>
        <w:spacing w:before="100" w:beforeAutospacing="1" w:after="100" w:afterAutospacing="1" w:line="360" w:lineRule="auto"/>
        <w:ind w:left="226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 xml:space="preserve">APELAÇÃO CRIME. TRÁFICO DE ENTORPECENTES. INSUFICIÊNCIA DE PROVAS. ABSOLVIÇÃO. IN DUBIO PRO REO. ART. 386, VI, DO CPP. A condenação do réu exige prova robusta da autoria do fato delituoso que lhe é imputado. Remanescendo dúvida, impõe-se a absolvição, com fundamento no art. 386, VI, do CPP. </w:t>
      </w:r>
    </w:p>
    <w:p w:rsidR="00381382" w:rsidRPr="00125CBE" w:rsidRDefault="00381382" w:rsidP="00125CBE">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Sendo assim, o denunciado deve ser ABSOLVIDO</w:t>
      </w:r>
      <w:r w:rsidRPr="00125CBE">
        <w:rPr>
          <w:rFonts w:ascii="Garamond" w:eastAsia="Times New Roman" w:hAnsi="Garamond" w:cs="Tahoma"/>
          <w:b/>
          <w:bCs/>
          <w:color w:val="000000" w:themeColor="text1"/>
          <w:sz w:val="24"/>
          <w:szCs w:val="24"/>
          <w:lang w:eastAsia="pt-BR"/>
        </w:rPr>
        <w:t>,</w:t>
      </w:r>
      <w:r w:rsidRPr="00125CBE">
        <w:rPr>
          <w:rFonts w:ascii="Garamond" w:eastAsia="Times New Roman" w:hAnsi="Garamond" w:cs="Tahoma"/>
          <w:color w:val="000000" w:themeColor="text1"/>
          <w:sz w:val="24"/>
          <w:szCs w:val="24"/>
          <w:lang w:eastAsia="pt-BR"/>
        </w:rPr>
        <w:t> com fundamento no art. 386, inciso V do Código de Processo Penal, por não haver qualquer prova de que o Sr. Jessé tenha concorrido para o tráfico de drogas.</w:t>
      </w:r>
    </w:p>
    <w:p w:rsidR="00381382" w:rsidRPr="00125CBE" w:rsidRDefault="00381382" w:rsidP="00125CBE">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 </w:t>
      </w:r>
    </w:p>
    <w:p w:rsidR="00381382" w:rsidRPr="00125CBE" w:rsidRDefault="00381382" w:rsidP="00125CBE">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Se este não for o entendimento, que seja ABSOLVIDO nos termos do art. 386, inciso VII, do Código de Processo Penal, devida inexistência de provas suficientes que ensejem sua condenação pela figura do art. 33, caput, da Lei 11.343/06.</w:t>
      </w:r>
    </w:p>
    <w:p w:rsidR="00381382" w:rsidRPr="00125CBE" w:rsidRDefault="00381382" w:rsidP="00125CBE">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 </w:t>
      </w:r>
    </w:p>
    <w:p w:rsidR="00381382" w:rsidRPr="00125CBE" w:rsidRDefault="00381382" w:rsidP="00125CBE">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b/>
          <w:bCs/>
          <w:color w:val="000000" w:themeColor="text1"/>
          <w:sz w:val="24"/>
          <w:szCs w:val="24"/>
          <w:lang w:eastAsia="pt-BR"/>
        </w:rPr>
        <w:t>DA DESCLASSIFICAÇÃO PARA USUÁRIO</w:t>
      </w:r>
    </w:p>
    <w:p w:rsidR="00381382" w:rsidRPr="00125CBE" w:rsidRDefault="00381382" w:rsidP="00125CBE">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Em seu interrogatório, o denunciado explica o motivo de estar no local onde foi preso. Trata-se de um usuário, que estava em local “destinado para usuários” definido pelos próprios traficantes, fato este de conhecimento da polícia.</w:t>
      </w:r>
    </w:p>
    <w:p w:rsidR="00381382" w:rsidRPr="00125CBE" w:rsidRDefault="00381382" w:rsidP="00125CBE">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 xml:space="preserve">Numa simples análise do art. 28 e do art. 33 da lei nº 11.343/06 é notório que a vontade do agente e a destinação para uso pessoal do denunciado, o simples indício de materialidade do crime de trafico de drogas não é argumento suficiente para a condenação pelo delito do art. 33 da referida lei. Para iniciar a ação penal bastam indícios mas, para condenar é necessário </w:t>
      </w:r>
      <w:r w:rsidRPr="00125CBE">
        <w:rPr>
          <w:rFonts w:ascii="Garamond" w:eastAsia="Times New Roman" w:hAnsi="Garamond" w:cs="Tahoma"/>
          <w:color w:val="000000" w:themeColor="text1"/>
          <w:sz w:val="24"/>
          <w:szCs w:val="24"/>
          <w:lang w:eastAsia="pt-BR"/>
        </w:rPr>
        <w:lastRenderedPageBreak/>
        <w:t>prova. Com ele nada foi encontrado, estando apenas no local onde usa a droga que compra, fato este comprovado pelo próprio Boletim de Ocorrência lavrado pela autoridade policial e confirmado em audiência.</w:t>
      </w:r>
    </w:p>
    <w:p w:rsidR="00381382" w:rsidRPr="00125CBE" w:rsidRDefault="00381382" w:rsidP="00125CBE">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Além do mais trata-se de um réu primário e com residência fixa, a sua primariedade é sim uma coisa que deve ser observada, pois o denunciado não ostenta a atividade criminosa.</w:t>
      </w:r>
    </w:p>
    <w:p w:rsidR="00381382" w:rsidRPr="00125CBE" w:rsidRDefault="00381382" w:rsidP="00125CBE">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Conforme se observa do exposto, resta por comprovada a situação do denunciado como usuário de drogas, conduta elencada no art. 28 da Lei de Drogas, e não a de traficante, conforme aduzido na denúncia. Não há prova nos autos que, de acordo com a análise dos depoimentos, do local do fato, das condições em que se desenvolveu a ação, das circunstâncias sociais e pessoais, bem como a conduta e os antecedentes do Réu, cheguem à certeza plena de que a prática do fato era realmente tráfico de drogas, razão que demonstra caso típico de desclassificação.</w:t>
      </w:r>
    </w:p>
    <w:p w:rsidR="00381382" w:rsidRPr="00125CBE" w:rsidRDefault="00381382" w:rsidP="00125CBE">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 xml:space="preserve">Do exposto, caso Vossa Excelência não vislumbre a </w:t>
      </w:r>
      <w:proofErr w:type="spellStart"/>
      <w:r w:rsidRPr="00125CBE">
        <w:rPr>
          <w:rFonts w:ascii="Garamond" w:eastAsia="Times New Roman" w:hAnsi="Garamond" w:cs="Tahoma"/>
          <w:color w:val="000000" w:themeColor="text1"/>
          <w:sz w:val="24"/>
          <w:szCs w:val="24"/>
          <w:lang w:eastAsia="pt-BR"/>
        </w:rPr>
        <w:t>idéia</w:t>
      </w:r>
      <w:proofErr w:type="spellEnd"/>
      <w:r w:rsidRPr="00125CBE">
        <w:rPr>
          <w:rFonts w:ascii="Garamond" w:eastAsia="Times New Roman" w:hAnsi="Garamond" w:cs="Tahoma"/>
          <w:color w:val="000000" w:themeColor="text1"/>
          <w:sz w:val="24"/>
          <w:szCs w:val="24"/>
          <w:lang w:eastAsia="pt-BR"/>
        </w:rPr>
        <w:t xml:space="preserve"> da absolvição, requer que seja desclassificada a conduta prevista na denúncia para a conduta prevista no art. 28, da lei 11.343/06.</w:t>
      </w:r>
    </w:p>
    <w:p w:rsidR="00381382" w:rsidRPr="00125CBE" w:rsidRDefault="00381382" w:rsidP="00125CBE">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b/>
          <w:bCs/>
          <w:color w:val="000000" w:themeColor="text1"/>
          <w:sz w:val="24"/>
          <w:szCs w:val="24"/>
          <w:lang w:eastAsia="pt-BR"/>
        </w:rPr>
        <w:t>DOS POSÍVEIS CRITÉRIOS DE FIXAÇÃO DA PENA</w:t>
      </w:r>
    </w:p>
    <w:p w:rsidR="00381382" w:rsidRPr="00125CBE" w:rsidRDefault="00381382" w:rsidP="00125CBE">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 </w:t>
      </w:r>
    </w:p>
    <w:p w:rsidR="00381382" w:rsidRPr="00125CBE" w:rsidRDefault="00381382" w:rsidP="00125CBE">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Embora nítida a tese da absolvição por não estar comprovado o crime de tráfico, e ainda, a tese da desclassificação necessária para usuário, convêm demonstrar outras situações que devem ser observadas por Vossa Excelência. </w:t>
      </w:r>
    </w:p>
    <w:p w:rsidR="00381382" w:rsidRPr="00125CBE" w:rsidRDefault="00381382" w:rsidP="00125CBE">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Verificando a situação do denunciado, é possível concluir que o réu é primário e de bons antecedentes e possui residência fixa.</w:t>
      </w:r>
    </w:p>
    <w:p w:rsidR="00381382" w:rsidRPr="00125CBE" w:rsidRDefault="00381382" w:rsidP="00125CBE">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Nesse sentido entende o Supremo Tribunal Federal</w:t>
      </w:r>
      <w:bookmarkStart w:id="1" w:name="sdfootnote2anc"/>
      <w:r w:rsidRPr="00125CBE">
        <w:rPr>
          <w:rFonts w:ascii="Garamond" w:eastAsia="Times New Roman" w:hAnsi="Garamond" w:cs="Tahoma"/>
          <w:color w:val="000000" w:themeColor="text1"/>
          <w:sz w:val="24"/>
          <w:szCs w:val="24"/>
          <w:lang w:eastAsia="pt-BR"/>
        </w:rPr>
        <w:fldChar w:fldCharType="begin"/>
      </w:r>
      <w:r w:rsidRPr="00125CBE">
        <w:rPr>
          <w:rFonts w:ascii="Garamond" w:eastAsia="Times New Roman" w:hAnsi="Garamond" w:cs="Tahoma"/>
          <w:color w:val="000000" w:themeColor="text1"/>
          <w:sz w:val="24"/>
          <w:szCs w:val="24"/>
          <w:lang w:eastAsia="pt-BR"/>
        </w:rPr>
        <w:instrText xml:space="preserve"> HYPERLINK "http://www.jurisciencia.com/pecas/modelo-de-alegacoes-finais-sob-a-forma-de-memoriais-peca-processual-crime-de-drogas-trafico/2077/" \l "sdfootnote2sym" </w:instrText>
      </w:r>
      <w:r w:rsidRPr="00125CBE">
        <w:rPr>
          <w:rFonts w:ascii="Garamond" w:eastAsia="Times New Roman" w:hAnsi="Garamond" w:cs="Tahoma"/>
          <w:color w:val="000000" w:themeColor="text1"/>
          <w:sz w:val="24"/>
          <w:szCs w:val="24"/>
          <w:lang w:eastAsia="pt-BR"/>
        </w:rPr>
        <w:fldChar w:fldCharType="separate"/>
      </w:r>
      <w:r w:rsidRPr="00125CBE">
        <w:rPr>
          <w:rFonts w:ascii="Garamond" w:eastAsia="Times New Roman" w:hAnsi="Garamond" w:cs="Tahoma"/>
          <w:color w:val="000000" w:themeColor="text1"/>
          <w:sz w:val="24"/>
          <w:szCs w:val="24"/>
          <w:vertAlign w:val="superscript"/>
          <w:lang w:eastAsia="pt-BR"/>
        </w:rPr>
        <w:t>2</w:t>
      </w:r>
      <w:r w:rsidRPr="00125CBE">
        <w:rPr>
          <w:rFonts w:ascii="Garamond" w:eastAsia="Times New Roman" w:hAnsi="Garamond" w:cs="Tahoma"/>
          <w:color w:val="000000" w:themeColor="text1"/>
          <w:sz w:val="24"/>
          <w:szCs w:val="24"/>
          <w:lang w:eastAsia="pt-BR"/>
        </w:rPr>
        <w:fldChar w:fldCharType="end"/>
      </w:r>
      <w:bookmarkEnd w:id="1"/>
      <w:r w:rsidRPr="00125CBE">
        <w:rPr>
          <w:rFonts w:ascii="Garamond" w:eastAsia="Times New Roman" w:hAnsi="Garamond" w:cs="Tahoma"/>
          <w:color w:val="000000" w:themeColor="text1"/>
          <w:sz w:val="24"/>
          <w:szCs w:val="24"/>
          <w:lang w:eastAsia="pt-BR"/>
        </w:rPr>
        <w:t>, senão veja-se:</w:t>
      </w:r>
    </w:p>
    <w:p w:rsidR="00381382" w:rsidRPr="00125CBE" w:rsidRDefault="00381382" w:rsidP="00125CBE">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 </w:t>
      </w:r>
    </w:p>
    <w:p w:rsidR="00381382" w:rsidRPr="00125CBE" w:rsidRDefault="00381382" w:rsidP="00125CBE">
      <w:pPr>
        <w:spacing w:before="100" w:beforeAutospacing="1" w:after="100" w:afterAutospacing="1" w:line="360" w:lineRule="auto"/>
        <w:ind w:left="226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EMENTA: HABEAS CORPUS. CONSTITUCIONAL. PENAL. TRÁFICO DE DROGAS. </w:t>
      </w:r>
      <w:r w:rsidRPr="00125CBE">
        <w:rPr>
          <w:rFonts w:ascii="Garamond" w:eastAsia="Times New Roman" w:hAnsi="Garamond" w:cs="Tahoma"/>
          <w:b/>
          <w:bCs/>
          <w:color w:val="000000" w:themeColor="text1"/>
          <w:sz w:val="24"/>
          <w:szCs w:val="24"/>
          <w:lang w:eastAsia="pt-BR"/>
        </w:rPr>
        <w:t>PENA FIXADA EM PATAMAR INFERIOR A DOIS ANOS.</w:t>
      </w:r>
      <w:r w:rsidRPr="00125CBE">
        <w:rPr>
          <w:rFonts w:ascii="Garamond" w:eastAsia="Times New Roman" w:hAnsi="Garamond" w:cs="Tahoma"/>
          <w:color w:val="000000" w:themeColor="text1"/>
          <w:sz w:val="24"/>
          <w:szCs w:val="24"/>
          <w:lang w:eastAsia="pt-BR"/>
        </w:rPr>
        <w:t xml:space="preserve"> PEDIDO DE CONCESSÃO DE </w:t>
      </w:r>
      <w:r w:rsidRPr="00125CBE">
        <w:rPr>
          <w:rFonts w:ascii="Garamond" w:eastAsia="Times New Roman" w:hAnsi="Garamond" w:cs="Tahoma"/>
          <w:color w:val="000000" w:themeColor="text1"/>
          <w:sz w:val="24"/>
          <w:szCs w:val="24"/>
          <w:lang w:eastAsia="pt-BR"/>
        </w:rPr>
        <w:lastRenderedPageBreak/>
        <w:t>SURSIS. IMPETRAÇÃO PREJUDICADA. </w:t>
      </w:r>
      <w:r w:rsidRPr="00125CBE">
        <w:rPr>
          <w:rFonts w:ascii="Garamond" w:eastAsia="Times New Roman" w:hAnsi="Garamond" w:cs="Tahoma"/>
          <w:b/>
          <w:bCs/>
          <w:color w:val="000000" w:themeColor="text1"/>
          <w:sz w:val="24"/>
          <w:szCs w:val="24"/>
          <w:lang w:eastAsia="pt-BR"/>
        </w:rPr>
        <w:t>CONCESSÃO DA ORDEM DE OFÍCIO PARA RECONHECER A POSSIBILIDADE DE SUBSTITUIÇÃO DA PENA PRIVATIVA DE LIBERDADE POR RESTRITIVA DE DIREITOS</w:t>
      </w:r>
      <w:r w:rsidRPr="00125CBE">
        <w:rPr>
          <w:rFonts w:ascii="Garamond" w:eastAsia="Times New Roman" w:hAnsi="Garamond" w:cs="Tahoma"/>
          <w:color w:val="000000" w:themeColor="text1"/>
          <w:sz w:val="24"/>
          <w:szCs w:val="24"/>
          <w:lang w:eastAsia="pt-BR"/>
        </w:rPr>
        <w:t>.</w:t>
      </w:r>
    </w:p>
    <w:p w:rsidR="00381382" w:rsidRPr="00125CBE" w:rsidRDefault="00381382" w:rsidP="00125CBE">
      <w:pPr>
        <w:spacing w:before="100" w:beforeAutospacing="1" w:after="100" w:afterAutospacing="1" w:line="360" w:lineRule="auto"/>
        <w:ind w:left="226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 xml:space="preserve">1. O Supremo Tribunal Federal assentou serem inconstitucionais os </w:t>
      </w:r>
      <w:proofErr w:type="spellStart"/>
      <w:r w:rsidRPr="00125CBE">
        <w:rPr>
          <w:rFonts w:ascii="Garamond" w:eastAsia="Times New Roman" w:hAnsi="Garamond" w:cs="Tahoma"/>
          <w:color w:val="000000" w:themeColor="text1"/>
          <w:sz w:val="24"/>
          <w:szCs w:val="24"/>
          <w:lang w:eastAsia="pt-BR"/>
        </w:rPr>
        <w:t>arts</w:t>
      </w:r>
      <w:proofErr w:type="spellEnd"/>
      <w:r w:rsidRPr="00125CBE">
        <w:rPr>
          <w:rFonts w:ascii="Garamond" w:eastAsia="Times New Roman" w:hAnsi="Garamond" w:cs="Tahoma"/>
          <w:color w:val="000000" w:themeColor="text1"/>
          <w:sz w:val="24"/>
          <w:szCs w:val="24"/>
          <w:lang w:eastAsia="pt-BR"/>
        </w:rPr>
        <w:t>. 33, § 4º, e 44, caput, da Lei n. 11.343/2006, na parte em que vedavam a substituição da pena privativa de liberdade por restritiva de direitos em condenação pelo crime de tráfico de entorpecentes (HC 97.256, Rel. Min. Ayres Britto, sessão de julgamento de 1º.9.2010, Informativo/STF 598).</w:t>
      </w:r>
    </w:p>
    <w:p w:rsidR="00381382" w:rsidRPr="00125CBE" w:rsidRDefault="00381382" w:rsidP="00125CBE">
      <w:pPr>
        <w:spacing w:before="100" w:beforeAutospacing="1" w:after="100" w:afterAutospacing="1" w:line="360" w:lineRule="auto"/>
        <w:ind w:left="226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w:t>
      </w:r>
    </w:p>
    <w:p w:rsidR="00381382" w:rsidRPr="00125CBE" w:rsidRDefault="00381382" w:rsidP="00125CBE">
      <w:pPr>
        <w:spacing w:before="100" w:beforeAutospacing="1" w:after="100" w:afterAutospacing="1" w:line="360" w:lineRule="auto"/>
        <w:ind w:left="226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b/>
          <w:bCs/>
          <w:color w:val="000000" w:themeColor="text1"/>
          <w:sz w:val="24"/>
          <w:szCs w:val="24"/>
          <w:lang w:eastAsia="pt-BR"/>
        </w:rPr>
        <w:t>5. Concessão de ofício para reconhecer a possibilidade de se substituir a pena privativa de liberdade aplicada ao Paciente por restritiva de direitos, desde que preenchidos os requisitos objetivos e subjetivos previstos em lei, devendo a análise ser feita pelo juízo do processo de conhecimento ou, se tiver ocorrido o trânsito em julgado, pelo juízo da execução da pena.</w:t>
      </w:r>
      <w:r w:rsidRPr="00125CBE">
        <w:rPr>
          <w:rFonts w:ascii="Garamond" w:eastAsia="Times New Roman" w:hAnsi="Garamond" w:cs="Tahoma"/>
          <w:color w:val="000000" w:themeColor="text1"/>
          <w:sz w:val="24"/>
          <w:szCs w:val="24"/>
          <w:lang w:eastAsia="pt-BR"/>
        </w:rPr>
        <w:t> </w:t>
      </w:r>
    </w:p>
    <w:p w:rsidR="00381382" w:rsidRPr="00125CBE" w:rsidRDefault="00381382" w:rsidP="00125CBE">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 </w:t>
      </w:r>
    </w:p>
    <w:p w:rsidR="00381382" w:rsidRPr="00125CBE" w:rsidRDefault="00381382" w:rsidP="00125CBE">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Ainda no que tange ao entendimento do STF</w:t>
      </w:r>
      <w:bookmarkStart w:id="2" w:name="sdfootnote3anc"/>
      <w:r w:rsidRPr="00125CBE">
        <w:rPr>
          <w:rFonts w:ascii="Garamond" w:eastAsia="Times New Roman" w:hAnsi="Garamond" w:cs="Tahoma"/>
          <w:color w:val="000000" w:themeColor="text1"/>
          <w:sz w:val="24"/>
          <w:szCs w:val="24"/>
          <w:lang w:eastAsia="pt-BR"/>
        </w:rPr>
        <w:fldChar w:fldCharType="begin"/>
      </w:r>
      <w:r w:rsidRPr="00125CBE">
        <w:rPr>
          <w:rFonts w:ascii="Garamond" w:eastAsia="Times New Roman" w:hAnsi="Garamond" w:cs="Tahoma"/>
          <w:color w:val="000000" w:themeColor="text1"/>
          <w:sz w:val="24"/>
          <w:szCs w:val="24"/>
          <w:lang w:eastAsia="pt-BR"/>
        </w:rPr>
        <w:instrText xml:space="preserve"> HYPERLINK "http://www.jurisciencia.com/pecas/modelo-de-alegacoes-finais-sob-a-forma-de-memoriais-peca-processual-crime-de-drogas-trafico/2077/" \l "sdfootnote3sym" </w:instrText>
      </w:r>
      <w:r w:rsidRPr="00125CBE">
        <w:rPr>
          <w:rFonts w:ascii="Garamond" w:eastAsia="Times New Roman" w:hAnsi="Garamond" w:cs="Tahoma"/>
          <w:color w:val="000000" w:themeColor="text1"/>
          <w:sz w:val="24"/>
          <w:szCs w:val="24"/>
          <w:lang w:eastAsia="pt-BR"/>
        </w:rPr>
        <w:fldChar w:fldCharType="separate"/>
      </w:r>
      <w:r w:rsidRPr="00125CBE">
        <w:rPr>
          <w:rFonts w:ascii="Garamond" w:eastAsia="Times New Roman" w:hAnsi="Garamond" w:cs="Tahoma"/>
          <w:color w:val="000000" w:themeColor="text1"/>
          <w:sz w:val="24"/>
          <w:szCs w:val="24"/>
          <w:vertAlign w:val="superscript"/>
          <w:lang w:eastAsia="pt-BR"/>
        </w:rPr>
        <w:t>3</w:t>
      </w:r>
      <w:r w:rsidRPr="00125CBE">
        <w:rPr>
          <w:rFonts w:ascii="Garamond" w:eastAsia="Times New Roman" w:hAnsi="Garamond" w:cs="Tahoma"/>
          <w:color w:val="000000" w:themeColor="text1"/>
          <w:sz w:val="24"/>
          <w:szCs w:val="24"/>
          <w:lang w:eastAsia="pt-BR"/>
        </w:rPr>
        <w:fldChar w:fldCharType="end"/>
      </w:r>
      <w:bookmarkEnd w:id="2"/>
      <w:r w:rsidRPr="00125CBE">
        <w:rPr>
          <w:rFonts w:ascii="Garamond" w:eastAsia="Times New Roman" w:hAnsi="Garamond" w:cs="Tahoma"/>
          <w:color w:val="000000" w:themeColor="text1"/>
          <w:sz w:val="24"/>
          <w:szCs w:val="24"/>
          <w:lang w:eastAsia="pt-BR"/>
        </w:rPr>
        <w:t>:</w:t>
      </w:r>
    </w:p>
    <w:p w:rsidR="00381382" w:rsidRPr="00125CBE" w:rsidRDefault="00381382" w:rsidP="00125CBE">
      <w:pPr>
        <w:spacing w:before="100" w:beforeAutospacing="1" w:after="100" w:afterAutospacing="1" w:line="360" w:lineRule="auto"/>
        <w:ind w:left="226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EMENTA: HABEAS CORPUS. TRÁFICO DE DROGAS. ART. 33 DA LEI 11.343/2006: IMPOSSIBILIDADE DE CONVERSÃO DA PENA PRIVATIVA DE LIBERDADE EM PENA RESTRITIVA DE DIREITOS. DECLARAÇÃO INCIDENTAL DE INCONSTITUCIONALIDADE. OFENSA À GARANTIA CONSTITUCIONAL DA INDIVIDUALIZAÇÃO DA PENA (INCISO XLVI DO ART. 5º DA CF/88). ORDEM PARCIALMENTE CONCEDIDA.</w:t>
      </w:r>
    </w:p>
    <w:p w:rsidR="00381382" w:rsidRPr="00125CBE" w:rsidRDefault="00381382" w:rsidP="00125CBE">
      <w:pPr>
        <w:spacing w:before="100" w:beforeAutospacing="1" w:after="100" w:afterAutospacing="1" w:line="360" w:lineRule="auto"/>
        <w:ind w:left="226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w:t>
      </w:r>
    </w:p>
    <w:p w:rsidR="00381382" w:rsidRPr="00125CBE" w:rsidRDefault="00381382" w:rsidP="00125CBE">
      <w:pPr>
        <w:spacing w:before="100" w:beforeAutospacing="1" w:after="100" w:afterAutospacing="1" w:line="360" w:lineRule="auto"/>
        <w:ind w:left="226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 xml:space="preserve">3. </w:t>
      </w:r>
      <w:r w:rsidRPr="00125CBE">
        <w:rPr>
          <w:rFonts w:ascii="Garamond" w:eastAsia="Times New Roman" w:hAnsi="Garamond" w:cs="Tahoma"/>
          <w:b/>
          <w:bCs/>
          <w:color w:val="000000" w:themeColor="text1"/>
          <w:sz w:val="24"/>
          <w:szCs w:val="24"/>
          <w:lang w:eastAsia="pt-BR"/>
        </w:rPr>
        <w:t xml:space="preserve">As penas restritivas de direitos são, em essência, uma alternativa aos efeitos certamente traumáticos, </w:t>
      </w:r>
      <w:proofErr w:type="spellStart"/>
      <w:r w:rsidRPr="00125CBE">
        <w:rPr>
          <w:rFonts w:ascii="Garamond" w:eastAsia="Times New Roman" w:hAnsi="Garamond" w:cs="Tahoma"/>
          <w:b/>
          <w:bCs/>
          <w:color w:val="000000" w:themeColor="text1"/>
          <w:sz w:val="24"/>
          <w:szCs w:val="24"/>
          <w:lang w:eastAsia="pt-BR"/>
        </w:rPr>
        <w:t>estigmatizantes</w:t>
      </w:r>
      <w:proofErr w:type="spellEnd"/>
      <w:r w:rsidRPr="00125CBE">
        <w:rPr>
          <w:rFonts w:ascii="Garamond" w:eastAsia="Times New Roman" w:hAnsi="Garamond" w:cs="Tahoma"/>
          <w:b/>
          <w:bCs/>
          <w:color w:val="000000" w:themeColor="text1"/>
          <w:sz w:val="24"/>
          <w:szCs w:val="24"/>
          <w:lang w:eastAsia="pt-BR"/>
        </w:rPr>
        <w:t xml:space="preserve"> e onerosos do cárcere</w:t>
      </w:r>
      <w:r w:rsidRPr="00125CBE">
        <w:rPr>
          <w:rFonts w:ascii="Garamond" w:eastAsia="Times New Roman" w:hAnsi="Garamond" w:cs="Tahoma"/>
          <w:color w:val="000000" w:themeColor="text1"/>
          <w:sz w:val="24"/>
          <w:szCs w:val="24"/>
          <w:lang w:eastAsia="pt-BR"/>
        </w:rPr>
        <w:t xml:space="preserve">. Não é à toa que todas elas são comumente chamadas de penas alternativas, pois essa é mesmo a sua natureza: constituir-se num substitutivo ao encarceramento e suas sequelas. </w:t>
      </w:r>
      <w:r w:rsidRPr="00125CBE">
        <w:rPr>
          <w:rFonts w:ascii="Garamond" w:eastAsia="Times New Roman" w:hAnsi="Garamond" w:cs="Tahoma"/>
          <w:b/>
          <w:bCs/>
          <w:color w:val="000000" w:themeColor="text1"/>
          <w:sz w:val="24"/>
          <w:szCs w:val="24"/>
          <w:lang w:eastAsia="pt-BR"/>
        </w:rPr>
        <w:t>E o fato é que a pena privativa de liberdade corporal não é a única a cumprir a função retributivo-ressocializadora ou restritivo-preventiva da sanção penal. As demais penas também são vocacionadas para esse geminado papel da retribuição-prevenção-ressocialização</w:t>
      </w:r>
      <w:r w:rsidRPr="00125CBE">
        <w:rPr>
          <w:rFonts w:ascii="Garamond" w:eastAsia="Times New Roman" w:hAnsi="Garamond" w:cs="Tahoma"/>
          <w:color w:val="000000" w:themeColor="text1"/>
          <w:sz w:val="24"/>
          <w:szCs w:val="24"/>
          <w:lang w:eastAsia="pt-BR"/>
        </w:rPr>
        <w:t>, e ninguém melhor do que o juiz natural da causa para saber, no caso concreto, qual o tipo alternativo de reprimenda é suficiente para castigar e, ao mesmo tempo, recuperar socialmente o apenado, prevenindo comportamentos do gênero. </w:t>
      </w:r>
    </w:p>
    <w:p w:rsidR="00381382" w:rsidRPr="00125CBE" w:rsidRDefault="00381382" w:rsidP="00125CBE">
      <w:pPr>
        <w:spacing w:before="100" w:beforeAutospacing="1" w:after="100" w:afterAutospacing="1" w:line="360" w:lineRule="auto"/>
        <w:ind w:left="226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w:t>
      </w:r>
    </w:p>
    <w:p w:rsidR="00381382" w:rsidRPr="00125CBE" w:rsidRDefault="00381382" w:rsidP="00125CBE">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Assim, ao denunciado deve ser deferida a conversão da pena privativa de liberdade por restritiva de direitos, conforme garantida pela lei penal; e ainda, que sua pena seja fixada no mínimo legal pelas circunstâncias já elencadas.</w:t>
      </w:r>
    </w:p>
    <w:p w:rsidR="00381382" w:rsidRPr="00125CBE" w:rsidRDefault="00381382" w:rsidP="00125CBE">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 </w:t>
      </w:r>
    </w:p>
    <w:p w:rsidR="00381382" w:rsidRPr="00125CBE" w:rsidRDefault="00381382" w:rsidP="00125CBE">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b/>
          <w:bCs/>
          <w:color w:val="000000" w:themeColor="text1"/>
          <w:sz w:val="24"/>
          <w:szCs w:val="24"/>
          <w:lang w:eastAsia="pt-BR"/>
        </w:rPr>
        <w:t>DA POSSIBILIDADE DE APELAR EM LIBERDADE</w:t>
      </w:r>
    </w:p>
    <w:p w:rsidR="00381382" w:rsidRPr="00125CBE" w:rsidRDefault="00381382" w:rsidP="00125CBE">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Na busca do caráter ressocializador da pena, a justiça deve trabalhar para aplicar aquilo que se coaduna com a realidade social.</w:t>
      </w:r>
    </w:p>
    <w:p w:rsidR="00381382" w:rsidRPr="00125CBE" w:rsidRDefault="00381382" w:rsidP="00125CBE">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Hoje, infelizmente, nosso Sistema Prisional é cercado de incertezas sobre a verdadeira função de ressocialização dos indivíduos que lá são mantidos, onde em muitos casos trata-se de verdadeira “escola do crime”.</w:t>
      </w:r>
    </w:p>
    <w:p w:rsidR="00381382" w:rsidRPr="00125CBE" w:rsidRDefault="00381382" w:rsidP="00125CBE">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lastRenderedPageBreak/>
        <w:t>Com base no princípio da presunção de inocência, previsto na nossa Constituição Federal em seu art. 5º, inciso LVII, requer o denunciado que responda ao processo em liberdade, até o trânsito em julgado, pois as circunstâncias do fato e condições pessoais da acusada (art. 282, inciso II, CPP) lhe são favoráveis pelo fato de não haver reincidência e sua conduta social não ser em nenhum momento questionada.</w:t>
      </w:r>
    </w:p>
    <w:p w:rsidR="00381382" w:rsidRPr="00125CBE" w:rsidRDefault="00381382" w:rsidP="00125CBE">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  </w:t>
      </w:r>
    </w:p>
    <w:p w:rsidR="00381382" w:rsidRPr="00125CBE" w:rsidRDefault="00381382" w:rsidP="00125CBE">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b/>
          <w:bCs/>
          <w:color w:val="000000" w:themeColor="text1"/>
          <w:sz w:val="24"/>
          <w:szCs w:val="24"/>
          <w:lang w:eastAsia="pt-BR"/>
        </w:rPr>
        <w:t>PEDIDO</w:t>
      </w:r>
    </w:p>
    <w:p w:rsidR="00381382" w:rsidRPr="00125CBE" w:rsidRDefault="00381382" w:rsidP="00125CBE">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 </w:t>
      </w:r>
      <w:r w:rsidR="00D62AFF" w:rsidRPr="00125CBE">
        <w:rPr>
          <w:rFonts w:ascii="Garamond" w:eastAsia="Times New Roman" w:hAnsi="Garamond" w:cs="Tahoma"/>
          <w:color w:val="000000" w:themeColor="text1"/>
          <w:sz w:val="24"/>
          <w:szCs w:val="24"/>
          <w:lang w:eastAsia="pt-BR"/>
        </w:rPr>
        <w:tab/>
      </w:r>
      <w:r w:rsidRPr="00125CBE">
        <w:rPr>
          <w:rFonts w:ascii="Garamond" w:eastAsia="Times New Roman" w:hAnsi="Garamond" w:cs="Tahoma"/>
          <w:color w:val="000000" w:themeColor="text1"/>
          <w:sz w:val="24"/>
          <w:szCs w:val="24"/>
          <w:lang w:eastAsia="pt-BR"/>
        </w:rPr>
        <w:t>Ante o exposto, requer Vossa Excelência digne-se de:</w:t>
      </w:r>
    </w:p>
    <w:p w:rsidR="00381382" w:rsidRPr="00125CBE" w:rsidRDefault="00381382" w:rsidP="00125CBE">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 </w:t>
      </w:r>
    </w:p>
    <w:p w:rsidR="00381382" w:rsidRPr="00125CBE" w:rsidRDefault="00381382" w:rsidP="00125CBE">
      <w:pPr>
        <w:numPr>
          <w:ilvl w:val="0"/>
          <w:numId w:val="1"/>
        </w:numPr>
        <w:tabs>
          <w:tab w:val="clear" w:pos="720"/>
        </w:tabs>
        <w:spacing w:before="100" w:beforeAutospacing="1" w:after="100" w:afterAutospacing="1" w:line="360" w:lineRule="auto"/>
        <w:ind w:left="226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Absolver o denunciado TÍCIO DE TAL, pela ausência de provas de que este concorreu para a prática do crime, nos termos do art. 386, V do CPP.</w:t>
      </w:r>
    </w:p>
    <w:p w:rsidR="00381382" w:rsidRPr="00125CBE" w:rsidRDefault="00381382" w:rsidP="00125CBE">
      <w:pPr>
        <w:spacing w:before="100" w:beforeAutospacing="1" w:after="100" w:afterAutospacing="1" w:line="360" w:lineRule="auto"/>
        <w:ind w:left="226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 </w:t>
      </w:r>
    </w:p>
    <w:p w:rsidR="00381382" w:rsidRPr="00125CBE" w:rsidRDefault="00381382" w:rsidP="00125CBE">
      <w:pPr>
        <w:numPr>
          <w:ilvl w:val="0"/>
          <w:numId w:val="2"/>
        </w:numPr>
        <w:tabs>
          <w:tab w:val="clear" w:pos="720"/>
        </w:tabs>
        <w:spacing w:before="100" w:beforeAutospacing="1" w:after="100" w:afterAutospacing="1" w:line="360" w:lineRule="auto"/>
        <w:ind w:left="226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Caso não seja este o entendimento, que seja absolvido por não existir prova suficiente para a condenação, com base no art. 386, VII, do CPP;</w:t>
      </w:r>
    </w:p>
    <w:p w:rsidR="00381382" w:rsidRPr="00125CBE" w:rsidRDefault="00381382" w:rsidP="00125CBE">
      <w:pPr>
        <w:spacing w:before="100" w:beforeAutospacing="1" w:after="100" w:afterAutospacing="1" w:line="360" w:lineRule="auto"/>
        <w:ind w:left="226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 </w:t>
      </w:r>
    </w:p>
    <w:p w:rsidR="00381382" w:rsidRPr="00125CBE" w:rsidRDefault="00381382" w:rsidP="00125CBE">
      <w:pPr>
        <w:numPr>
          <w:ilvl w:val="0"/>
          <w:numId w:val="3"/>
        </w:numPr>
        <w:tabs>
          <w:tab w:val="clear" w:pos="720"/>
        </w:tabs>
        <w:spacing w:before="100" w:beforeAutospacing="1" w:after="100" w:afterAutospacing="1" w:line="360" w:lineRule="auto"/>
        <w:ind w:left="226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Pelo princípio da eventualidade, que seja desclassificada a conduta para a prática do art. 28 da lei 11.343/06, por existirem elementos suficientes para a afirmação de que o denunciado é usuário de drogas.</w:t>
      </w:r>
    </w:p>
    <w:p w:rsidR="00381382" w:rsidRPr="00125CBE" w:rsidRDefault="00381382" w:rsidP="00125CBE">
      <w:pPr>
        <w:spacing w:before="100" w:beforeAutospacing="1" w:after="100" w:afterAutospacing="1" w:line="360" w:lineRule="auto"/>
        <w:ind w:left="226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 </w:t>
      </w:r>
    </w:p>
    <w:p w:rsidR="00381382" w:rsidRPr="00125CBE" w:rsidRDefault="00381382" w:rsidP="00125CBE">
      <w:pPr>
        <w:numPr>
          <w:ilvl w:val="0"/>
          <w:numId w:val="4"/>
        </w:numPr>
        <w:tabs>
          <w:tab w:val="clear" w:pos="720"/>
        </w:tabs>
        <w:spacing w:before="100" w:beforeAutospacing="1" w:after="100" w:afterAutospacing="1" w:line="360" w:lineRule="auto"/>
        <w:ind w:left="2268"/>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 xml:space="preserve">Por necessário, </w:t>
      </w:r>
      <w:r w:rsidRPr="00125CBE">
        <w:rPr>
          <w:rFonts w:ascii="Garamond" w:eastAsia="Times New Roman" w:hAnsi="Garamond" w:cs="Tahoma"/>
          <w:iCs/>
          <w:color w:val="000000" w:themeColor="text1"/>
          <w:sz w:val="24"/>
          <w:szCs w:val="24"/>
          <w:lang w:eastAsia="pt-BR"/>
        </w:rPr>
        <w:t xml:space="preserve">ad </w:t>
      </w:r>
      <w:proofErr w:type="spellStart"/>
      <w:r w:rsidRPr="00125CBE">
        <w:rPr>
          <w:rFonts w:ascii="Garamond" w:eastAsia="Times New Roman" w:hAnsi="Garamond" w:cs="Tahoma"/>
          <w:iCs/>
          <w:color w:val="000000" w:themeColor="text1"/>
          <w:sz w:val="24"/>
          <w:szCs w:val="24"/>
          <w:lang w:eastAsia="pt-BR"/>
        </w:rPr>
        <w:t>argumentum</w:t>
      </w:r>
      <w:proofErr w:type="spellEnd"/>
      <w:r w:rsidRPr="00125CBE">
        <w:rPr>
          <w:rFonts w:ascii="Garamond" w:eastAsia="Times New Roman" w:hAnsi="Garamond" w:cs="Tahoma"/>
          <w:color w:val="000000" w:themeColor="text1"/>
          <w:sz w:val="24"/>
          <w:szCs w:val="24"/>
          <w:lang w:eastAsia="pt-BR"/>
        </w:rPr>
        <w:t>, caso Vossa Excelência entenda pela condenação, requer que a pena seja fixada no mínimo legal e que o denunciado possa apelar em liberdade nos termos do art. 283 do CPP, por preencher os requisitos objetivos para tal benefício.</w:t>
      </w:r>
    </w:p>
    <w:p w:rsidR="00381382" w:rsidRPr="00125CBE" w:rsidRDefault="00381382" w:rsidP="00125CBE">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125CBE">
        <w:rPr>
          <w:rFonts w:ascii="Garamond" w:eastAsia="Times New Roman" w:hAnsi="Garamond" w:cs="Tahoma"/>
          <w:color w:val="000000" w:themeColor="text1"/>
          <w:sz w:val="24"/>
          <w:szCs w:val="24"/>
          <w:lang w:eastAsia="pt-BR"/>
        </w:rPr>
        <w:t> </w:t>
      </w:r>
    </w:p>
    <w:p w:rsidR="00D62AFF" w:rsidRPr="00125CBE" w:rsidRDefault="00D62AFF" w:rsidP="00125CBE">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3" w:name="_Hlk482881190"/>
      <w:bookmarkStart w:id="4" w:name="_Hlk482880653"/>
      <w:r w:rsidRPr="00125CBE">
        <w:rPr>
          <w:rFonts w:ascii="Garamond" w:hAnsi="Garamond" w:cs="Tahoma"/>
          <w:spacing w:val="2"/>
        </w:rPr>
        <w:t xml:space="preserve">Nestes termos, </w:t>
      </w:r>
    </w:p>
    <w:p w:rsidR="00D62AFF" w:rsidRPr="00125CBE" w:rsidRDefault="00D62AFF" w:rsidP="00125CBE">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125CBE">
        <w:rPr>
          <w:rFonts w:ascii="Garamond" w:hAnsi="Garamond" w:cs="Tahoma"/>
          <w:spacing w:val="2"/>
        </w:rPr>
        <w:t>pede e espera deferimento.</w:t>
      </w:r>
    </w:p>
    <w:p w:rsidR="00D62AFF" w:rsidRPr="00125CBE" w:rsidRDefault="00D62AFF" w:rsidP="00125CBE">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125CBE">
        <w:rPr>
          <w:rFonts w:ascii="Garamond" w:hAnsi="Garamond" w:cs="Tahoma"/>
          <w:spacing w:val="2"/>
        </w:rPr>
        <w:t>... (Município – UF), ... (dia) de ... (mês) de ... (ano).</w:t>
      </w:r>
    </w:p>
    <w:p w:rsidR="00D62AFF" w:rsidRPr="00125CBE" w:rsidRDefault="00D62AFF" w:rsidP="00125CBE">
      <w:pPr>
        <w:shd w:val="clear" w:color="auto" w:fill="FFFFFF"/>
        <w:spacing w:line="360" w:lineRule="auto"/>
        <w:jc w:val="both"/>
        <w:rPr>
          <w:rFonts w:ascii="Garamond" w:hAnsi="Garamond" w:cs="Arial"/>
          <w:sz w:val="24"/>
          <w:szCs w:val="24"/>
          <w:lang w:eastAsia="pt-BR"/>
        </w:rPr>
      </w:pPr>
    </w:p>
    <w:p w:rsidR="00D62AFF" w:rsidRPr="00125CBE" w:rsidRDefault="00D62AFF" w:rsidP="00125CBE">
      <w:pPr>
        <w:spacing w:after="0" w:line="360" w:lineRule="auto"/>
        <w:ind w:left="1321" w:right="1281" w:hanging="10"/>
        <w:jc w:val="center"/>
        <w:rPr>
          <w:rFonts w:ascii="Garamond" w:hAnsi="Garamond" w:cs="Tahoma"/>
          <w:sz w:val="24"/>
          <w:szCs w:val="24"/>
        </w:rPr>
      </w:pPr>
      <w:r w:rsidRPr="00125CBE">
        <w:rPr>
          <w:rFonts w:ascii="Garamond" w:hAnsi="Garamond" w:cs="Tahoma"/>
          <w:b/>
          <w:sz w:val="24"/>
          <w:szCs w:val="24"/>
        </w:rPr>
        <w:t>ADVOGADO</w:t>
      </w:r>
    </w:p>
    <w:p w:rsidR="00D62AFF" w:rsidRPr="00125CBE" w:rsidRDefault="00D62AFF" w:rsidP="00125CBE">
      <w:pPr>
        <w:spacing w:after="0" w:line="360" w:lineRule="auto"/>
        <w:ind w:left="1321" w:right="1281" w:hanging="10"/>
        <w:jc w:val="center"/>
        <w:rPr>
          <w:rFonts w:ascii="Garamond" w:hAnsi="Garamond" w:cs="Tahoma"/>
          <w:sz w:val="24"/>
          <w:szCs w:val="24"/>
        </w:rPr>
      </w:pPr>
      <w:r w:rsidRPr="00125CBE">
        <w:rPr>
          <w:rFonts w:ascii="Garamond" w:hAnsi="Garamond" w:cs="Tahoma"/>
          <w:sz w:val="24"/>
          <w:szCs w:val="24"/>
        </w:rPr>
        <w:t>OAB n° .... - UF</w:t>
      </w:r>
    </w:p>
    <w:bookmarkEnd w:id="3"/>
    <w:p w:rsidR="00D62AFF" w:rsidRPr="00125CBE" w:rsidRDefault="00D62AFF" w:rsidP="00125CBE">
      <w:pPr>
        <w:spacing w:after="0" w:line="360" w:lineRule="auto"/>
        <w:ind w:left="30"/>
        <w:jc w:val="center"/>
        <w:rPr>
          <w:rFonts w:ascii="Garamond" w:hAnsi="Garamond" w:cs="Tahoma"/>
          <w:sz w:val="24"/>
          <w:szCs w:val="24"/>
        </w:rPr>
      </w:pPr>
    </w:p>
    <w:bookmarkEnd w:id="4"/>
    <w:bookmarkEnd w:id="0"/>
    <w:p w:rsidR="00320837" w:rsidRPr="00125CBE" w:rsidRDefault="00320837" w:rsidP="00125CBE">
      <w:pPr>
        <w:spacing w:line="360" w:lineRule="auto"/>
        <w:jc w:val="both"/>
        <w:rPr>
          <w:rFonts w:ascii="Garamond" w:hAnsi="Garamond" w:cs="Tahoma"/>
          <w:color w:val="000000" w:themeColor="text1"/>
          <w:sz w:val="24"/>
          <w:szCs w:val="24"/>
        </w:rPr>
      </w:pPr>
    </w:p>
    <w:sectPr w:rsidR="00320837" w:rsidRPr="00125C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D39CB"/>
    <w:multiLevelType w:val="multilevel"/>
    <w:tmpl w:val="E6AC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B047B"/>
    <w:multiLevelType w:val="multilevel"/>
    <w:tmpl w:val="3F26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920C72"/>
    <w:multiLevelType w:val="multilevel"/>
    <w:tmpl w:val="31E8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D21F78"/>
    <w:multiLevelType w:val="multilevel"/>
    <w:tmpl w:val="D61C6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A65"/>
    <w:rsid w:val="00125CBE"/>
    <w:rsid w:val="00320837"/>
    <w:rsid w:val="00381382"/>
    <w:rsid w:val="00B41A65"/>
    <w:rsid w:val="00D62A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6D11D-5F29-460D-89A9-18F99C71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8138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381382"/>
    <w:rPr>
      <w:color w:val="0000FF"/>
      <w:u w:val="single"/>
    </w:rPr>
  </w:style>
  <w:style w:type="character" w:styleId="Forte">
    <w:name w:val="Strong"/>
    <w:basedOn w:val="Fontepargpadro"/>
    <w:uiPriority w:val="22"/>
    <w:qFormat/>
    <w:rsid w:val="00125C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09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1772</Words>
  <Characters>9573</Characters>
  <Application>Microsoft Office Word</Application>
  <DocSecurity>0</DocSecurity>
  <Lines>79</Lines>
  <Paragraphs>22</Paragraphs>
  <ScaleCrop>false</ScaleCrop>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2</cp:revision>
  <dcterms:created xsi:type="dcterms:W3CDTF">2017-03-25T11:07:00Z</dcterms:created>
  <dcterms:modified xsi:type="dcterms:W3CDTF">2019-06-10T14:05:00Z</dcterms:modified>
</cp:coreProperties>
</file>