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C77" w:rsidRPr="000B0C77" w:rsidRDefault="000B0C77" w:rsidP="000B0C77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bookmarkStart w:id="0" w:name="_GoBack"/>
      <w:r w:rsidRPr="000B0C77">
        <w:rPr>
          <w:rFonts w:ascii="Garamond" w:hAnsi="Garamond" w:cs="Tahoma"/>
          <w:b/>
          <w:sz w:val="24"/>
          <w:szCs w:val="24"/>
        </w:rPr>
        <w:t>EXCELENTÍSSIMO JUÍZO DA ____ ª VARA CRIMINAL DA CIDADE DE ____ ESTADO DE _____</w:t>
      </w:r>
    </w:p>
    <w:p w:rsidR="000B0C77" w:rsidRPr="000B0C77" w:rsidRDefault="000B0C77" w:rsidP="000B0C77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0B0C77" w:rsidRPr="000B0C77" w:rsidRDefault="000B0C77" w:rsidP="000B0C77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0B0C77" w:rsidRPr="000B0C77" w:rsidRDefault="000B0C77" w:rsidP="000B0C77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0B0C77">
        <w:rPr>
          <w:rStyle w:val="Forte"/>
          <w:rFonts w:ascii="Garamond" w:hAnsi="Garamond"/>
          <w:sz w:val="24"/>
          <w:szCs w:val="24"/>
        </w:rPr>
        <w:t>Processo: ___________________</w:t>
      </w:r>
    </w:p>
    <w:p w:rsidR="000B0C77" w:rsidRPr="000B0C77" w:rsidRDefault="000B0C77" w:rsidP="000B0C77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0B0C77">
        <w:rPr>
          <w:rStyle w:val="Forte"/>
          <w:rFonts w:ascii="Garamond" w:hAnsi="Garamond"/>
          <w:sz w:val="24"/>
          <w:szCs w:val="24"/>
        </w:rPr>
        <w:t>Indiciado: __________________</w:t>
      </w:r>
    </w:p>
    <w:p w:rsidR="000B0C77" w:rsidRPr="000B0C77" w:rsidRDefault="000B0C77" w:rsidP="000B0C77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0B0C77">
        <w:rPr>
          <w:rStyle w:val="Forte"/>
          <w:rFonts w:ascii="Garamond" w:hAnsi="Garamond"/>
          <w:sz w:val="24"/>
          <w:szCs w:val="24"/>
        </w:rPr>
        <w:t>Assunto: _______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5420B5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bookmarkStart w:id="1" w:name="_Hlk483585066"/>
      <w:bookmarkStart w:id="2" w:name="_Hlk483244742"/>
      <w:r w:rsidRPr="000B0C77">
        <w:rPr>
          <w:rFonts w:ascii="Garamond" w:hAnsi="Garamond" w:cs="Tahoma"/>
          <w:b/>
          <w:bCs/>
          <w:sz w:val="24"/>
          <w:szCs w:val="24"/>
        </w:rPr>
        <w:t xml:space="preserve">... </w:t>
      </w:r>
      <w:bookmarkStart w:id="3" w:name="_Hlk483244763"/>
      <w:r w:rsidRPr="000B0C77">
        <w:rPr>
          <w:rFonts w:ascii="Garamond" w:hAnsi="Garamond" w:cs="Tahoma"/>
          <w:b/>
          <w:bCs/>
          <w:sz w:val="24"/>
          <w:szCs w:val="24"/>
        </w:rPr>
        <w:t>(nome completo em negrito da parte)</w:t>
      </w:r>
      <w:bookmarkEnd w:id="1"/>
      <w:r w:rsidRPr="000B0C77">
        <w:rPr>
          <w:rFonts w:ascii="Garamond" w:hAnsi="Garamond" w:cs="Tahoma"/>
          <w:sz w:val="24"/>
          <w:szCs w:val="24"/>
        </w:rPr>
        <w:t xml:space="preserve">, ... (nacionalidade), ... (estado civil), ... (profissão), portador do CPF/MF nº ..., com Documento de Identidade de n° ..., residente e domiciliado na </w:t>
      </w:r>
      <w:bookmarkStart w:id="4" w:name="_Hlk482693071"/>
      <w:r w:rsidRPr="000B0C77">
        <w:rPr>
          <w:rFonts w:ascii="Garamond" w:hAnsi="Garamond" w:cs="Tahoma"/>
          <w:sz w:val="24"/>
          <w:szCs w:val="24"/>
        </w:rPr>
        <w:t>Rua ..., n. ..., ... (bairro), CE</w:t>
      </w:r>
      <w:bookmarkEnd w:id="3"/>
      <w:r w:rsidRPr="000B0C77">
        <w:rPr>
          <w:rFonts w:ascii="Garamond" w:hAnsi="Garamond" w:cs="Tahoma"/>
          <w:sz w:val="24"/>
          <w:szCs w:val="24"/>
        </w:rPr>
        <w:t>P: ..., ... (Município – UF)</w:t>
      </w:r>
      <w:bookmarkEnd w:id="4"/>
      <w:r w:rsidRPr="000B0C77">
        <w:rPr>
          <w:rFonts w:ascii="Garamond" w:hAnsi="Garamond" w:cs="Tahoma"/>
          <w:sz w:val="24"/>
          <w:szCs w:val="24"/>
        </w:rPr>
        <w:t xml:space="preserve">, </w:t>
      </w:r>
      <w:bookmarkEnd w:id="2"/>
      <w:r w:rsidR="00EE5D8F" w:rsidRPr="000B0C77">
        <w:rPr>
          <w:rFonts w:ascii="Garamond" w:hAnsi="Garamond" w:cs="Tahoma"/>
          <w:sz w:val="24"/>
          <w:szCs w:val="24"/>
        </w:rPr>
        <w:t>vem à presença de V. Exa., através de seu procurador e advogado in fine assinado, com escritório sito na Rua ...., onde recebe intimações (Inst. proc. anexo, doc. ....), requerer, com fulcro no art. 316 do estatuto processual penal, a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0B0C77">
        <w:rPr>
          <w:rFonts w:ascii="Garamond" w:hAnsi="Garamond" w:cs="Tahoma"/>
          <w:b/>
          <w:sz w:val="24"/>
          <w:szCs w:val="24"/>
        </w:rPr>
        <w:t>REVOGAÇÃO DA PRISÃO PREVENTIVA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pelos motivos de fato e de direito que, a seguir, expõe: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1. A Delegacia de Polícia do .... ª Distrito Policial desta cidade, instaurou, contra o requerente inquérito policial. Intimado, comparecer ele regularmente, esclarecendo sua atuação no evento delituoso que lhe é imputado.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2. Após, findo o inquérito, a autoridade judicial requisitou a decretação da prisão preventiva do requerente. Tal pretensão, corroborada pelo digno representante ministerial, foi acatada por este r. Juízo, decretando-se a custódia cautelar.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lastRenderedPageBreak/>
        <w:t>3. Todavia, Exa., não tem cabida a manutenção da prisão cautelar contra o suplicante em razão do que, a seguir, se passa a expor: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a) Trata-se de pessoa residente nesta cidade há mais de 20 (vinte) anos, conforme o demonstra o anexo atestado de residência expedido pela competente Delegacia Distrital, confirmando-se ainda conta de luz anexa (cf. docs. ....).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b) o acusado não tem antecedentes criminais, em razão de que, a única distribuição contra ele constante, é aquela referente ao feito ora em curso (doc. ....). Ainda conta do afirmado no presente é fornecida pelas anexas certidões expedidas pelas Varas (.... e ....) de Execuções Penais e pela Corregedoria dos Presídios (cf. docs. ....).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c) Tendo o acusado ocupação lícita, possuindo empresa nesta cidade, conforme o demonstra documentação anexa, expedida pelo Ministério da Fazenda, pela Prefeitura desta cidade e pela Junta Comercial, além de cópias de notas fiscais expedidas pela sua empresa prestadora de serviços, estabelecida, aliás, na mesma rua de sua residência (cf. docs. ...., anexos).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Os elementos alinhados nos três pontos anteriores estabelecem claramente tratar-se ele de pessoa trabalhadora, não envolvida em eventos delituosos, tendo mais residência fixa.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Cabe aqui adentrar ao mérito da medida decretada: na espécie, efetivamente, resta comprovada a indispensabilidade da medida cautelar para que os fins do processo sejam atingidos? A prisão do requerente demonstra-se como dado essencial para que a prestação jurisdicional não se frustre quando da prolação da eventual sentença penal condenatória?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Passemos a discutir tais pontos: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 xml:space="preserve">Saliente-se inicialmente que o processo penal cautelar (compreensivo das denominadas medidas cautelares pessoais entre as quais se alinha a prisão preventiva) na busca da compatibilização dos interesses conflitantes em tal seara (de um lado o interesse do acusado de ver-se livre e, de outro, o interesse de segurança da sociedade), sem que se ultrapasse o limite do necessário na lesão ao direito individual que todos têm à liberdade, estabelece uma série de parâmetros aplicativos interdependentes convencionalmente qualificados como princípios, a serem observados quando a referência é feita à adoção ou não das medidas de cautela, valendo ressaltar entre tais princípios, o da necessidade e o </w:t>
      </w:r>
      <w:r w:rsidRPr="000B0C77">
        <w:rPr>
          <w:rFonts w:ascii="Garamond" w:hAnsi="Garamond" w:cs="Tahoma"/>
          <w:sz w:val="24"/>
          <w:szCs w:val="24"/>
        </w:rPr>
        <w:lastRenderedPageBreak/>
        <w:t>da proporcionalidade. Analisemo-los, de per se, vertendo-se para a espécie, verificando se encontram presentes in casu: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0B0C77">
        <w:rPr>
          <w:rFonts w:ascii="Garamond" w:hAnsi="Garamond" w:cs="Tahoma"/>
          <w:b/>
          <w:sz w:val="24"/>
          <w:szCs w:val="24"/>
        </w:rPr>
        <w:t>QUANTO AO PRINCÍPIO DA NECESSIDADE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É ressabido que para externar-se a decretação da custódia preventiva devem concorrer duas ordens de pressupostos: os denominados pressupostos proibitórios (o fumus commisi delicti representado no nosso direito processual pela prova da materialidade do delito e pelos indícios suficientes da autoria) e os pressupostos cautelares (o periculum libertatis, representado na legislação brasileira pelas nominadas finalidades da prisão preventiva, trazidas na parte inicial do art. 312 do estatuto processual penal).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O princípio ora sob epígrafe expressa-se através dos denominados pressupostos cautelares, chamados comumente na doutrina brasileira de finalidades da prisão preventiva. Decorre de tal princípio que, para se ver decretada a medida coativa, deve revelar-se no caso concreto uma das três finalidades expressas pela lei: a conveniência da instrução criminal, o asseguramento da ordem pública ou a garantia da ordem pública. Na espécie sequer um de tais pressupostos se encontra evidenciado. Vejamos: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Com relação à conveniência da instrução criminal, saliente-se que, tão logo teve notícia do procedimento investigado contra si instaurado, o requerente compareceu ao órgão policial, onde ofereceu sua versão sobre o caso. Distintamente do que se alega, em momento algum influiu relativamente à produção de provas (e, saliente-se, nem poderia fazê-lo, em razão de que o fato unitariamente visualizado se deu tendo como testemunha apenas a vítima que, quando o acusado teve a prisão preventiva requerida, já prestara seu depoimento, sendo inclusive ouvida mais de uma vez, não tendo o acusado qualquer poder no sentido de fazer com que ela desdissesse o que já declarara).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 xml:space="preserve">Com referência ao asseguramento da aplicação da lei penal, referisse o dito no parágrafo anterior: o requerente, em momento algum, buscou fugir à eventual responsabilidade criminal, apresentando-se inclusive para depor sobre os fatos ocorridos, sendo de salientar-se não ter qualquer pretensão de furtar-se aos ulteriores termos do processo, somente não o tendo feito ainda (na fase judicial) em razão da decretação contra ele da prisão preventiva, cuja orquestração foi feita pela própria família da vítima a, unilateralmente, criar </w:t>
      </w:r>
      <w:r w:rsidRPr="000B0C77">
        <w:rPr>
          <w:rFonts w:ascii="Garamond" w:hAnsi="Garamond" w:cs="Tahoma"/>
          <w:sz w:val="24"/>
          <w:szCs w:val="24"/>
        </w:rPr>
        <w:lastRenderedPageBreak/>
        <w:t>situação imaginária apta a fornecer elementos fáticos à decretação. Saliente-se mais não haver porque o acusado fugir à aplicação da lei penal em razão de que, fazendo-se projeção acerca do processo, há necessariamente de chegar-se à conclusão de que não será apenado com prisão, o que voltará a ser discutido quando tratar-se do princípio da proporcionalidade.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Relativamente ao dúctil fundamento da garantia da ordem pública, saliente-se que as certidões juntadas aos autos demonstram não ter qualquer sentido pensar-se em recidiva do acusado. Não tem ele qualquer passagem criminal anterior, em momento algum evidencia-se periculosidade na ação delitiva lhe imputada, sendo de salientar-se ainda que não é possível vislumbrar-se a periculosidade do acusado apenas pelo ato anti-social por ele praticado desde que unitariamente vislumbrado, não podendo a custódia preventiva ser decretada tendo em linha de conta somente as conseqüências do fato. A jurisprudência, aliás, em tal ponto é remansosa, valendo colacionar alguns exemplos, com referência a homicídios consumados: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"Habeas corpus - Homicídio - Prisão Preventiva - Ausência de periculosidade - Concessão da ordem. Habeas corpus. Homicídio. Prisão preventiva. Improcedência. Conduta delitiva não reveladora de periculosidade. Ordem concedida." (Paraná Judiciário 3/244).</w:t>
      </w:r>
    </w:p>
    <w:p w:rsidR="00EE5D8F" w:rsidRPr="000B0C77" w:rsidRDefault="00EE5D8F" w:rsidP="000B0C77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"Habeas corpus. Prisão preventiva. Homicídio qualificado - Réu primário, de bons antecedentes, profissão e residência definidas - Crime passional que não demonstra a periculosidade do agente - Concessão da Ordem. Ementa oficial: habeas corpus. Homicídio qualificado. Prisão preventiva decretada sob os pressupostos da garantia da ordem pública, da aplicação da lei penal e da conveniência da instrução criminal. Constrangimento ilegal. Comprovação de que o paciente, pelo ato isolado que representa o evento, se permanecer solto, não será ameaça à ordem pública e nem causará óbice à realização da instrução criminal." (Paraná Judiciário 30/219).</w:t>
      </w:r>
    </w:p>
    <w:p w:rsidR="00EE5D8F" w:rsidRPr="000B0C77" w:rsidRDefault="00EE5D8F" w:rsidP="000B0C77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0B0C77">
        <w:rPr>
          <w:rFonts w:ascii="Garamond" w:hAnsi="Garamond" w:cs="Tahoma"/>
          <w:b/>
          <w:sz w:val="24"/>
          <w:szCs w:val="24"/>
        </w:rPr>
        <w:t>QUANTO AO PRINCÍPIO DA PROPORCIONALIDADE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lastRenderedPageBreak/>
        <w:t>Por conta de tal princípio a medida cautelar a ser imposta deve, sempre e invariavelmente, ser proporcional ao apenamento projetado e á gravidade da infração praticada.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Assim, em conformidade com este referencial, o juiz deve, tendo em mãos o pedido através do qual se solicita a decretação da medida extrema, lançar os olhos para o futuro, fazendo projeção no sentido de qual será o apenamento do acusado em caso de superveniência de condenação. E, mais ainda: em caso de vislumbramento de decreto condenatório qual será o regime inicial de cumprimento de pena? Seria ainda possível a concessão de suspensão condicional da pena?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Frise-se que, tomado o direito nacional tem-se que, a rigor, a prisão preventiva somente pode ser decretada quanto se visualize condenação por infração cujo apenamento importe em imposição de regime inicial fechado, ou seja, nos termos da lei penal vigente, deve o apenamento projetado ultrapassar oito anos de reclusão. Somente assim se estará a garantir tal princípio. Isso em razão de que (veja-se o absurdo) o custodiado executa a medida e cautela integralmente em regime equivalente ao fechado. Assim, é plenamente defensável o ponto de vista no sentido de, não se projetando efeitos sancionatórios que ultrapassem oito anos de prisão e inexistentes razões impeditivas ainda que os requisitos de ordem subjetiva, todos favoráveis ao requerente), não pode o acusado sofrer a execração da prisão preventiva.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Desse exame não se pode prescindir em razão de que pode-se impor ao acusado, inadvertidamente, medida de cautela que, em termos de rigor seja exageradamente superior ao apenamento projetado. Saliente-se: é exatamente isso o ocorrente na espécie.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Observe-se a necessidade de afastar-se o aforisma no sentido de que em sede de procedimento penal cautelar não se examina o mérito, para fugir-se a pré-julgamento. Aliás, nada mais inexato, pois a própria lei determina a necessidade de examinar-se os fatos no caso concreto para deles retirar o fumus commisi delicti. Ao contrário do que comumente se admite, o exame da espécie com projeção do apenamento é fundamental, para que se tenha certeza de que o Estado não estará a cometer injustiça através de medida coativa que a prestação jurisdicional não comportará.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Façamos, destarte, o exame da espécie: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Imputou-se ao acusado a prática do delito de homicídio tentado. A admitir que teria havido infração penal (e isto, saliente-se, não é admitido neste petitório) está o próprio requerente, cessando sponte propria o seu agir. O apenamento (se houver, fique bem claro) obviamente, terá que ser fixado levando em conta o disposto no art. 15 do estatuto repressivo nos termos de que "o agente que, voluntariamente, desiste de prosseguir na execução ou impede que o resultado se produza, só responde pelos atos já praticados." Assim, ao que tudo indica, a condenação somente se poderá dar a título de lesões corporais. Ainda que se o apene na modalidade das lesões gravíssimas a sanção não poderá afastar-se muito do mínimo, em razão dos referenciais do art. 59, que lhe são amplamente favoráveis. Resultado: se condenação houver, não lhe poderá ser imposto regime outro que o aberto, verificando-se mesmo a possibilidade de concessão de sursis.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Argumente-se ainda mais: mesmo que seja acatada in totum a pretensão do Estado formalizada contra o requerente, ainda assim o apenamento não ultrapassará oito anos, o que importará na concessão de regime semi-aberto. Saliente-se que tal espécie de regime não encontra um outro correlato em termos de execução de medida cautelar, razão pela qual a execução desta não pode dar-se sob regime fechado.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Questiona-se, portanto: o que legitimaria a imposição de prisão preventiva a alguém que tudo demonstra não cumprirá, de forma alguma, apenamento sob regime fechado?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É evidente que a análise de dito princípio impõe deva ser revogada a medida de custódia.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0B0C77">
        <w:rPr>
          <w:rFonts w:ascii="Garamond" w:hAnsi="Garamond" w:cs="Tahoma"/>
          <w:b/>
          <w:sz w:val="24"/>
          <w:szCs w:val="24"/>
        </w:rPr>
        <w:t>DO PEDIDO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E5D8F" w:rsidRPr="000B0C77" w:rsidRDefault="00EE5D8F" w:rsidP="000B0C7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Assim, em face do exposto, requer-se a V. Exa., a revogação da medida cautelar, com designação de audiência para que possa o acusado ser interrogado, propondo-se o mesmo a assinar o termo de comparecimento a todos os atos do processo, nos moldes do art. 310, caput do Código de Processo Penal.</w:t>
      </w:r>
    </w:p>
    <w:p w:rsidR="00EE5D8F" w:rsidRPr="000B0C77" w:rsidRDefault="00EE5D8F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5420B5" w:rsidRPr="000B0C77" w:rsidRDefault="005420B5" w:rsidP="000B0C77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5" w:name="_Hlk482881190"/>
      <w:bookmarkStart w:id="6" w:name="_Hlk482880653"/>
      <w:r w:rsidRPr="000B0C77">
        <w:rPr>
          <w:rFonts w:ascii="Garamond" w:hAnsi="Garamond" w:cs="Tahoma"/>
          <w:spacing w:val="2"/>
        </w:rPr>
        <w:t xml:space="preserve">Nestes termos, </w:t>
      </w:r>
    </w:p>
    <w:p w:rsidR="005420B5" w:rsidRPr="000B0C77" w:rsidRDefault="005420B5" w:rsidP="000B0C77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0B0C77">
        <w:rPr>
          <w:rFonts w:ascii="Garamond" w:hAnsi="Garamond" w:cs="Tahoma"/>
          <w:spacing w:val="2"/>
        </w:rPr>
        <w:t>pede e espera deferimento.</w:t>
      </w:r>
    </w:p>
    <w:p w:rsidR="005420B5" w:rsidRPr="000B0C77" w:rsidRDefault="005420B5" w:rsidP="000B0C77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0B0C77">
        <w:rPr>
          <w:rFonts w:ascii="Garamond" w:hAnsi="Garamond" w:cs="Tahoma"/>
          <w:spacing w:val="2"/>
        </w:rPr>
        <w:t>... (Município – UF), ... (dia) de ... (mês) de ... (ano).</w:t>
      </w:r>
    </w:p>
    <w:p w:rsidR="005420B5" w:rsidRPr="000B0C77" w:rsidRDefault="005420B5" w:rsidP="000B0C77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5420B5" w:rsidRPr="000B0C77" w:rsidRDefault="005420B5" w:rsidP="000B0C77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b/>
          <w:sz w:val="24"/>
          <w:szCs w:val="24"/>
        </w:rPr>
        <w:t>ADVOGADO</w:t>
      </w:r>
    </w:p>
    <w:p w:rsidR="005420B5" w:rsidRPr="000B0C77" w:rsidRDefault="005420B5" w:rsidP="000B0C77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0B0C77">
        <w:rPr>
          <w:rFonts w:ascii="Garamond" w:hAnsi="Garamond" w:cs="Tahoma"/>
          <w:sz w:val="24"/>
          <w:szCs w:val="24"/>
        </w:rPr>
        <w:t>OAB n° .... - UF</w:t>
      </w:r>
    </w:p>
    <w:bookmarkEnd w:id="5"/>
    <w:p w:rsidR="005420B5" w:rsidRPr="000B0C77" w:rsidRDefault="005420B5" w:rsidP="000B0C77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6"/>
    <w:bookmarkEnd w:id="0"/>
    <w:p w:rsidR="00B97B4B" w:rsidRPr="000B0C77" w:rsidRDefault="00B97B4B" w:rsidP="000B0C7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B97B4B" w:rsidRPr="000B0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B32"/>
    <w:rsid w:val="00025B65"/>
    <w:rsid w:val="00043FDB"/>
    <w:rsid w:val="000613F7"/>
    <w:rsid w:val="0006277A"/>
    <w:rsid w:val="000B0C77"/>
    <w:rsid w:val="00257F7D"/>
    <w:rsid w:val="002F417E"/>
    <w:rsid w:val="00460A9F"/>
    <w:rsid w:val="005420B5"/>
    <w:rsid w:val="00741DEB"/>
    <w:rsid w:val="00757CD7"/>
    <w:rsid w:val="007D404E"/>
    <w:rsid w:val="007F265E"/>
    <w:rsid w:val="00900476"/>
    <w:rsid w:val="00A76631"/>
    <w:rsid w:val="00B31201"/>
    <w:rsid w:val="00B97B4B"/>
    <w:rsid w:val="00BD36DC"/>
    <w:rsid w:val="00C42301"/>
    <w:rsid w:val="00CF5B32"/>
    <w:rsid w:val="00EE5719"/>
    <w:rsid w:val="00EE5D8F"/>
    <w:rsid w:val="00EF4D80"/>
    <w:rsid w:val="00F557B0"/>
    <w:rsid w:val="00FB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4B48B-7C7B-408B-9232-97671B8B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2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0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1913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2017-05-28T19:50:00Z</dcterms:created>
  <dcterms:modified xsi:type="dcterms:W3CDTF">2019-06-10T14:48:00Z</dcterms:modified>
</cp:coreProperties>
</file>