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17AA6" w:rsidRPr="009E0E96" w:rsidRDefault="00217AA6" w:rsidP="009637CC">
      <w:pPr>
        <w:pStyle w:val="NormalWeb"/>
        <w:shd w:val="clear" w:color="auto" w:fill="FFFFFF"/>
        <w:spacing w:before="0" w:beforeAutospacing="0" w:after="300" w:afterAutospacing="0" w:line="360" w:lineRule="auto"/>
        <w:jc w:val="center"/>
        <w:rPr>
          <w:rFonts w:ascii="Garamond" w:hAnsi="Garamond" w:cs="Tahoma"/>
          <w:spacing w:val="2"/>
        </w:rPr>
      </w:pPr>
      <w:bookmarkStart w:id="0" w:name="_Hlk482884766"/>
      <w:bookmarkStart w:id="1" w:name="_Hlk482880626"/>
      <w:r w:rsidRPr="009E0E96">
        <w:rPr>
          <w:rFonts w:ascii="Garamond" w:hAnsi="Garamond" w:cs="Tahoma"/>
          <w:b/>
          <w:bCs/>
          <w:spacing w:val="2"/>
        </w:rPr>
        <w:t xml:space="preserve">EXCELENTÍSSIMO </w:t>
      </w:r>
      <w:r w:rsidR="009637CC">
        <w:rPr>
          <w:rFonts w:ascii="Garamond" w:hAnsi="Garamond" w:cs="Tahoma"/>
          <w:b/>
          <w:bCs/>
          <w:spacing w:val="2"/>
        </w:rPr>
        <w:t>JUÍZO</w:t>
      </w:r>
      <w:r w:rsidRPr="009E0E96">
        <w:rPr>
          <w:rFonts w:ascii="Garamond" w:hAnsi="Garamond" w:cs="Tahoma"/>
          <w:b/>
          <w:bCs/>
          <w:spacing w:val="2"/>
        </w:rPr>
        <w:t xml:space="preserve"> DA ____ª </w:t>
      </w:r>
      <w:r w:rsidR="009637CC">
        <w:rPr>
          <w:rFonts w:ascii="Garamond" w:hAnsi="Garamond" w:cs="Tahoma"/>
          <w:b/>
          <w:bCs/>
          <w:spacing w:val="2"/>
        </w:rPr>
        <w:t>VARA DE FAMILIA DA CIDADE DE XXXXX ESTADO DE XXX</w:t>
      </w:r>
    </w:p>
    <w:bookmarkEnd w:id="0"/>
    <w:p w:rsidR="00217AA6" w:rsidRPr="009E0E96" w:rsidRDefault="00217AA6" w:rsidP="009637CC">
      <w:pPr>
        <w:pStyle w:val="NormalWeb"/>
        <w:shd w:val="clear" w:color="auto" w:fill="FFFFFF"/>
        <w:spacing w:before="240" w:beforeAutospacing="0" w:after="0" w:afterAutospacing="0" w:line="360" w:lineRule="auto"/>
        <w:jc w:val="both"/>
        <w:rPr>
          <w:rFonts w:ascii="Garamond" w:hAnsi="Garamond" w:cs="Tahoma"/>
          <w:b/>
          <w:bCs/>
          <w:spacing w:val="2"/>
        </w:rPr>
      </w:pPr>
    </w:p>
    <w:p w:rsidR="00217AA6" w:rsidRPr="009E0E96" w:rsidRDefault="00217AA6" w:rsidP="009637CC">
      <w:pPr>
        <w:pStyle w:val="NormalWeb"/>
        <w:shd w:val="clear" w:color="auto" w:fill="FFFFFF"/>
        <w:spacing w:before="240" w:beforeAutospacing="0" w:after="0" w:afterAutospacing="0" w:line="360" w:lineRule="auto"/>
        <w:jc w:val="both"/>
        <w:rPr>
          <w:rFonts w:ascii="Garamond" w:hAnsi="Garamond" w:cs="Tahoma"/>
          <w:b/>
          <w:bCs/>
          <w:spacing w:val="2"/>
        </w:rPr>
      </w:pPr>
    </w:p>
    <w:p w:rsidR="00217AA6" w:rsidRPr="009E0E96" w:rsidRDefault="009637CC" w:rsidP="009637CC">
      <w:pPr>
        <w:pStyle w:val="NormalWeb"/>
        <w:shd w:val="clear" w:color="auto" w:fill="FFFFFF"/>
        <w:spacing w:before="240" w:beforeAutospacing="0" w:after="0" w:afterAutospacing="0" w:line="360" w:lineRule="auto"/>
        <w:jc w:val="both"/>
        <w:rPr>
          <w:rFonts w:ascii="Garamond" w:hAnsi="Garamond" w:cs="Tahoma"/>
          <w:spacing w:val="2"/>
        </w:rPr>
      </w:pPr>
      <w:bookmarkStart w:id="2" w:name="_Hlk482884762"/>
      <w:r>
        <w:rPr>
          <w:rFonts w:ascii="Garamond" w:hAnsi="Garamond" w:cs="Tahoma"/>
          <w:b/>
          <w:bCs/>
          <w:spacing w:val="2"/>
        </w:rPr>
        <w:t xml:space="preserve">XXXXXXXXXXXX, </w:t>
      </w:r>
      <w:r>
        <w:rPr>
          <w:rFonts w:ascii="Garamond" w:hAnsi="Garamond" w:cs="Tahoma"/>
          <w:spacing w:val="2"/>
        </w:rPr>
        <w:t>representado por seu advogado que esta subscreve,</w:t>
      </w:r>
      <w:r w:rsidR="00217AA6" w:rsidRPr="009E0E96">
        <w:rPr>
          <w:rFonts w:ascii="Garamond" w:hAnsi="Garamond" w:cs="Tahoma"/>
          <w:spacing w:val="2"/>
        </w:rPr>
        <w:t xml:space="preserve"> vem respeitosamente perante a Vossa Excelência propor:</w:t>
      </w:r>
    </w:p>
    <w:bookmarkEnd w:id="1"/>
    <w:bookmarkEnd w:id="2"/>
    <w:p w:rsidR="00E03DAC" w:rsidRPr="009E0E96" w:rsidRDefault="00E03DAC" w:rsidP="009637CC">
      <w:pPr>
        <w:spacing w:after="120" w:line="360" w:lineRule="auto"/>
        <w:ind w:firstLine="1418"/>
        <w:jc w:val="both"/>
        <w:rPr>
          <w:rFonts w:ascii="Garamond" w:hAnsi="Garamond" w:cs="Tahoma"/>
        </w:rPr>
      </w:pPr>
    </w:p>
    <w:p w:rsidR="00E03DAC" w:rsidRPr="009E0E96" w:rsidRDefault="00217AA6" w:rsidP="009637CC">
      <w:pPr>
        <w:spacing w:after="120" w:line="360" w:lineRule="auto"/>
        <w:jc w:val="center"/>
        <w:rPr>
          <w:rFonts w:ascii="Garamond" w:hAnsi="Garamond" w:cs="Tahoma"/>
          <w:b/>
        </w:rPr>
      </w:pPr>
      <w:r w:rsidRPr="009E0E96">
        <w:rPr>
          <w:rFonts w:ascii="Garamond" w:hAnsi="Garamond" w:cs="Tahoma"/>
          <w:b/>
        </w:rPr>
        <w:t xml:space="preserve">AÇÃO DE EXECUÇÃO DE </w:t>
      </w:r>
      <w:r w:rsidR="009637CC">
        <w:rPr>
          <w:rFonts w:ascii="Garamond" w:hAnsi="Garamond" w:cs="Tahoma"/>
          <w:b/>
        </w:rPr>
        <w:t xml:space="preserve">PENSÃO </w:t>
      </w:r>
      <w:r w:rsidRPr="009E0E96">
        <w:rPr>
          <w:rFonts w:ascii="Garamond" w:hAnsi="Garamond" w:cs="Tahoma"/>
          <w:b/>
        </w:rPr>
        <w:t xml:space="preserve">ALIMENTÍCIA </w:t>
      </w:r>
    </w:p>
    <w:p w:rsidR="005131B0" w:rsidRPr="009E0E96" w:rsidRDefault="005131B0" w:rsidP="009637CC">
      <w:pPr>
        <w:spacing w:after="120" w:line="360" w:lineRule="auto"/>
        <w:ind w:firstLine="708"/>
        <w:jc w:val="both"/>
        <w:rPr>
          <w:rFonts w:ascii="Garamond" w:hAnsi="Garamond" w:cs="Tahoma"/>
        </w:rPr>
      </w:pPr>
    </w:p>
    <w:p w:rsidR="00217AA6" w:rsidRPr="009E0E96" w:rsidRDefault="00217AA6" w:rsidP="009637CC">
      <w:pPr>
        <w:pStyle w:val="NormalWeb"/>
        <w:shd w:val="clear" w:color="auto" w:fill="FFFFFF"/>
        <w:tabs>
          <w:tab w:val="left" w:pos="5400"/>
        </w:tabs>
        <w:spacing w:before="240" w:after="300" w:line="360" w:lineRule="auto"/>
        <w:jc w:val="both"/>
        <w:rPr>
          <w:rFonts w:ascii="Garamond" w:hAnsi="Garamond" w:cs="Tahoma"/>
          <w:spacing w:val="2"/>
        </w:rPr>
      </w:pPr>
      <w:bookmarkStart w:id="3" w:name="_Hlk482884621"/>
      <w:r w:rsidRPr="009E0E96">
        <w:rPr>
          <w:rFonts w:ascii="Garamond" w:hAnsi="Garamond" w:cs="Tahoma"/>
          <w:spacing w:val="2"/>
        </w:rPr>
        <w:t xml:space="preserve">em face de </w:t>
      </w:r>
      <w:r w:rsidRPr="009E0E96">
        <w:rPr>
          <w:rFonts w:ascii="Garamond" w:hAnsi="Garamond" w:cs="Tahoma"/>
          <w:b/>
          <w:spacing w:val="2"/>
        </w:rPr>
        <w:t>... (nome em negrito do reclamado)</w:t>
      </w:r>
      <w:r w:rsidRPr="009E0E96">
        <w:rPr>
          <w:rFonts w:ascii="Garamond" w:hAnsi="Garamond" w:cs="Tahoma"/>
          <w:spacing w:val="2"/>
        </w:rPr>
        <w:t>, ... (pessoa física ou jurídica), com CPF/CNPJ de n. ..., com sede na Rua ..., n. ..., ... (bairro), CEP: ..., ... (Município– UF), pelas razões de fato e de direito que passa a aduzir e no final requer.:</w:t>
      </w:r>
    </w:p>
    <w:bookmarkEnd w:id="3"/>
    <w:p w:rsidR="00E03DAC" w:rsidRPr="009E0E96" w:rsidRDefault="002F036F" w:rsidP="009637CC">
      <w:pPr>
        <w:spacing w:after="120" w:line="360" w:lineRule="auto"/>
        <w:ind w:firstLine="567"/>
        <w:jc w:val="both"/>
        <w:rPr>
          <w:rFonts w:ascii="Garamond" w:hAnsi="Garamond" w:cs="Tahoma"/>
        </w:rPr>
      </w:pPr>
      <w:r w:rsidRPr="009E0E96">
        <w:rPr>
          <w:rFonts w:ascii="Garamond" w:hAnsi="Garamond" w:cs="Tahoma"/>
        </w:rPr>
        <w:t>:</w:t>
      </w:r>
    </w:p>
    <w:p w:rsidR="00E03DAC" w:rsidRPr="009E0E96" w:rsidRDefault="00E03DAC" w:rsidP="009637CC">
      <w:pPr>
        <w:pStyle w:val="Ttulo1"/>
        <w:numPr>
          <w:ilvl w:val="0"/>
          <w:numId w:val="0"/>
        </w:numPr>
        <w:spacing w:after="120" w:line="360" w:lineRule="auto"/>
        <w:jc w:val="both"/>
        <w:rPr>
          <w:rFonts w:cs="Tahoma"/>
          <w:sz w:val="24"/>
          <w:szCs w:val="24"/>
        </w:rPr>
      </w:pPr>
    </w:p>
    <w:p w:rsidR="00940C70" w:rsidRPr="009E0E96" w:rsidRDefault="00940C70" w:rsidP="009637CC">
      <w:pPr>
        <w:spacing w:line="360" w:lineRule="auto"/>
        <w:rPr>
          <w:rFonts w:ascii="Garamond" w:hAnsi="Garamond" w:cs="Tahoma"/>
        </w:rPr>
      </w:pPr>
    </w:p>
    <w:p w:rsidR="009E0E96" w:rsidRPr="009E0E96" w:rsidRDefault="009E0E96" w:rsidP="009637CC">
      <w:pPr>
        <w:spacing w:line="360" w:lineRule="auto"/>
        <w:rPr>
          <w:rFonts w:ascii="Garamond" w:hAnsi="Garamond"/>
          <w:b/>
          <w:color w:val="000000"/>
          <w:u w:val="single"/>
        </w:rPr>
      </w:pPr>
      <w:r w:rsidRPr="009E0E96">
        <w:rPr>
          <w:rFonts w:ascii="Garamond" w:hAnsi="Garamond"/>
          <w:b/>
          <w:color w:val="000000"/>
          <w:u w:val="single"/>
        </w:rPr>
        <w:t>JUSTIÇA GRATUITA:</w:t>
      </w:r>
    </w:p>
    <w:p w:rsidR="009E0E96" w:rsidRPr="009E0E96" w:rsidRDefault="009E0E96" w:rsidP="009637CC">
      <w:pPr>
        <w:spacing w:line="360" w:lineRule="auto"/>
        <w:rPr>
          <w:rFonts w:ascii="Garamond" w:hAnsi="Garamond"/>
          <w:color w:val="000000"/>
        </w:rPr>
      </w:pPr>
    </w:p>
    <w:p w:rsidR="009E0E96" w:rsidRPr="009E0E96" w:rsidRDefault="009E0E96" w:rsidP="009637CC">
      <w:pPr>
        <w:spacing w:line="360" w:lineRule="auto"/>
        <w:rPr>
          <w:rFonts w:ascii="Garamond" w:hAnsi="Garamond"/>
          <w:color w:val="000000"/>
        </w:rPr>
      </w:pPr>
      <w:r w:rsidRPr="009E0E96">
        <w:rPr>
          <w:rFonts w:ascii="Garamond" w:hAnsi="Garamond"/>
          <w:color w:val="000000"/>
        </w:rPr>
        <w:tab/>
        <w:t>O requerente valendo-se da legislação, </w:t>
      </w:r>
      <w:r w:rsidRPr="009E0E96">
        <w:rPr>
          <w:rFonts w:ascii="Garamond" w:hAnsi="Garamond"/>
          <w:color w:val="000000"/>
          <w:u w:val="single"/>
        </w:rPr>
        <w:t>requer que sejam concedidos os benefícios da justiça gratuita uma vez que não reúne qualquer condição de custear as mínimas despesas decorrentes do processo</w:t>
      </w:r>
      <w:r w:rsidRPr="009E0E96">
        <w:rPr>
          <w:rFonts w:ascii="Garamond" w:hAnsi="Garamond"/>
          <w:color w:val="000000"/>
        </w:rPr>
        <w:t>.</w:t>
      </w:r>
    </w:p>
    <w:p w:rsidR="009E0E96" w:rsidRPr="009E0E96" w:rsidRDefault="009E0E96" w:rsidP="009637CC">
      <w:pPr>
        <w:spacing w:line="360" w:lineRule="auto"/>
        <w:rPr>
          <w:rFonts w:ascii="Garamond" w:hAnsi="Garamond"/>
          <w:color w:val="000000"/>
        </w:rPr>
      </w:pPr>
    </w:p>
    <w:p w:rsidR="009E0E96" w:rsidRPr="009E0E96" w:rsidRDefault="009E0E96" w:rsidP="009637CC">
      <w:pPr>
        <w:spacing w:line="360" w:lineRule="auto"/>
        <w:rPr>
          <w:rFonts w:ascii="Garamond" w:hAnsi="Garamond"/>
          <w:color w:val="000000"/>
        </w:rPr>
      </w:pPr>
      <w:r w:rsidRPr="009E0E96">
        <w:rPr>
          <w:rFonts w:ascii="Garamond" w:hAnsi="Garamond"/>
          <w:color w:val="000000"/>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9E0E96">
        <w:rPr>
          <w:rFonts w:ascii="Garamond" w:hAnsi="Garamond"/>
          <w:color w:val="000000"/>
        </w:rPr>
        <w:tab/>
        <w:t>Nesse sentido trata o artigo 1º, parágrafo 2º, Lei 5.478/68:</w:t>
      </w:r>
    </w:p>
    <w:p w:rsidR="009E0E96" w:rsidRPr="009E0E96" w:rsidRDefault="009E0E96" w:rsidP="009637CC">
      <w:pPr>
        <w:spacing w:line="360" w:lineRule="auto"/>
        <w:rPr>
          <w:rFonts w:ascii="Garamond" w:hAnsi="Garamond"/>
          <w:color w:val="000000"/>
        </w:rPr>
      </w:pPr>
    </w:p>
    <w:p w:rsidR="009E0E96" w:rsidRPr="009E0E96" w:rsidRDefault="009E0E96" w:rsidP="009637CC">
      <w:pPr>
        <w:spacing w:line="360" w:lineRule="auto"/>
        <w:ind w:left="2268" w:right="627"/>
        <w:rPr>
          <w:rFonts w:ascii="Garamond" w:hAnsi="Garamond"/>
          <w:color w:val="000000"/>
        </w:rPr>
      </w:pPr>
      <w:r w:rsidRPr="009E0E96">
        <w:rPr>
          <w:rFonts w:ascii="Garamond" w:hAnsi="Garamond"/>
          <w:color w:val="000000"/>
        </w:rPr>
        <w:t>“Art. 1º A ação de alimentos é de rito especial, independe de prévia distribuição e de anterior concessão do benefício de gratuidade.</w:t>
      </w:r>
    </w:p>
    <w:p w:rsidR="009E0E96" w:rsidRPr="009E0E96" w:rsidRDefault="009E0E96" w:rsidP="009637CC">
      <w:pPr>
        <w:spacing w:line="360" w:lineRule="auto"/>
        <w:ind w:left="2268" w:right="627"/>
        <w:rPr>
          <w:rFonts w:ascii="Garamond" w:hAnsi="Garamond"/>
          <w:color w:val="000000"/>
        </w:rPr>
      </w:pPr>
      <w:r w:rsidRPr="009E0E96">
        <w:rPr>
          <w:rFonts w:ascii="Garamond" w:hAnsi="Garamond"/>
          <w:color w:val="000000"/>
        </w:rPr>
        <w:lastRenderedPageBreak/>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9E0E96" w:rsidRPr="009E0E96" w:rsidRDefault="009E0E96" w:rsidP="009637CC">
      <w:pPr>
        <w:spacing w:line="360" w:lineRule="auto"/>
        <w:rPr>
          <w:rFonts w:ascii="Garamond" w:hAnsi="Garamond"/>
          <w:color w:val="000000"/>
        </w:rPr>
      </w:pPr>
    </w:p>
    <w:p w:rsidR="009E0E96" w:rsidRPr="009E0E96" w:rsidRDefault="009E0E96" w:rsidP="009637CC">
      <w:pPr>
        <w:spacing w:line="360" w:lineRule="auto"/>
        <w:rPr>
          <w:rFonts w:ascii="Garamond" w:hAnsi="Garamond"/>
          <w:color w:val="000000"/>
        </w:rPr>
      </w:pPr>
      <w:r w:rsidRPr="009E0E96">
        <w:rPr>
          <w:rFonts w:ascii="Garamond" w:hAnsi="Garamond"/>
          <w:color w:val="000000"/>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9E0E96" w:rsidRPr="009E0E96" w:rsidRDefault="009E0E96" w:rsidP="009637CC">
      <w:pPr>
        <w:shd w:val="clear" w:color="auto" w:fill="FFFFFF"/>
        <w:spacing w:after="324" w:line="360" w:lineRule="auto"/>
        <w:ind w:firstLine="708"/>
        <w:rPr>
          <w:rFonts w:ascii="Garamond" w:hAnsi="Garamond"/>
          <w:color w:val="000000"/>
        </w:rPr>
      </w:pPr>
      <w:r w:rsidRPr="009E0E96">
        <w:rPr>
          <w:rFonts w:ascii="Garamond" w:hAnsi="Garamond"/>
          <w:color w:val="000000"/>
        </w:rPr>
        <w:t>Nossos Tribunais têm-se manifestado positivamente acerca do assunto:</w:t>
      </w:r>
    </w:p>
    <w:p w:rsidR="009E0E96" w:rsidRPr="009E0E96" w:rsidRDefault="009E0E96" w:rsidP="009637CC">
      <w:pPr>
        <w:shd w:val="clear" w:color="auto" w:fill="FFFFFF"/>
        <w:spacing w:after="324" w:line="360" w:lineRule="auto"/>
        <w:ind w:left="2268"/>
        <w:rPr>
          <w:rFonts w:ascii="Garamond" w:hAnsi="Garamond"/>
          <w:iCs/>
          <w:color w:val="000000"/>
        </w:rPr>
      </w:pPr>
      <w:r w:rsidRPr="009E0E96">
        <w:rPr>
          <w:rFonts w:ascii="Garamond" w:hAnsi="Garamond"/>
          <w:iCs/>
          <w:color w:val="000000"/>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9E0E96" w:rsidRPr="009E0E96" w:rsidRDefault="009E0E96" w:rsidP="009637CC">
      <w:pPr>
        <w:shd w:val="clear" w:color="auto" w:fill="FFFFFF"/>
        <w:spacing w:after="324" w:line="360" w:lineRule="auto"/>
        <w:ind w:left="2268"/>
        <w:rPr>
          <w:rFonts w:ascii="Garamond" w:hAnsi="Garamond"/>
          <w:color w:val="000000"/>
        </w:rPr>
      </w:pPr>
    </w:p>
    <w:p w:rsidR="009E0E96" w:rsidRPr="009E0E96" w:rsidRDefault="009E0E96" w:rsidP="009637CC">
      <w:pPr>
        <w:shd w:val="clear" w:color="auto" w:fill="FFFFFF"/>
        <w:spacing w:after="324" w:line="360" w:lineRule="auto"/>
        <w:ind w:firstLine="708"/>
        <w:rPr>
          <w:rFonts w:ascii="Garamond" w:hAnsi="Garamond"/>
          <w:color w:val="000000"/>
        </w:rPr>
      </w:pPr>
      <w:r w:rsidRPr="009E0E96">
        <w:rPr>
          <w:rFonts w:ascii="Garamond" w:hAnsi="Garamond"/>
          <w:bCs/>
          <w:color w:val="000000"/>
        </w:rPr>
        <w:t>Portanto, para a concessão do benefício da justiça gratuita, basta a simples afirmação da requerente de sua condição atual.</w:t>
      </w:r>
    </w:p>
    <w:p w:rsidR="009E0E96" w:rsidRPr="009E0E96" w:rsidRDefault="009E0E96" w:rsidP="009637CC">
      <w:pPr>
        <w:shd w:val="clear" w:color="auto" w:fill="FFFFFF"/>
        <w:spacing w:after="324" w:line="360" w:lineRule="auto"/>
        <w:ind w:firstLine="708"/>
        <w:rPr>
          <w:rFonts w:ascii="Garamond" w:hAnsi="Garamond"/>
          <w:color w:val="000000"/>
        </w:rPr>
      </w:pPr>
      <w:r w:rsidRPr="009E0E96">
        <w:rPr>
          <w:rFonts w:ascii="Garamond" w:hAnsi="Garamond"/>
          <w:color w:val="000000"/>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940C70" w:rsidRPr="009E0E96" w:rsidRDefault="00940C70" w:rsidP="009637CC">
      <w:pPr>
        <w:spacing w:line="360" w:lineRule="auto"/>
        <w:rPr>
          <w:rFonts w:ascii="Garamond" w:hAnsi="Garamond" w:cs="Tahoma"/>
          <w:color w:val="000000" w:themeColor="text1"/>
        </w:rPr>
      </w:pPr>
    </w:p>
    <w:p w:rsidR="00940C70" w:rsidRDefault="00940C70" w:rsidP="009637CC">
      <w:pPr>
        <w:spacing w:line="360" w:lineRule="auto"/>
        <w:rPr>
          <w:rFonts w:ascii="Garamond" w:hAnsi="Garamond" w:cs="Tahoma"/>
          <w:b/>
          <w:color w:val="000000" w:themeColor="text1"/>
        </w:rPr>
      </w:pPr>
      <w:r w:rsidRPr="009E0E96">
        <w:rPr>
          <w:rFonts w:ascii="Garamond" w:hAnsi="Garamond" w:cs="Tahoma"/>
          <w:b/>
          <w:color w:val="000000" w:themeColor="text1"/>
        </w:rPr>
        <w:t xml:space="preserve">II - DA COMPETÊNCIA </w:t>
      </w:r>
    </w:p>
    <w:p w:rsidR="009637CC" w:rsidRPr="009E0E96" w:rsidRDefault="009637CC" w:rsidP="009637CC">
      <w:pPr>
        <w:spacing w:line="360" w:lineRule="auto"/>
        <w:rPr>
          <w:rFonts w:ascii="Garamond" w:hAnsi="Garamond" w:cs="Tahoma"/>
          <w:color w:val="000000" w:themeColor="text1"/>
        </w:rPr>
      </w:pPr>
      <w:bookmarkStart w:id="4" w:name="_GoBack"/>
      <w:bookmarkEnd w:id="4"/>
    </w:p>
    <w:p w:rsidR="00940C70" w:rsidRDefault="00940C70" w:rsidP="009637CC">
      <w:pPr>
        <w:spacing w:line="360" w:lineRule="auto"/>
        <w:ind w:firstLine="567"/>
        <w:jc w:val="both"/>
        <w:rPr>
          <w:rFonts w:ascii="Garamond" w:hAnsi="Garamond" w:cs="Tahoma"/>
          <w:color w:val="000000" w:themeColor="text1"/>
        </w:rPr>
      </w:pPr>
      <w:r w:rsidRPr="009E0E96">
        <w:rPr>
          <w:rFonts w:ascii="Garamond" w:hAnsi="Garamond" w:cs="Tahoma"/>
          <w:color w:val="000000" w:themeColor="text1"/>
        </w:rPr>
        <w:t xml:space="preserve">Na data </w:t>
      </w:r>
      <w:r w:rsidR="00466867">
        <w:rPr>
          <w:rFonts w:ascii="Garamond" w:hAnsi="Garamond" w:cs="Tahoma"/>
          <w:color w:val="000000" w:themeColor="text1"/>
        </w:rPr>
        <w:t>-------------------</w:t>
      </w:r>
      <w:r w:rsidRPr="009E0E96">
        <w:rPr>
          <w:rFonts w:ascii="Garamond" w:hAnsi="Garamond" w:cs="Tahoma"/>
          <w:color w:val="000000" w:themeColor="text1"/>
        </w:rPr>
        <w:t xml:space="preserve"> perante esse MM juízo, foi julgada a ação de</w:t>
      </w:r>
      <w:r w:rsidR="00312D51" w:rsidRPr="009E0E96">
        <w:rPr>
          <w:rFonts w:ascii="Garamond" w:hAnsi="Garamond" w:cs="Tahoma"/>
          <w:color w:val="000000" w:themeColor="text1"/>
        </w:rPr>
        <w:t xml:space="preserve"> divorcio consensual /</w:t>
      </w:r>
      <w:r w:rsidRPr="009E0E96">
        <w:rPr>
          <w:rFonts w:ascii="Garamond" w:hAnsi="Garamond" w:cs="Tahoma"/>
          <w:color w:val="000000" w:themeColor="text1"/>
        </w:rPr>
        <w:t xml:space="preserve"> alimentos tombada sob a numeração do Processo n° </w:t>
      </w:r>
      <w:r w:rsidR="00217AA6" w:rsidRPr="009E0E96">
        <w:rPr>
          <w:rFonts w:ascii="Garamond" w:hAnsi="Garamond" w:cs="Tahoma"/>
          <w:color w:val="000000" w:themeColor="text1"/>
        </w:rPr>
        <w:t>...</w:t>
      </w:r>
      <w:r w:rsidRPr="009E0E96">
        <w:rPr>
          <w:rFonts w:ascii="Garamond" w:hAnsi="Garamond" w:cs="Tahoma"/>
          <w:color w:val="000000" w:themeColor="text1"/>
        </w:rPr>
        <w:t xml:space="preserve">. onde foram fixados os alimentos para os </w:t>
      </w:r>
      <w:r w:rsidRPr="009E0E96">
        <w:rPr>
          <w:rFonts w:ascii="Garamond" w:hAnsi="Garamond" w:cs="Tahoma"/>
          <w:color w:val="000000" w:themeColor="text1"/>
        </w:rPr>
        <w:lastRenderedPageBreak/>
        <w:t xml:space="preserve">Alimentandos (menores de idade)  razão pela qual não poderá mais subsistir a competência de outro juízo de Direito que não seja o da </w:t>
      </w:r>
      <w:r w:rsidR="00217AA6" w:rsidRPr="009E0E96">
        <w:rPr>
          <w:rFonts w:ascii="Garamond" w:hAnsi="Garamond" w:cs="Tahoma"/>
          <w:color w:val="000000" w:themeColor="text1"/>
        </w:rPr>
        <w:t>...</w:t>
      </w:r>
      <w:r w:rsidRPr="009E0E96">
        <w:rPr>
          <w:rFonts w:ascii="Garamond" w:hAnsi="Garamond" w:cs="Tahoma"/>
          <w:color w:val="000000" w:themeColor="text1"/>
        </w:rPr>
        <w:t xml:space="preserve">° Vara Cível/Família para julgar a </w:t>
      </w:r>
      <w:r w:rsidR="00312D51" w:rsidRPr="009E0E96">
        <w:rPr>
          <w:rFonts w:ascii="Garamond" w:hAnsi="Garamond" w:cs="Tahoma"/>
          <w:color w:val="000000" w:themeColor="text1"/>
        </w:rPr>
        <w:t>execução</w:t>
      </w:r>
      <w:r w:rsidRPr="009E0E96">
        <w:rPr>
          <w:rFonts w:ascii="Garamond" w:hAnsi="Garamond" w:cs="Tahoma"/>
          <w:color w:val="000000" w:themeColor="text1"/>
        </w:rPr>
        <w:t>.</w:t>
      </w:r>
    </w:p>
    <w:p w:rsidR="00466867" w:rsidRPr="009E0E96" w:rsidRDefault="00466867" w:rsidP="009637CC">
      <w:pPr>
        <w:spacing w:line="360" w:lineRule="auto"/>
        <w:ind w:firstLine="567"/>
        <w:jc w:val="both"/>
        <w:rPr>
          <w:rFonts w:ascii="Garamond" w:hAnsi="Garamond" w:cs="Tahoma"/>
          <w:color w:val="000000" w:themeColor="text1"/>
        </w:rPr>
      </w:pPr>
    </w:p>
    <w:p w:rsidR="00940C70" w:rsidRPr="009E0E96" w:rsidRDefault="00466867" w:rsidP="009637CC">
      <w:pPr>
        <w:spacing w:line="360" w:lineRule="auto"/>
        <w:ind w:firstLine="567"/>
        <w:jc w:val="both"/>
        <w:rPr>
          <w:rFonts w:ascii="Garamond" w:hAnsi="Garamond" w:cs="Tahoma"/>
          <w:color w:val="000000" w:themeColor="text1"/>
        </w:rPr>
      </w:pPr>
      <w:r>
        <w:rPr>
          <w:rFonts w:ascii="Garamond" w:hAnsi="Garamond" w:cs="Tahoma"/>
          <w:color w:val="000000" w:themeColor="text1"/>
        </w:rPr>
        <w:t>Contudo</w:t>
      </w:r>
      <w:r w:rsidR="00940C70" w:rsidRPr="009E0E96">
        <w:rPr>
          <w:rFonts w:ascii="Garamond" w:hAnsi="Garamond" w:cs="Tahoma"/>
          <w:color w:val="000000" w:themeColor="text1"/>
        </w:rPr>
        <w:t xml:space="preserve">, a </w:t>
      </w:r>
      <w:r w:rsidR="00312D51" w:rsidRPr="009E0E96">
        <w:rPr>
          <w:rFonts w:ascii="Garamond" w:hAnsi="Garamond" w:cs="Tahoma"/>
          <w:color w:val="000000" w:themeColor="text1"/>
        </w:rPr>
        <w:t>Execução</w:t>
      </w:r>
      <w:r w:rsidR="00940C70" w:rsidRPr="009E0E96">
        <w:rPr>
          <w:rFonts w:ascii="Garamond" w:hAnsi="Garamond" w:cs="Tahoma"/>
          <w:color w:val="000000" w:themeColor="text1"/>
        </w:rPr>
        <w:t xml:space="preserve"> de </w:t>
      </w:r>
      <w:r w:rsidR="00312D51" w:rsidRPr="009E0E96">
        <w:rPr>
          <w:rFonts w:ascii="Garamond" w:hAnsi="Garamond" w:cs="Tahoma"/>
          <w:color w:val="000000" w:themeColor="text1"/>
        </w:rPr>
        <w:t xml:space="preserve">Alimentos tem como finalidade o pagamento </w:t>
      </w:r>
      <w:r w:rsidR="00940C70" w:rsidRPr="009E0E96">
        <w:rPr>
          <w:rFonts w:ascii="Garamond" w:hAnsi="Garamond" w:cs="Tahoma"/>
          <w:color w:val="000000" w:themeColor="text1"/>
        </w:rPr>
        <w:t xml:space="preserve">dos alimentos fixados na ação de Alimentos, caracterizando-se esta como principal e aquela como acessória. Assim sendo, a ação </w:t>
      </w:r>
      <w:r w:rsidR="00312D51" w:rsidRPr="009E0E96">
        <w:rPr>
          <w:rFonts w:ascii="Garamond" w:hAnsi="Garamond" w:cs="Tahoma"/>
          <w:color w:val="000000" w:themeColor="text1"/>
        </w:rPr>
        <w:t>Execução</w:t>
      </w:r>
      <w:r w:rsidR="00940C70" w:rsidRPr="009E0E96">
        <w:rPr>
          <w:rFonts w:ascii="Garamond" w:hAnsi="Garamond" w:cs="Tahoma"/>
          <w:color w:val="000000" w:themeColor="text1"/>
        </w:rPr>
        <w:t xml:space="preserve"> de Alimentos deve ser julgada pelo mesmo juízo que decidiu sobre os alimentos na ação principal. Art. 108 do CPC. Sendo o processo o instrumento da causa, deve ser visto como meio de facilitação da solução do litígio e, assim, a ação </w:t>
      </w:r>
      <w:r w:rsidR="00312D51" w:rsidRPr="009E0E96">
        <w:rPr>
          <w:rFonts w:ascii="Garamond" w:hAnsi="Garamond" w:cs="Tahoma"/>
          <w:color w:val="000000" w:themeColor="text1"/>
        </w:rPr>
        <w:t>de Execução</w:t>
      </w:r>
      <w:r w:rsidR="00940C70" w:rsidRPr="009E0E96">
        <w:rPr>
          <w:rFonts w:ascii="Garamond" w:hAnsi="Garamond" w:cs="Tahoma"/>
          <w:color w:val="000000" w:themeColor="text1"/>
        </w:rPr>
        <w:t xml:space="preserve"> de Alimentos deve ser processada e julgada no mesmo juízo que julgou a ação de Alimentos, para facilitar a instrução do processo.</w:t>
      </w:r>
    </w:p>
    <w:p w:rsidR="00940C70" w:rsidRPr="009E0E96" w:rsidRDefault="00940C70" w:rsidP="009637CC">
      <w:pPr>
        <w:spacing w:line="360" w:lineRule="auto"/>
        <w:rPr>
          <w:rFonts w:ascii="Garamond" w:hAnsi="Garamond" w:cs="Tahoma"/>
        </w:rPr>
      </w:pPr>
    </w:p>
    <w:p w:rsidR="00E03DAC" w:rsidRDefault="002F036F" w:rsidP="009637CC">
      <w:pPr>
        <w:pStyle w:val="Ttulo1"/>
        <w:numPr>
          <w:ilvl w:val="0"/>
          <w:numId w:val="0"/>
        </w:numPr>
        <w:spacing w:after="120" w:line="360" w:lineRule="auto"/>
        <w:ind w:left="432" w:hanging="432"/>
        <w:jc w:val="both"/>
        <w:rPr>
          <w:rFonts w:cs="Tahoma"/>
          <w:sz w:val="24"/>
          <w:szCs w:val="24"/>
          <w:u w:val="single"/>
        </w:rPr>
      </w:pPr>
      <w:r w:rsidRPr="009E0E96">
        <w:rPr>
          <w:rFonts w:cs="Tahoma"/>
          <w:sz w:val="24"/>
          <w:szCs w:val="24"/>
          <w:u w:val="single"/>
        </w:rPr>
        <w:t>DOS FATOS</w:t>
      </w:r>
    </w:p>
    <w:p w:rsidR="00466867" w:rsidRPr="00466867" w:rsidRDefault="00466867" w:rsidP="009637CC">
      <w:pPr>
        <w:spacing w:line="360" w:lineRule="auto"/>
      </w:pPr>
    </w:p>
    <w:p w:rsidR="00E03DAC" w:rsidRDefault="002F036F" w:rsidP="009637CC">
      <w:pPr>
        <w:pStyle w:val="Corpodetexto31"/>
        <w:spacing w:after="120" w:line="360" w:lineRule="auto"/>
        <w:ind w:firstLine="567"/>
        <w:rPr>
          <w:rFonts w:ascii="Garamond" w:hAnsi="Garamond" w:cs="Tahoma"/>
        </w:rPr>
      </w:pPr>
      <w:r w:rsidRPr="009E0E96">
        <w:rPr>
          <w:rFonts w:ascii="Garamond" w:hAnsi="Garamond" w:cs="Tahoma"/>
        </w:rPr>
        <w:t xml:space="preserve">Em acordo judicial </w:t>
      </w:r>
      <w:r w:rsidR="00466867">
        <w:rPr>
          <w:rFonts w:ascii="Garamond" w:hAnsi="Garamond" w:cs="Tahoma"/>
        </w:rPr>
        <w:t>firmado/ ou sentença proferida</w:t>
      </w:r>
      <w:r w:rsidRPr="009E0E96">
        <w:rPr>
          <w:rFonts w:ascii="Garamond" w:hAnsi="Garamond" w:cs="Tahoma"/>
        </w:rPr>
        <w:t xml:space="preserve"> na Ação de Alimentos, </w:t>
      </w:r>
      <w:r w:rsidR="00466867">
        <w:rPr>
          <w:rFonts w:ascii="Garamond" w:hAnsi="Garamond" w:cs="Tahoma"/>
        </w:rPr>
        <w:t xml:space="preserve">de </w:t>
      </w:r>
      <w:r w:rsidRPr="009E0E96">
        <w:rPr>
          <w:rFonts w:ascii="Garamond" w:hAnsi="Garamond" w:cs="Tahoma"/>
        </w:rPr>
        <w:t xml:space="preserve"> nº </w:t>
      </w:r>
      <w:r w:rsidR="00217AA6" w:rsidRPr="009E0E96">
        <w:rPr>
          <w:rFonts w:ascii="Garamond" w:hAnsi="Garamond" w:cs="Tahoma"/>
          <w:b/>
          <w:bCs/>
        </w:rPr>
        <w:t>...</w:t>
      </w:r>
      <w:r w:rsidRPr="009E0E96">
        <w:rPr>
          <w:rFonts w:ascii="Garamond" w:hAnsi="Garamond" w:cs="Tahoma"/>
        </w:rPr>
        <w:t>, ficou estabelecido que o executado deveria pagar, a tít</w:t>
      </w:r>
      <w:r w:rsidR="00B93708" w:rsidRPr="009E0E96">
        <w:rPr>
          <w:rFonts w:ascii="Garamond" w:hAnsi="Garamond" w:cs="Tahoma"/>
        </w:rPr>
        <w:t>ulo de pensão alimentícia a sua filha</w:t>
      </w:r>
      <w:r w:rsidRPr="009E0E96">
        <w:rPr>
          <w:rFonts w:ascii="Garamond" w:hAnsi="Garamond" w:cs="Tahoma"/>
        </w:rPr>
        <w:t xml:space="preserve"> </w:t>
      </w:r>
      <w:r w:rsidR="00217AA6" w:rsidRPr="009E0E96">
        <w:rPr>
          <w:rFonts w:ascii="Garamond" w:hAnsi="Garamond" w:cs="Tahoma"/>
          <w:b/>
          <w:color w:val="000000" w:themeColor="text1"/>
        </w:rPr>
        <w:t>...</w:t>
      </w:r>
      <w:r w:rsidR="00B93708" w:rsidRPr="009E0E96">
        <w:rPr>
          <w:rFonts w:ascii="Garamond" w:hAnsi="Garamond" w:cs="Tahoma"/>
        </w:rPr>
        <w:t xml:space="preserve">, </w:t>
      </w:r>
      <w:r w:rsidR="003C6F99" w:rsidRPr="009E0E96">
        <w:rPr>
          <w:rFonts w:ascii="Garamond" w:hAnsi="Garamond" w:cs="Tahoma"/>
        </w:rPr>
        <w:t>e para seu filho</w:t>
      </w:r>
      <w:r w:rsidR="003C6F99" w:rsidRPr="009E0E96">
        <w:rPr>
          <w:rFonts w:ascii="Garamond" w:hAnsi="Garamond" w:cs="Tahoma"/>
          <w:b/>
        </w:rPr>
        <w:t xml:space="preserve"> </w:t>
      </w:r>
      <w:r w:rsidR="00217AA6" w:rsidRPr="009E0E96">
        <w:rPr>
          <w:rFonts w:ascii="Garamond" w:hAnsi="Garamond" w:cs="Tahoma"/>
          <w:b/>
          <w:color w:val="000000" w:themeColor="text1"/>
        </w:rPr>
        <w:t>....</w:t>
      </w:r>
      <w:r w:rsidR="004A6086" w:rsidRPr="009E0E96">
        <w:rPr>
          <w:rFonts w:ascii="Garamond" w:hAnsi="Garamond" w:cs="Tahoma"/>
          <w:b/>
          <w:color w:val="000000" w:themeColor="text1"/>
        </w:rPr>
        <w:t>,</w:t>
      </w:r>
      <w:r w:rsidR="00FB0060" w:rsidRPr="009E0E96">
        <w:rPr>
          <w:rFonts w:ascii="Garamond" w:hAnsi="Garamond" w:cs="Tahoma"/>
        </w:rPr>
        <w:t xml:space="preserve"> </w:t>
      </w:r>
      <w:r w:rsidR="00B93708" w:rsidRPr="009E0E96">
        <w:rPr>
          <w:rFonts w:ascii="Garamond" w:hAnsi="Garamond" w:cs="Tahoma"/>
        </w:rPr>
        <w:t xml:space="preserve">o valor equivalente a </w:t>
      </w:r>
      <w:r w:rsidR="00466867">
        <w:rPr>
          <w:rFonts w:ascii="Garamond" w:hAnsi="Garamond" w:cs="Tahoma"/>
        </w:rPr>
        <w:t>-----</w:t>
      </w:r>
      <w:r w:rsidR="003C6F99" w:rsidRPr="009E0E96">
        <w:rPr>
          <w:rFonts w:ascii="Garamond" w:hAnsi="Garamond" w:cs="Tahoma"/>
        </w:rPr>
        <w:t>%</w:t>
      </w:r>
      <w:r w:rsidR="00B93708" w:rsidRPr="009E0E96">
        <w:rPr>
          <w:rFonts w:ascii="Garamond" w:hAnsi="Garamond" w:cs="Tahoma"/>
        </w:rPr>
        <w:t xml:space="preserve">, todo </w:t>
      </w:r>
      <w:r w:rsidRPr="009E0E96">
        <w:rPr>
          <w:rFonts w:ascii="Garamond" w:hAnsi="Garamond" w:cs="Tahoma"/>
        </w:rPr>
        <w:t>mês,</w:t>
      </w:r>
      <w:r w:rsidR="00466867">
        <w:rPr>
          <w:rFonts w:ascii="Garamond" w:hAnsi="Garamond" w:cs="Tahoma"/>
        </w:rPr>
        <w:t xml:space="preserve"> em conta bancária</w:t>
      </w:r>
      <w:r w:rsidRPr="009E0E96">
        <w:rPr>
          <w:rFonts w:ascii="Garamond" w:hAnsi="Garamond" w:cs="Tahoma"/>
        </w:rPr>
        <w:t>.</w:t>
      </w:r>
    </w:p>
    <w:p w:rsidR="00466867" w:rsidRPr="009E0E96" w:rsidRDefault="00466867" w:rsidP="009637CC">
      <w:pPr>
        <w:pStyle w:val="Corpodetexto31"/>
        <w:spacing w:after="120" w:line="360" w:lineRule="auto"/>
        <w:ind w:firstLine="567"/>
        <w:rPr>
          <w:rFonts w:ascii="Garamond" w:hAnsi="Garamond" w:cs="Tahoma"/>
        </w:rPr>
      </w:pPr>
    </w:p>
    <w:p w:rsidR="00B82E1F" w:rsidRPr="009E0E96" w:rsidRDefault="002F036F" w:rsidP="009637CC">
      <w:pPr>
        <w:pStyle w:val="Corpodetexto21"/>
        <w:spacing w:after="120" w:line="360" w:lineRule="auto"/>
        <w:ind w:firstLine="567"/>
        <w:rPr>
          <w:rFonts w:ascii="Garamond" w:hAnsi="Garamond" w:cs="Tahoma"/>
          <w:color w:val="000000"/>
          <w:sz w:val="24"/>
          <w:szCs w:val="24"/>
        </w:rPr>
      </w:pPr>
      <w:r w:rsidRPr="009E0E96">
        <w:rPr>
          <w:rFonts w:ascii="Garamond" w:hAnsi="Garamond" w:cs="Tahoma"/>
          <w:color w:val="000000"/>
          <w:sz w:val="24"/>
          <w:szCs w:val="24"/>
        </w:rPr>
        <w:t xml:space="preserve">Ocorre que desde </w:t>
      </w:r>
      <w:r w:rsidR="00466867">
        <w:rPr>
          <w:rFonts w:ascii="Garamond" w:hAnsi="Garamond" w:cs="Tahoma"/>
          <w:b/>
          <w:bCs/>
          <w:color w:val="000000"/>
          <w:sz w:val="24"/>
          <w:szCs w:val="24"/>
        </w:rPr>
        <w:t>-------------</w:t>
      </w:r>
      <w:r w:rsidRPr="009E0E96">
        <w:rPr>
          <w:rFonts w:ascii="Garamond" w:hAnsi="Garamond" w:cs="Tahoma"/>
          <w:color w:val="000000"/>
          <w:sz w:val="24"/>
          <w:szCs w:val="24"/>
        </w:rPr>
        <w:t xml:space="preserve"> o executado não vem cumprindo </w:t>
      </w:r>
      <w:r w:rsidR="009B1A90" w:rsidRPr="009E0E96">
        <w:rPr>
          <w:rFonts w:ascii="Garamond" w:hAnsi="Garamond" w:cs="Tahoma"/>
          <w:color w:val="000000"/>
          <w:sz w:val="24"/>
          <w:szCs w:val="24"/>
        </w:rPr>
        <w:t xml:space="preserve">devidamente </w:t>
      </w:r>
      <w:r w:rsidRPr="009E0E96">
        <w:rPr>
          <w:rFonts w:ascii="Garamond" w:hAnsi="Garamond" w:cs="Tahoma"/>
          <w:color w:val="000000"/>
          <w:sz w:val="24"/>
          <w:szCs w:val="24"/>
        </w:rPr>
        <w:t>com a obrigação alimentícia determinada judicialmente. Na presente exordial, será descriminado o</w:t>
      </w:r>
      <w:r w:rsidR="009B1A90" w:rsidRPr="009E0E96">
        <w:rPr>
          <w:rFonts w:ascii="Garamond" w:hAnsi="Garamond" w:cs="Tahoma"/>
          <w:color w:val="000000"/>
          <w:sz w:val="24"/>
          <w:szCs w:val="24"/>
        </w:rPr>
        <w:t>s</w:t>
      </w:r>
      <w:r w:rsidRPr="009E0E96">
        <w:rPr>
          <w:rFonts w:ascii="Garamond" w:hAnsi="Garamond" w:cs="Tahoma"/>
          <w:color w:val="000000"/>
          <w:sz w:val="24"/>
          <w:szCs w:val="24"/>
        </w:rPr>
        <w:t xml:space="preserve"> débit</w:t>
      </w:r>
      <w:r w:rsidR="00312D51" w:rsidRPr="009E0E96">
        <w:rPr>
          <w:rFonts w:ascii="Garamond" w:hAnsi="Garamond" w:cs="Tahoma"/>
          <w:color w:val="000000"/>
          <w:sz w:val="24"/>
          <w:szCs w:val="24"/>
        </w:rPr>
        <w:t>o</w:t>
      </w:r>
      <w:r w:rsidR="009B1A90" w:rsidRPr="009E0E96">
        <w:rPr>
          <w:rFonts w:ascii="Garamond" w:hAnsi="Garamond" w:cs="Tahoma"/>
          <w:color w:val="000000"/>
          <w:sz w:val="24"/>
          <w:szCs w:val="24"/>
        </w:rPr>
        <w:t>s</w:t>
      </w:r>
      <w:r w:rsidR="00312D51" w:rsidRPr="009E0E96">
        <w:rPr>
          <w:rFonts w:ascii="Garamond" w:hAnsi="Garamond" w:cs="Tahoma"/>
          <w:color w:val="000000"/>
          <w:sz w:val="24"/>
          <w:szCs w:val="24"/>
        </w:rPr>
        <w:t xml:space="preserve"> das </w:t>
      </w:r>
      <w:r w:rsidRPr="009E0E96">
        <w:rPr>
          <w:rFonts w:ascii="Garamond" w:hAnsi="Garamond" w:cs="Tahoma"/>
          <w:color w:val="000000"/>
          <w:sz w:val="24"/>
          <w:szCs w:val="24"/>
        </w:rPr>
        <w:t>prestações vencidas</w:t>
      </w:r>
      <w:r w:rsidR="00B82E1F" w:rsidRPr="009E0E96">
        <w:rPr>
          <w:rFonts w:ascii="Garamond" w:hAnsi="Garamond" w:cs="Tahoma"/>
          <w:color w:val="000000"/>
          <w:sz w:val="24"/>
          <w:szCs w:val="24"/>
        </w:rPr>
        <w:t xml:space="preserve"> dos últimos 03 meses</w:t>
      </w:r>
      <w:r w:rsidRPr="009E0E96">
        <w:rPr>
          <w:rFonts w:ascii="Garamond" w:hAnsi="Garamond" w:cs="Tahoma"/>
          <w:color w:val="000000"/>
          <w:sz w:val="24"/>
          <w:szCs w:val="24"/>
        </w:rPr>
        <w:t xml:space="preserve">. A exequente tornou-se credora da quantia total de </w:t>
      </w:r>
      <w:r w:rsidR="00B93708" w:rsidRPr="009E0E96">
        <w:rPr>
          <w:rFonts w:ascii="Garamond" w:hAnsi="Garamond" w:cs="Tahoma"/>
          <w:b/>
          <w:bCs/>
          <w:color w:val="000000"/>
          <w:sz w:val="24"/>
          <w:szCs w:val="24"/>
        </w:rPr>
        <w:t xml:space="preserve">R$ </w:t>
      </w:r>
      <w:r w:rsidR="00466867">
        <w:rPr>
          <w:rFonts w:ascii="Garamond" w:hAnsi="Garamond" w:cs="Tahoma"/>
          <w:b/>
          <w:bCs/>
          <w:color w:val="000000"/>
          <w:sz w:val="24"/>
          <w:szCs w:val="24"/>
        </w:rPr>
        <w:t xml:space="preserve">----------, </w:t>
      </w:r>
      <w:r w:rsidR="00586318" w:rsidRPr="009E0E96">
        <w:rPr>
          <w:rFonts w:ascii="Garamond" w:hAnsi="Garamond" w:cs="Tahoma"/>
          <w:color w:val="000000"/>
          <w:sz w:val="24"/>
          <w:szCs w:val="24"/>
        </w:rPr>
        <w:t xml:space="preserve">correspondente às </w:t>
      </w:r>
      <w:r w:rsidR="00466867">
        <w:rPr>
          <w:rFonts w:ascii="Garamond" w:hAnsi="Garamond" w:cs="Tahoma"/>
          <w:color w:val="000000"/>
          <w:sz w:val="24"/>
          <w:szCs w:val="24"/>
        </w:rPr>
        <w:t>X</w:t>
      </w:r>
      <w:r w:rsidR="00586318" w:rsidRPr="009E0E96">
        <w:rPr>
          <w:rFonts w:ascii="Garamond" w:hAnsi="Garamond" w:cs="Tahoma"/>
          <w:color w:val="000000"/>
          <w:sz w:val="24"/>
          <w:szCs w:val="24"/>
        </w:rPr>
        <w:t xml:space="preserve"> últimas </w:t>
      </w:r>
      <w:r w:rsidR="00B93708" w:rsidRPr="009E0E96">
        <w:rPr>
          <w:rFonts w:ascii="Garamond" w:hAnsi="Garamond" w:cs="Tahoma"/>
          <w:color w:val="000000"/>
          <w:sz w:val="24"/>
          <w:szCs w:val="24"/>
        </w:rPr>
        <w:t xml:space="preserve">prestações vencidas desde </w:t>
      </w:r>
      <w:r w:rsidR="00466867">
        <w:rPr>
          <w:rFonts w:ascii="Garamond" w:hAnsi="Garamond" w:cs="Tahoma"/>
          <w:color w:val="000000" w:themeColor="text1"/>
          <w:sz w:val="24"/>
          <w:szCs w:val="24"/>
        </w:rPr>
        <w:t>----------</w:t>
      </w:r>
      <w:r w:rsidRPr="009E0E96">
        <w:rPr>
          <w:rFonts w:ascii="Garamond" w:hAnsi="Garamond" w:cs="Tahoma"/>
          <w:color w:val="000000"/>
          <w:sz w:val="24"/>
          <w:szCs w:val="24"/>
        </w:rPr>
        <w:t xml:space="preserve">, acrescidas de 1% de juros de mora ao mês, conforme cálculos </w:t>
      </w:r>
      <w:r w:rsidR="00B82E1F" w:rsidRPr="009E0E96">
        <w:rPr>
          <w:rFonts w:ascii="Garamond" w:hAnsi="Garamond" w:cs="Tahoma"/>
          <w:color w:val="000000"/>
          <w:sz w:val="24"/>
          <w:szCs w:val="24"/>
        </w:rPr>
        <w:t>a seguir:</w:t>
      </w:r>
    </w:p>
    <w:p w:rsidR="00B82E1F" w:rsidRPr="009E0E96" w:rsidRDefault="00B82E1F" w:rsidP="009637CC">
      <w:pPr>
        <w:pStyle w:val="Corpodetexto21"/>
        <w:spacing w:after="120" w:line="360" w:lineRule="auto"/>
        <w:ind w:firstLine="567"/>
        <w:rPr>
          <w:rFonts w:ascii="Garamond" w:hAnsi="Garamond" w:cs="Tahoma"/>
          <w:color w:val="000000"/>
          <w:sz w:val="24"/>
          <w:szCs w:val="24"/>
        </w:rPr>
      </w:pPr>
    </w:p>
    <w:p w:rsidR="00E03DAC" w:rsidRDefault="002F036F" w:rsidP="009637CC">
      <w:pPr>
        <w:spacing w:after="120" w:line="360" w:lineRule="auto"/>
        <w:ind w:firstLine="567"/>
        <w:jc w:val="both"/>
        <w:rPr>
          <w:rFonts w:ascii="Garamond" w:hAnsi="Garamond" w:cs="Tahoma"/>
        </w:rPr>
      </w:pPr>
      <w:r w:rsidRPr="009E0E96">
        <w:rPr>
          <w:rFonts w:ascii="Garamond" w:hAnsi="Garamond" w:cs="Tahoma"/>
          <w:color w:val="000000" w:themeColor="text1"/>
        </w:rPr>
        <w:t>Inobstante a absoluta necessidade do recebimento de tal prestação alimentícia, o executado não cumpriu com a sua obrigação legalmente ajustada e homol</w:t>
      </w:r>
      <w:r w:rsidR="00C861A3" w:rsidRPr="009E0E96">
        <w:rPr>
          <w:rFonts w:ascii="Garamond" w:hAnsi="Garamond" w:cs="Tahoma"/>
          <w:color w:val="000000" w:themeColor="text1"/>
        </w:rPr>
        <w:t>ogada judicialmente, deixando a</w:t>
      </w:r>
      <w:r w:rsidRPr="009E0E96">
        <w:rPr>
          <w:rFonts w:ascii="Garamond" w:hAnsi="Garamond" w:cs="Tahoma"/>
          <w:color w:val="000000" w:themeColor="text1"/>
        </w:rPr>
        <w:t xml:space="preserve"> exequente sem recursos para satisfação de suas </w:t>
      </w:r>
      <w:r w:rsidRPr="009E0E96">
        <w:rPr>
          <w:rFonts w:ascii="Garamond" w:hAnsi="Garamond" w:cs="Tahoma"/>
        </w:rPr>
        <w:t>necessidades básicas, obrigando-a a recorrer à Tutela Jurisdicional do Estado, por ser a única forma para solucionar o litígio;</w:t>
      </w:r>
    </w:p>
    <w:p w:rsidR="00466867" w:rsidRPr="009E0E96" w:rsidRDefault="00466867" w:rsidP="009637CC">
      <w:pPr>
        <w:spacing w:after="120" w:line="360" w:lineRule="auto"/>
        <w:ind w:firstLine="567"/>
        <w:jc w:val="both"/>
        <w:rPr>
          <w:rFonts w:ascii="Garamond" w:hAnsi="Garamond" w:cs="Tahoma"/>
        </w:rPr>
      </w:pPr>
    </w:p>
    <w:p w:rsidR="00E03DAC" w:rsidRPr="009E0E96" w:rsidRDefault="002F036F" w:rsidP="009637CC">
      <w:pPr>
        <w:spacing w:after="120" w:line="360" w:lineRule="auto"/>
        <w:ind w:firstLine="567"/>
        <w:jc w:val="both"/>
        <w:rPr>
          <w:rFonts w:ascii="Garamond" w:hAnsi="Garamond" w:cs="Tahoma"/>
        </w:rPr>
      </w:pPr>
      <w:r w:rsidRPr="009E0E96">
        <w:rPr>
          <w:rFonts w:ascii="Garamond" w:hAnsi="Garamond" w:cs="Tahoma"/>
        </w:rPr>
        <w:t xml:space="preserve">É de se salientar que: em 22 de março de 2006, o STJ </w:t>
      </w:r>
      <w:r w:rsidR="00466867">
        <w:rPr>
          <w:rFonts w:ascii="Garamond" w:hAnsi="Garamond" w:cs="Tahoma"/>
        </w:rPr>
        <w:t xml:space="preserve">decidiu </w:t>
      </w:r>
      <w:r w:rsidRPr="009E0E96">
        <w:rPr>
          <w:rFonts w:ascii="Garamond" w:hAnsi="Garamond" w:cs="Tahoma"/>
        </w:rPr>
        <w:t xml:space="preserve"> a </w:t>
      </w:r>
      <w:r w:rsidRPr="009E0E96">
        <w:rPr>
          <w:rFonts w:ascii="Garamond" w:hAnsi="Garamond" w:cs="Tahoma"/>
          <w:b/>
          <w:u w:val="single"/>
        </w:rPr>
        <w:t>SÚMULA 309</w:t>
      </w:r>
      <w:r w:rsidRPr="009E0E96">
        <w:rPr>
          <w:rFonts w:ascii="Garamond" w:hAnsi="Garamond" w:cs="Tahoma"/>
        </w:rPr>
        <w:t xml:space="preserve">, corrigindo o equívoco do verbete anterior, no qual se determinava que, nas execuções das verbas alimentares, apenas o atraso das três últimas parcelas anteriores à citação do Executado </w:t>
      </w:r>
      <w:r w:rsidRPr="009E0E96">
        <w:rPr>
          <w:rFonts w:ascii="Garamond" w:hAnsi="Garamond" w:cs="Tahoma"/>
        </w:rPr>
        <w:lastRenderedPageBreak/>
        <w:t xml:space="preserve">culminaria no decreto prisional do alimentante, o que gerava verdadeiras situações esdrúxulas e estimulava, </w:t>
      </w:r>
      <w:r w:rsidRPr="009E0E96">
        <w:rPr>
          <w:rFonts w:ascii="Garamond" w:hAnsi="Garamond" w:cs="Tahoma"/>
          <w:i/>
        </w:rPr>
        <w:t>a contrario sensu</w:t>
      </w:r>
      <w:r w:rsidRPr="009E0E96">
        <w:rPr>
          <w:rFonts w:ascii="Garamond" w:hAnsi="Garamond" w:cs="Tahoma"/>
        </w:rPr>
        <w:t>, a própria contumácia dos devedores.</w:t>
      </w:r>
    </w:p>
    <w:p w:rsidR="00E03DAC" w:rsidRPr="009E0E96" w:rsidRDefault="002F036F" w:rsidP="009637CC">
      <w:pPr>
        <w:spacing w:after="120" w:line="360" w:lineRule="auto"/>
        <w:ind w:firstLine="567"/>
        <w:jc w:val="both"/>
        <w:rPr>
          <w:rFonts w:ascii="Garamond" w:hAnsi="Garamond" w:cs="Tahoma"/>
        </w:rPr>
      </w:pPr>
      <w:r w:rsidRPr="009E0E96">
        <w:rPr>
          <w:rFonts w:ascii="Garamond" w:hAnsi="Garamond" w:cs="Tahoma"/>
        </w:rPr>
        <w:t xml:space="preserve">Este enunciado acabava por fomentar e abonar a conduta de muitos alimentantes, que protelavam o recebimento da citação, com a certeza de que só poderiam ser levados ao cárcere em função das três últimas parcelas anteriores a efetivação deste ato, bem como as demais vencidas no curso do processo, como preceituado no </w:t>
      </w:r>
      <w:r w:rsidRPr="009E0E96">
        <w:rPr>
          <w:rFonts w:ascii="Garamond" w:hAnsi="Garamond" w:cs="Tahoma"/>
          <w:u w:val="single"/>
        </w:rPr>
        <w:t>art. 290 do CPC</w:t>
      </w:r>
      <w:r w:rsidRPr="009E0E96">
        <w:rPr>
          <w:rFonts w:ascii="Garamond" w:hAnsi="Garamond" w:cs="Tahoma"/>
        </w:rPr>
        <w:t xml:space="preserve">. Tal contingência, além de instigar os devedores ao inadimplemento, ao final, diante da inexistência de bens penhoráveis (situação comum entre os alimentantes), terminava também por exonerá-los de boa parte da dívida, cujo fito continuava sendo o </w:t>
      </w:r>
      <w:r w:rsidRPr="009E0E96">
        <w:rPr>
          <w:rFonts w:ascii="Garamond" w:hAnsi="Garamond" w:cs="Tahoma"/>
          <w:b/>
          <w:u w:val="single"/>
        </w:rPr>
        <w:t>SUSTENTO</w:t>
      </w:r>
      <w:r w:rsidRPr="009E0E96">
        <w:rPr>
          <w:rFonts w:ascii="Garamond" w:hAnsi="Garamond" w:cs="Tahoma"/>
        </w:rPr>
        <w:t xml:space="preserve"> do credor.</w:t>
      </w:r>
    </w:p>
    <w:p w:rsidR="00E03DAC" w:rsidRPr="009E0E96" w:rsidRDefault="002F036F" w:rsidP="009637CC">
      <w:pPr>
        <w:spacing w:after="120" w:line="360" w:lineRule="auto"/>
        <w:ind w:firstLine="567"/>
        <w:jc w:val="both"/>
        <w:rPr>
          <w:rFonts w:ascii="Garamond" w:hAnsi="Garamond" w:cs="Tahoma"/>
        </w:rPr>
      </w:pPr>
      <w:r w:rsidRPr="009E0E96">
        <w:rPr>
          <w:rFonts w:ascii="Garamond" w:hAnsi="Garamond" w:cs="Tahoma"/>
        </w:rPr>
        <w:t>Felizmente, o STJ apercebeu-se da injustiça e disparate que havia protagonizado com a edição de tal súmula, e acabou por reeditá-la, agora com a seguinte redação:</w:t>
      </w:r>
    </w:p>
    <w:p w:rsidR="00E03DAC" w:rsidRPr="009E0E96" w:rsidRDefault="002F036F" w:rsidP="009637CC">
      <w:pPr>
        <w:spacing w:after="120" w:line="360" w:lineRule="auto"/>
        <w:ind w:firstLine="567"/>
        <w:jc w:val="both"/>
        <w:rPr>
          <w:rFonts w:ascii="Garamond" w:hAnsi="Garamond" w:cs="Tahoma"/>
        </w:rPr>
      </w:pPr>
      <w:r w:rsidRPr="009E0E96">
        <w:rPr>
          <w:rFonts w:ascii="Garamond" w:hAnsi="Garamond" w:cs="Tahoma"/>
          <w:b/>
          <w:u w:val="single"/>
        </w:rPr>
        <w:t>SÚMULA 309 STJ</w:t>
      </w:r>
      <w:r w:rsidRPr="009E0E96">
        <w:rPr>
          <w:rFonts w:ascii="Garamond" w:hAnsi="Garamond" w:cs="Tahoma"/>
          <w:b/>
        </w:rPr>
        <w:t xml:space="preserve">: </w:t>
      </w:r>
      <w:r w:rsidRPr="009E0E96">
        <w:rPr>
          <w:rFonts w:ascii="Garamond" w:hAnsi="Garamond" w:cs="Tahoma"/>
          <w:b/>
          <w:i/>
        </w:rPr>
        <w:t>“O débito alimentar que autoriza a prisão civil do alimentante é o que compreende as três prestações anteriores ao ajuizamento da execução e as que vencerem no curso do processo”</w:t>
      </w:r>
      <w:r w:rsidRPr="009E0E96">
        <w:rPr>
          <w:rFonts w:ascii="Garamond" w:hAnsi="Garamond" w:cs="Tahoma"/>
        </w:rPr>
        <w:t>.</w:t>
      </w:r>
    </w:p>
    <w:p w:rsidR="00E03DAC" w:rsidRPr="009E0E96" w:rsidRDefault="002F036F" w:rsidP="009637CC">
      <w:pPr>
        <w:spacing w:after="120" w:line="360" w:lineRule="auto"/>
        <w:ind w:firstLine="567"/>
        <w:jc w:val="both"/>
        <w:rPr>
          <w:rFonts w:ascii="Garamond" w:hAnsi="Garamond" w:cs="Tahoma"/>
        </w:rPr>
      </w:pPr>
      <w:r w:rsidRPr="009E0E96">
        <w:rPr>
          <w:rFonts w:ascii="Garamond" w:hAnsi="Garamond" w:cs="Tahoma"/>
        </w:rPr>
        <w:t xml:space="preserve">A partir de então, portanto, volta a ser desde a distribuição da ação o cômputo das prestações em atraso, bastando, assim, que existam três não pagas neste momento para que, </w:t>
      </w:r>
      <w:r w:rsidRPr="009E0E96">
        <w:rPr>
          <w:rFonts w:ascii="Garamond" w:hAnsi="Garamond" w:cs="Tahoma"/>
          <w:i/>
        </w:rPr>
        <w:t>a posteriori</w:t>
      </w:r>
      <w:r w:rsidRPr="009E0E96">
        <w:rPr>
          <w:rFonts w:ascii="Garamond" w:hAnsi="Garamond" w:cs="Tahoma"/>
        </w:rPr>
        <w:t>, na renitência do devedor em não quitar o débito alimentar (após citado para tanto), seja decretada a sua prisão.</w:t>
      </w:r>
    </w:p>
    <w:p w:rsidR="003666BC" w:rsidRPr="009E0E96" w:rsidRDefault="003666BC" w:rsidP="009637CC">
      <w:pPr>
        <w:spacing w:after="120" w:line="360" w:lineRule="auto"/>
        <w:ind w:firstLine="567"/>
        <w:jc w:val="both"/>
        <w:rPr>
          <w:rFonts w:ascii="Garamond" w:hAnsi="Garamond" w:cs="Tahoma"/>
        </w:rPr>
      </w:pPr>
      <w:r w:rsidRPr="009E0E96">
        <w:rPr>
          <w:rFonts w:ascii="Garamond" w:hAnsi="Garamond" w:cs="Tahoma"/>
        </w:rPr>
        <w:t xml:space="preserve">O crédito dos </w:t>
      </w:r>
      <w:proofErr w:type="spellStart"/>
      <w:r w:rsidRPr="009E0E96">
        <w:rPr>
          <w:rFonts w:ascii="Garamond" w:hAnsi="Garamond" w:cs="Tahoma"/>
        </w:rPr>
        <w:t>exeqüentes</w:t>
      </w:r>
      <w:proofErr w:type="spellEnd"/>
      <w:r w:rsidRPr="009E0E96">
        <w:rPr>
          <w:rFonts w:ascii="Garamond" w:hAnsi="Garamond" w:cs="Tahoma"/>
        </w:rPr>
        <w:t>, apurado conforme cálculo retro</w:t>
      </w:r>
      <w:r w:rsidR="00586318" w:rsidRPr="009E0E96">
        <w:rPr>
          <w:rFonts w:ascii="Garamond" w:hAnsi="Garamond" w:cs="Tahoma"/>
        </w:rPr>
        <w:t xml:space="preserve"> </w:t>
      </w:r>
      <w:r w:rsidRPr="009E0E96">
        <w:rPr>
          <w:rFonts w:ascii="Garamond" w:hAnsi="Garamond" w:cs="Tahoma"/>
        </w:rPr>
        <w:t xml:space="preserve">citado, já atinge o montante de </w:t>
      </w:r>
      <w:r w:rsidRPr="009E0E96">
        <w:rPr>
          <w:rFonts w:ascii="Garamond" w:hAnsi="Garamond" w:cs="Tahoma"/>
          <w:b/>
          <w:bCs/>
          <w:color w:val="000000"/>
        </w:rPr>
        <w:t xml:space="preserve">R$ </w:t>
      </w:r>
      <w:r w:rsidR="00466867">
        <w:rPr>
          <w:rFonts w:ascii="Garamond" w:hAnsi="Garamond" w:cs="Tahoma"/>
          <w:b/>
          <w:bCs/>
          <w:color w:val="000000"/>
        </w:rPr>
        <w:t>-------------</w:t>
      </w:r>
      <w:r w:rsidRPr="009E0E96">
        <w:rPr>
          <w:rFonts w:ascii="Garamond" w:hAnsi="Garamond" w:cs="Tahoma"/>
          <w:b/>
          <w:bCs/>
          <w:color w:val="000000"/>
        </w:rPr>
        <w:t>)</w:t>
      </w:r>
      <w:r w:rsidRPr="009E0E96">
        <w:rPr>
          <w:rFonts w:ascii="Garamond" w:hAnsi="Garamond" w:cs="Tahoma"/>
        </w:rPr>
        <w:t xml:space="preserve">, incluindo principal e juros moratórios de 1% ao mês, restando ainda a ser pago pelo alimentante os honorários advocatícios à base de </w:t>
      </w:r>
      <w:r w:rsidR="00AC6977" w:rsidRPr="009E0E96">
        <w:rPr>
          <w:rFonts w:ascii="Garamond" w:hAnsi="Garamond" w:cs="Tahoma"/>
        </w:rPr>
        <w:t>2</w:t>
      </w:r>
      <w:r w:rsidRPr="009E0E96">
        <w:rPr>
          <w:rFonts w:ascii="Garamond" w:hAnsi="Garamond" w:cs="Tahoma"/>
        </w:rPr>
        <w:t xml:space="preserve">0% do quantum </w:t>
      </w:r>
      <w:r w:rsidR="00466867">
        <w:rPr>
          <w:rFonts w:ascii="Garamond" w:hAnsi="Garamond" w:cs="Tahoma"/>
        </w:rPr>
        <w:t>total.</w:t>
      </w:r>
    </w:p>
    <w:p w:rsidR="00E03DAC" w:rsidRPr="009E0E96" w:rsidRDefault="00E03DAC" w:rsidP="009637CC">
      <w:pPr>
        <w:pStyle w:val="Ttulo6"/>
        <w:spacing w:after="120" w:line="360" w:lineRule="auto"/>
        <w:jc w:val="both"/>
        <w:rPr>
          <w:rFonts w:ascii="Garamond" w:hAnsi="Garamond" w:cs="Tahoma"/>
          <w:bCs w:val="0"/>
          <w:smallCaps/>
          <w:sz w:val="24"/>
          <w:szCs w:val="24"/>
          <w:u w:val="single"/>
        </w:rPr>
      </w:pPr>
    </w:p>
    <w:p w:rsidR="00E03DAC" w:rsidRPr="009E0E96" w:rsidRDefault="002F036F" w:rsidP="009637CC">
      <w:pPr>
        <w:pStyle w:val="Ttulo6"/>
        <w:spacing w:after="120" w:line="360" w:lineRule="auto"/>
        <w:jc w:val="both"/>
        <w:rPr>
          <w:rFonts w:ascii="Garamond" w:hAnsi="Garamond" w:cs="Tahoma"/>
          <w:bCs w:val="0"/>
          <w:smallCaps/>
          <w:sz w:val="24"/>
          <w:szCs w:val="24"/>
          <w:u w:val="single"/>
        </w:rPr>
      </w:pPr>
      <w:r w:rsidRPr="009E0E96">
        <w:rPr>
          <w:rFonts w:ascii="Garamond" w:hAnsi="Garamond" w:cs="Tahoma"/>
          <w:bCs w:val="0"/>
          <w:smallCaps/>
          <w:sz w:val="24"/>
          <w:szCs w:val="24"/>
          <w:u w:val="single"/>
        </w:rPr>
        <w:t>DOS REQUERIMENTOS</w:t>
      </w:r>
    </w:p>
    <w:p w:rsidR="00B82E1F" w:rsidRPr="009E0E96" w:rsidRDefault="00B82E1F" w:rsidP="009637CC">
      <w:pPr>
        <w:spacing w:line="360" w:lineRule="auto"/>
        <w:ind w:firstLine="1440"/>
        <w:jc w:val="both"/>
        <w:rPr>
          <w:rFonts w:ascii="Garamond" w:hAnsi="Garamond" w:cs="Tahoma"/>
        </w:rPr>
      </w:pPr>
      <w:r w:rsidRPr="009E0E96">
        <w:rPr>
          <w:rFonts w:ascii="Garamond" w:hAnsi="Garamond" w:cs="Tahoma"/>
        </w:rPr>
        <w:t>Pelo exposto, REQUER:</w:t>
      </w:r>
    </w:p>
    <w:p w:rsidR="00B82E1F" w:rsidRPr="009E0E96" w:rsidRDefault="00B82E1F" w:rsidP="009637CC">
      <w:pPr>
        <w:spacing w:line="360" w:lineRule="auto"/>
        <w:ind w:firstLine="1440"/>
        <w:jc w:val="both"/>
        <w:rPr>
          <w:rFonts w:ascii="Garamond" w:hAnsi="Garamond" w:cs="Tahoma"/>
        </w:rPr>
      </w:pPr>
    </w:p>
    <w:p w:rsidR="00B82E1F" w:rsidRPr="009E0E96" w:rsidRDefault="00217AA6" w:rsidP="009637CC">
      <w:pPr>
        <w:spacing w:line="360" w:lineRule="auto"/>
        <w:ind w:left="2268"/>
        <w:jc w:val="both"/>
        <w:rPr>
          <w:rFonts w:ascii="Garamond" w:hAnsi="Garamond" w:cs="Tahoma"/>
        </w:rPr>
      </w:pPr>
      <w:r w:rsidRPr="009E0E96">
        <w:rPr>
          <w:rFonts w:ascii="Garamond" w:hAnsi="Garamond" w:cs="Tahoma"/>
        </w:rPr>
        <w:t xml:space="preserve">1. </w:t>
      </w:r>
      <w:r w:rsidR="00B82E1F" w:rsidRPr="009E0E96">
        <w:rPr>
          <w:rFonts w:ascii="Garamond" w:hAnsi="Garamond" w:cs="Tahoma"/>
        </w:rPr>
        <w:t>A concessão do benefício da gratuidade de justiça;</w:t>
      </w:r>
    </w:p>
    <w:p w:rsidR="004A6086" w:rsidRPr="009E0E96" w:rsidRDefault="00217AA6" w:rsidP="009637CC">
      <w:pPr>
        <w:spacing w:line="360" w:lineRule="auto"/>
        <w:ind w:left="2268"/>
        <w:jc w:val="both"/>
        <w:rPr>
          <w:rFonts w:ascii="Garamond" w:hAnsi="Garamond" w:cs="Tahoma"/>
        </w:rPr>
      </w:pPr>
      <w:r w:rsidRPr="009E0E96">
        <w:rPr>
          <w:rFonts w:ascii="Garamond" w:hAnsi="Garamond" w:cs="Tahoma"/>
        </w:rPr>
        <w:t xml:space="preserve">2. </w:t>
      </w:r>
      <w:r w:rsidR="004A6086" w:rsidRPr="009E0E96">
        <w:rPr>
          <w:rFonts w:ascii="Garamond" w:hAnsi="Garamond" w:cs="Tahoma"/>
        </w:rPr>
        <w:t>A intimação do representante do Ministério Público</w:t>
      </w:r>
    </w:p>
    <w:p w:rsidR="00B82E1F" w:rsidRPr="009E0E96" w:rsidRDefault="004A6086" w:rsidP="009637CC">
      <w:pPr>
        <w:spacing w:line="360" w:lineRule="auto"/>
        <w:ind w:left="2268"/>
        <w:jc w:val="both"/>
        <w:rPr>
          <w:rFonts w:ascii="Garamond" w:hAnsi="Garamond" w:cs="Tahoma"/>
        </w:rPr>
      </w:pPr>
      <w:r w:rsidRPr="009E0E96">
        <w:rPr>
          <w:rFonts w:ascii="Garamond" w:hAnsi="Garamond" w:cs="Tahoma"/>
          <w:b/>
          <w:color w:val="000000" w:themeColor="text1"/>
        </w:rPr>
        <w:t>3</w:t>
      </w:r>
      <w:r w:rsidR="00B82E1F" w:rsidRPr="009E0E96">
        <w:rPr>
          <w:rFonts w:ascii="Garamond" w:hAnsi="Garamond" w:cs="Tahoma"/>
        </w:rPr>
        <w:t>. A citação do executado para, em três dias, efetu</w:t>
      </w:r>
      <w:r w:rsidR="003666BC" w:rsidRPr="009E0E96">
        <w:rPr>
          <w:rFonts w:ascii="Garamond" w:hAnsi="Garamond" w:cs="Tahoma"/>
        </w:rPr>
        <w:t xml:space="preserve">ar o pagamento do débito de R$ </w:t>
      </w:r>
      <w:r w:rsidR="00466867">
        <w:rPr>
          <w:rFonts w:ascii="Garamond" w:hAnsi="Garamond" w:cs="Tahoma"/>
        </w:rPr>
        <w:t>XXXXX</w:t>
      </w:r>
      <w:r w:rsidR="00B82E1F" w:rsidRPr="009E0E96">
        <w:rPr>
          <w:rFonts w:ascii="Garamond" w:hAnsi="Garamond" w:cs="Tahoma"/>
        </w:rPr>
        <w:t>, provar que já o fez ou apresentar justificação pelo inadimplemento, sob pena de prisão, que desde já requer, nos termos do art. 733 do Código de Processo Civil;</w:t>
      </w:r>
    </w:p>
    <w:p w:rsidR="00B82E1F" w:rsidRPr="009E0E96" w:rsidRDefault="004A6086" w:rsidP="009637CC">
      <w:pPr>
        <w:spacing w:line="360" w:lineRule="auto"/>
        <w:ind w:left="2268"/>
        <w:jc w:val="both"/>
        <w:rPr>
          <w:rFonts w:ascii="Garamond" w:hAnsi="Garamond" w:cs="Tahoma"/>
        </w:rPr>
      </w:pPr>
      <w:r w:rsidRPr="009E0E96">
        <w:rPr>
          <w:rFonts w:ascii="Garamond" w:hAnsi="Garamond" w:cs="Tahoma"/>
          <w:b/>
        </w:rPr>
        <w:lastRenderedPageBreak/>
        <w:t>4</w:t>
      </w:r>
      <w:r w:rsidR="00B82E1F" w:rsidRPr="009E0E96">
        <w:rPr>
          <w:rFonts w:ascii="Garamond" w:hAnsi="Garamond" w:cs="Tahoma"/>
        </w:rPr>
        <w:t xml:space="preserve">. A expedição de guia para abertura de conta bancária em nome da representante legal dos </w:t>
      </w:r>
      <w:proofErr w:type="spellStart"/>
      <w:r w:rsidR="00B82E1F" w:rsidRPr="009E0E96">
        <w:rPr>
          <w:rFonts w:ascii="Garamond" w:hAnsi="Garamond" w:cs="Tahoma"/>
        </w:rPr>
        <w:t>exeqüentes</w:t>
      </w:r>
      <w:proofErr w:type="spellEnd"/>
      <w:r w:rsidR="00B82E1F" w:rsidRPr="009E0E96">
        <w:rPr>
          <w:rFonts w:ascii="Garamond" w:hAnsi="Garamond" w:cs="Tahoma"/>
        </w:rPr>
        <w:t>, para que doravante as prestações alimentícias sejam nela depositadas;</w:t>
      </w:r>
    </w:p>
    <w:p w:rsidR="00B82E1F" w:rsidRPr="009E0E96" w:rsidRDefault="004A6086" w:rsidP="009637CC">
      <w:pPr>
        <w:spacing w:line="360" w:lineRule="auto"/>
        <w:ind w:left="2268"/>
        <w:jc w:val="both"/>
        <w:rPr>
          <w:rFonts w:ascii="Garamond" w:hAnsi="Garamond" w:cs="Tahoma"/>
        </w:rPr>
      </w:pPr>
      <w:r w:rsidRPr="009E0E96">
        <w:rPr>
          <w:rFonts w:ascii="Garamond" w:hAnsi="Garamond" w:cs="Tahoma"/>
          <w:b/>
        </w:rPr>
        <w:t>5</w:t>
      </w:r>
      <w:r w:rsidR="00B82E1F" w:rsidRPr="009E0E96">
        <w:rPr>
          <w:rFonts w:ascii="Garamond" w:hAnsi="Garamond" w:cs="Tahoma"/>
        </w:rPr>
        <w:t xml:space="preserve">. A condenação do executado ao pagamento das custas processuais e honorários advocatícios à base de </w:t>
      </w:r>
      <w:r w:rsidR="00AC6977" w:rsidRPr="009E0E96">
        <w:rPr>
          <w:rFonts w:ascii="Garamond" w:hAnsi="Garamond" w:cs="Tahoma"/>
        </w:rPr>
        <w:t>2</w:t>
      </w:r>
      <w:r w:rsidR="00B82E1F" w:rsidRPr="009E0E96">
        <w:rPr>
          <w:rFonts w:ascii="Garamond" w:hAnsi="Garamond" w:cs="Tahoma"/>
        </w:rPr>
        <w:t xml:space="preserve">0% do quantum </w:t>
      </w:r>
      <w:proofErr w:type="spellStart"/>
      <w:r w:rsidR="00B82E1F" w:rsidRPr="009E0E96">
        <w:rPr>
          <w:rFonts w:ascii="Garamond" w:hAnsi="Garamond" w:cs="Tahoma"/>
        </w:rPr>
        <w:t>debeatur</w:t>
      </w:r>
      <w:proofErr w:type="spellEnd"/>
      <w:r w:rsidR="00B82E1F" w:rsidRPr="009E0E96">
        <w:rPr>
          <w:rFonts w:ascii="Garamond" w:hAnsi="Garamond" w:cs="Tahoma"/>
        </w:rPr>
        <w:t>.</w:t>
      </w:r>
    </w:p>
    <w:p w:rsidR="003666BC" w:rsidRPr="009E0E96" w:rsidRDefault="00B82E1F" w:rsidP="009637CC">
      <w:pPr>
        <w:spacing w:line="360" w:lineRule="auto"/>
        <w:ind w:left="2268"/>
        <w:jc w:val="both"/>
        <w:rPr>
          <w:rFonts w:ascii="Garamond" w:hAnsi="Garamond" w:cs="Tahoma"/>
        </w:rPr>
      </w:pPr>
      <w:r w:rsidRPr="009E0E96">
        <w:rPr>
          <w:rFonts w:ascii="Garamond" w:hAnsi="Garamond" w:cs="Tahoma"/>
        </w:rPr>
        <w:t xml:space="preserve">Pretende provar o alegado por meio de prova documental, testemunhal e demais meios de prova em Direito admitidas, consoante o disposto no art. 332 do Código de Processo Civil. </w:t>
      </w:r>
    </w:p>
    <w:p w:rsidR="00217AA6" w:rsidRPr="009E0E96" w:rsidRDefault="00217AA6" w:rsidP="009637CC">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5" w:name="_Hlk482881190"/>
      <w:bookmarkStart w:id="6" w:name="_Hlk482880653"/>
      <w:r w:rsidRPr="009E0E96">
        <w:rPr>
          <w:rFonts w:ascii="Garamond" w:hAnsi="Garamond" w:cs="Tahoma"/>
          <w:spacing w:val="2"/>
        </w:rPr>
        <w:t xml:space="preserve">Nestes termos, </w:t>
      </w:r>
    </w:p>
    <w:p w:rsidR="00217AA6" w:rsidRPr="009E0E96" w:rsidRDefault="00217AA6" w:rsidP="009637CC">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9E0E96">
        <w:rPr>
          <w:rFonts w:ascii="Garamond" w:hAnsi="Garamond" w:cs="Tahoma"/>
          <w:spacing w:val="2"/>
        </w:rPr>
        <w:t>pede e espera deferimento.</w:t>
      </w:r>
    </w:p>
    <w:p w:rsidR="00217AA6" w:rsidRPr="009E0E96" w:rsidRDefault="00217AA6" w:rsidP="009637CC">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9E0E96">
        <w:rPr>
          <w:rFonts w:ascii="Garamond" w:hAnsi="Garamond" w:cs="Tahoma"/>
          <w:spacing w:val="2"/>
        </w:rPr>
        <w:t>... (Município – UF), ... (dia) de ... (mês) de ... (ano).</w:t>
      </w:r>
    </w:p>
    <w:p w:rsidR="00217AA6" w:rsidRPr="009E0E96" w:rsidRDefault="00217AA6" w:rsidP="009637CC">
      <w:pPr>
        <w:shd w:val="clear" w:color="auto" w:fill="FFFFFF"/>
        <w:spacing w:line="360" w:lineRule="auto"/>
        <w:jc w:val="both"/>
        <w:rPr>
          <w:rFonts w:ascii="Garamond" w:hAnsi="Garamond" w:cs="Arial"/>
          <w:sz w:val="20"/>
          <w:szCs w:val="20"/>
          <w:lang w:eastAsia="pt-BR"/>
        </w:rPr>
      </w:pPr>
    </w:p>
    <w:p w:rsidR="00217AA6" w:rsidRPr="009E0E96" w:rsidRDefault="00217AA6" w:rsidP="009637CC">
      <w:pPr>
        <w:spacing w:line="360" w:lineRule="auto"/>
        <w:ind w:left="1321" w:right="1281" w:hanging="10"/>
        <w:jc w:val="center"/>
        <w:rPr>
          <w:rFonts w:ascii="Garamond" w:hAnsi="Garamond" w:cs="Tahoma"/>
        </w:rPr>
      </w:pPr>
      <w:r w:rsidRPr="009E0E96">
        <w:rPr>
          <w:rFonts w:ascii="Garamond" w:hAnsi="Garamond" w:cs="Tahoma"/>
          <w:b/>
        </w:rPr>
        <w:t>ADVOGADO</w:t>
      </w:r>
    </w:p>
    <w:p w:rsidR="00217AA6" w:rsidRPr="009E0E96" w:rsidRDefault="00217AA6" w:rsidP="009637CC">
      <w:pPr>
        <w:spacing w:line="360" w:lineRule="auto"/>
        <w:ind w:left="1321" w:right="1281" w:hanging="10"/>
        <w:jc w:val="center"/>
        <w:rPr>
          <w:rFonts w:ascii="Garamond" w:hAnsi="Garamond" w:cs="Tahoma"/>
        </w:rPr>
      </w:pPr>
      <w:r w:rsidRPr="009E0E96">
        <w:rPr>
          <w:rFonts w:ascii="Garamond" w:hAnsi="Garamond" w:cs="Tahoma"/>
        </w:rPr>
        <w:t>OAB n° .... - UF</w:t>
      </w:r>
    </w:p>
    <w:bookmarkEnd w:id="5"/>
    <w:p w:rsidR="00217AA6" w:rsidRPr="009E0E96" w:rsidRDefault="00217AA6" w:rsidP="009637CC">
      <w:pPr>
        <w:spacing w:line="360" w:lineRule="auto"/>
        <w:ind w:left="30"/>
        <w:jc w:val="center"/>
        <w:rPr>
          <w:rFonts w:ascii="Garamond" w:hAnsi="Garamond" w:cs="Tahoma"/>
        </w:rPr>
      </w:pPr>
    </w:p>
    <w:bookmarkEnd w:id="6"/>
    <w:p w:rsidR="009B1A90" w:rsidRPr="009E0E96" w:rsidRDefault="009B1A90" w:rsidP="009637CC">
      <w:pPr>
        <w:spacing w:line="360" w:lineRule="auto"/>
        <w:ind w:firstLine="1440"/>
        <w:jc w:val="both"/>
        <w:rPr>
          <w:rFonts w:ascii="Garamond" w:hAnsi="Garamond" w:cs="Tahoma"/>
          <w:sz w:val="22"/>
          <w:szCs w:val="22"/>
        </w:rPr>
      </w:pPr>
    </w:p>
    <w:sectPr w:rsidR="009B1A90" w:rsidRPr="009E0E96" w:rsidSect="0018791F">
      <w:headerReference w:type="even" r:id="rId7"/>
      <w:headerReference w:type="default" r:id="rId8"/>
      <w:footerReference w:type="even" r:id="rId9"/>
      <w:footerReference w:type="default" r:id="rId10"/>
      <w:headerReference w:type="first" r:id="rId11"/>
      <w:footerReference w:type="first" r:id="rId12"/>
      <w:pgSz w:w="11906" w:h="16838"/>
      <w:pgMar w:top="1135" w:right="1134" w:bottom="156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309" w:rsidRDefault="00D41309">
      <w:r>
        <w:separator/>
      </w:r>
    </w:p>
  </w:endnote>
  <w:endnote w:type="continuationSeparator" w:id="0">
    <w:p w:rsidR="00D41309" w:rsidRDefault="00D4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8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E96" w:rsidRDefault="009E0E9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DAC" w:rsidRDefault="002F036F">
    <w:pPr>
      <w:tabs>
        <w:tab w:val="left" w:pos="1980"/>
        <w:tab w:val="right" w:pos="9071"/>
      </w:tabs>
      <w:spacing w:after="120" w:line="360" w:lineRule="auto"/>
      <w:ind w:firstLine="1418"/>
    </w:pP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217AA6">
      <w:rPr>
        <w:noProof/>
        <w:sz w:val="16"/>
        <w:szCs w:val="16"/>
      </w:rPr>
      <w:t>1</w:t>
    </w:r>
    <w:r>
      <w:rPr>
        <w:sz w:val="16"/>
        <w:szCs w:val="16"/>
      </w:rPr>
      <w:fldChar w:fldCharType="end"/>
    </w:r>
    <w:r>
      <w:rPr>
        <w:rFonts w:ascii="Tahoma" w:hAnsi="Tahoma" w:cs="Tahoma"/>
        <w:sz w:val="16"/>
        <w:szCs w:val="16"/>
      </w:rPr>
      <w:t>/</w:t>
    </w:r>
    <w:r>
      <w:rPr>
        <w:sz w:val="16"/>
        <w:szCs w:val="16"/>
      </w:rPr>
      <w:fldChar w:fldCharType="begin"/>
    </w:r>
    <w:r>
      <w:rPr>
        <w:sz w:val="16"/>
        <w:szCs w:val="16"/>
      </w:rPr>
      <w:instrText xml:space="preserve"> NUMPAGES \*Arabic </w:instrText>
    </w:r>
    <w:r>
      <w:rPr>
        <w:sz w:val="16"/>
        <w:szCs w:val="16"/>
      </w:rPr>
      <w:fldChar w:fldCharType="separate"/>
    </w:r>
    <w:r w:rsidR="00217AA6">
      <w:rPr>
        <w:noProof/>
        <w:sz w:val="16"/>
        <w:szCs w:val="16"/>
      </w:rPr>
      <w:t>5</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E96" w:rsidRDefault="009E0E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309" w:rsidRDefault="00D41309">
      <w:r>
        <w:separator/>
      </w:r>
    </w:p>
  </w:footnote>
  <w:footnote w:type="continuationSeparator" w:id="0">
    <w:p w:rsidR="00D41309" w:rsidRDefault="00D4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E96" w:rsidRDefault="009E0E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DAC" w:rsidRDefault="00B93708" w:rsidP="00B93708">
    <w:pPr>
      <w:pStyle w:val="Cabealho"/>
      <w:tabs>
        <w:tab w:val="center" w:pos="4535"/>
        <w:tab w:val="left" w:pos="6090"/>
      </w:tabs>
      <w:rPr>
        <w:rFonts w:ascii="Tahoma" w:hAnsi="Tahoma" w:cs="Tahoma"/>
        <w:b/>
        <w:bCs/>
        <w:sz w:val="20"/>
        <w:szCs w:val="20"/>
      </w:rPr>
    </w:pPr>
    <w:r>
      <w:tab/>
    </w:r>
  </w:p>
  <w:p w:rsidR="00E03DAC" w:rsidRDefault="00E03DAC" w:rsidP="00B9370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E96" w:rsidRDefault="009E0E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1778"/>
        </w:tabs>
        <w:ind w:left="1778" w:hanging="360"/>
      </w:pPr>
    </w:lvl>
  </w:abstractNum>
  <w:abstractNum w:abstractNumId="2" w15:restartNumberingAfterBreak="0">
    <w:nsid w:val="20103428"/>
    <w:multiLevelType w:val="hybridMultilevel"/>
    <w:tmpl w:val="8BF83CB2"/>
    <w:lvl w:ilvl="0" w:tplc="C1848E0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A8B6ADB"/>
    <w:multiLevelType w:val="hybridMultilevel"/>
    <w:tmpl w:val="5824AFCC"/>
    <w:lvl w:ilvl="0" w:tplc="CC7662F2">
      <w:start w:val="1"/>
      <w:numFmt w:val="decimal"/>
      <w:lvlText w:val="%1."/>
      <w:lvlJc w:val="left"/>
      <w:pPr>
        <w:ind w:left="1800" w:hanging="360"/>
      </w:pPr>
      <w:rPr>
        <w:rFonts w:hint="default"/>
        <w:b/>
        <w:color w:val="000000" w:themeColor="text1"/>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708"/>
    <w:rsid w:val="00165427"/>
    <w:rsid w:val="0018791F"/>
    <w:rsid w:val="00217AA6"/>
    <w:rsid w:val="002F036F"/>
    <w:rsid w:val="002F5AC6"/>
    <w:rsid w:val="00312D51"/>
    <w:rsid w:val="003666BC"/>
    <w:rsid w:val="003705A8"/>
    <w:rsid w:val="003C6F99"/>
    <w:rsid w:val="00466867"/>
    <w:rsid w:val="004A6086"/>
    <w:rsid w:val="00512280"/>
    <w:rsid w:val="005131B0"/>
    <w:rsid w:val="00586318"/>
    <w:rsid w:val="005C065E"/>
    <w:rsid w:val="00613DEF"/>
    <w:rsid w:val="0068770F"/>
    <w:rsid w:val="006F6ABA"/>
    <w:rsid w:val="00861A6A"/>
    <w:rsid w:val="00891887"/>
    <w:rsid w:val="008A048B"/>
    <w:rsid w:val="008F17CE"/>
    <w:rsid w:val="00940C70"/>
    <w:rsid w:val="009637CC"/>
    <w:rsid w:val="009B1A90"/>
    <w:rsid w:val="009E0E96"/>
    <w:rsid w:val="00AC6977"/>
    <w:rsid w:val="00B82E1F"/>
    <w:rsid w:val="00B93708"/>
    <w:rsid w:val="00C3168E"/>
    <w:rsid w:val="00C861A3"/>
    <w:rsid w:val="00C93671"/>
    <w:rsid w:val="00D41309"/>
    <w:rsid w:val="00E03DAC"/>
    <w:rsid w:val="00EC18FE"/>
    <w:rsid w:val="00F62123"/>
    <w:rsid w:val="00FB0060"/>
    <w:rsid w:val="00FE6E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F25359C"/>
  <w15:docId w15:val="{33B9A821-CCF6-41B9-B4B5-1AE02C2A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jc w:val="center"/>
      <w:outlineLvl w:val="0"/>
    </w:pPr>
    <w:rPr>
      <w:rFonts w:ascii="Garamond" w:hAnsi="Garamond" w:cs="Garamond"/>
      <w:b/>
      <w:smallCaps/>
      <w:sz w:val="20"/>
      <w:szCs w:val="20"/>
    </w:rPr>
  </w:style>
  <w:style w:type="paragraph" w:styleId="Ttulo2">
    <w:name w:val="heading 2"/>
    <w:basedOn w:val="Normal"/>
    <w:next w:val="Normal"/>
    <w:qFormat/>
    <w:pPr>
      <w:keepNext/>
      <w:numPr>
        <w:ilvl w:val="1"/>
        <w:numId w:val="1"/>
      </w:numPr>
      <w:jc w:val="center"/>
      <w:outlineLvl w:val="1"/>
    </w:pPr>
    <w:rPr>
      <w:b/>
      <w:sz w:val="28"/>
      <w:szCs w:val="20"/>
    </w:rPr>
  </w:style>
  <w:style w:type="paragraph" w:styleId="Ttulo3">
    <w:name w:val="heading 3"/>
    <w:basedOn w:val="Normal"/>
    <w:next w:val="Normal"/>
    <w:qFormat/>
    <w:pPr>
      <w:keepNext/>
      <w:numPr>
        <w:ilvl w:val="2"/>
        <w:numId w:val="1"/>
      </w:numPr>
      <w:jc w:val="center"/>
      <w:outlineLvl w:val="2"/>
    </w:pPr>
    <w:rPr>
      <w:sz w:val="28"/>
      <w:szCs w:val="20"/>
    </w:rPr>
  </w:style>
  <w:style w:type="paragraph" w:styleId="Ttulo4">
    <w:name w:val="heading 4"/>
    <w:basedOn w:val="Normal"/>
    <w:next w:val="Normal"/>
    <w:qFormat/>
    <w:pPr>
      <w:keepNext/>
      <w:numPr>
        <w:ilvl w:val="3"/>
        <w:numId w:val="1"/>
      </w:numPr>
      <w:jc w:val="center"/>
      <w:outlineLvl w:val="3"/>
    </w:pPr>
    <w:rPr>
      <w:sz w:val="28"/>
      <w:u w:val="single"/>
    </w:rPr>
  </w:style>
  <w:style w:type="paragraph" w:styleId="Ttulo5">
    <w:name w:val="heading 5"/>
    <w:basedOn w:val="Normal"/>
    <w:next w:val="Normal"/>
    <w:qFormat/>
    <w:pPr>
      <w:keepNext/>
      <w:numPr>
        <w:ilvl w:val="4"/>
        <w:numId w:val="1"/>
      </w:numPr>
      <w:jc w:val="center"/>
      <w:outlineLvl w:val="4"/>
    </w:pPr>
    <w:rPr>
      <w:sz w:val="22"/>
      <w:u w:val="single"/>
    </w:rPr>
  </w:style>
  <w:style w:type="paragraph" w:styleId="Ttulo6">
    <w:name w:val="heading 6"/>
    <w:basedOn w:val="Normal"/>
    <w:next w:val="Normal"/>
    <w:qFormat/>
    <w:pPr>
      <w:spacing w:before="240" w:after="60"/>
      <w:outlineLvl w:val="5"/>
    </w:pPr>
    <w:rPr>
      <w:rFonts w:ascii="Calibri" w:hAnsi="Calibri"/>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5">
    <w:name w:val="Fonte parág. padrão5"/>
  </w:style>
  <w:style w:type="character" w:customStyle="1" w:styleId="Fontepargpadro4">
    <w:name w:val="Fonte parág. padrão4"/>
  </w:style>
  <w:style w:type="character" w:customStyle="1" w:styleId="Absatz-Standardschriftart">
    <w:name w:val="Absatz-Standardschriftart"/>
  </w:style>
  <w:style w:type="character" w:customStyle="1" w:styleId="Fontepargpadro3">
    <w:name w:val="Fonte parág. padrão3"/>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0">
    <w:name w:val="WW8Num2z0"/>
    <w:rPr>
      <w:rFonts w:ascii="Symbol" w:hAnsi="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ontepargpadro2">
    <w:name w:val="Fonte parág. padrão2"/>
  </w:style>
  <w:style w:type="character" w:customStyle="1" w:styleId="WW-Absatz-Standardschriftart11111111111">
    <w:name w:val="WW-Absatz-Standardschriftart11111111111"/>
  </w:style>
  <w:style w:type="character" w:customStyle="1" w:styleId="Fontepargpadro1">
    <w:name w:val="Fonte parág. padrão1"/>
  </w:style>
  <w:style w:type="character" w:styleId="Hyperlink">
    <w:name w:val="Hyperlink"/>
    <w:rPr>
      <w:color w:val="0000FF"/>
      <w:u w:val="single"/>
    </w:rPr>
  </w:style>
  <w:style w:type="character" w:customStyle="1" w:styleId="Caracteresdenotaderodap">
    <w:name w:val="Caracteres de nota de rodapé"/>
  </w:style>
  <w:style w:type="character" w:customStyle="1" w:styleId="Refdenotaderodap1">
    <w:name w:val="Ref. de nota de rodapé1"/>
    <w:rPr>
      <w:vertAlign w:val="superscript"/>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character" w:customStyle="1" w:styleId="TextodebaloChar">
    <w:name w:val="Texto de balão Char"/>
    <w:rPr>
      <w:rFonts w:ascii="Tahoma" w:hAnsi="Tahoma" w:cs="Tahoma"/>
      <w:sz w:val="16"/>
      <w:szCs w:val="16"/>
    </w:rPr>
  </w:style>
  <w:style w:type="character" w:customStyle="1" w:styleId="RodapChar">
    <w:name w:val="Rodapé Char"/>
    <w:rPr>
      <w:sz w:val="24"/>
      <w:szCs w:val="24"/>
    </w:rPr>
  </w:style>
  <w:style w:type="paragraph" w:customStyle="1" w:styleId="Ttulo40">
    <w:name w:val="Título4"/>
    <w:basedOn w:val="Normal"/>
    <w:next w:val="Corpodetexto"/>
    <w:pPr>
      <w:keepNext/>
      <w:spacing w:before="240" w:after="120"/>
    </w:pPr>
    <w:rPr>
      <w:rFonts w:ascii="Arial" w:eastAsia="SimSun" w:hAnsi="Arial" w:cs="Mangal"/>
      <w:sz w:val="28"/>
      <w:szCs w:val="28"/>
    </w:rPr>
  </w:style>
  <w:style w:type="paragraph" w:styleId="Corpodetexto">
    <w:name w:val="Body Text"/>
    <w:basedOn w:val="Normal"/>
    <w:pPr>
      <w:jc w:val="both"/>
    </w:pPr>
    <w:rPr>
      <w:b/>
      <w:sz w:val="28"/>
      <w:szCs w:val="20"/>
    </w:rPr>
  </w:style>
  <w:style w:type="paragraph" w:styleId="Lista">
    <w:name w:val="List"/>
    <w:basedOn w:val="Corpodetexto"/>
    <w:rPr>
      <w:rFonts w:cs="Tahoma"/>
    </w:rPr>
  </w:style>
  <w:style w:type="paragraph" w:customStyle="1" w:styleId="Legenda5">
    <w:name w:val="Legenda5"/>
    <w:basedOn w:val="Normal"/>
    <w:pPr>
      <w:suppressLineNumbers/>
      <w:spacing w:before="120" w:after="120"/>
    </w:pPr>
    <w:rPr>
      <w:rFonts w:cs="Mangal"/>
      <w:i/>
      <w:iCs/>
    </w:rPr>
  </w:style>
  <w:style w:type="paragraph" w:customStyle="1" w:styleId="ndice">
    <w:name w:val="Índice"/>
    <w:basedOn w:val="Normal"/>
    <w:pPr>
      <w:suppressLineNumbers/>
    </w:pPr>
    <w:rPr>
      <w:rFonts w:cs="Tahoma"/>
    </w:rPr>
  </w:style>
  <w:style w:type="paragraph" w:customStyle="1" w:styleId="Ttulo30">
    <w:name w:val="Título3"/>
    <w:basedOn w:val="Normal"/>
    <w:next w:val="Corpodetexto"/>
    <w:pPr>
      <w:keepNext/>
      <w:spacing w:before="240" w:after="120"/>
    </w:pPr>
    <w:rPr>
      <w:rFonts w:ascii="Arial" w:eastAsia="SimSun" w:hAnsi="Arial" w:cs="Mangal"/>
      <w:sz w:val="28"/>
      <w:szCs w:val="28"/>
    </w:rPr>
  </w:style>
  <w:style w:type="paragraph" w:customStyle="1" w:styleId="Legenda4">
    <w:name w:val="Legenda4"/>
    <w:basedOn w:val="Normal"/>
    <w:pPr>
      <w:suppressLineNumbers/>
      <w:spacing w:before="120" w:after="120"/>
    </w:pPr>
    <w:rPr>
      <w:rFonts w:cs="Mangal"/>
      <w:i/>
      <w:iCs/>
    </w:rPr>
  </w:style>
  <w:style w:type="paragraph" w:customStyle="1" w:styleId="Ttulo20">
    <w:name w:val="Título2"/>
    <w:basedOn w:val="Normal"/>
    <w:next w:val="Corpodetexto"/>
    <w:pPr>
      <w:keepNext/>
      <w:spacing w:before="240" w:after="120"/>
    </w:pPr>
    <w:rPr>
      <w:rFonts w:ascii="Arial" w:eastAsia="SimSun" w:hAnsi="Arial" w:cs="Mangal"/>
      <w:sz w:val="28"/>
      <w:szCs w:val="28"/>
    </w:rPr>
  </w:style>
  <w:style w:type="paragraph" w:customStyle="1" w:styleId="Legenda3">
    <w:name w:val="Legenda3"/>
    <w:basedOn w:val="Normal"/>
    <w:pPr>
      <w:suppressLineNumbers/>
      <w:spacing w:before="120" w:after="120"/>
    </w:pPr>
    <w:rPr>
      <w:rFonts w:cs="Mangal"/>
      <w:i/>
      <w:iCs/>
    </w:rPr>
  </w:style>
  <w:style w:type="paragraph" w:customStyle="1" w:styleId="Ttulo10">
    <w:name w:val="Título1"/>
    <w:basedOn w:val="Normal"/>
    <w:next w:val="Corpodetexto"/>
    <w:pPr>
      <w:keepNext/>
      <w:spacing w:before="240" w:after="120"/>
    </w:pPr>
    <w:rPr>
      <w:rFonts w:ascii="Arial" w:eastAsia="SimSun" w:hAnsi="Arial" w:cs="Mangal"/>
      <w:sz w:val="28"/>
      <w:szCs w:val="28"/>
    </w:rPr>
  </w:style>
  <w:style w:type="paragraph" w:customStyle="1" w:styleId="Legenda2">
    <w:name w:val="Legenda2"/>
    <w:basedOn w:val="Normal"/>
    <w:pPr>
      <w:suppressLineNumbers/>
      <w:spacing w:before="120" w:after="120"/>
    </w:pPr>
    <w:rPr>
      <w:rFonts w:cs="Mangal"/>
      <w:i/>
      <w:iCs/>
    </w:rPr>
  </w:style>
  <w:style w:type="paragraph" w:customStyle="1" w:styleId="WW-Ttulo">
    <w:name w:val="WW-Título"/>
    <w:basedOn w:val="Ttulo10"/>
    <w:next w:val="Subttulo"/>
  </w:style>
  <w:style w:type="paragraph" w:styleId="Subttulo">
    <w:name w:val="Subtitle"/>
    <w:basedOn w:val="Ttulo10"/>
    <w:next w:val="Corpodetexto"/>
    <w:qFormat/>
    <w:pPr>
      <w:jc w:val="center"/>
    </w:pPr>
    <w:rPr>
      <w:i/>
      <w:iCs/>
    </w:rPr>
  </w:style>
  <w:style w:type="paragraph" w:customStyle="1" w:styleId="Captulo">
    <w:name w:val="Capítulo"/>
    <w:basedOn w:val="Normal"/>
    <w:next w:val="Corpodetexto"/>
    <w:pPr>
      <w:keepNext/>
      <w:spacing w:before="240" w:after="120"/>
    </w:pPr>
    <w:rPr>
      <w:rFonts w:ascii="Arial" w:eastAsia="Lucida Sans Unicode" w:hAnsi="Arial" w:cs="Tahoma"/>
      <w:sz w:val="28"/>
      <w:szCs w:val="28"/>
    </w:rPr>
  </w:style>
  <w:style w:type="paragraph" w:customStyle="1" w:styleId="Legenda1">
    <w:name w:val="Legenda1"/>
    <w:basedOn w:val="Normal"/>
    <w:pPr>
      <w:suppressLineNumbers/>
      <w:spacing w:before="120" w:after="120"/>
    </w:pPr>
    <w:rPr>
      <w:rFonts w:cs="Tahoma"/>
      <w:i/>
      <w:i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Corpodetexto21">
    <w:name w:val="Corpo de texto 21"/>
    <w:basedOn w:val="Normal"/>
    <w:pPr>
      <w:jc w:val="both"/>
    </w:pPr>
    <w:rPr>
      <w:sz w:val="28"/>
      <w:szCs w:val="20"/>
    </w:rPr>
  </w:style>
  <w:style w:type="paragraph" w:styleId="Recuodecorpodetexto">
    <w:name w:val="Body Text Indent"/>
    <w:basedOn w:val="Normal"/>
    <w:pPr>
      <w:ind w:firstLine="1410"/>
      <w:jc w:val="both"/>
    </w:pPr>
    <w:rPr>
      <w:sz w:val="28"/>
      <w:szCs w:val="20"/>
    </w:rPr>
  </w:style>
  <w:style w:type="paragraph" w:customStyle="1" w:styleId="Corpodetexto31">
    <w:name w:val="Corpo de texto 31"/>
    <w:basedOn w:val="Normal"/>
    <w:pPr>
      <w:jc w:val="both"/>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customStyle="1" w:styleId="Corpodetexto22">
    <w:name w:val="Corpo de texto 22"/>
    <w:basedOn w:val="Normal"/>
    <w:pPr>
      <w:spacing w:after="120" w:line="480" w:lineRule="auto"/>
    </w:pPr>
  </w:style>
  <w:style w:type="paragraph" w:customStyle="1" w:styleId="Corpodetexto32">
    <w:name w:val="Corpo de texto 32"/>
    <w:basedOn w:val="Normal"/>
    <w:pPr>
      <w:spacing w:after="120"/>
    </w:pPr>
    <w:rPr>
      <w:sz w:val="16"/>
      <w:szCs w:val="16"/>
    </w:rPr>
  </w:style>
  <w:style w:type="paragraph" w:customStyle="1" w:styleId="Textoembloco1">
    <w:name w:val="Texto em bloco1"/>
    <w:basedOn w:val="Normal"/>
    <w:pPr>
      <w:tabs>
        <w:tab w:val="left" w:pos="720"/>
      </w:tabs>
      <w:suppressAutoHyphens w:val="0"/>
      <w:autoSpaceDE w:val="0"/>
      <w:ind w:left="277" w:right="18"/>
      <w:jc w:val="both"/>
    </w:pPr>
    <w:rPr>
      <w:rFonts w:ascii="Tahoma" w:hAnsi="Tahoma" w:cs="Tahoma"/>
      <w:color w:val="000000"/>
    </w:rPr>
  </w:style>
  <w:style w:type="paragraph" w:customStyle="1" w:styleId="Contedodetabela">
    <w:name w:val="Conteúdo de tabela"/>
    <w:basedOn w:val="Normal"/>
    <w:pPr>
      <w:suppressLineNumbers/>
    </w:pPr>
  </w:style>
  <w:style w:type="paragraph" w:customStyle="1" w:styleId="Ttulodetabela">
    <w:name w:val="Título de tabela"/>
    <w:basedOn w:val="Contedodetabela"/>
    <w:pPr>
      <w:jc w:val="center"/>
    </w:pPr>
    <w:rPr>
      <w:b/>
      <w:bCs/>
    </w:rPr>
  </w:style>
  <w:style w:type="paragraph" w:customStyle="1" w:styleId="Contedodequadro">
    <w:name w:val="Conteúdo de quadro"/>
    <w:basedOn w:val="Corpodetexto"/>
  </w:style>
  <w:style w:type="paragraph" w:customStyle="1" w:styleId="numproceendereamto">
    <w:name w:val="num proc e endereçamto"/>
    <w:basedOn w:val="Normal"/>
    <w:pPr>
      <w:ind w:left="567"/>
      <w:jc w:val="both"/>
    </w:pPr>
    <w:rPr>
      <w:b/>
      <w:lang w:val="en-US"/>
    </w:rPr>
  </w:style>
  <w:style w:type="paragraph" w:customStyle="1" w:styleId="Numerado">
    <w:name w:val="Numerado"/>
    <w:basedOn w:val="Normal"/>
    <w:pPr>
      <w:spacing w:before="120" w:after="120"/>
      <w:jc w:val="both"/>
    </w:pPr>
  </w:style>
  <w:style w:type="paragraph" w:customStyle="1" w:styleId="PedeDeferimentoeAdvogado">
    <w:name w:val="Pede Deferimento e Advogado"/>
    <w:basedOn w:val="Normal"/>
    <w:pPr>
      <w:ind w:left="3402"/>
      <w:jc w:val="both"/>
    </w:pPr>
  </w:style>
  <w:style w:type="paragraph" w:customStyle="1" w:styleId="preambulo">
    <w:name w:val="preambulo"/>
    <w:basedOn w:val="Normal"/>
    <w:pPr>
      <w:tabs>
        <w:tab w:val="left" w:pos="144"/>
        <w:tab w:val="left" w:pos="864"/>
        <w:tab w:val="left" w:pos="1584"/>
        <w:tab w:val="left" w:pos="2304"/>
        <w:tab w:val="left" w:pos="3024"/>
        <w:tab w:val="left" w:pos="3744"/>
        <w:tab w:val="left" w:pos="4464"/>
        <w:tab w:val="left" w:pos="5184"/>
        <w:tab w:val="left" w:pos="5904"/>
        <w:tab w:val="left" w:pos="6624"/>
        <w:tab w:val="left" w:pos="7344"/>
      </w:tabs>
      <w:ind w:left="567"/>
      <w:jc w:val="both"/>
    </w:pPr>
  </w:style>
  <w:style w:type="paragraph" w:customStyle="1" w:styleId="Recuodecorpodetexto21">
    <w:name w:val="Recuo de corpo de texto 21"/>
    <w:basedOn w:val="Normal"/>
    <w:pPr>
      <w:spacing w:after="120" w:line="480" w:lineRule="auto"/>
      <w:ind w:left="283"/>
    </w:pPr>
  </w:style>
  <w:style w:type="paragraph" w:styleId="Textodenotaderodap">
    <w:name w:val="footnote text"/>
    <w:basedOn w:val="Normal"/>
    <w:pPr>
      <w:suppressLineNumbers/>
      <w:ind w:left="283" w:hanging="283"/>
    </w:pPr>
    <w:rPr>
      <w:sz w:val="20"/>
      <w:szCs w:val="20"/>
    </w:rPr>
  </w:style>
  <w:style w:type="paragraph" w:styleId="Textodebalo">
    <w:name w:val="Balloon Text"/>
    <w:basedOn w:val="Normal"/>
    <w:rPr>
      <w:rFonts w:ascii="Tahoma" w:hAnsi="Tahoma" w:cs="Tahoma"/>
      <w:sz w:val="16"/>
      <w:szCs w:val="16"/>
    </w:rPr>
  </w:style>
  <w:style w:type="paragraph" w:styleId="PargrafodaLista">
    <w:name w:val="List Paragraph"/>
    <w:basedOn w:val="Normal"/>
    <w:uiPriority w:val="34"/>
    <w:qFormat/>
    <w:rsid w:val="004A6086"/>
    <w:pPr>
      <w:ind w:left="720"/>
      <w:contextualSpacing/>
    </w:pPr>
  </w:style>
  <w:style w:type="paragraph" w:styleId="NormalWeb">
    <w:name w:val="Normal (Web)"/>
    <w:basedOn w:val="Normal"/>
    <w:uiPriority w:val="99"/>
    <w:unhideWhenUsed/>
    <w:rsid w:val="00217AA6"/>
    <w:pPr>
      <w:suppressAutoHyphens w:val="0"/>
      <w:spacing w:before="100" w:beforeAutospacing="1" w:after="100" w:afterAutospacing="1"/>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2781</TotalTime>
  <Pages>5</Pages>
  <Words>1235</Words>
  <Characters>6673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EXMO</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EXMO</dc:title>
  <dc:creator>thyago</dc:creator>
  <cp:lastModifiedBy>Microsoft Office User</cp:lastModifiedBy>
  <cp:revision>12</cp:revision>
  <cp:lastPrinted>2015-12-01T22:42:00Z</cp:lastPrinted>
  <dcterms:created xsi:type="dcterms:W3CDTF">2015-11-26T21:14:00Z</dcterms:created>
  <dcterms:modified xsi:type="dcterms:W3CDTF">2019-06-10T13:21:00Z</dcterms:modified>
</cp:coreProperties>
</file>