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B4" w:rsidRPr="001B5119" w:rsidRDefault="007048B4" w:rsidP="0094033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aramond" w:hAnsi="Garamond" w:cs="Tahoma"/>
          <w:spacing w:val="2"/>
        </w:rPr>
      </w:pPr>
      <w:bookmarkStart w:id="0" w:name="_Hlk482884766"/>
      <w:bookmarkStart w:id="1" w:name="_Hlk482880626"/>
      <w:r w:rsidRPr="001B5119">
        <w:rPr>
          <w:rFonts w:ascii="Garamond" w:hAnsi="Garamond" w:cs="Tahoma"/>
          <w:b/>
          <w:bCs/>
          <w:spacing w:val="2"/>
        </w:rPr>
        <w:t>EXCELENTÍSSIMO SENHOR DOUTOR JUIZ DE DIREITO DA ____ª VARA CÍVEL (JUIZADO ESPECIAL) DA COMARCA DE CIDADE</w:t>
      </w:r>
      <w:r w:rsidR="00940334">
        <w:rPr>
          <w:rFonts w:ascii="Garamond" w:hAnsi="Garamond" w:cs="Tahoma"/>
          <w:b/>
          <w:bCs/>
          <w:spacing w:val="2"/>
        </w:rPr>
        <w:t xml:space="preserve"> DE XXX</w:t>
      </w:r>
      <w:r w:rsidRPr="001B5119">
        <w:rPr>
          <w:rFonts w:ascii="Garamond" w:hAnsi="Garamond" w:cs="Tahoma"/>
          <w:b/>
          <w:bCs/>
          <w:spacing w:val="2"/>
        </w:rPr>
        <w:t>-ESTADO</w:t>
      </w:r>
      <w:r w:rsidR="00940334">
        <w:rPr>
          <w:rFonts w:ascii="Garamond" w:hAnsi="Garamond" w:cs="Tahoma"/>
          <w:b/>
          <w:bCs/>
          <w:spacing w:val="2"/>
        </w:rPr>
        <w:t xml:space="preserve"> DE XXXX</w:t>
      </w:r>
    </w:p>
    <w:bookmarkEnd w:id="0"/>
    <w:p w:rsidR="007048B4" w:rsidRPr="001B5119" w:rsidRDefault="007048B4" w:rsidP="007048B4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048B4" w:rsidRPr="001B5119" w:rsidRDefault="007048B4" w:rsidP="007048B4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7048B4" w:rsidRPr="001B5119" w:rsidRDefault="007048B4" w:rsidP="007048B4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2" w:name="_Hlk482884762"/>
      <w:r w:rsidRPr="001B5119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1B5119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1B5119">
        <w:rPr>
          <w:rFonts w:ascii="Garamond" w:hAnsi="Garamond" w:cs="Tahoma"/>
          <w:spacing w:val="2"/>
        </w:rPr>
        <w:t>Rua ..., n. ..., ... (bairro), CEP: ..., ... (Município – UF)</w:t>
      </w:r>
      <w:bookmarkEnd w:id="3"/>
      <w:r w:rsidRPr="001B5119">
        <w:rPr>
          <w:rFonts w:ascii="Garamond" w:hAnsi="Garamond" w:cs="Tahoma"/>
          <w:spacing w:val="2"/>
        </w:rPr>
        <w:t>, vem respeitosamente perante a Vossa Excelência apresentar:</w:t>
      </w:r>
    </w:p>
    <w:bookmarkEnd w:id="1"/>
    <w:bookmarkEnd w:id="2"/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/>
        <w:jc w:val="center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IMPUGNAÇÃO À EXCEÇÃO DE PRÉ-EXECUTIVIDADE</w:t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pelos motivos de fato e de direito a seguir aduzidos. </w:t>
      </w:r>
    </w:p>
    <w:p w:rsidR="001B5119" w:rsidRPr="001B5119" w:rsidRDefault="001B5119" w:rsidP="001B5119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1B5119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1B5119">
        <w:rPr>
          <w:rFonts w:ascii="Garamond" w:hAnsi="Garamond"/>
          <w:color w:val="000000"/>
          <w:sz w:val="24"/>
          <w:szCs w:val="24"/>
          <w:u w:val="single"/>
        </w:rPr>
        <w:t xml:space="preserve">requer que sejam concedidos os benefícios da justiça gratuita uma vez que não reúne qualquer </w:t>
      </w:r>
      <w:bookmarkStart w:id="4" w:name="_GoBack"/>
      <w:bookmarkEnd w:id="4"/>
      <w:r w:rsidRPr="001B5119">
        <w:rPr>
          <w:rFonts w:ascii="Garamond" w:hAnsi="Garamond"/>
          <w:color w:val="000000"/>
          <w:sz w:val="24"/>
          <w:szCs w:val="24"/>
          <w:u w:val="single"/>
        </w:rPr>
        <w:t>condição de custear as mínimas despesas decorrentes do processo</w:t>
      </w:r>
      <w:r w:rsidRPr="001B5119">
        <w:rPr>
          <w:rFonts w:ascii="Garamond" w:hAnsi="Garamond"/>
          <w:color w:val="000000"/>
          <w:sz w:val="24"/>
          <w:szCs w:val="24"/>
        </w:rPr>
        <w:t>.</w:t>
      </w: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1B5119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B5119" w:rsidRPr="001B5119" w:rsidRDefault="001B5119" w:rsidP="001B5119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1B5119" w:rsidRPr="001B5119" w:rsidRDefault="001B5119" w:rsidP="001B5119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as custas do processo, sem prejuízo do sustento próprio ou de </w:t>
      </w:r>
      <w:r w:rsidRPr="001B5119">
        <w:rPr>
          <w:rFonts w:ascii="Garamond" w:hAnsi="Garamond"/>
          <w:color w:val="000000"/>
          <w:sz w:val="24"/>
          <w:szCs w:val="24"/>
        </w:rPr>
        <w:lastRenderedPageBreak/>
        <w:t>sua família, gozará do benefício da gratuidade, por simples afirmativa dessas condições perante o Juiz, sob pena de pagamento até o décuplo das custas judiciais.”</w:t>
      </w: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1B5119" w:rsidRPr="001B5119" w:rsidRDefault="001B5119" w:rsidP="001B5119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1B5119" w:rsidRPr="001B5119" w:rsidRDefault="001B5119" w:rsidP="001B5119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1B5119" w:rsidRPr="001B5119" w:rsidRDefault="001B5119" w:rsidP="001B5119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1B5119">
        <w:rPr>
          <w:rFonts w:ascii="Garamond" w:hAnsi="Garamond"/>
          <w:iCs/>
          <w:color w:val="000000"/>
          <w:sz w:val="24"/>
          <w:szCs w:val="24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  Horizonte, de 10.09.1975, cf.  ADCOAS 1976 Nº 43456, pág. 501).</w:t>
      </w:r>
    </w:p>
    <w:p w:rsidR="001B5119" w:rsidRPr="001B5119" w:rsidRDefault="001B5119" w:rsidP="001B5119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1B5119" w:rsidRPr="001B5119" w:rsidRDefault="001B5119" w:rsidP="001B5119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1B5119" w:rsidRPr="001B5119" w:rsidRDefault="001B5119" w:rsidP="001B5119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1B5119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1B5119" w:rsidRPr="001B5119" w:rsidRDefault="001B5119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>
        <w:rPr>
          <w:rFonts w:ascii="Garamond" w:eastAsia="Times New Roman" w:hAnsi="Garamond" w:cs="Tahoma"/>
          <w:sz w:val="24"/>
          <w:szCs w:val="24"/>
          <w:lang w:eastAsia="pt-BR"/>
        </w:rPr>
        <w:t>DA INADIMISSIBILIDADE DA EXCEÇÃO DE PRE EXECUTIVIDADE</w:t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Pretende o réu, opor-se à execução de título judicial, através de exceção de pré-executividade.</w:t>
      </w:r>
    </w:p>
    <w:p w:rsidR="00097F0F" w:rsidRPr="001B5119" w:rsidRDefault="00097F0F" w:rsidP="003213E2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Acerca dos assuntos que podem ser tratados pela peça a ser impugnada pelo presente instrumento e sua relação com o novo CPC, discorre Lara Costa Lobo, que leciona:</w:t>
      </w:r>
    </w:p>
    <w:p w:rsidR="00097F0F" w:rsidRDefault="00097F0F" w:rsidP="00097F0F">
      <w:pPr>
        <w:shd w:val="clear" w:color="auto" w:fill="FFFFFF"/>
        <w:spacing w:before="100" w:beforeAutospacing="1" w:after="100" w:afterAutospacing="1" w:line="240" w:lineRule="auto"/>
        <w:ind w:left="2124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(...)a exceção de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pré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-executividade doutrinariamente admitida continua a ser utilizada por se tratar de uma peça de defesa simples com o intuito de impedir que o executado se submeta aos gravames decorrentes dos atos constritivos de uma execução, principalmente quando </w:t>
      </w: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esse título executivo estiver eivado de vícios quanto à sua legalidade, prescrição, entre outras matérias de ordem pública (pressupostos processuais, legitimidade e condições da ação executiva), as quais podem ser identificadas e conhecidas de ofício pelo juízo, sem a necessidade de estabelecimento do contraditório, podendo também tratar de questões de mérito, quando houver nesse caso prova pré-constituída das alegações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 Em ambas as situações, devem estar munidas de provas contundentes e eficazes, capazes de demonstrar ao magistrado a ilegalidade de seu cabimento antes mesmo da penhora. (Grifo Nosso)(Disponível em http://www.conjur.com.br/2016-abr-21/lara-costa-excecao-pre-executividade-usada-cpc)</w:t>
      </w:r>
    </w:p>
    <w:p w:rsidR="001B5119" w:rsidRPr="001B5119" w:rsidRDefault="001B5119" w:rsidP="00097F0F">
      <w:pPr>
        <w:shd w:val="clear" w:color="auto" w:fill="FFFFFF"/>
        <w:spacing w:before="100" w:beforeAutospacing="1" w:after="100" w:afterAutospacing="1" w:line="240" w:lineRule="auto"/>
        <w:ind w:left="2124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97F0F" w:rsidRPr="001B5119" w:rsidRDefault="003213E2" w:rsidP="00792923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792923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097F0F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Desta forma, resta claro que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a exceção de pré-executividade tem âmbito restrito, somente comportando discussões de matérias</w:t>
      </w:r>
      <w:r w:rsid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e requisitos processuais, quais não necessitem de instrução probatório, ou até mesmo debate entre as partes, sob pena de cerceamento de defesa.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</w:p>
    <w:p w:rsidR="003213E2" w:rsidRPr="001B5119" w:rsidRDefault="003213E2" w:rsidP="00097F0F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Ocorre, todavia, que as matérias elencadas pelo réu, na exceção de pré-executividade apresentada, dependem de produção de provas, </w:t>
      </w:r>
      <w:r w:rsidR="00FB4185" w:rsidRPr="001B5119">
        <w:rPr>
          <w:rFonts w:ascii="Garamond" w:eastAsia="Times New Roman" w:hAnsi="Garamond" w:cs="Tahoma"/>
          <w:sz w:val="24"/>
          <w:szCs w:val="24"/>
          <w:lang w:eastAsia="pt-BR"/>
        </w:rPr>
        <w:t>haja vista a documentação acostada não comprova em nada o alegado em Exceção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FB418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deixando claro apenas da existência de relação jurídica entre ambos,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razão pela qual deveriam ser suscitadas através de embargos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sendo estes já intempestivos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Aliás, outro não é o ensinamento de Olavo de Oliveira Neto, in "A Defesa do Executado e dos Terceiros na Execução Forçada", quando leciona, "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verbis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":</w:t>
      </w:r>
    </w:p>
    <w:p w:rsidR="003213E2" w:rsidRPr="001B5119" w:rsidRDefault="003213E2" w:rsidP="00097F0F">
      <w:pPr>
        <w:shd w:val="clear" w:color="auto" w:fill="FFFFFF"/>
        <w:spacing w:before="100" w:beforeAutospacing="1" w:after="100" w:afterAutospacing="1" w:line="240" w:lineRule="auto"/>
        <w:ind w:left="2124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A posição da doutrina, relatada no item anterior, demonstra que a grande maioria dos autores admite a defesa na execução, sem a necessidade de interposição de embargos, desde que a matéria veiculada diga respeito ao juízo de admissibilidade, ou seja, questões que dizem respeito ao aspecto formal do processo,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 xml:space="preserve">EXCLUINDO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lastRenderedPageBreak/>
        <w:t>QUALQUER QUESTÃO RELATIVA AO MÉRITO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 (pág.111).</w:t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Assim, seguindo a posição dos doutrinadores, às decisões pretoriana assim tem se posicionado:</w:t>
      </w:r>
    </w:p>
    <w:p w:rsidR="00AD2EB2" w:rsidRPr="001B5119" w:rsidRDefault="003213E2" w:rsidP="00AD2EB2">
      <w:pPr>
        <w:shd w:val="clear" w:color="auto" w:fill="FFFFFF"/>
        <w:spacing w:before="100" w:beforeAutospacing="1" w:after="0" w:line="240" w:lineRule="auto"/>
        <w:ind w:left="2268" w:right="-1"/>
        <w:jc w:val="both"/>
        <w:rPr>
          <w:rFonts w:ascii="Garamond" w:eastAsia="Times New Roman" w:hAnsi="Garamond" w:cs="Tahoma"/>
          <w:iCs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iCs/>
          <w:sz w:val="24"/>
          <w:szCs w:val="24"/>
          <w:u w:val="single"/>
          <w:lang w:eastAsia="pt-BR"/>
        </w:rPr>
        <w:t>"PROCESSUAL CIVIL - EXECUÇÃO - LOCAÇÃO - EXCEÇÃO DE PRÉ-EXECUTIVIDADE - CONSTRUÇÃO DOUTRINÁRIO-JURISPRUDENCIAL - LIMITAÇÕES - ALEGAÇÕES DE ILIQUIDEZ, EXCESSO DE EXECUÇÃO, INADEQUAÇÃO DA TR COMO INDEXADOR E AUSÊNCIA DE NOTIFICAÇÃO DO FIADOR - ILIQUIDEZ INOCORRENTE - EVENTUAL EXCESSO SEM EXPRESSÃO DE NULIFICAR O TÍTULO, E COMO TAL DEPENDE DE QUESTIONAMENTO EM SEDE DE EMBARGOS.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A chamada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>exceção de pré-executividade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 é defesa resultante de construção jurisprudencial,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>restrita às hipóteses de nulidade manifesta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, em que se justifica obviar-se a defesa independentemente da oposição de embargos, que pressupõem prévia segurança do juízo através de penhora aparelhada.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>Singelas alegações de excesso de execução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, inadequação do demonstrativo (art.614, II, CPC) e do indexador adotado não têm expressão para dar ensejo ao socorro à referida exceção, sob pena de transmudar a ação incidental disciplinada pelo artigo 736 do Código de Processo Civil em inusitada (e inexiste) contestação, ao arrepio da regra inscrita no artigo 736 do Código de Processo </w:t>
      </w:r>
      <w:proofErr w:type="spellStart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Civil.A</w:t>
      </w:r>
      <w:proofErr w:type="spellEnd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 exceção de </w:t>
      </w:r>
      <w:proofErr w:type="spellStart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pré</w:t>
      </w:r>
      <w:proofErr w:type="spellEnd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-executividade, admitida em nosso direito por construção doutrinário-jurisprudencial, somente se dá, em princípio, nos casos em que o juízo, de ofício, pode conhecer da matéria, a exemplo do que se verifica a propósito da higidez do título executivo (STJ)". (Agravo de Instrumento nº 157.451-2, de Curitiba, Dec. </w:t>
      </w:r>
      <w:proofErr w:type="spellStart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Unân</w:t>
      </w:r>
      <w:proofErr w:type="spellEnd"/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. Da 6ª Câm. Cível do TA/PR., rel. Juiz Mendes Silva, julgado em 28/08/2001.</w:t>
      </w:r>
      <w:r w:rsidR="00792923"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”</w:t>
      </w:r>
    </w:p>
    <w:p w:rsidR="00AD2EB2" w:rsidRPr="001B5119" w:rsidRDefault="00AD2EB2" w:rsidP="00AD2EB2">
      <w:pPr>
        <w:shd w:val="clear" w:color="auto" w:fill="FFFFFF"/>
        <w:spacing w:after="0" w:line="240" w:lineRule="auto"/>
        <w:ind w:left="2268" w:right="-1"/>
        <w:jc w:val="both"/>
        <w:rPr>
          <w:rFonts w:ascii="Garamond" w:eastAsia="Times New Roman" w:hAnsi="Garamond" w:cs="Tahoma"/>
          <w:iCs/>
          <w:sz w:val="24"/>
          <w:szCs w:val="24"/>
          <w:lang w:eastAsia="pt-BR"/>
        </w:rPr>
      </w:pPr>
    </w:p>
    <w:p w:rsidR="003213E2" w:rsidRPr="001B5119" w:rsidRDefault="003213E2" w:rsidP="00AD2EB2">
      <w:pPr>
        <w:shd w:val="clear" w:color="auto" w:fill="FFFFFF"/>
        <w:spacing w:after="0" w:line="240" w:lineRule="auto"/>
        <w:ind w:left="2268" w:right="-1"/>
        <w:jc w:val="both"/>
        <w:rPr>
          <w:rFonts w:ascii="Garamond" w:eastAsia="Times New Roman" w:hAnsi="Garamond" w:cs="Tahoma"/>
          <w:sz w:val="24"/>
          <w:szCs w:val="24"/>
          <w:u w:val="single"/>
          <w:lang w:eastAsia="pt-BR"/>
        </w:rPr>
      </w:pPr>
      <w:r w:rsidRPr="001B5119">
        <w:rPr>
          <w:rFonts w:ascii="Garamond" w:eastAsia="Times New Roman" w:hAnsi="Garamond" w:cs="Tahoma"/>
          <w:iCs/>
          <w:sz w:val="24"/>
          <w:szCs w:val="24"/>
          <w:u w:val="single"/>
          <w:lang w:eastAsia="pt-BR"/>
        </w:rPr>
        <w:t>PROCESSO CIVIL. EXECUÇÃO. EXCEÇÃO DE PRÉ-EXECUTIVIDADE. ADMISSIBILIDADE. HIPÓTESES EXCEPCIONAIS. PRECEDENTES. DOUTRINA. REQUISITOS. INAPLICABILIDADE AO CASO. AGRAVO DESPROVIDO.</w:t>
      </w:r>
    </w:p>
    <w:p w:rsidR="003213E2" w:rsidRPr="001B5119" w:rsidRDefault="003213E2" w:rsidP="00792923">
      <w:pPr>
        <w:shd w:val="clear" w:color="auto" w:fill="FFFFFF"/>
        <w:spacing w:after="0" w:line="240" w:lineRule="auto"/>
        <w:ind w:left="2268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 xml:space="preserve">I - A exceção de pré-executividade, admitida em nosso direito por construção doutrinário-jurisprudencial, somente se dá, em princípio, nos casos em que o juízo, de ofício, pode conhecer da matéria, a exemplo do que se verifica a propósito da higidez do título executivo. II - Suscitadas questões, no entanto, que 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>dependeriam do exame de provas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, e não dizem respeito a aspectos formais do título executivo</w:t>
      </w:r>
      <w:r w:rsidRPr="001B5119">
        <w:rPr>
          <w:rFonts w:ascii="Garamond" w:eastAsia="Times New Roman" w:hAnsi="Garamond" w:cs="Tahoma"/>
          <w:b/>
          <w:iCs/>
          <w:sz w:val="24"/>
          <w:szCs w:val="24"/>
          <w:lang w:eastAsia="pt-BR"/>
        </w:rPr>
        <w:t>, e nem poderiam ser conhecidas de ofício</w:t>
      </w: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, não se mostra adequada a exceção de pré executividade. ( Agravo de Instrumento nº 197.577 - GO, Rel. Min. Sálvio de Figueiredo Teixeira, 4ª Turma, DJ 05/02/2000, p. 167).</w:t>
      </w:r>
      <w:r w:rsidR="00792923"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”</w:t>
      </w:r>
    </w:p>
    <w:p w:rsidR="003213E2" w:rsidRPr="001B5119" w:rsidRDefault="00AD2EB2" w:rsidP="00AD2EB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 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3213E2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Não fosse somente pelo fato do incabimento da exceção de pré-executividade, igualmente, essa NÃO merece ser conhecida, haja vista que os argumentos deduzidos são manifestamente </w:t>
      </w:r>
      <w:r w:rsidR="003213E2"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INTEMPESTIVOS</w:t>
      </w:r>
      <w:r w:rsidR="003213E2" w:rsidRPr="001B5119">
        <w:rPr>
          <w:rFonts w:ascii="Garamond" w:eastAsia="Times New Roman" w:hAnsi="Garamond" w:cs="Tahoma"/>
          <w:sz w:val="24"/>
          <w:szCs w:val="24"/>
          <w:lang w:eastAsia="pt-BR"/>
        </w:rPr>
        <w:t>, visto que nada mais são que meros embargos disfarçados, os quais deixaram ser opostos pelo réu no momento próprio, haja vista que deixaram fluir "in albis" o prazo para o oferecimento.</w:t>
      </w:r>
    </w:p>
    <w:p w:rsidR="003213E2" w:rsidRPr="001B5119" w:rsidRDefault="003213E2" w:rsidP="00AD2EB2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Portanto, não é lícito o réu nesta oportunidade opor-se à execução de título judicial, visto que referida manifestação afronta a norma do artigo </w:t>
      </w:r>
      <w:r w:rsidR="00097F0F" w:rsidRPr="001B5119">
        <w:rPr>
          <w:rFonts w:ascii="Garamond" w:eastAsia="Times New Roman" w:hAnsi="Garamond" w:cs="Tahoma"/>
          <w:sz w:val="24"/>
          <w:szCs w:val="24"/>
          <w:lang w:eastAsia="pt-BR"/>
        </w:rPr>
        <w:t>914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do Código de Processo Civil</w:t>
      </w:r>
      <w:r w:rsidRPr="001B5119">
        <w:rPr>
          <w:rFonts w:ascii="Garamond" w:eastAsia="Times New Roman" w:hAnsi="Garamond" w:cs="Tahoma"/>
          <w:color w:val="666666"/>
          <w:sz w:val="24"/>
          <w:szCs w:val="24"/>
          <w:lang w:eastAsia="pt-BR"/>
        </w:rPr>
        <w:t xml:space="preserve">,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que estabelece que </w:t>
      </w: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o remédio jurídico para o devedor desconstituir o título executivo é a apresentação de embargos à execução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 </w:t>
      </w:r>
    </w:p>
    <w:p w:rsidR="003213E2" w:rsidRPr="001B5119" w:rsidRDefault="003213E2" w:rsidP="00792923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A respeito vale citar:</w:t>
      </w:r>
    </w:p>
    <w:p w:rsidR="0009278B" w:rsidRPr="001B5119" w:rsidRDefault="003213E2" w:rsidP="00CB23F2">
      <w:pPr>
        <w:shd w:val="clear" w:color="auto" w:fill="FFFFFF"/>
        <w:spacing w:after="100" w:afterAutospacing="1" w:line="240" w:lineRule="auto"/>
        <w:ind w:left="2268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iCs/>
          <w:sz w:val="24"/>
          <w:szCs w:val="24"/>
          <w:lang w:eastAsia="pt-BR"/>
        </w:rPr>
        <w:t>Só é possível desconstituir-se título executivo, mediante a apresentação de embargos à execução".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IN - RT 638/111. </w:t>
      </w:r>
    </w:p>
    <w:p w:rsidR="003213E2" w:rsidRPr="001B5119" w:rsidRDefault="003213E2" w:rsidP="0009278B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Por essas razões impõe-se que seja REJEITADA a exceção de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pré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-executividade apresentada</w:t>
      </w:r>
      <w:r w:rsidR="0009278B" w:rsidRPr="001B5119">
        <w:rPr>
          <w:rFonts w:ascii="Garamond" w:eastAsia="Times New Roman" w:hAnsi="Garamond" w:cs="Tahoma"/>
          <w:sz w:val="24"/>
          <w:szCs w:val="24"/>
          <w:lang w:eastAsia="pt-BR"/>
        </w:rPr>
        <w:t>, pois esta se reveste de caráter meramente protelatório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09278B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Quanto ao que apresentou o réu para esquivar-se da sua obrigação de pagar o que deve, rechaçamos suas alegações, uma a uma, na ordem em que apresentadas.</w:t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1. DOS FATOS</w:t>
      </w:r>
    </w:p>
    <w:p w:rsidR="0009278B" w:rsidRPr="001B5119" w:rsidRDefault="003F1B57" w:rsidP="00E178F3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O executante tenta reaver da executada o valor referente a dois cheques que lhe foram passados pela mesma como garantia de um empréstimo realizado com primeiro, ocorre que até a presente data o empréstimo não foi quitado, e todas as tentativas de conciliação restaram infrutíferas.</w:t>
      </w:r>
    </w:p>
    <w:p w:rsidR="003213E2" w:rsidRPr="001B5119" w:rsidRDefault="003213E2" w:rsidP="003F1B57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2. </w:t>
      </w:r>
      <w:r w:rsidR="003F1B57"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DAS CUSTAS PROCESSUAIS</w:t>
      </w:r>
    </w:p>
    <w:p w:rsidR="003213E2" w:rsidRPr="001B5119" w:rsidRDefault="003F1B57" w:rsidP="00E178F3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 impugnado alega em Exceção de </w:t>
      </w:r>
      <w:r w:rsidR="001F695F" w:rsidRPr="001B5119">
        <w:rPr>
          <w:rFonts w:ascii="Garamond" w:eastAsia="Times New Roman" w:hAnsi="Garamond" w:cs="Tahoma"/>
          <w:sz w:val="24"/>
          <w:szCs w:val="24"/>
          <w:lang w:eastAsia="pt-BR"/>
        </w:rPr>
        <w:t>P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ré-</w:t>
      </w:r>
      <w:r w:rsidR="001F695F" w:rsidRPr="001B5119">
        <w:rPr>
          <w:rFonts w:ascii="Garamond" w:eastAsia="Times New Roman" w:hAnsi="Garamond" w:cs="Tahoma"/>
          <w:sz w:val="24"/>
          <w:szCs w:val="24"/>
          <w:lang w:eastAsia="pt-BR"/>
        </w:rPr>
        <w:t>E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xecutividade que pelo fato das custas processuais não haverem sido pagas, o processo deverá ser extinto pelo fato de não cumprir os requisitos necessários </w:t>
      </w:r>
      <w:r w:rsidR="001F695F" w:rsidRPr="001B5119">
        <w:rPr>
          <w:rFonts w:ascii="Garamond" w:eastAsia="Times New Roman" w:hAnsi="Garamond" w:cs="Tahoma"/>
          <w:sz w:val="24"/>
          <w:szCs w:val="24"/>
          <w:lang w:eastAsia="pt-BR"/>
        </w:rPr>
        <w:t>à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sua continuidade, sendo declarada desta forma a inépcia da inicial</w:t>
      </w:r>
      <w:r w:rsidR="003213E2" w:rsidRPr="001B5119">
        <w:rPr>
          <w:rFonts w:ascii="Garamond" w:eastAsia="Times New Roman" w:hAnsi="Garamond" w:cs="Tahoma"/>
          <w:sz w:val="24"/>
          <w:szCs w:val="24"/>
          <w:lang w:eastAsia="pt-BR"/>
        </w:rPr>
        <w:t>. </w:t>
      </w:r>
    </w:p>
    <w:p w:rsidR="001F695F" w:rsidRPr="001B5119" w:rsidRDefault="001F695F" w:rsidP="001F695F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Ocorre excelência que o pagamento das custas processuais é dado de ofício, podendo ser declarado sua isenção face a hipossuficiência da parte autora, bem como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arbitrado ao final do processo, o que é pacificamente aceito em todo judiciário, haja vista o pagamento antecipado ser apenas uma limitação ao acesso ao judiciário.</w:t>
      </w:r>
    </w:p>
    <w:p w:rsidR="00855435" w:rsidRPr="001B5119" w:rsidRDefault="00855435" w:rsidP="001F695F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Resta claro então que a propositura da Exceção de Pré-Executividade se deu apenas na tentativa de mascarar um embargo à execução já intempestivo, haja vista, o impugnado já perdeu o prazo de propor, o que será amplamente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e incansavelmente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demonstrado abaixo. </w:t>
      </w:r>
    </w:p>
    <w:p w:rsidR="00E178F3" w:rsidRPr="001B5119" w:rsidRDefault="003213E2" w:rsidP="00E178F3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3. </w:t>
      </w:r>
      <w:r w:rsidR="0080753F"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DA RELAÇÃO JURÍDICA E </w:t>
      </w:r>
      <w:r w:rsidR="00855435"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DA </w:t>
      </w:r>
      <w:r w:rsidR="0080753F"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SUPOSTA </w:t>
      </w:r>
      <w:r w:rsidR="00855435"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ATIVIDADE DE AGIOTAGEM</w:t>
      </w:r>
    </w:p>
    <w:p w:rsidR="003213E2" w:rsidRPr="001B5119" w:rsidRDefault="00855435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>O impugnado alega em Exceção que o dinheiro emprestado estava sendo cobrado sobre juros exorbitantes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,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típico da atividade de agiotagem, o que</w:t>
      </w:r>
      <w:r w:rsidR="00061B28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é de grande 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>audácia</w:t>
      </w:r>
      <w:r w:rsidR="00061B28" w:rsidRPr="001B5119">
        <w:rPr>
          <w:rFonts w:ascii="Garamond" w:eastAsia="Times New Roman" w:hAnsi="Garamond" w:cs="Tahoma"/>
          <w:sz w:val="24"/>
          <w:szCs w:val="24"/>
          <w:lang w:eastAsia="pt-BR"/>
        </w:rPr>
        <w:t>, posto que aduz que o ora impugnante presta uma atividade passível de sanções criminais e cíveis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>, de repúdio social</w:t>
      </w:r>
      <w:r w:rsidR="00061B28" w:rsidRPr="001B5119">
        <w:rPr>
          <w:rFonts w:ascii="Garamond" w:eastAsia="Times New Roman" w:hAnsi="Garamond" w:cs="Tahoma"/>
          <w:sz w:val="24"/>
          <w:szCs w:val="24"/>
          <w:lang w:eastAsia="pt-BR"/>
        </w:rPr>
        <w:t>, e nem ao menos juntou provas que a comprovassem.</w:t>
      </w:r>
    </w:p>
    <w:p w:rsidR="00C12BB5" w:rsidRPr="001B5119" w:rsidRDefault="00C12BB5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 xml:space="preserve">Ficando sujeito a reprimendas da Justiça Criminal pelas alegações feitas deliberadamente ao nome do </w:t>
      </w:r>
      <w:r w:rsidR="004B49FF" w:rsidRPr="001B5119">
        <w:rPr>
          <w:rFonts w:ascii="Garamond" w:eastAsia="Times New Roman" w:hAnsi="Garamond" w:cs="Tahoma"/>
          <w:sz w:val="24"/>
          <w:szCs w:val="24"/>
          <w:lang w:eastAsia="pt-BR"/>
        </w:rPr>
        <w:t>impugnante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haja vista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o acus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>ou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de uma atividade 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>ilegal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, sem ao menos tomar os cuidados processuais que garantissem o que aduzi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u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, evidenciando que o caráter da Exceção de Pré-Executividade proposta é meramente protelatório.</w:t>
      </w:r>
    </w:p>
    <w:p w:rsidR="0080753F" w:rsidRPr="001B5119" w:rsidRDefault="0080753F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 xml:space="preserve">Ademais, </w:t>
      </w:r>
      <w:r w:rsidR="00FE59AE" w:rsidRPr="001B5119">
        <w:rPr>
          <w:rFonts w:ascii="Garamond" w:eastAsia="Times New Roman" w:hAnsi="Garamond" w:cs="Tahoma"/>
          <w:sz w:val="24"/>
          <w:szCs w:val="24"/>
          <w:lang w:eastAsia="pt-BR"/>
        </w:rPr>
        <w:t>se existisse realmente a prática da agiotagem, esta não induziria a nulidade do negócio jurídico, posto que de fato só se torna ilegal a cobrança quando o débito já foi devidamente quitado, e mesmo assim ainda seja cobrado seus juros, conforme já pacificado pelos Tribunais de Justiça, senão vejamos:</w:t>
      </w:r>
    </w:p>
    <w:p w:rsidR="00FE59AE" w:rsidRPr="001B5119" w:rsidRDefault="00FE59AE" w:rsidP="00FE59AE">
      <w:pPr>
        <w:pStyle w:val="NormalWeb"/>
        <w:shd w:val="clear" w:color="auto" w:fill="FFFFFF"/>
        <w:spacing w:before="330" w:beforeAutospacing="0" w:after="0" w:afterAutospacing="0"/>
        <w:ind w:left="2124"/>
        <w:jc w:val="both"/>
        <w:rPr>
          <w:rFonts w:ascii="Garamond" w:hAnsi="Garamond"/>
          <w:spacing w:val="2"/>
        </w:rPr>
      </w:pPr>
      <w:r w:rsidRPr="001B5119">
        <w:rPr>
          <w:rFonts w:ascii="Garamond" w:hAnsi="Garamond"/>
          <w:b/>
          <w:bCs/>
          <w:spacing w:val="2"/>
        </w:rPr>
        <w:t>EMBARGOS À EXECUÇÃO. Cheque. Alegação de quitação parcial do</w:t>
      </w:r>
      <w:r w:rsidRPr="001B5119">
        <w:rPr>
          <w:rFonts w:ascii="Garamond" w:hAnsi="Garamond"/>
          <w:spacing w:val="2"/>
        </w:rPr>
        <w:t> </w:t>
      </w:r>
      <w:r w:rsidRPr="001B5119">
        <w:rPr>
          <w:rFonts w:ascii="Garamond" w:hAnsi="Garamond"/>
          <w:b/>
          <w:bCs/>
          <w:spacing w:val="2"/>
        </w:rPr>
        <w:t>débito. Inocorrência. Inexistência de prova documental nesse sentido.</w:t>
      </w:r>
      <w:r w:rsidR="0021607F" w:rsidRPr="001B5119">
        <w:rPr>
          <w:rFonts w:ascii="Garamond" w:hAnsi="Garamond"/>
          <w:b/>
          <w:bCs/>
          <w:spacing w:val="2"/>
        </w:rPr>
        <w:t xml:space="preserve"> </w:t>
      </w:r>
      <w:r w:rsidRPr="001B5119">
        <w:rPr>
          <w:rFonts w:ascii="Garamond" w:hAnsi="Garamond"/>
          <w:spacing w:val="2"/>
        </w:rPr>
        <w:t>Título que foi preenchido com o mesmo valor do empréstimo. Ausência de prática de agiotagem. Hipótese, ademais, em que a prática de agiotagem não induz à nulidade do negócio jurídico. Precedentes do E. STJ. Embargos à execução improcedentes. Recurso improvido.(TJSP, APL 88826020058260297 SP, 23ª Câmara de Direito Privado, Rel.: J. B. Franco de Godoi, julgado em 25/4/2012, publicação: 27/4 </w:t>
      </w:r>
      <w:r w:rsidRPr="001B5119">
        <w:rPr>
          <w:rFonts w:ascii="Garamond" w:hAnsi="Garamond"/>
          <w:b/>
          <w:bCs/>
          <w:spacing w:val="2"/>
        </w:rPr>
        <w:t>/2012</w:t>
      </w:r>
      <w:r w:rsidRPr="001B5119">
        <w:rPr>
          <w:rFonts w:ascii="Garamond" w:hAnsi="Garamond"/>
          <w:spacing w:val="2"/>
        </w:rPr>
        <w:t> ) (destaquei)</w:t>
      </w:r>
    </w:p>
    <w:p w:rsidR="00FE59AE" w:rsidRPr="001B5119" w:rsidRDefault="00FE59AE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>Bem assim trata o nosso Superior Tribunal de Justiça, que tem como linha de pensamento voltada a conservação dos negócios jurídicos, conforme transcrito abaixo:</w:t>
      </w:r>
    </w:p>
    <w:p w:rsidR="00FE59AE" w:rsidRPr="001B5119" w:rsidRDefault="00FE59AE" w:rsidP="00FE59AE">
      <w:pPr>
        <w:shd w:val="clear" w:color="auto" w:fill="FFFFFF"/>
        <w:spacing w:after="100" w:afterAutospacing="1" w:line="240" w:lineRule="auto"/>
        <w:ind w:left="2124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DIREITO CIVIL. TEORIA DOS ATOS JURÍDICOS. INVALIDADES. TÍTULO EXECUTIVO EXTRAJUDICIAL. NOTAS PROMISSÓRIAS. AGIOTAGEM. PRINCÍPIO DA CONSERVAÇÃO DOS ATOS E DOS NEGÓCIOS JURÍDICOS. REDUÇÃO DOS JUROS AOS PARÂMETROS LEGAIS COM CONSERVAÇÃO DO NEGÓCIO JURÍDICO. (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REsp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1.106.625-PR Rel. Min. SIDNEI BENETI - j. 16.08.2011)</w:t>
      </w:r>
    </w:p>
    <w:p w:rsidR="00FE59AE" w:rsidRPr="001B5119" w:rsidRDefault="00F669C0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FE59AE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Desta feita mesmo que restasse comprovado a cobrança de juros ilegais, conforme alegado pelo impugnado, tal fato não implicaria na nulidade do </w:t>
      </w:r>
      <w:r w:rsidR="00504E20" w:rsidRPr="001B5119">
        <w:rPr>
          <w:rFonts w:ascii="Garamond" w:eastAsia="Times New Roman" w:hAnsi="Garamond" w:cs="Tahoma"/>
          <w:sz w:val="24"/>
          <w:szCs w:val="24"/>
          <w:lang w:eastAsia="pt-BR"/>
        </w:rPr>
        <w:t>ato</w:t>
      </w:r>
      <w:r w:rsidR="00FE59AE" w:rsidRPr="001B5119">
        <w:rPr>
          <w:rFonts w:ascii="Garamond" w:eastAsia="Times New Roman" w:hAnsi="Garamond" w:cs="Tahoma"/>
          <w:sz w:val="24"/>
          <w:szCs w:val="24"/>
          <w:lang w:eastAsia="pt-BR"/>
        </w:rPr>
        <w:t>, tendo em vista o princípio geral da conservação dos negócios jurídicos.</w:t>
      </w:r>
    </w:p>
    <w:p w:rsidR="00F669C0" w:rsidRPr="001B5119" w:rsidRDefault="00504E20" w:rsidP="00504E20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F669C0" w:rsidRPr="001B5119">
        <w:rPr>
          <w:rFonts w:ascii="Garamond" w:eastAsia="Times New Roman" w:hAnsi="Garamond" w:cs="Tahoma"/>
          <w:sz w:val="24"/>
          <w:szCs w:val="24"/>
          <w:lang w:eastAsia="pt-BR"/>
        </w:rPr>
        <w:t>Da mesma forma se d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>á</w:t>
      </w:r>
      <w:r w:rsidR="00F669C0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nas alegações de que o impugnado já pagou quase o dobro do devido,</w:t>
      </w:r>
      <w:r w:rsidR="00912891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que</w:t>
      </w:r>
      <w:r w:rsidR="00F669C0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mesmo assim, não juntou provas que comprovem o que aduz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, anexando apenas dois recibos um no valor de R$800,00 (oitocentos reais) datado de março de 2015, e um de R$600,00 (seiscentos reais) com data de janeiro de 2016</w:t>
      </w:r>
      <w:r w:rsidR="00F669C0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não entendendo o impugnante o que o impugnado pretendia provar com tais documentos</w:t>
      </w:r>
      <w:r w:rsidR="00DF3AA1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além da existência de relação jurídica entre ambos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F669C0" w:rsidRPr="001B5119">
        <w:rPr>
          <w:rFonts w:ascii="Garamond" w:eastAsia="Times New Roman" w:hAnsi="Garamond" w:cs="Tahoma"/>
          <w:sz w:val="24"/>
          <w:szCs w:val="24"/>
          <w:lang w:eastAsia="pt-BR"/>
        </w:rPr>
        <w:t>mostrando que o pouco conteúdo probatório só dar força as razões Executórias do impugnante.</w:t>
      </w:r>
    </w:p>
    <w:p w:rsidR="00C12BB5" w:rsidRPr="001B5119" w:rsidRDefault="00912891" w:rsidP="00C12BB5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Resta claro que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o instrumento utilizado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para barrar a execução, admite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apenas provas pré-constituídas, não admitindo a dilação probatória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, não podendo mais produzir provas, o que deveria ter sido supostamente requerido, se fosse o caso, em embargos a execução, mas não resta mais tempo, posto já se encontra findo o prazo para a propositura do determinado instrumento processual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C12BB5" w:rsidRPr="001B5119" w:rsidRDefault="00C12BB5" w:rsidP="00C12BB5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 xml:space="preserve">4. </w:t>
      </w:r>
      <w:r w:rsidR="004B49FF"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DAS ALEGAÇÕES DA INTEMPESTIVIDADE DA EXECUÇÃO</w:t>
      </w:r>
    </w:p>
    <w:p w:rsidR="00F669C0" w:rsidRPr="001B5119" w:rsidRDefault="00061B28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>Como já supracitado os documentos juntados pelo impugnado não servem de comprovaç</w:t>
      </w:r>
      <w:r w:rsidR="00245036" w:rsidRPr="001B5119">
        <w:rPr>
          <w:rFonts w:ascii="Garamond" w:eastAsia="Times New Roman" w:hAnsi="Garamond" w:cs="Tahoma"/>
          <w:sz w:val="24"/>
          <w:szCs w:val="24"/>
          <w:lang w:eastAsia="pt-BR"/>
        </w:rPr>
        <w:t>ão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absoluta 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no que pertine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a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 mérito da Execução, demonstrando em 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nenhum momento 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>a quitação do valor integralmente pago, desta forma, não podendo ser arguida em Exceção de Pré-Executividade, posto que por meio desta só poderia atacar o mérito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>, como já incansavelmente tratado,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utilizando-se de provas pré-constituídas, o que não fez, mostrando mais uma vez 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>a tentativa de prop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>o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>r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um 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>embargo intempestivo mascarado</w:t>
      </w:r>
      <w:r w:rsidR="00C12BB5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numa peça de Exceção</w:t>
      </w:r>
      <w:r w:rsidR="00FD059A"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FD059A" w:rsidRPr="001B5119" w:rsidRDefault="00FD059A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>Assim já entendido por nossos egrégios Tribunais de Justiça:</w:t>
      </w:r>
    </w:p>
    <w:p w:rsidR="00FD059A" w:rsidRPr="001B5119" w:rsidRDefault="00FD059A" w:rsidP="00FD059A">
      <w:pPr>
        <w:shd w:val="clear" w:color="auto" w:fill="FFFFFF"/>
        <w:spacing w:before="240" w:beforeAutospacing="1" w:after="100" w:afterAutospacing="1" w:line="240" w:lineRule="auto"/>
        <w:ind w:left="2124"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TRIBUTÁRIO E PROCESSUAL CIVIL. EXCEÇÃO DE PRÉ-EXECUTIVIDADE. PROVA PRÉ-CONSTITUÍDA. IMPRESCINDIBILIDADE</w:t>
      </w: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. Exceção de pré-executividade não é via adequada para conhecimento de questões sujeitas a investigação probatória.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AGRAVO DE INSTRUMENTO PROVIDO. (Agravo de Instrumento Nº 70051102382, Vigésima Segunda Câmara Cível, Tribunal de Justiça do RS, Relator: Mara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Larsen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Chechi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Julgado em 02/11/2012)(TJ-RS - AG: 70051102382 RS, Relator: Mara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Larsen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Chechi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, Data de Julgamento: 02/11/2012,  Vigésima Segunda Câmara Cível, Data de Publicação: Diário da Justiça do dia 09/11/2012)(grifo nosso)</w:t>
      </w:r>
    </w:p>
    <w:p w:rsidR="00FD059A" w:rsidRPr="001B5119" w:rsidRDefault="00FD059A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="004B49FF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Da mesma forma trata-se das alegações de que a execução foi intempestiva devido a manipulação das datas dos cheques, ocorre excelência que nem adianta adentrar-se nessa questão, posto que o impugnado nada juntou que pudesse vir a comprovar acerca do que foi dito, não existindo prova pré-constituída, sendo assim não deveria ser tratado em Exceção de Pré-Executividade, sendo mais 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um meio de comprovação</w:t>
      </w:r>
      <w:r w:rsidR="004B49FF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que o instrumento utilizado pelo impugnado, se deu apenas em uma forma de mascarar os embargos à execução em que perdera o prazo de propositura.</w:t>
      </w:r>
    </w:p>
    <w:p w:rsidR="00F669C0" w:rsidRPr="001B5119" w:rsidRDefault="00F669C0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>5. DA AUDIÊNCIA DE CONCILIAÇÃO</w:t>
      </w:r>
    </w:p>
    <w:p w:rsidR="00F669C0" w:rsidRPr="001B5119" w:rsidRDefault="00F669C0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sz w:val="24"/>
          <w:szCs w:val="24"/>
          <w:lang w:eastAsia="pt-BR"/>
        </w:rPr>
        <w:tab/>
      </w:r>
      <w:r w:rsidR="00360F08" w:rsidRPr="001B5119">
        <w:rPr>
          <w:rFonts w:ascii="Garamond" w:eastAsia="Times New Roman" w:hAnsi="Garamond" w:cs="Tahoma"/>
          <w:sz w:val="24"/>
          <w:szCs w:val="24"/>
          <w:lang w:eastAsia="pt-BR"/>
        </w:rPr>
        <w:t>Segundo o art. 334, §4º, do novo CPC, a audiência de conciliação pode ser dispensada se ambas as partes assim desejarem, senão vejamos:</w:t>
      </w:r>
    </w:p>
    <w:p w:rsidR="00360F08" w:rsidRPr="001B5119" w:rsidRDefault="00360F08" w:rsidP="00360F08">
      <w:pPr>
        <w:shd w:val="clear" w:color="auto" w:fill="FAFAFA"/>
        <w:spacing w:after="0" w:line="270" w:lineRule="atLeast"/>
        <w:ind w:left="2124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bdr w:val="none" w:sz="0" w:space="0" w:color="auto" w:frame="1"/>
          <w:lang w:eastAsia="pt-BR"/>
        </w:rPr>
        <w:t>Art. 334, §4º: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A audiência não será realizada:</w:t>
      </w:r>
    </w:p>
    <w:p w:rsidR="00360F08" w:rsidRPr="001B5119" w:rsidRDefault="00360F08" w:rsidP="00360F08">
      <w:pPr>
        <w:shd w:val="clear" w:color="auto" w:fill="FAFAFA"/>
        <w:spacing w:after="0" w:line="270" w:lineRule="atLeast"/>
        <w:ind w:left="2124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bdr w:val="none" w:sz="0" w:space="0" w:color="auto" w:frame="1"/>
          <w:lang w:eastAsia="pt-BR"/>
        </w:rPr>
        <w:t>I 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- se ambas as partes manifestarem, expressamente, desinteresse na composição consensual;</w:t>
      </w:r>
    </w:p>
    <w:p w:rsidR="00360F08" w:rsidRPr="001B5119" w:rsidRDefault="00360F08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>Na peça a ser impugnada o autor requereu a audiência de conciliação, o que não é de desejo do demandante, posto que já ocorreram de veras tentativas de liquidar o empréstimo extrajudicialmente, e todas foram descumpridas pelo impugnado, não se mostrando ser uma pessoa que honre seus compromissos, sendo este o principal motivo de o impugnante está buscando a execução forçada.</w:t>
      </w:r>
    </w:p>
    <w:p w:rsidR="004B49FF" w:rsidRPr="001B5119" w:rsidRDefault="00360F08" w:rsidP="00912891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  <w:t xml:space="preserve">Fundado os motivos pelo qual requer que seja dado início a execução forçada, 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ademais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a marcação de uma audiência de conciliação iria apenas ensejar em dispêndio desnecessário ao poder</w:t>
      </w:r>
      <w:r w:rsidR="00F855E9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Judiciário</w:t>
      </w:r>
      <w:r w:rsidR="00A0611B" w:rsidRPr="001B5119">
        <w:rPr>
          <w:rFonts w:ascii="Garamond" w:eastAsia="Times New Roman" w:hAnsi="Garamond" w:cs="Tahoma"/>
          <w:sz w:val="24"/>
          <w:szCs w:val="24"/>
          <w:lang w:eastAsia="pt-BR"/>
        </w:rPr>
        <w:t>, haja vista já foi dado inúmeras oportunidades extrajudiciais de findar a dívida</w:t>
      </w:r>
      <w:r w:rsidR="00F855E9"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  <w:r w:rsidR="004B49FF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</w:p>
    <w:p w:rsidR="003213E2" w:rsidRPr="001B5119" w:rsidRDefault="003213E2" w:rsidP="003213E2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8. DOS PEDIDOS E REQUERIMENTOS FEITOS PELO RÉU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 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Mesmo sem razão, conforme exaustivamente restou impugnado cada item apresentado, o 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>Impugnado fez pedidos desprovidos de meios pré-constituídos de provas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 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>impugnado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requereu que sejam acolhidas as preliminares de mérito, julgando extinto o processo sem resolução do mérito.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Tal pretensão do 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>impugnado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há de ser rechaçada por Vossa Excelência, eis que as preliminares alegadas não t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>ê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m razão de ser, conforme atacadas nesta impugnação, e constituem-se apenas num rol de chicanas jurídicas para 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>tentar suspender ao máximo o pagamento do que é devido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haja vista ter perdido o prazo de propor embargos 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à 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>execução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>,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e veio por meio da Exceção de Pré-Executividade requerer pedidos que não são tratados por meio desta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Depois o </w:t>
      </w:r>
      <w:r w:rsidR="00584EB9" w:rsidRPr="001B5119">
        <w:rPr>
          <w:rFonts w:ascii="Garamond" w:eastAsia="Times New Roman" w:hAnsi="Garamond" w:cs="Tahoma"/>
          <w:sz w:val="24"/>
          <w:szCs w:val="24"/>
          <w:lang w:eastAsia="pt-BR"/>
        </w:rPr>
        <w:t>impugnado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requereu que sejam julgados impr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>ocedentes os pedidos contidos em Execução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 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ab/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Não há por que julgar improcedentes os pedidos se estes foram oferecidos com fatos, pr</w:t>
      </w:r>
      <w:r w:rsidR="00EF536D" w:rsidRPr="001B5119">
        <w:rPr>
          <w:rFonts w:ascii="Garamond" w:eastAsia="Times New Roman" w:hAnsi="Garamond" w:cs="Tahoma"/>
          <w:sz w:val="24"/>
          <w:szCs w:val="24"/>
          <w:lang w:eastAsia="pt-BR"/>
        </w:rPr>
        <w:t>ovas e cálculo correto conforme disciplina o Código de Processo Cível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De modo que no todo, restou impugnada </w:t>
      </w:r>
      <w:r w:rsidRPr="001B5119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 xml:space="preserve">in </w:t>
      </w:r>
      <w:proofErr w:type="spellStart"/>
      <w:r w:rsidRPr="001B5119">
        <w:rPr>
          <w:rFonts w:ascii="Garamond" w:eastAsia="Times New Roman" w:hAnsi="Garamond" w:cs="Tahoma"/>
          <w:i/>
          <w:iCs/>
          <w:sz w:val="24"/>
          <w:szCs w:val="24"/>
          <w:lang w:eastAsia="pt-BR"/>
        </w:rPr>
        <w:t>totum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 a exceção de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pré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executividade, porque </w:t>
      </w:r>
      <w:proofErr w:type="spellStart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incabida</w:t>
      </w:r>
      <w:proofErr w:type="spellEnd"/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 no caso concreto.</w:t>
      </w:r>
    </w:p>
    <w:p w:rsidR="003213E2" w:rsidRPr="001B5119" w:rsidRDefault="003213E2" w:rsidP="00EF536D">
      <w:pPr>
        <w:shd w:val="clear" w:color="auto" w:fill="FFFFFF"/>
        <w:spacing w:after="0" w:line="360" w:lineRule="auto"/>
        <w:ind w:right="-1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10. DOS PEDIDOS DO AUTOR</w:t>
      </w:r>
    </w:p>
    <w:p w:rsidR="003213E2" w:rsidRPr="001B5119" w:rsidRDefault="003213E2" w:rsidP="00EF536D">
      <w:pPr>
        <w:shd w:val="clear" w:color="auto" w:fill="FFFFFF"/>
        <w:spacing w:before="100" w:beforeAutospacing="1" w:after="100" w:afterAutospacing="1" w:line="360" w:lineRule="auto"/>
        <w:ind w:right="-1"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ISTO POSTO, requer a V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ossa 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>Ex</w:t>
      </w:r>
      <w:r w:rsidR="00CB23F2" w:rsidRPr="001B5119">
        <w:rPr>
          <w:rFonts w:ascii="Garamond" w:eastAsia="Times New Roman" w:hAnsi="Garamond" w:cs="Tahoma"/>
          <w:sz w:val="24"/>
          <w:szCs w:val="24"/>
          <w:lang w:eastAsia="pt-BR"/>
        </w:rPr>
        <w:t>celência</w:t>
      </w:r>
      <w:r w:rsidRPr="001B5119">
        <w:rPr>
          <w:rFonts w:ascii="Garamond" w:eastAsia="Times New Roman" w:hAnsi="Garamond" w:cs="Tahoma"/>
          <w:sz w:val="24"/>
          <w:szCs w:val="24"/>
          <w:lang w:eastAsia="pt-BR"/>
        </w:rPr>
        <w:t xml:space="preserve">, que se digne em acolhendo as razões supra enfocadas REJEITAR à exceção de pré-executividade proposta pelo réu, para o prosseguimento da execução até a integral satisfação do crédito reclamado, por ser da </w:t>
      </w:r>
      <w:r w:rsidR="00792923" w:rsidRPr="001B5119">
        <w:rPr>
          <w:rFonts w:ascii="Garamond" w:eastAsia="Times New Roman" w:hAnsi="Garamond" w:cs="Tahoma"/>
          <w:sz w:val="24"/>
          <w:szCs w:val="24"/>
          <w:lang w:eastAsia="pt-BR"/>
        </w:rPr>
        <w:t>mais alta e salutar JUSTIÇ</w:t>
      </w:r>
      <w:r w:rsidR="0021607F" w:rsidRPr="001B5119">
        <w:rPr>
          <w:rFonts w:ascii="Garamond" w:eastAsia="Times New Roman" w:hAnsi="Garamond" w:cs="Tahoma"/>
          <w:sz w:val="24"/>
          <w:szCs w:val="24"/>
          <w:lang w:eastAsia="pt-BR"/>
        </w:rPr>
        <w:t>A!</w:t>
      </w:r>
    </w:p>
    <w:p w:rsidR="007048B4" w:rsidRPr="001B5119" w:rsidRDefault="007048B4" w:rsidP="007048B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1B5119">
        <w:rPr>
          <w:rFonts w:ascii="Garamond" w:hAnsi="Garamond" w:cs="Tahoma"/>
          <w:spacing w:val="2"/>
        </w:rPr>
        <w:t xml:space="preserve">Nestes termos, </w:t>
      </w:r>
    </w:p>
    <w:p w:rsidR="007048B4" w:rsidRPr="001B5119" w:rsidRDefault="007048B4" w:rsidP="007048B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B5119">
        <w:rPr>
          <w:rFonts w:ascii="Garamond" w:hAnsi="Garamond" w:cs="Tahoma"/>
          <w:spacing w:val="2"/>
        </w:rPr>
        <w:t>pede e espera deferimento.</w:t>
      </w:r>
    </w:p>
    <w:p w:rsidR="007048B4" w:rsidRPr="001B5119" w:rsidRDefault="007048B4" w:rsidP="007048B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B5119">
        <w:rPr>
          <w:rFonts w:ascii="Garamond" w:hAnsi="Garamond" w:cs="Tahoma"/>
          <w:spacing w:val="2"/>
        </w:rPr>
        <w:t>... (Município – UF), ... (dia) de ... (mês) de ... (ano).</w:t>
      </w:r>
    </w:p>
    <w:p w:rsidR="007048B4" w:rsidRPr="001B5119" w:rsidRDefault="007048B4" w:rsidP="007048B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7048B4" w:rsidRPr="001B5119" w:rsidRDefault="007048B4" w:rsidP="007048B4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B5119">
        <w:rPr>
          <w:rFonts w:ascii="Garamond" w:hAnsi="Garamond" w:cs="Tahoma"/>
          <w:b/>
          <w:sz w:val="24"/>
          <w:szCs w:val="24"/>
        </w:rPr>
        <w:lastRenderedPageBreak/>
        <w:t>ADVOGADO</w:t>
      </w:r>
    </w:p>
    <w:p w:rsidR="007048B4" w:rsidRPr="001B5119" w:rsidRDefault="007048B4" w:rsidP="007048B4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B5119">
        <w:rPr>
          <w:rFonts w:ascii="Garamond" w:hAnsi="Garamond" w:cs="Tahoma"/>
          <w:sz w:val="24"/>
          <w:szCs w:val="24"/>
        </w:rPr>
        <w:t>OAB n° .... - UF</w:t>
      </w:r>
    </w:p>
    <w:bookmarkEnd w:id="5"/>
    <w:p w:rsidR="007048B4" w:rsidRPr="001B5119" w:rsidRDefault="007048B4" w:rsidP="007048B4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p w:rsidR="00792923" w:rsidRPr="001B5119" w:rsidRDefault="00792923" w:rsidP="007048B4">
      <w:pPr>
        <w:shd w:val="clear" w:color="auto" w:fill="FFFFFF"/>
        <w:spacing w:before="100" w:beforeAutospacing="1" w:after="100" w:afterAutospacing="1" w:line="360" w:lineRule="auto"/>
        <w:ind w:right="-1"/>
        <w:jc w:val="both"/>
        <w:rPr>
          <w:rFonts w:ascii="Garamond" w:hAnsi="Garamond" w:cs="Tahoma"/>
          <w:sz w:val="24"/>
          <w:szCs w:val="24"/>
        </w:rPr>
      </w:pPr>
    </w:p>
    <w:sectPr w:rsidR="00792923" w:rsidRPr="001B5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2A" w:rsidRDefault="0046482A" w:rsidP="00792923">
      <w:pPr>
        <w:spacing w:after="0" w:line="240" w:lineRule="auto"/>
      </w:pPr>
      <w:r>
        <w:separator/>
      </w:r>
    </w:p>
  </w:endnote>
  <w:endnote w:type="continuationSeparator" w:id="0">
    <w:p w:rsidR="0046482A" w:rsidRDefault="0046482A" w:rsidP="0079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2A" w:rsidRDefault="0046482A" w:rsidP="00792923">
      <w:pPr>
        <w:spacing w:after="0" w:line="240" w:lineRule="auto"/>
      </w:pPr>
      <w:r>
        <w:separator/>
      </w:r>
    </w:p>
  </w:footnote>
  <w:footnote w:type="continuationSeparator" w:id="0">
    <w:p w:rsidR="0046482A" w:rsidRDefault="0046482A" w:rsidP="00792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3E2"/>
    <w:rsid w:val="000607D2"/>
    <w:rsid w:val="00061B28"/>
    <w:rsid w:val="0009278B"/>
    <w:rsid w:val="00097F0F"/>
    <w:rsid w:val="0019756E"/>
    <w:rsid w:val="001B5119"/>
    <w:rsid w:val="001F695F"/>
    <w:rsid w:val="0021607F"/>
    <w:rsid w:val="00245036"/>
    <w:rsid w:val="002A48DF"/>
    <w:rsid w:val="0030229D"/>
    <w:rsid w:val="003213E2"/>
    <w:rsid w:val="00360F08"/>
    <w:rsid w:val="003F1B57"/>
    <w:rsid w:val="0043668C"/>
    <w:rsid w:val="0046482A"/>
    <w:rsid w:val="004B49FF"/>
    <w:rsid w:val="00504E20"/>
    <w:rsid w:val="00584EB9"/>
    <w:rsid w:val="006023FE"/>
    <w:rsid w:val="007048B4"/>
    <w:rsid w:val="00707893"/>
    <w:rsid w:val="0073314C"/>
    <w:rsid w:val="00792923"/>
    <w:rsid w:val="00792F37"/>
    <w:rsid w:val="007C52AF"/>
    <w:rsid w:val="0080753F"/>
    <w:rsid w:val="00847EBE"/>
    <w:rsid w:val="00855435"/>
    <w:rsid w:val="008E4AF3"/>
    <w:rsid w:val="00912891"/>
    <w:rsid w:val="00940334"/>
    <w:rsid w:val="0099485D"/>
    <w:rsid w:val="00A0611B"/>
    <w:rsid w:val="00A26299"/>
    <w:rsid w:val="00AB7E23"/>
    <w:rsid w:val="00AD2EB2"/>
    <w:rsid w:val="00B92200"/>
    <w:rsid w:val="00C12BB5"/>
    <w:rsid w:val="00C6607E"/>
    <w:rsid w:val="00CB23F2"/>
    <w:rsid w:val="00D56970"/>
    <w:rsid w:val="00DE192D"/>
    <w:rsid w:val="00DF3AA1"/>
    <w:rsid w:val="00E178F3"/>
    <w:rsid w:val="00E41C53"/>
    <w:rsid w:val="00E73D95"/>
    <w:rsid w:val="00EC42AA"/>
    <w:rsid w:val="00EF536D"/>
    <w:rsid w:val="00F669C0"/>
    <w:rsid w:val="00F855E9"/>
    <w:rsid w:val="00F8703C"/>
    <w:rsid w:val="00FB4185"/>
    <w:rsid w:val="00FD059A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6513E"/>
  <w15:docId w15:val="{5B47BF5C-31EE-403D-BE4B-F467713B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13E2"/>
    <w:rPr>
      <w:b/>
      <w:bCs/>
    </w:rPr>
  </w:style>
  <w:style w:type="character" w:customStyle="1" w:styleId="apple-converted-space">
    <w:name w:val="apple-converted-space"/>
    <w:basedOn w:val="Fontepargpadro"/>
    <w:rsid w:val="003213E2"/>
  </w:style>
  <w:style w:type="character" w:styleId="nfase">
    <w:name w:val="Emphasis"/>
    <w:basedOn w:val="Fontepargpadro"/>
    <w:uiPriority w:val="20"/>
    <w:qFormat/>
    <w:rsid w:val="003213E2"/>
    <w:rPr>
      <w:i/>
      <w:iCs/>
    </w:rPr>
  </w:style>
  <w:style w:type="paragraph" w:styleId="NormalWeb">
    <w:name w:val="Normal (Web)"/>
    <w:basedOn w:val="Normal"/>
    <w:uiPriority w:val="99"/>
    <w:unhideWhenUsed/>
    <w:rsid w:val="0079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92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923"/>
  </w:style>
  <w:style w:type="paragraph" w:styleId="Rodap">
    <w:name w:val="footer"/>
    <w:basedOn w:val="Normal"/>
    <w:link w:val="RodapChar"/>
    <w:uiPriority w:val="99"/>
    <w:unhideWhenUsed/>
    <w:rsid w:val="00792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923"/>
  </w:style>
  <w:style w:type="character" w:styleId="Hyperlink">
    <w:name w:val="Hyperlink"/>
    <w:basedOn w:val="Fontepargpadro"/>
    <w:uiPriority w:val="99"/>
    <w:unhideWhenUsed/>
    <w:rsid w:val="001B51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5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2740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15</cp:revision>
  <cp:lastPrinted>2016-06-20T16:03:00Z</cp:lastPrinted>
  <dcterms:created xsi:type="dcterms:W3CDTF">2016-06-15T14:51:00Z</dcterms:created>
  <dcterms:modified xsi:type="dcterms:W3CDTF">2019-06-10T13:38:00Z</dcterms:modified>
</cp:coreProperties>
</file>