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8610" w14:textId="4A990987" w:rsidR="004D4738" w:rsidRPr="00967AA1" w:rsidRDefault="004D4738" w:rsidP="004D4738">
      <w:pPr>
        <w:jc w:val="center"/>
        <w:rPr>
          <w:rFonts w:ascii="Garamond" w:hAnsi="Garamond" w:cs="Tahoma"/>
          <w:b/>
          <w:i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>EXCELENTÍSSIMO JUÍZO DA</w:t>
      </w:r>
      <w:r w:rsidR="006A1382">
        <w:rPr>
          <w:rFonts w:ascii="Garamond" w:hAnsi="Garamond" w:cs="Tahoma"/>
          <w:b/>
          <w:color w:val="000000" w:themeColor="text1"/>
          <w:sz w:val="28"/>
          <w:szCs w:val="28"/>
        </w:rPr>
        <w:t xml:space="preserve"> 24ª</w:t>
      </w: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 xml:space="preserve"> VARA CÍVEL DA COMARCA DE GOIÂNIA - GO</w:t>
      </w:r>
    </w:p>
    <w:p w14:paraId="6D33EFAC" w14:textId="77777777" w:rsidR="004D4738" w:rsidRPr="00967AA1" w:rsidRDefault="004D4738" w:rsidP="004D4738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7C7E8DD8" w14:textId="77777777" w:rsidR="004D4738" w:rsidRPr="00967AA1" w:rsidRDefault="004D4738" w:rsidP="004D4738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1E149B1F" w14:textId="77777777" w:rsidR="004D4738" w:rsidRPr="00967AA1" w:rsidRDefault="004D4738" w:rsidP="004D4738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178FAD49" w14:textId="2E2F14AA" w:rsidR="004D4738" w:rsidRPr="00967AA1" w:rsidRDefault="00670422" w:rsidP="004D4738">
      <w:pPr>
        <w:pStyle w:val="NormalWeb"/>
        <w:shd w:val="clear" w:color="auto" w:fill="FFFFFF"/>
        <w:spacing w:before="240" w:after="0" w:line="390" w:lineRule="atLeast"/>
        <w:jc w:val="both"/>
        <w:rPr>
          <w:rFonts w:ascii="Garamond" w:hAnsi="Garamond" w:cs="Tahoma"/>
          <w:spacing w:val="2"/>
          <w:sz w:val="28"/>
          <w:szCs w:val="28"/>
        </w:rPr>
      </w:pPr>
      <w:bookmarkStart w:id="0" w:name="_Hlk483244763"/>
      <w:bookmarkStart w:id="1" w:name="_Hlk483244742"/>
      <w:bookmarkStart w:id="2" w:name="_Hlk482884762"/>
      <w:r>
        <w:rPr>
          <w:rFonts w:ascii="Garamond" w:hAnsi="Garamond" w:cs="Tahoma"/>
          <w:b/>
          <w:bCs/>
          <w:spacing w:val="2"/>
          <w:sz w:val="28"/>
          <w:szCs w:val="28"/>
        </w:rPr>
        <w:t>______________________________________________</w:t>
      </w:r>
      <w:r w:rsidR="004D4738" w:rsidRPr="00967AA1">
        <w:rPr>
          <w:rFonts w:ascii="Garamond" w:hAnsi="Garamond" w:cs="Tahoma"/>
          <w:b/>
          <w:bCs/>
          <w:spacing w:val="2"/>
          <w:sz w:val="28"/>
          <w:szCs w:val="28"/>
        </w:rPr>
        <w:t xml:space="preserve">, </w:t>
      </w:r>
      <w:bookmarkEnd w:id="0"/>
      <w:r w:rsidR="00612779" w:rsidRPr="00967AA1">
        <w:rPr>
          <w:rFonts w:ascii="Garamond" w:hAnsi="Garamond" w:cs="Tahoma"/>
          <w:bCs/>
          <w:spacing w:val="2"/>
          <w:sz w:val="28"/>
          <w:szCs w:val="28"/>
        </w:rPr>
        <w:t xml:space="preserve">já </w:t>
      </w:r>
      <w:proofErr w:type="spellStart"/>
      <w:r w:rsidR="00612779" w:rsidRPr="00967AA1">
        <w:rPr>
          <w:rFonts w:ascii="Garamond" w:hAnsi="Garamond" w:cs="Tahoma"/>
          <w:bCs/>
          <w:spacing w:val="2"/>
          <w:sz w:val="28"/>
          <w:szCs w:val="28"/>
        </w:rPr>
        <w:t>devidamento</w:t>
      </w:r>
      <w:proofErr w:type="spellEnd"/>
      <w:r w:rsidR="00612779" w:rsidRPr="00967AA1">
        <w:rPr>
          <w:rFonts w:ascii="Garamond" w:hAnsi="Garamond" w:cs="Tahoma"/>
          <w:bCs/>
          <w:spacing w:val="2"/>
          <w:sz w:val="28"/>
          <w:szCs w:val="28"/>
        </w:rPr>
        <w:t xml:space="preserve"> qualificado nos autos em epígrafe</w:t>
      </w:r>
      <w:r w:rsidR="004D4738" w:rsidRPr="00967AA1">
        <w:rPr>
          <w:rFonts w:ascii="Garamond" w:hAnsi="Garamond" w:cs="Tahoma"/>
          <w:spacing w:val="2"/>
          <w:sz w:val="28"/>
          <w:szCs w:val="28"/>
        </w:rPr>
        <w:t xml:space="preserve">, </w:t>
      </w:r>
      <w:bookmarkEnd w:id="1"/>
      <w:r w:rsidR="004D4738" w:rsidRPr="00967AA1">
        <w:rPr>
          <w:rFonts w:ascii="Garamond" w:hAnsi="Garamond" w:cs="Tahoma"/>
          <w:spacing w:val="2"/>
          <w:sz w:val="28"/>
          <w:szCs w:val="28"/>
        </w:rPr>
        <w:t xml:space="preserve">vem respeitosamente perante a Vossa Excelência </w:t>
      </w:r>
      <w:r w:rsidR="00612779" w:rsidRPr="00967AA1">
        <w:rPr>
          <w:rFonts w:ascii="Garamond" w:hAnsi="Garamond" w:cs="Tahoma"/>
          <w:spacing w:val="2"/>
          <w:sz w:val="28"/>
          <w:szCs w:val="28"/>
        </w:rPr>
        <w:t>oferecer</w:t>
      </w:r>
    </w:p>
    <w:bookmarkEnd w:id="2"/>
    <w:p w14:paraId="7DF785C2" w14:textId="77777777" w:rsidR="004D4738" w:rsidRPr="00967AA1" w:rsidRDefault="004D4738" w:rsidP="004D4738">
      <w:pPr>
        <w:jc w:val="center"/>
        <w:rPr>
          <w:rFonts w:ascii="Garamond" w:hAnsi="Garamond" w:cs="Tahoma"/>
          <w:b/>
          <w:bCs/>
          <w:color w:val="000000" w:themeColor="text1"/>
          <w:sz w:val="28"/>
          <w:szCs w:val="28"/>
        </w:rPr>
      </w:pPr>
    </w:p>
    <w:p w14:paraId="1BD3652E" w14:textId="07B9E1F1" w:rsidR="004D4738" w:rsidRPr="00967AA1" w:rsidRDefault="00612779" w:rsidP="004D4738">
      <w:pPr>
        <w:jc w:val="center"/>
        <w:rPr>
          <w:rFonts w:ascii="Garamond" w:hAnsi="Garamond" w:cs="Tahoma"/>
          <w:b/>
          <w:bCs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bCs/>
          <w:color w:val="000000" w:themeColor="text1"/>
          <w:sz w:val="28"/>
          <w:szCs w:val="28"/>
        </w:rPr>
        <w:t>IMPUGNAÇÃO A CONTESTAÇÃO</w:t>
      </w:r>
    </w:p>
    <w:p w14:paraId="3B867E2A" w14:textId="77777777" w:rsidR="00F80041" w:rsidRPr="00967AA1" w:rsidRDefault="00F80041" w:rsidP="004D4738">
      <w:pPr>
        <w:jc w:val="center"/>
        <w:rPr>
          <w:rFonts w:ascii="Garamond" w:hAnsi="Garamond" w:cs="Tahoma"/>
          <w:color w:val="000000" w:themeColor="text1"/>
          <w:sz w:val="28"/>
          <w:szCs w:val="28"/>
        </w:rPr>
      </w:pPr>
    </w:p>
    <w:p w14:paraId="311C14EE" w14:textId="17E479A7" w:rsidR="00E05BFE" w:rsidRPr="00967AA1" w:rsidRDefault="004D4738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bCs/>
          <w:spacing w:val="2"/>
          <w:sz w:val="28"/>
          <w:szCs w:val="28"/>
        </w:rPr>
      </w:pPr>
      <w:bookmarkStart w:id="3" w:name="_Hlk483225481"/>
      <w:bookmarkStart w:id="4" w:name="_Hlk482884621"/>
      <w:bookmarkStart w:id="5" w:name="_Hlk482886533"/>
      <w:r w:rsidRPr="00967AA1">
        <w:rPr>
          <w:rFonts w:ascii="Garamond" w:hAnsi="Garamond" w:cs="Tahoma"/>
          <w:spacing w:val="2"/>
          <w:sz w:val="28"/>
          <w:szCs w:val="28"/>
        </w:rPr>
        <w:t xml:space="preserve">em face de </w:t>
      </w:r>
      <w:bookmarkStart w:id="6" w:name="_Hlk483247544"/>
      <w:r w:rsidR="00670422">
        <w:rPr>
          <w:rFonts w:ascii="Garamond" w:hAnsi="Garamond" w:cs="Tahoma"/>
          <w:b/>
          <w:spacing w:val="2"/>
          <w:sz w:val="28"/>
          <w:szCs w:val="28"/>
        </w:rPr>
        <w:t>____________________________________</w:t>
      </w:r>
      <w:r w:rsidR="00612779" w:rsidRPr="00967AA1">
        <w:rPr>
          <w:rFonts w:ascii="Garamond" w:hAnsi="Garamond" w:cs="Tahoma"/>
          <w:b/>
          <w:spacing w:val="2"/>
          <w:sz w:val="28"/>
          <w:szCs w:val="28"/>
        </w:rPr>
        <w:t xml:space="preserve">, </w:t>
      </w:r>
      <w:r w:rsidR="00612779" w:rsidRPr="00967AA1">
        <w:rPr>
          <w:rFonts w:ascii="Garamond" w:hAnsi="Garamond" w:cs="Tahoma"/>
          <w:bCs/>
          <w:spacing w:val="2"/>
          <w:sz w:val="28"/>
          <w:szCs w:val="28"/>
        </w:rPr>
        <w:t>pelos motivos e razões a seguir expostas.</w:t>
      </w:r>
    </w:p>
    <w:p w14:paraId="4EE59FB4" w14:textId="77777777" w:rsidR="00E05BFE" w:rsidRPr="00967AA1" w:rsidRDefault="00E05BFE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  <w:sz w:val="28"/>
          <w:szCs w:val="28"/>
        </w:rPr>
      </w:pPr>
    </w:p>
    <w:bookmarkEnd w:id="3"/>
    <w:p w14:paraId="44999A1F" w14:textId="13C8AE9B" w:rsidR="00E05BFE" w:rsidRPr="00967AA1" w:rsidRDefault="00E05BFE" w:rsidP="00E05BF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8"/>
          <w:szCs w:val="28"/>
        </w:rPr>
      </w:pPr>
      <w:r w:rsidRPr="00967AA1">
        <w:rPr>
          <w:rFonts w:ascii="Garamond" w:hAnsi="Garamond"/>
          <w:color w:val="000000"/>
          <w:sz w:val="28"/>
          <w:szCs w:val="28"/>
        </w:rPr>
        <w:t>. </w:t>
      </w:r>
    </w:p>
    <w:p w14:paraId="21BA6C2D" w14:textId="66BBA98A" w:rsidR="004D4738" w:rsidRPr="00967AA1" w:rsidRDefault="00967AA1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b/>
          <w:bCs/>
          <w:spacing w:val="2"/>
          <w:sz w:val="28"/>
          <w:szCs w:val="28"/>
        </w:rPr>
      </w:pPr>
      <w:r w:rsidRPr="00967AA1">
        <w:rPr>
          <w:rFonts w:ascii="Garamond" w:hAnsi="Garamond" w:cs="Tahoma"/>
          <w:b/>
          <w:bCs/>
          <w:spacing w:val="2"/>
          <w:sz w:val="28"/>
          <w:szCs w:val="28"/>
        </w:rPr>
        <w:t>DA INVERSÃO DO ONUS PROBATORIO</w:t>
      </w:r>
    </w:p>
    <w:p w14:paraId="4AC4D556" w14:textId="3A3F6587" w:rsidR="00967AA1" w:rsidRPr="00967AA1" w:rsidRDefault="00967AA1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b/>
          <w:bCs/>
          <w:spacing w:val="2"/>
          <w:sz w:val="28"/>
          <w:szCs w:val="28"/>
        </w:rPr>
      </w:pPr>
    </w:p>
    <w:p w14:paraId="2D26CBA7" w14:textId="6ADF8679" w:rsidR="00967AA1" w:rsidRDefault="00967AA1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  <w:sz w:val="28"/>
          <w:szCs w:val="28"/>
        </w:rPr>
      </w:pPr>
      <w:r w:rsidRPr="00967AA1">
        <w:rPr>
          <w:rFonts w:ascii="Garamond" w:hAnsi="Garamond" w:cs="Tahoma"/>
          <w:b/>
          <w:bCs/>
          <w:spacing w:val="2"/>
          <w:sz w:val="28"/>
          <w:szCs w:val="28"/>
        </w:rPr>
        <w:t xml:space="preserve">         </w:t>
      </w:r>
      <w:r w:rsidRPr="00967AA1">
        <w:rPr>
          <w:rFonts w:ascii="Garamond" w:hAnsi="Garamond" w:cs="Tahoma"/>
          <w:spacing w:val="2"/>
          <w:sz w:val="28"/>
          <w:szCs w:val="28"/>
        </w:rPr>
        <w:t>As chamadas associações como é o caso da promovida, não se enquadra como uma seguradora, porém, é inequívoca a relação de consumo, uma vez que se faz prestadora de serviços, bem como é dotada de situação de hipossuficiência o consumidor, neste sentido a jurisprudência pátria é pacífica neste sentido, vejamos:</w:t>
      </w:r>
    </w:p>
    <w:p w14:paraId="1C36C5BF" w14:textId="2FE7C344" w:rsidR="00634C04" w:rsidRDefault="00634C04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  <w:sz w:val="28"/>
          <w:szCs w:val="28"/>
        </w:rPr>
      </w:pPr>
      <w:r>
        <w:rPr>
          <w:rFonts w:ascii="Garamond" w:hAnsi="Garamond" w:cs="Tahoma"/>
          <w:spacing w:val="2"/>
          <w:sz w:val="28"/>
          <w:szCs w:val="28"/>
        </w:rPr>
        <w:tab/>
      </w:r>
    </w:p>
    <w:p w14:paraId="0F7B7A2F" w14:textId="34101F30" w:rsidR="00634C04" w:rsidRPr="00634C04" w:rsidRDefault="00634C04" w:rsidP="00634C04">
      <w:pPr>
        <w:pStyle w:val="NormalWeb"/>
        <w:shd w:val="clear" w:color="auto" w:fill="FFFFFF"/>
        <w:tabs>
          <w:tab w:val="left" w:pos="5400"/>
        </w:tabs>
        <w:spacing w:line="360" w:lineRule="auto"/>
        <w:ind w:left="2832"/>
        <w:jc w:val="both"/>
        <w:rPr>
          <w:rFonts w:ascii="Garamond" w:hAnsi="Garamond" w:cs="Tahoma"/>
          <w:spacing w:val="2"/>
          <w:sz w:val="28"/>
          <w:szCs w:val="28"/>
        </w:rPr>
      </w:pPr>
      <w:r>
        <w:rPr>
          <w:rFonts w:ascii="Garamond" w:hAnsi="Garamond" w:cs="Tahoma"/>
          <w:spacing w:val="2"/>
          <w:sz w:val="28"/>
          <w:szCs w:val="28"/>
        </w:rPr>
        <w:t xml:space="preserve"> </w:t>
      </w:r>
      <w:r w:rsidRPr="00634C04">
        <w:rPr>
          <w:rFonts w:ascii="Garamond" w:hAnsi="Garamond" w:cs="Tahoma"/>
          <w:spacing w:val="2"/>
          <w:sz w:val="28"/>
          <w:szCs w:val="28"/>
        </w:rPr>
        <w:t xml:space="preserve">APELAÇÃO CÍVEL. CONTRATO DE </w:t>
      </w:r>
      <w:r>
        <w:rPr>
          <w:rFonts w:ascii="Garamond" w:hAnsi="Garamond" w:cs="Tahoma"/>
          <w:spacing w:val="2"/>
          <w:sz w:val="28"/>
          <w:szCs w:val="28"/>
        </w:rPr>
        <w:t xml:space="preserve">                 </w:t>
      </w:r>
      <w:r w:rsidRPr="00634C04">
        <w:rPr>
          <w:rFonts w:ascii="Garamond" w:hAnsi="Garamond" w:cs="Tahoma"/>
          <w:spacing w:val="2"/>
          <w:sz w:val="28"/>
          <w:szCs w:val="28"/>
        </w:rPr>
        <w:t xml:space="preserve">SEGURO. </w:t>
      </w:r>
      <w:r>
        <w:rPr>
          <w:rFonts w:ascii="Garamond" w:hAnsi="Garamond" w:cs="Tahoma"/>
          <w:spacing w:val="2"/>
          <w:sz w:val="28"/>
          <w:szCs w:val="28"/>
        </w:rPr>
        <w:t xml:space="preserve"> </w:t>
      </w:r>
      <w:r w:rsidRPr="00634C04">
        <w:rPr>
          <w:rFonts w:ascii="Garamond" w:hAnsi="Garamond" w:cs="Tahoma"/>
          <w:spacing w:val="2"/>
          <w:sz w:val="28"/>
          <w:szCs w:val="28"/>
        </w:rPr>
        <w:t xml:space="preserve">ASSOCIAÇÃO SEM FINS LUCRATIVOS. CÓDIGO DE DEFESA DO CONSUMIDOR. APLICABILIDADE. PROTEÇÃO VEICULAR. POR PERDA TOTAL DO AUTOMÓVEL. INDENIZAÇÃO DEVIDA. DANO MORAL. </w:t>
      </w:r>
      <w:r w:rsidRPr="00634C04">
        <w:rPr>
          <w:rFonts w:ascii="Garamond" w:hAnsi="Garamond" w:cs="Tahoma"/>
          <w:spacing w:val="2"/>
          <w:sz w:val="28"/>
          <w:szCs w:val="28"/>
        </w:rPr>
        <w:lastRenderedPageBreak/>
        <w:t xml:space="preserve">INADIMPLEMENTO CONTRATUAL. CONFIGURAÇÃO. POSSIBILIDADE. I- Sendo a associação pessoa jurídica de direito privado, que oferece a prestação de serviços securitários, mediante remuneração, nos termos do art. 2º, § 2º do Código de Defesa do Consumidor, caracteriza-se como fornecedora de serviços, pelo que inexiste impedimento para que seja submetida às regras protetivas ao consumidor, pelo simples fato de não possuir fins lucrativos. II - Comprovado pelos documentos apresentados a relação contratual securitária entre as partes, o recolhimento do prêmio, a ocorrência do sinistro e a respectiva cobertura, impõe-se o pagamento da indenização devida pela seguradora no valor estabelecido na apólice. III - O inadimplemento contratual, conforme jurisprudência do STJ, não autoriza, por si só, o dano moral. Contudo, demonstrado na situação concreta que o atraso no cumprimento da obrigação, pagamento de indenização de veículo sinistrado, se revelou injustificado e muito além do prazo normal estabelecido no regulamento da seguradora, tem-se que o comportamento desidioso da empresa foi além do mero dissabor e aborrecimento da vida cotidiana, gerando no segurado angústia, abalo psicológico e transtornos, circunstâncias que ofendem o direito da personalidade e autorizam a compensação moral. IV - Portanto, no caso concreto, é evidente que </w:t>
      </w:r>
      <w:r w:rsidRPr="00634C04">
        <w:rPr>
          <w:rFonts w:ascii="Garamond" w:hAnsi="Garamond" w:cs="Tahoma"/>
          <w:spacing w:val="2"/>
          <w:sz w:val="28"/>
          <w:szCs w:val="28"/>
        </w:rPr>
        <w:lastRenderedPageBreak/>
        <w:t>houve um atraso anormal no cumprimento da obrigação que não pode ser considerando mero dissabor e aborrecimento da vida cotidiana, mormente considerando que nos termos do item 6.3 do Regulamento da UNICOON o prazo para pagamento do benefício é de 60 (sessenta) dias, tendo a seguradora demorado 02 anos para o devido pagamento. V - Devem ser mantidos o valor arbitrado a título de dano moral, R$ 8.000,00, pois não se revela exorbitante e causador de enriquecimento ilícito, e os termos iniciais dos juros de mora - citação - e da correção monetária - data do arbitramento, Súmula 362, do STJ - sobre ele incidentes.</w:t>
      </w:r>
    </w:p>
    <w:p w14:paraId="693AC85D" w14:textId="4B2C900A" w:rsidR="00634C04" w:rsidRDefault="00634C04" w:rsidP="00634C04">
      <w:pPr>
        <w:pStyle w:val="NormalWeb"/>
        <w:shd w:val="clear" w:color="auto" w:fill="FFFFFF"/>
        <w:tabs>
          <w:tab w:val="left" w:pos="5400"/>
        </w:tabs>
        <w:spacing w:line="360" w:lineRule="auto"/>
        <w:ind w:left="2832"/>
        <w:jc w:val="both"/>
        <w:rPr>
          <w:rFonts w:ascii="Garamond" w:hAnsi="Garamond" w:cs="Tahoma"/>
          <w:spacing w:val="2"/>
          <w:sz w:val="28"/>
          <w:szCs w:val="28"/>
        </w:rPr>
      </w:pPr>
      <w:r>
        <w:rPr>
          <w:rFonts w:ascii="Garamond" w:hAnsi="Garamond" w:cs="Tahoma"/>
          <w:spacing w:val="2"/>
          <w:sz w:val="28"/>
          <w:szCs w:val="28"/>
        </w:rPr>
        <w:t xml:space="preserve"> </w:t>
      </w:r>
      <w:r w:rsidRPr="00634C04">
        <w:rPr>
          <w:rFonts w:ascii="Garamond" w:hAnsi="Garamond" w:cs="Tahoma"/>
          <w:spacing w:val="2"/>
          <w:sz w:val="28"/>
          <w:szCs w:val="28"/>
        </w:rPr>
        <w:t xml:space="preserve">(TJGO, Apelação (CPC) 5030384-80.2017.8.09.0051, </w:t>
      </w:r>
      <w:r>
        <w:rPr>
          <w:rFonts w:ascii="Garamond" w:hAnsi="Garamond" w:cs="Tahoma"/>
          <w:spacing w:val="2"/>
          <w:sz w:val="28"/>
          <w:szCs w:val="28"/>
        </w:rPr>
        <w:t xml:space="preserve">      </w:t>
      </w:r>
      <w:r w:rsidRPr="00634C04">
        <w:rPr>
          <w:rFonts w:ascii="Garamond" w:hAnsi="Garamond" w:cs="Tahoma"/>
          <w:spacing w:val="2"/>
          <w:sz w:val="28"/>
          <w:szCs w:val="28"/>
        </w:rPr>
        <w:t xml:space="preserve">Rel. LUIZ EDUARDO DE SOUSA, 1ª Câmara Cível, julgado em 17/05/2019, </w:t>
      </w:r>
      <w:proofErr w:type="spellStart"/>
      <w:r w:rsidRPr="00634C04">
        <w:rPr>
          <w:rFonts w:ascii="Garamond" w:hAnsi="Garamond" w:cs="Tahoma"/>
          <w:spacing w:val="2"/>
          <w:sz w:val="28"/>
          <w:szCs w:val="28"/>
        </w:rPr>
        <w:t>DJe</w:t>
      </w:r>
      <w:proofErr w:type="spellEnd"/>
      <w:r w:rsidRPr="00634C04">
        <w:rPr>
          <w:rFonts w:ascii="Garamond" w:hAnsi="Garamond" w:cs="Tahoma"/>
          <w:spacing w:val="2"/>
          <w:sz w:val="28"/>
          <w:szCs w:val="28"/>
        </w:rPr>
        <w:t xml:space="preserve">  de 17/05/2019)</w:t>
      </w:r>
    </w:p>
    <w:p w14:paraId="00AE49F4" w14:textId="3900B2FE" w:rsidR="00967AA1" w:rsidRPr="00967AA1" w:rsidRDefault="00634C04" w:rsidP="004D473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  <w:sz w:val="28"/>
          <w:szCs w:val="28"/>
        </w:rPr>
      </w:pPr>
      <w:r>
        <w:rPr>
          <w:rFonts w:ascii="Garamond" w:hAnsi="Garamond" w:cs="Tahoma"/>
          <w:spacing w:val="2"/>
          <w:sz w:val="28"/>
          <w:szCs w:val="28"/>
        </w:rPr>
        <w:tab/>
      </w:r>
    </w:p>
    <w:p w14:paraId="3B4B8DBC" w14:textId="7C8F93B6" w:rsidR="00634C04" w:rsidRDefault="00967AA1" w:rsidP="00634C04">
      <w:pPr>
        <w:suppressAutoHyphens w:val="0"/>
        <w:overflowPunct/>
        <w:autoSpaceDE/>
        <w:autoSpaceDN/>
        <w:adjustRightInd/>
        <w:spacing w:line="240" w:lineRule="auto"/>
        <w:ind w:left="2832"/>
        <w:jc w:val="left"/>
        <w:textAlignment w:val="auto"/>
        <w:rPr>
          <w:rFonts w:ascii="Garamond" w:hAnsi="Garamond" w:cs="Segoe UI"/>
          <w:kern w:val="0"/>
          <w:sz w:val="28"/>
          <w:szCs w:val="28"/>
          <w:shd w:val="clear" w:color="auto" w:fill="FFFFFF"/>
        </w:rPr>
      </w:pPr>
      <w:r w:rsidRPr="00967AA1">
        <w:rPr>
          <w:rFonts w:ascii="Garamond" w:hAnsi="Garamond" w:cs="Segoe UI"/>
          <w:b/>
          <w:bCs/>
          <w:kern w:val="0"/>
          <w:sz w:val="28"/>
          <w:szCs w:val="28"/>
        </w:rPr>
        <w:t>INDENIZAÇÃO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>. </w:t>
      </w:r>
      <w:r w:rsidRPr="00967AA1">
        <w:rPr>
          <w:rFonts w:ascii="Garamond" w:hAnsi="Garamond" w:cs="Segoe UI"/>
          <w:b/>
          <w:bCs/>
          <w:kern w:val="0"/>
          <w:sz w:val="28"/>
          <w:szCs w:val="28"/>
        </w:rPr>
        <w:t>ASSOCIAÇÃO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>. PROGRAMA DE PROTEÇÃO AUTOMOTIVA. CÓDIGO DE DEFESA DO CONSUMIDOR . APLICABILIDADE. SINISTRO. COBERTURA CONTRATUAL. RECUSA INJUSTA. PAGAMENTO DEVIDO. RECURSO DESPROVIDO. SENTENÇA MANTIDA. 1. Há relação jurídica de consumo entre a </w:t>
      </w:r>
      <w:r w:rsidRPr="00967AA1">
        <w:rPr>
          <w:rFonts w:ascii="Garamond" w:hAnsi="Garamond" w:cs="Segoe UI"/>
          <w:b/>
          <w:bCs/>
          <w:kern w:val="0"/>
          <w:sz w:val="28"/>
          <w:szCs w:val="28"/>
        </w:rPr>
        <w:t>associação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 xml:space="preserve"> que oferece o Programa de Proteção Automotiva aos seus componentes, pois, neste caso, figura como fornecedora de serviço, enquanto que o associado, como destinatário final do mesmo. 2. Cláusulas contratuais contraditórias e ambíguas devem ser interpretadas de forma mais favorável ao consumidor, nos termos do artigo 47 do Código de Defesa do Consumidor . 3. O associado, 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lastRenderedPageBreak/>
        <w:t>integrante do Programa de Proteção Automotiva firmado com a </w:t>
      </w:r>
      <w:r w:rsidRPr="00967AA1">
        <w:rPr>
          <w:rFonts w:ascii="Garamond" w:hAnsi="Garamond" w:cs="Segoe UI"/>
          <w:b/>
          <w:bCs/>
          <w:kern w:val="0"/>
          <w:sz w:val="28"/>
          <w:szCs w:val="28"/>
        </w:rPr>
        <w:t>Associação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>-ré, tem direito à </w:t>
      </w:r>
      <w:proofErr w:type="spellStart"/>
      <w:r w:rsidRPr="00967AA1">
        <w:rPr>
          <w:rFonts w:ascii="Garamond" w:hAnsi="Garamond" w:cs="Segoe UI"/>
          <w:b/>
          <w:bCs/>
          <w:kern w:val="0"/>
          <w:sz w:val="28"/>
          <w:szCs w:val="28"/>
        </w:rPr>
        <w:t>indenização</w:t>
      </w:r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>relativa</w:t>
      </w:r>
      <w:proofErr w:type="spellEnd"/>
      <w:r w:rsidRPr="00967AA1">
        <w:rPr>
          <w:rFonts w:ascii="Garamond" w:hAnsi="Garamond" w:cs="Segoe UI"/>
          <w:kern w:val="0"/>
          <w:sz w:val="28"/>
          <w:szCs w:val="28"/>
          <w:shd w:val="clear" w:color="auto" w:fill="FFFFFF"/>
        </w:rPr>
        <w:t xml:space="preserve"> aos prejuízos que sofreu, em face de acidente com o veículo garantido, porque se revela injusta a recusa da ré ao cumprimento do contrato, vez que não comprovados os fatos no qual se amparou a sua negativa, a saber: inadimplência do associado e, por conseguinte, suspensão do contrato, bem como a existência da cláusula que exige vistoria do veículo para restabelecimento do contrato, em caso de suspensão. 4. Recurso desprovido.</w:t>
      </w:r>
      <w:r>
        <w:rPr>
          <w:rFonts w:ascii="Garamond" w:hAnsi="Garamond" w:cs="Segoe UI"/>
          <w:kern w:val="0"/>
          <w:sz w:val="28"/>
          <w:szCs w:val="28"/>
          <w:shd w:val="clear" w:color="auto" w:fill="FFFFFF"/>
        </w:rPr>
        <w:t xml:space="preserve"> (TJ-DF 20160310147250 DF 00143956020168070003, RELATOR ROBSON BARBOSA DE AZEVEDO, JULGAMENTO 26/07/201</w:t>
      </w:r>
      <w:r w:rsidR="00634C04">
        <w:rPr>
          <w:rFonts w:ascii="Garamond" w:hAnsi="Garamond" w:cs="Segoe UI"/>
          <w:kern w:val="0"/>
          <w:sz w:val="28"/>
          <w:szCs w:val="28"/>
          <w:shd w:val="clear" w:color="auto" w:fill="FFFFFF"/>
        </w:rPr>
        <w:t>7, 5ª TURMA CIVEL.)</w:t>
      </w:r>
    </w:p>
    <w:p w14:paraId="2B22BA6F" w14:textId="5D31665D" w:rsidR="00634C04" w:rsidRDefault="00634C04" w:rsidP="00634C04">
      <w:pPr>
        <w:suppressAutoHyphens w:val="0"/>
        <w:overflowPunct/>
        <w:autoSpaceDE/>
        <w:autoSpaceDN/>
        <w:adjustRightInd/>
        <w:spacing w:line="240" w:lineRule="auto"/>
        <w:ind w:left="2832"/>
        <w:jc w:val="left"/>
        <w:textAlignment w:val="auto"/>
        <w:rPr>
          <w:rFonts w:ascii="Garamond" w:hAnsi="Garamond"/>
          <w:kern w:val="0"/>
          <w:sz w:val="28"/>
          <w:szCs w:val="28"/>
        </w:rPr>
      </w:pPr>
    </w:p>
    <w:p w14:paraId="4B30E111" w14:textId="77777777" w:rsidR="00634C04" w:rsidRPr="00634C04" w:rsidRDefault="00634C04" w:rsidP="00634C04">
      <w:pPr>
        <w:suppressAutoHyphens w:val="0"/>
        <w:overflowPunct/>
        <w:autoSpaceDE/>
        <w:autoSpaceDN/>
        <w:adjustRightInd/>
        <w:spacing w:line="240" w:lineRule="auto"/>
        <w:ind w:left="2832"/>
        <w:jc w:val="left"/>
        <w:textAlignment w:val="auto"/>
        <w:rPr>
          <w:rFonts w:ascii="Garamond" w:hAnsi="Garamond"/>
          <w:kern w:val="0"/>
          <w:sz w:val="28"/>
          <w:szCs w:val="28"/>
        </w:rPr>
      </w:pPr>
    </w:p>
    <w:bookmarkEnd w:id="4"/>
    <w:bookmarkEnd w:id="5"/>
    <w:bookmarkEnd w:id="6"/>
    <w:p w14:paraId="07D4CBF3" w14:textId="797E1B7E" w:rsidR="004D4738" w:rsidRPr="00967AA1" w:rsidRDefault="00612779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>DA SINTESE FATIDICA</w:t>
      </w:r>
      <w:r w:rsidR="004D4738" w:rsidRPr="00967AA1">
        <w:rPr>
          <w:rFonts w:ascii="Garamond" w:hAnsi="Garamond" w:cs="Tahoma"/>
          <w:b/>
          <w:color w:val="000000" w:themeColor="text1"/>
          <w:sz w:val="28"/>
          <w:szCs w:val="28"/>
        </w:rPr>
        <w:t xml:space="preserve"> </w:t>
      </w:r>
    </w:p>
    <w:p w14:paraId="50BD7FCA" w14:textId="77777777" w:rsidR="00F80041" w:rsidRPr="00967AA1" w:rsidRDefault="00F80041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</w:p>
    <w:p w14:paraId="09A0D557" w14:textId="24733325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Aos 09  ias do mês de abril de 2016, por volta das 06h:40min, no KM 110, no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Municipio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de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Goianapolis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>/GO o REQUERENTE trafegava com seu veículo, automóvel Honda/Civic LXR, placa OMO 0079-GO, quando</w:t>
      </w:r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perdeu controle do mesmo e</w:t>
      </w: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colidiu com a parte traseira do automóvel Fiat Palio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Wk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Adventure, placa NLQ – 7122-GO, conduzido por terceiro.</w:t>
      </w:r>
    </w:p>
    <w:p w14:paraId="727DD978" w14:textId="77777777" w:rsidR="00441CB5" w:rsidRPr="00967AA1" w:rsidRDefault="00441CB5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7A251696" w14:textId="12BF6E28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O REQUERENTE surpreendido com o ocorrido, não veio a realizar exame de </w:t>
      </w:r>
      <w:proofErr w:type="spellStart"/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>etilometrô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>, sendo que como extrai-se do Boletim de Ocorrência de nº 83455669 lavrado pela Policia Rodoviária Federal, o mesmo encontrava-se em aparente estado emocional desequilibrado.</w:t>
      </w:r>
    </w:p>
    <w:p w14:paraId="44D266EC" w14:textId="77777777" w:rsidR="00441CB5" w:rsidRPr="00967AA1" w:rsidRDefault="00441CB5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7BE06A3B" w14:textId="0F866F86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Restou ainda comprovado que o mesmo encontrava-se em tratamento de quadro depressivo, utilizando-se do medicamento chamado FLUOXETINA, </w:t>
      </w:r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>remédio este que estava tomando a tempo e nunca lhe havia ocasionado qualquer tontura ou outro sintoma.</w:t>
      </w:r>
    </w:p>
    <w:p w14:paraId="6B584F71" w14:textId="3371159A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O autor em todo momento se prontificou ao ressarcimento do dano causado ao terceiro, uma vez que contava com a segurança do seguro firmado perante a requerida.</w:t>
      </w:r>
    </w:p>
    <w:p w14:paraId="14568CCD" w14:textId="77777777" w:rsidR="00441CB5" w:rsidRPr="00967AA1" w:rsidRDefault="00441CB5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5297E3AB" w14:textId="3FE21797" w:rsidR="004D4738" w:rsidRPr="00967AA1" w:rsidRDefault="004D4738" w:rsidP="00441CB5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lastRenderedPageBreak/>
        <w:t>Ocorre que após o acidente, a requerida se recusou a proceder a indenização ao terceiro envolvido, bem como ao patrimônio móvel do requerente, por suposta alegação de consumo de álcool, o que não condiz com a verdade dos fatos.</w:t>
      </w:r>
    </w:p>
    <w:p w14:paraId="5FAFC030" w14:textId="77777777" w:rsidR="00441CB5" w:rsidRPr="00967AA1" w:rsidRDefault="00441CB5" w:rsidP="00441CB5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280601F8" w14:textId="75F19865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Neste sentido o autor teve que arcar com todos os gastos, quais se fazem de responsabilidade da requerida, como será provado nos termos a seguir.</w:t>
      </w:r>
    </w:p>
    <w:p w14:paraId="507062FC" w14:textId="029246FA" w:rsidR="00612779" w:rsidRPr="00967AA1" w:rsidRDefault="00612779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0B987BD" w14:textId="289929DE" w:rsidR="00612779" w:rsidRPr="00967AA1" w:rsidRDefault="00612779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16E7E9B7" w14:textId="59FDD092" w:rsidR="00612779" w:rsidRPr="00967AA1" w:rsidRDefault="00612779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098661B0" w14:textId="474313E9" w:rsidR="004D4738" w:rsidRPr="00967AA1" w:rsidRDefault="004D4738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 xml:space="preserve"> – DO DIREITO</w:t>
      </w:r>
    </w:p>
    <w:p w14:paraId="4ED0AFDB" w14:textId="77777777" w:rsidR="00441CB5" w:rsidRPr="00967AA1" w:rsidRDefault="00441CB5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</w:p>
    <w:p w14:paraId="035E4135" w14:textId="77777777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Como fora anteriormente informado a requerida, se recusou a proceder a indenização do segurado, como vejamos na carta abaixo:</w:t>
      </w:r>
    </w:p>
    <w:p w14:paraId="51F83E6F" w14:textId="4B2E8CAD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3B7FFA4C" w14:textId="197CD004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Conforme extrai-se da negativa acima, a requerida tentou enquadrar o acidente como tentativa de suicídio, ou ainda acusar o mesmo por consumo de álcool, o que ocorre é que o medicamente utilizado pelo requerente, se faz comum no tratamento de quadro depressivo, sendo que o mesmo utilizava o remédio desde 23/01/2016, como confirma a receita médica abaixo, sendo</w:t>
      </w:r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que durante todo este período até a data do acidente o </w:t>
      </w:r>
      <w:proofErr w:type="spellStart"/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>memso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nunca havia sentido qualquer sintoma que alterasse sua capacidade de direção.</w:t>
      </w:r>
    </w:p>
    <w:p w14:paraId="37B20482" w14:textId="331BC3AD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049CEBB" w14:textId="77777777" w:rsidR="00441CB5" w:rsidRPr="00967AA1" w:rsidRDefault="00441CB5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363D355" w14:textId="52282128" w:rsidR="004D4738" w:rsidRPr="00967AA1" w:rsidRDefault="004D4738" w:rsidP="00612779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Para</w:t>
      </w:r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análise ainda da culpabilidade do autor, sobre suposta direção em estado de embriaguez,</w:t>
      </w: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foi instaurado processo criminal para se verificar a acusação de suposta pratica de crime por embriaguez, sendo instaurado o processo de n– 279092-84.2017.9.9.0175, o próprio representante do Ministério Público pugnou pela suspensão do processo, uma vez que encontrava-se ausente indícios de delito na conduta do requerente.</w:t>
      </w:r>
    </w:p>
    <w:p w14:paraId="67AF3121" w14:textId="77777777" w:rsidR="004D4738" w:rsidRPr="00967AA1" w:rsidRDefault="004D4738" w:rsidP="00612779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16F214C3" w14:textId="6C344EF2" w:rsidR="004C0DA9" w:rsidRPr="00967AA1" w:rsidRDefault="004D4738" w:rsidP="00612779">
      <w:pPr>
        <w:suppressAutoHyphens w:val="0"/>
        <w:overflowPunct/>
        <w:autoSpaceDE/>
        <w:autoSpaceDN/>
        <w:adjustRightInd/>
        <w:spacing w:line="240" w:lineRule="auto"/>
        <w:ind w:firstLine="708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Consultando o ordenamento jurídico pátrio, vamos encontrar</w:t>
      </w:r>
      <w:r w:rsidR="00441CB5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</w:t>
      </w:r>
      <w:r w:rsidR="004C0DA9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os recentes julgados, no sentido de que a ausência de teste do </w:t>
      </w:r>
      <w:proofErr w:type="spellStart"/>
      <w:r w:rsidR="004C0DA9" w:rsidRPr="00967AA1">
        <w:rPr>
          <w:rFonts w:ascii="Garamond" w:hAnsi="Garamond" w:cs="Tahoma"/>
          <w:color w:val="000000" w:themeColor="text1"/>
          <w:sz w:val="28"/>
          <w:szCs w:val="28"/>
        </w:rPr>
        <w:t>etílometrô</w:t>
      </w:r>
      <w:proofErr w:type="spellEnd"/>
      <w:r w:rsidR="004C0DA9"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bem como exame de sangue, não consubstancia prova plausível para se atestar suposto estado de Embriaguez, neste sentido se posicionou o Ministro Sérgio </w:t>
      </w:r>
      <w:proofErr w:type="spellStart"/>
      <w:r w:rsidR="004C0DA9" w:rsidRPr="00967AA1">
        <w:rPr>
          <w:rFonts w:ascii="Garamond" w:hAnsi="Garamond" w:cs="Tahoma"/>
          <w:color w:val="000000" w:themeColor="text1"/>
          <w:sz w:val="28"/>
          <w:szCs w:val="28"/>
        </w:rPr>
        <w:t>Kurina</w:t>
      </w:r>
      <w:proofErr w:type="spellEnd"/>
      <w:r w:rsidR="004C0DA9" w:rsidRPr="00967AA1">
        <w:rPr>
          <w:rFonts w:ascii="Garamond" w:hAnsi="Garamond" w:cs="Tahoma"/>
          <w:color w:val="000000" w:themeColor="text1"/>
          <w:sz w:val="28"/>
          <w:szCs w:val="28"/>
        </w:rPr>
        <w:t>, no julgamento do RESP 1720065 (em anexo) de 07/12/2018,</w:t>
      </w:r>
      <w:r w:rsidR="004C0DA9" w:rsidRPr="00967AA1">
        <w:rPr>
          <w:rFonts w:ascii="Garamond" w:hAnsi="Garamond"/>
          <w:kern w:val="0"/>
          <w:sz w:val="28"/>
          <w:szCs w:val="28"/>
        </w:rPr>
        <w:t xml:space="preserve"> onde negou Recurso Especial protocolado pelo Detran do Rio, contra Decisão do Tribunal De Justiça do Rio de Janeiro, qual anulou auto de infração, por ausência de provas, </w:t>
      </w:r>
      <w:proofErr w:type="spellStart"/>
      <w:r w:rsidR="004C0DA9" w:rsidRPr="00967AA1">
        <w:rPr>
          <w:rFonts w:ascii="Garamond" w:hAnsi="Garamond"/>
          <w:kern w:val="0"/>
          <w:sz w:val="28"/>
          <w:szCs w:val="28"/>
        </w:rPr>
        <w:t>ta</w:t>
      </w:r>
      <w:r w:rsidR="009A0A1F" w:rsidRPr="00967AA1">
        <w:rPr>
          <w:rFonts w:ascii="Garamond" w:hAnsi="Garamond"/>
          <w:kern w:val="0"/>
          <w:sz w:val="28"/>
          <w:szCs w:val="28"/>
        </w:rPr>
        <w:t>t</w:t>
      </w:r>
      <w:r w:rsidR="004C0DA9" w:rsidRPr="00967AA1">
        <w:rPr>
          <w:rFonts w:ascii="Garamond" w:hAnsi="Garamond"/>
          <w:kern w:val="0"/>
          <w:sz w:val="28"/>
          <w:szCs w:val="28"/>
        </w:rPr>
        <w:t>aveis</w:t>
      </w:r>
      <w:proofErr w:type="spellEnd"/>
      <w:r w:rsidR="004C0DA9" w:rsidRPr="00967AA1">
        <w:rPr>
          <w:rFonts w:ascii="Garamond" w:hAnsi="Garamond"/>
          <w:kern w:val="0"/>
          <w:sz w:val="28"/>
          <w:szCs w:val="28"/>
        </w:rPr>
        <w:t xml:space="preserve"> de embriaguez.</w:t>
      </w:r>
    </w:p>
    <w:p w14:paraId="1B9D0C8F" w14:textId="12AA86A6" w:rsidR="004C0DA9" w:rsidRPr="00967AA1" w:rsidRDefault="004C0DA9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32FC551D" w14:textId="735FBA51" w:rsidR="00012C42" w:rsidRPr="00967AA1" w:rsidRDefault="00012C42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lastRenderedPageBreak/>
        <w:tab/>
        <w:t xml:space="preserve">Ocorre que o mero atestado emitido pela PRF, do condutor sinistrado, não possui condão </w:t>
      </w:r>
      <w:r w:rsidR="00A43D86" w:rsidRPr="00967AA1">
        <w:rPr>
          <w:rFonts w:ascii="Garamond" w:hAnsi="Garamond"/>
          <w:kern w:val="0"/>
          <w:sz w:val="28"/>
          <w:szCs w:val="28"/>
        </w:rPr>
        <w:t>juris tantum, de veracidade, devendo o mesmo ainda conter indícios de embriaguez, e prova como exame de sangue ou bafômetro.</w:t>
      </w:r>
    </w:p>
    <w:p w14:paraId="3A7BAC1D" w14:textId="3586A396" w:rsidR="00612779" w:rsidRPr="00967AA1" w:rsidRDefault="00612779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093E7D2C" w14:textId="2B02E5D9" w:rsidR="00612779" w:rsidRPr="00967AA1" w:rsidRDefault="00612779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 xml:space="preserve">Ainda neste </w:t>
      </w:r>
      <w:proofErr w:type="spellStart"/>
      <w:r w:rsidRPr="00967AA1">
        <w:rPr>
          <w:rFonts w:ascii="Garamond" w:hAnsi="Garamond"/>
          <w:kern w:val="0"/>
          <w:sz w:val="28"/>
          <w:szCs w:val="28"/>
        </w:rPr>
        <w:t>sentigo</w:t>
      </w:r>
      <w:proofErr w:type="spellEnd"/>
      <w:r w:rsidRPr="00967AA1">
        <w:rPr>
          <w:rFonts w:ascii="Garamond" w:hAnsi="Garamond"/>
          <w:kern w:val="0"/>
          <w:sz w:val="28"/>
          <w:szCs w:val="28"/>
        </w:rPr>
        <w:t xml:space="preserve"> o Egrégio Tribunal de Justiça se manifestou no julgamento dos autos </w:t>
      </w:r>
      <w:r w:rsidR="00967AA1" w:rsidRPr="00967AA1">
        <w:rPr>
          <w:rFonts w:ascii="Garamond" w:hAnsi="Garamond"/>
          <w:kern w:val="0"/>
          <w:sz w:val="28"/>
          <w:szCs w:val="28"/>
        </w:rPr>
        <w:t>1001184-86.2016.8.26.0042, onde destaco o trecho:</w:t>
      </w:r>
    </w:p>
    <w:p w14:paraId="29389033" w14:textId="7A00AA3F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3C342604" w14:textId="37A32A11" w:rsidR="00967AA1" w:rsidRPr="00967AA1" w:rsidRDefault="00967AA1" w:rsidP="00967AA1">
      <w:pPr>
        <w:suppressAutoHyphen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</w:r>
      <w:r w:rsidRPr="00967AA1">
        <w:rPr>
          <w:rFonts w:ascii="Garamond" w:hAnsi="Garamond"/>
          <w:i/>
          <w:iCs/>
          <w:kern w:val="0"/>
          <w:sz w:val="28"/>
          <w:szCs w:val="28"/>
        </w:rPr>
        <w:t xml:space="preserve">"O simples fato de o impetrante não ter se submetido voluntariamente ao exame de </w:t>
      </w:r>
      <w:proofErr w:type="spellStart"/>
      <w:r w:rsidRPr="00967AA1">
        <w:rPr>
          <w:rFonts w:ascii="Garamond" w:hAnsi="Garamond"/>
          <w:i/>
          <w:iCs/>
          <w:kern w:val="0"/>
          <w:sz w:val="28"/>
          <w:szCs w:val="28"/>
        </w:rPr>
        <w:t>etilômetro</w:t>
      </w:r>
      <w:proofErr w:type="spellEnd"/>
      <w:r w:rsidRPr="00967AA1">
        <w:rPr>
          <w:rFonts w:ascii="Garamond" w:hAnsi="Garamond"/>
          <w:i/>
          <w:iCs/>
          <w:kern w:val="0"/>
          <w:sz w:val="28"/>
          <w:szCs w:val="28"/>
        </w:rPr>
        <w:t xml:space="preserve"> não justifica a sua autuação com as mesmas penalidades previstas a quem for flagrado na direção de veículo automotor sob influência de álcool."</w:t>
      </w:r>
    </w:p>
    <w:p w14:paraId="06903C29" w14:textId="39021120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4EA086A2" w14:textId="09919403" w:rsidR="00A43D86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</w:r>
    </w:p>
    <w:p w14:paraId="35C5322B" w14:textId="44261083" w:rsidR="00A43D86" w:rsidRPr="00967AA1" w:rsidRDefault="00A43D86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>Não existe qualquer hipótese de tentativa de suicídio, como fora alegado pela requerida, tenta apenas a mesma se esvair de sua responsabilidade, ocorre que o infortúnio do acidente ocorreria independentemente do estado do condutor, uma vez que a perca de controle da direção pode se ocorrer a qualquer momento, seja por um mero cochilo no volante, curva acentuada, entre outros.</w:t>
      </w:r>
    </w:p>
    <w:p w14:paraId="03544729" w14:textId="533AB401" w:rsidR="00A43D86" w:rsidRPr="00967AA1" w:rsidRDefault="00A43D86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0E18687B" w14:textId="30E7F5A8" w:rsidR="00A43D86" w:rsidRPr="00967AA1" w:rsidRDefault="00A43D86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 xml:space="preserve">Ocorre que como demonstra o horário do acidente, o requerente encontrava-se sonolento, não tendo ingerido qualquer tipo de bebida </w:t>
      </w:r>
      <w:proofErr w:type="spellStart"/>
      <w:r w:rsidRPr="00967AA1">
        <w:rPr>
          <w:rFonts w:ascii="Garamond" w:hAnsi="Garamond"/>
          <w:kern w:val="0"/>
          <w:sz w:val="28"/>
          <w:szCs w:val="28"/>
        </w:rPr>
        <w:t>alcoolica</w:t>
      </w:r>
      <w:proofErr w:type="spellEnd"/>
      <w:r w:rsidRPr="00967AA1">
        <w:rPr>
          <w:rFonts w:ascii="Garamond" w:hAnsi="Garamond"/>
          <w:kern w:val="0"/>
          <w:sz w:val="28"/>
          <w:szCs w:val="28"/>
        </w:rPr>
        <w:t>.</w:t>
      </w:r>
    </w:p>
    <w:p w14:paraId="4DC7FB35" w14:textId="0BFCFD8B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03977672" w14:textId="708C4DF7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b/>
          <w:bCs/>
          <w:kern w:val="0"/>
          <w:sz w:val="28"/>
          <w:szCs w:val="28"/>
        </w:rPr>
      </w:pPr>
      <w:r w:rsidRPr="00967AA1">
        <w:rPr>
          <w:rFonts w:ascii="Garamond" w:hAnsi="Garamond"/>
          <w:b/>
          <w:bCs/>
          <w:kern w:val="0"/>
          <w:sz w:val="28"/>
          <w:szCs w:val="28"/>
        </w:rPr>
        <w:t>DA AUSENCIA PROBATORIA</w:t>
      </w:r>
      <w:r w:rsidR="00634C04">
        <w:rPr>
          <w:rFonts w:ascii="Garamond" w:hAnsi="Garamond"/>
          <w:b/>
          <w:bCs/>
          <w:kern w:val="0"/>
          <w:sz w:val="28"/>
          <w:szCs w:val="28"/>
        </w:rPr>
        <w:t xml:space="preserve"> </w:t>
      </w:r>
      <w:r w:rsidR="006A1382">
        <w:rPr>
          <w:rFonts w:ascii="Garamond" w:hAnsi="Garamond"/>
          <w:b/>
          <w:bCs/>
          <w:kern w:val="0"/>
          <w:sz w:val="28"/>
          <w:szCs w:val="28"/>
        </w:rPr>
        <w:t>DE FATO IMPEDITIVO DE INDENIZAÇÃO</w:t>
      </w:r>
      <w:r w:rsidRPr="00967AA1">
        <w:rPr>
          <w:rFonts w:ascii="Garamond" w:hAnsi="Garamond"/>
          <w:b/>
          <w:bCs/>
          <w:kern w:val="0"/>
          <w:sz w:val="28"/>
          <w:szCs w:val="28"/>
        </w:rPr>
        <w:tab/>
      </w:r>
    </w:p>
    <w:p w14:paraId="4737D000" w14:textId="43337B13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b/>
          <w:bCs/>
          <w:kern w:val="0"/>
          <w:sz w:val="28"/>
          <w:szCs w:val="28"/>
        </w:rPr>
      </w:pPr>
    </w:p>
    <w:p w14:paraId="29055109" w14:textId="3A9BF98E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b/>
          <w:bCs/>
          <w:kern w:val="0"/>
          <w:sz w:val="28"/>
          <w:szCs w:val="28"/>
        </w:rPr>
        <w:tab/>
      </w:r>
      <w:r w:rsidRPr="00967AA1">
        <w:rPr>
          <w:rFonts w:ascii="Garamond" w:hAnsi="Garamond"/>
          <w:kern w:val="0"/>
          <w:sz w:val="28"/>
          <w:szCs w:val="28"/>
        </w:rPr>
        <w:t>Em casos de acidente de trânsito, onde exista supostamente qualquer indício de influência de álcool, deve ser colhida prova do suposto estado de embriaguez, a fim de existência de conduta ilícita, ou seja até mesmo para que se EXISTA CRIME.</w:t>
      </w:r>
    </w:p>
    <w:p w14:paraId="0CC19228" w14:textId="7910CCA3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14878DB1" w14:textId="5A540B80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>Assim a prova da conduta deve ser colhida, primeiramente por bafômetro e em caso de negativa do motorista, deve ser colhida na delegacia coleta de sangue, a fim de que seja o material enviado a laboratório e analisado a incidência ou não de álcool no sangue do motorista.</w:t>
      </w:r>
    </w:p>
    <w:p w14:paraId="654A0504" w14:textId="56C1B892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</w:r>
    </w:p>
    <w:p w14:paraId="60D2A203" w14:textId="77F3EAAD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>Nenhuma das provas acima foram colhidas, no momento do acidente.</w:t>
      </w:r>
    </w:p>
    <w:p w14:paraId="637EF318" w14:textId="1840D07D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098B0D0D" w14:textId="6F53DFBF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  <w:t>Assim inexiste prova contraria ao que de fato ocorreu ao autor, bem como não fora trazido pelo contestante, fato impeditivo/modificativo do pedido fundamentado na exordial.</w:t>
      </w:r>
    </w:p>
    <w:p w14:paraId="7FBB8883" w14:textId="5870F99B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01249E6E" w14:textId="4D3D5FCA" w:rsidR="00967AA1" w:rsidRPr="00967AA1" w:rsidRDefault="00967AA1" w:rsidP="0061277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lastRenderedPageBreak/>
        <w:tab/>
        <w:t>Razão pela qual, reitera a parte autora, pelo deferimento do pedido de indenização pelos danos materiais suportados.</w:t>
      </w:r>
    </w:p>
    <w:p w14:paraId="3EC88206" w14:textId="2D30E9FC" w:rsidR="00A43D86" w:rsidRPr="00967AA1" w:rsidRDefault="00A43D86" w:rsidP="004C0DA9">
      <w:pPr>
        <w:suppressAutoHyphen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Garamond" w:hAnsi="Garamond"/>
          <w:kern w:val="0"/>
          <w:sz w:val="28"/>
          <w:szCs w:val="28"/>
        </w:rPr>
      </w:pPr>
    </w:p>
    <w:p w14:paraId="488D3F2A" w14:textId="6F0CAC2A" w:rsidR="00A43D86" w:rsidRPr="00967AA1" w:rsidRDefault="00A43D86" w:rsidP="004C0DA9">
      <w:pPr>
        <w:suppressAutoHyphen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Garamond" w:hAnsi="Garamond"/>
          <w:b/>
          <w:kern w:val="0"/>
          <w:sz w:val="28"/>
          <w:szCs w:val="28"/>
        </w:rPr>
      </w:pPr>
      <w:r w:rsidRPr="00967AA1">
        <w:rPr>
          <w:rFonts w:ascii="Garamond" w:hAnsi="Garamond"/>
          <w:b/>
          <w:kern w:val="0"/>
          <w:sz w:val="28"/>
          <w:szCs w:val="28"/>
        </w:rPr>
        <w:t>DO DANO AO TERCEIRO ENVOLVIDO</w:t>
      </w:r>
    </w:p>
    <w:p w14:paraId="0F04BF28" w14:textId="77777777" w:rsidR="00A43D86" w:rsidRPr="00967AA1" w:rsidRDefault="00A43D86" w:rsidP="004C0DA9">
      <w:pPr>
        <w:suppressAutoHyphen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Garamond" w:hAnsi="Garamond"/>
          <w:kern w:val="0"/>
          <w:sz w:val="28"/>
          <w:szCs w:val="28"/>
        </w:rPr>
      </w:pPr>
    </w:p>
    <w:p w14:paraId="4EACB01F" w14:textId="75C2518D" w:rsidR="006A1382" w:rsidRDefault="004C0DA9" w:rsidP="004C0DA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ab/>
      </w:r>
      <w:r w:rsidR="006A1382">
        <w:rPr>
          <w:rFonts w:ascii="Garamond" w:hAnsi="Garamond"/>
          <w:kern w:val="0"/>
          <w:sz w:val="28"/>
          <w:szCs w:val="28"/>
        </w:rPr>
        <w:t>Ao que tange o presente pedido, o promovido quedou-se inerte, uma vez que não arguiu qualquer alegação contrária a presente indenização, razão pela qual requer a confissão ficta ao presente pedido.</w:t>
      </w:r>
    </w:p>
    <w:p w14:paraId="3ABF7600" w14:textId="77777777" w:rsidR="006A1382" w:rsidRDefault="006A1382" w:rsidP="004C0DA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1C6286F6" w14:textId="5197FC08" w:rsidR="004C0DA9" w:rsidRPr="00967AA1" w:rsidRDefault="004C0DA9" w:rsidP="006A1382">
      <w:pPr>
        <w:suppressAutoHyphens w:val="0"/>
        <w:overflowPunct/>
        <w:autoSpaceDE/>
        <w:autoSpaceDN/>
        <w:adjustRightInd/>
        <w:spacing w:line="240" w:lineRule="auto"/>
        <w:ind w:firstLine="708"/>
        <w:textAlignment w:val="auto"/>
        <w:rPr>
          <w:rFonts w:ascii="Garamond" w:hAnsi="Garamond"/>
          <w:kern w:val="0"/>
          <w:sz w:val="28"/>
          <w:szCs w:val="28"/>
        </w:rPr>
      </w:pPr>
      <w:r w:rsidRPr="00967AA1">
        <w:rPr>
          <w:rFonts w:ascii="Garamond" w:hAnsi="Garamond"/>
          <w:kern w:val="0"/>
          <w:sz w:val="28"/>
          <w:szCs w:val="28"/>
        </w:rPr>
        <w:t>Ainda neste sentido, mesmo que seja provado estado de embriaguez, pelo segurado, ainda existe Direito ao mesmo em receber o seguro a 3º, ou seja o mero estado de Embriaguez, mantêm o Direito do segurado em se cobrir os danos causados a 3º, o que não ocorreu, sendo que o requerente, teve que arcar com todos os custos para ressarcir o terceiro.</w:t>
      </w:r>
    </w:p>
    <w:p w14:paraId="25ACE3DB" w14:textId="74AE1043" w:rsidR="00505618" w:rsidRPr="00967AA1" w:rsidRDefault="00505618" w:rsidP="004C0DA9">
      <w:pPr>
        <w:suppressAutoHyphens w:val="0"/>
        <w:overflowPunct/>
        <w:autoSpaceDE/>
        <w:autoSpaceDN/>
        <w:adjustRightInd/>
        <w:spacing w:line="240" w:lineRule="auto"/>
        <w:textAlignment w:val="auto"/>
        <w:rPr>
          <w:rFonts w:ascii="Garamond" w:hAnsi="Garamond"/>
          <w:kern w:val="0"/>
          <w:sz w:val="28"/>
          <w:szCs w:val="28"/>
        </w:rPr>
      </w:pPr>
    </w:p>
    <w:p w14:paraId="117AEA3D" w14:textId="77777777" w:rsidR="00505618" w:rsidRPr="00967AA1" w:rsidRDefault="00505618" w:rsidP="00505618">
      <w:pPr>
        <w:suppressAutoHyphens w:val="0"/>
        <w:overflowPunct/>
        <w:autoSpaceDE/>
        <w:autoSpaceDN/>
        <w:adjustRightInd/>
        <w:spacing w:before="240" w:after="240" w:line="240" w:lineRule="auto"/>
        <w:ind w:firstLine="708"/>
        <w:textAlignment w:val="auto"/>
        <w:rPr>
          <w:rFonts w:ascii="Garamond" w:hAnsi="Garamond"/>
          <w:color w:val="000000" w:themeColor="text1"/>
          <w:kern w:val="0"/>
          <w:sz w:val="28"/>
          <w:szCs w:val="28"/>
        </w:rPr>
      </w:pPr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>O colegiado, entretanto, entendeu que o seguro de responsabilidade civil não diz respeito apenas à obrigação de reembolso de indenizações do segurado, mas possui função social no sentido de garantir os direitos da vítima, a qual seria duplamente penalizada com a exclusão da cobertura securitária.</w:t>
      </w:r>
    </w:p>
    <w:p w14:paraId="3378EB3F" w14:textId="550EC67C" w:rsidR="00505618" w:rsidRPr="00967AA1" w:rsidRDefault="00505618" w:rsidP="00505618">
      <w:pPr>
        <w:suppressAutoHyphens w:val="0"/>
        <w:overflowPunct/>
        <w:autoSpaceDE/>
        <w:autoSpaceDN/>
        <w:adjustRightInd/>
        <w:spacing w:before="240" w:after="240" w:line="240" w:lineRule="auto"/>
        <w:ind w:firstLine="708"/>
        <w:textAlignment w:val="auto"/>
        <w:rPr>
          <w:rFonts w:ascii="Garamond" w:hAnsi="Garamond"/>
          <w:color w:val="000000" w:themeColor="text1"/>
          <w:kern w:val="0"/>
          <w:sz w:val="28"/>
          <w:szCs w:val="28"/>
        </w:rPr>
      </w:pPr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 xml:space="preserve">Para o ministro Villas </w:t>
      </w:r>
      <w:proofErr w:type="spellStart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>Bôas</w:t>
      </w:r>
      <w:proofErr w:type="spellEnd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>Cueva</w:t>
      </w:r>
      <w:proofErr w:type="spellEnd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 xml:space="preserve">, relator do processo, “deve ser dotada de ineficácia para terceiros” a cláusula do contrato que exclui da cobertura securitária a hipótese de acidente de trânsito causado por embriaguez do segurado ou da pessoa a quem ele tenha confiado a direção do veículo. “Solução contrária puniria não quem concorreu para a ocorrência do dano, mas as vítimas do sinistro, as quais não contribuíram para o agravamento do risco”, completou, </w:t>
      </w:r>
      <w:proofErr w:type="spellStart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>julgamendo</w:t>
      </w:r>
      <w:proofErr w:type="spellEnd"/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 xml:space="preserve"> do RESP nº 1738247.</w:t>
      </w:r>
    </w:p>
    <w:p w14:paraId="5AB2282F" w14:textId="073FF44E" w:rsidR="00F81ADD" w:rsidRPr="00967AA1" w:rsidRDefault="00F81ADD" w:rsidP="00505618">
      <w:pPr>
        <w:suppressAutoHyphens w:val="0"/>
        <w:overflowPunct/>
        <w:autoSpaceDE/>
        <w:autoSpaceDN/>
        <w:adjustRightInd/>
        <w:spacing w:before="240" w:after="240" w:line="240" w:lineRule="auto"/>
        <w:ind w:firstLine="708"/>
        <w:textAlignment w:val="auto"/>
        <w:rPr>
          <w:rFonts w:ascii="Garamond" w:hAnsi="Garamond"/>
          <w:color w:val="000000" w:themeColor="text1"/>
          <w:kern w:val="0"/>
          <w:sz w:val="28"/>
          <w:szCs w:val="28"/>
        </w:rPr>
      </w:pPr>
      <w:r w:rsidRPr="00967AA1">
        <w:rPr>
          <w:rFonts w:ascii="Garamond" w:hAnsi="Garamond"/>
          <w:color w:val="000000" w:themeColor="text1"/>
          <w:kern w:val="0"/>
          <w:sz w:val="28"/>
          <w:szCs w:val="28"/>
        </w:rPr>
        <w:t>Neste sentido somente para indenizar o 3º o requerente arcou com a despesa de R$ 23.000,00 (vinte e três mil reais), como comprova o termo assinado abaixo, e em anexo:</w:t>
      </w:r>
    </w:p>
    <w:p w14:paraId="3B8BF7A1" w14:textId="706A3E01" w:rsidR="00F81ADD" w:rsidRPr="00967AA1" w:rsidRDefault="00F81ADD" w:rsidP="00505618">
      <w:pPr>
        <w:suppressAutoHyphens w:val="0"/>
        <w:overflowPunct/>
        <w:autoSpaceDE/>
        <w:autoSpaceDN/>
        <w:adjustRightInd/>
        <w:spacing w:before="240" w:after="240" w:line="240" w:lineRule="auto"/>
        <w:ind w:firstLine="708"/>
        <w:textAlignment w:val="auto"/>
        <w:rPr>
          <w:rFonts w:ascii="Garamond" w:hAnsi="Garamond"/>
          <w:color w:val="000000" w:themeColor="text1"/>
          <w:kern w:val="0"/>
          <w:sz w:val="28"/>
          <w:szCs w:val="28"/>
        </w:rPr>
      </w:pPr>
      <w:bookmarkStart w:id="7" w:name="_GoBack"/>
      <w:bookmarkEnd w:id="7"/>
    </w:p>
    <w:p w14:paraId="6DFD044F" w14:textId="64A5BA5D" w:rsidR="00441CB5" w:rsidRPr="00967AA1" w:rsidRDefault="00535477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</w:r>
      <w:r w:rsidR="00A43D86" w:rsidRPr="00967AA1">
        <w:rPr>
          <w:rFonts w:ascii="Garamond" w:hAnsi="Garamond" w:cs="Tahoma"/>
          <w:color w:val="000000" w:themeColor="text1"/>
          <w:sz w:val="28"/>
          <w:szCs w:val="28"/>
        </w:rPr>
        <w:t>Assim</w:t>
      </w:r>
      <w:r w:rsidRPr="00967AA1">
        <w:rPr>
          <w:rFonts w:ascii="Garamond" w:hAnsi="Garamond" w:cs="Tahoma"/>
          <w:color w:val="000000" w:themeColor="text1"/>
          <w:sz w:val="28"/>
          <w:szCs w:val="28"/>
        </w:rPr>
        <w:t>, pugna o requerente desde já pelo ressarcimento da quantia de R$ 23.000,00 (vinte e três mil reais), com juros e correção desde a data de 04 de agosto de 2016.</w:t>
      </w:r>
    </w:p>
    <w:p w14:paraId="3E960815" w14:textId="697FD671" w:rsidR="00535477" w:rsidRPr="00967AA1" w:rsidRDefault="00535477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5DE24E8C" w14:textId="77777777" w:rsidR="00A43D8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lastRenderedPageBreak/>
        <w:tab/>
        <w:t xml:space="preserve">A respeito da matéria, importante frisar a interpretação de Sérgio Cavalieri Filho, que reverbera que “... a embriaguez só não excluíra a cobertura no caso de seguro de responsabilidade civil, porque este destina-se a reparar os danos causados pelo segurado, culposa ou dolosamente, a terceiros, as maiores vitimas da tragédia de trânsito. Excluir a cobertura em casos tais seria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ounir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as vitimas em lugar do causador de danos.” (Cavalieri Filho, Sérgio. Programa de Responsabilidade Civil, 10ª Edição São Paulo, Atlas, 2012,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pag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489).</w:t>
      </w:r>
    </w:p>
    <w:p w14:paraId="53946ECB" w14:textId="77777777" w:rsidR="00A43D8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38724170" w14:textId="77777777" w:rsidR="00A43D8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>Neste mesmo raciocínio Gustavo de Medeiros Melo preleciona:</w:t>
      </w:r>
    </w:p>
    <w:p w14:paraId="01A95D80" w14:textId="77777777" w:rsidR="00A43D8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00F349E7" w14:textId="77777777" w:rsidR="00A43D8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>“7. Escopo e Função Social do Seguro de Responsabilidade</w:t>
      </w:r>
    </w:p>
    <w:p w14:paraId="58024E79" w14:textId="4C558F12" w:rsidR="009F0BB6" w:rsidRPr="00967AA1" w:rsidRDefault="00A43D8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 xml:space="preserve"> Como já foi dito, o seguro de responsabilidade não pode mais representar uma simples promessa de recomposição do patrimônio do segurado, um instrumento de reembolso eventual, a depender do pagamento feito por este a </w:t>
      </w:r>
      <w:r w:rsidR="009F0BB6" w:rsidRPr="00967AA1">
        <w:rPr>
          <w:rFonts w:ascii="Garamond" w:hAnsi="Garamond" w:cs="Tahoma"/>
          <w:color w:val="000000" w:themeColor="text1"/>
          <w:sz w:val="28"/>
          <w:szCs w:val="28"/>
        </w:rPr>
        <w:t>ultima após sentença judicial definitiva. Muito além de uma promessa de restauração a garantia existe para tomar indene a esfera patrimonial daquele que a contratou.”</w:t>
      </w:r>
    </w:p>
    <w:p w14:paraId="095E8A2C" w14:textId="0AE76B4A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6B0BBD4A" w14:textId="3060964D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>Ocorre que a cobertura de seguro a terceiro, vai além de se preservar a esfera patrimonial do contratante, assume caráter e função social, uma vez que assegura a terceiro a devida indenização.</w:t>
      </w:r>
    </w:p>
    <w:p w14:paraId="0472E32A" w14:textId="468177E8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6FE1DB37" w14:textId="1E13D798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 xml:space="preserve">Veja bem, por seu turno Humberto Theodoro Júnior prega, que o seguro de responsabilidade civil, se transmudou após a edição do Código Civil de 2002, de </w:t>
      </w:r>
      <w:proofErr w:type="spellStart"/>
      <w:r w:rsidRPr="00967AA1">
        <w:rPr>
          <w:rFonts w:ascii="Garamond" w:hAnsi="Garamond" w:cs="Tahoma"/>
          <w:color w:val="000000" w:themeColor="text1"/>
          <w:sz w:val="28"/>
          <w:szCs w:val="28"/>
        </w:rPr>
        <w:t>fomra</w:t>
      </w:r>
      <w:proofErr w:type="spellEnd"/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 qual deixou de ostentar apenas uma obrigação de reembolso de indenizações do segurado para abrigar também uma obrigação de garantia da vítima, prestigiando assim, a sua função social, vejamos :</w:t>
      </w:r>
    </w:p>
    <w:p w14:paraId="7A42AD85" w14:textId="6B07B635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21E608DD" w14:textId="32AE55F1" w:rsidR="009F0BB6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>“... Inserido no campo do seguro de dano, o seguro de responsabilidade civil, assumiu dele, o caráter indenizatório, de modo que nessa espécie de contrato, assumia a seguradora a obrigação de indenizar ao segurado o que dependesse no pagamento de perdas e danos a terceiros em razão de ser civilmente responsabilizado, observado o limite máximo da apólice.”</w:t>
      </w:r>
    </w:p>
    <w:p w14:paraId="685291FA" w14:textId="6B89511F" w:rsidR="00535477" w:rsidRPr="00967AA1" w:rsidRDefault="009F0BB6" w:rsidP="004C0DA9">
      <w:pPr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</w:r>
      <w:r w:rsidR="00535477" w:rsidRPr="00967AA1">
        <w:rPr>
          <w:rFonts w:ascii="Garamond" w:hAnsi="Garamond" w:cs="Tahoma"/>
          <w:color w:val="000000" w:themeColor="text1"/>
          <w:sz w:val="28"/>
          <w:szCs w:val="28"/>
        </w:rPr>
        <w:tab/>
      </w:r>
    </w:p>
    <w:p w14:paraId="080FFE9A" w14:textId="77777777" w:rsidR="005B25F1" w:rsidRPr="00967AA1" w:rsidRDefault="005B25F1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6D3348F6" w14:textId="55EBA7AB" w:rsidR="005B25F1" w:rsidRPr="00967AA1" w:rsidRDefault="005B25F1" w:rsidP="005B25F1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>DO DANO MATERIAL AO REQUERENTE</w:t>
      </w:r>
    </w:p>
    <w:p w14:paraId="33FDE946" w14:textId="77777777" w:rsidR="005B25F1" w:rsidRPr="00967AA1" w:rsidRDefault="005B25F1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3AC2BCE3" w14:textId="77777777" w:rsidR="005B25F1" w:rsidRPr="00967AA1" w:rsidRDefault="005B25F1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1D7C9039" w14:textId="046782AC" w:rsidR="005B25F1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lastRenderedPageBreak/>
        <w:t>O requerente se viu abandonado pela prestadora de serviços qual se assegurou de lhe indenizar, por argumentos fracos e sem provas materiais das acusações.</w:t>
      </w:r>
    </w:p>
    <w:p w14:paraId="120CB1CA" w14:textId="0C0D59CB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773A7831" w14:textId="15F1CE68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Até a presente data o carro do requerente encontra-se guardado, sem qualquer reparo, neste sentido o mesmo procedeu a diversos orçamentos obtendo a média de R$ 67.000,00 ( sessenta e sete mil reais), para que consiga reparar o veículo.</w:t>
      </w:r>
    </w:p>
    <w:p w14:paraId="78883894" w14:textId="1CEF8CF0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2CFEA0BD" w14:textId="534EF01E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Neste sentido não há qualquer prova material, ou documental que possa assegurar suposto estado de embriaguez, ou até mesmo tentativa de suicídio, como fora afirmado pela seguradora, o que ocorre é que o requerente pelo horário, apresentava sonolência, sendo que perdeu o controle do veículo, na curva.</w:t>
      </w:r>
    </w:p>
    <w:p w14:paraId="165E88AA" w14:textId="43ADAC76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78BE0860" w14:textId="739AC102" w:rsidR="00C0202D" w:rsidRPr="00967AA1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Assim, pugna pelo ressarcimento da quantia acima exposta.</w:t>
      </w:r>
    </w:p>
    <w:p w14:paraId="2949EE26" w14:textId="77777777" w:rsidR="005B25F1" w:rsidRPr="00967AA1" w:rsidRDefault="005B25F1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0E763E7" w14:textId="77777777" w:rsidR="005B25F1" w:rsidRPr="00967AA1" w:rsidRDefault="005B25F1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370B451" w14:textId="77777777" w:rsidR="005B25F1" w:rsidRPr="00967AA1" w:rsidRDefault="005B25F1" w:rsidP="00C0202D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1C8D65B7" w14:textId="7B27CB87" w:rsidR="005B25F1" w:rsidRPr="00967AA1" w:rsidRDefault="005B25F1" w:rsidP="005B25F1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b/>
          <w:color w:val="000000" w:themeColor="text1"/>
          <w:sz w:val="28"/>
          <w:szCs w:val="28"/>
        </w:rPr>
        <w:t>DO DANO MORAL</w:t>
      </w:r>
    </w:p>
    <w:p w14:paraId="40B7F646" w14:textId="77777777" w:rsidR="005B25F1" w:rsidRPr="00967AA1" w:rsidRDefault="005B25F1" w:rsidP="005B25F1">
      <w:pPr>
        <w:rPr>
          <w:rFonts w:ascii="Garamond" w:hAnsi="Garamond" w:cs="Tahoma"/>
          <w:b/>
          <w:color w:val="000000" w:themeColor="text1"/>
          <w:sz w:val="28"/>
          <w:szCs w:val="28"/>
        </w:rPr>
      </w:pPr>
    </w:p>
    <w:p w14:paraId="3BFE87A7" w14:textId="55C25D98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Todos os danos são indenizáveis: os patrimoniais, morais e estéticos. É entendimento já consolidado na jurisprudência pátria que: SÚMULA n.º 37 do STJ - São cumuláveis as indenizações por dano material e dano moral oriundos do mesmo fato. O inesquecível Pontes de Miranda, citando Hermenegildo de Barros, in "Tratado de Direito Privado, tomo 53, págs. 228 e 229, salienta:"... Embora o dano seja um sentimento de pesar íntimo da pessoa ofendida, para o qual se não encontra estimação perfeitamente adequada, não é isso razão para que se lhe recuse em absoluto uma compensação qualquer.</w:t>
      </w:r>
    </w:p>
    <w:p w14:paraId="3D00298D" w14:textId="77777777" w:rsidR="004C0DA9" w:rsidRPr="00967AA1" w:rsidRDefault="004C0DA9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2EA6E5BD" w14:textId="2065058C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Essa será estabelecida, quando e como possível, por meio de uma soma, que não importando uma exata reparação, todavia representará a única salvação cabível nos limites das forças humanas.</w:t>
      </w:r>
    </w:p>
    <w:p w14:paraId="5E928660" w14:textId="77777777" w:rsidR="00505618" w:rsidRPr="00967AA1" w:rsidRDefault="0050561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53C855DB" w14:textId="6AD5F205" w:rsidR="004D4738" w:rsidRPr="00967AA1" w:rsidRDefault="004D4738" w:rsidP="0050561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O dinheiro não os extinguirá de todos; não os atenuará mesmo por sua natureza; mas pelas vantagens que o seu valor permutativo poderá proporcionar, compensando, indiretamente e parcialmente embora, o suplício moral que os vitimados experimentem".</w:t>
      </w:r>
    </w:p>
    <w:p w14:paraId="2CB288D4" w14:textId="2C29D87C" w:rsidR="00C0202D" w:rsidRPr="00967AA1" w:rsidRDefault="00C0202D" w:rsidP="0050561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ab/>
        <w:t xml:space="preserve">Neste sentido, o requerente por má conduta da requerida, vem amargando anos, de prejuízo patrimonial e emocional, vejam bem, todo aquele qual </w:t>
      </w:r>
      <w:r w:rsidRPr="00967AA1">
        <w:rPr>
          <w:rFonts w:ascii="Garamond" w:hAnsi="Garamond" w:cs="Tahoma"/>
          <w:color w:val="000000" w:themeColor="text1"/>
          <w:sz w:val="28"/>
          <w:szCs w:val="28"/>
        </w:rPr>
        <w:lastRenderedPageBreak/>
        <w:t>se dispõe a pagar serviço de seguro, conta com a suposta segurança de ser ressarcido de eventual acidente, qual venha lhe acometer.</w:t>
      </w:r>
    </w:p>
    <w:p w14:paraId="6B45A2B4" w14:textId="77777777" w:rsidR="00535477" w:rsidRPr="00967AA1" w:rsidRDefault="00535477" w:rsidP="00C0202D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5D9F4586" w14:textId="3A93CDC5" w:rsidR="004D4738" w:rsidRPr="00967AA1" w:rsidRDefault="004D4738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>Ante o exposto, forçoso verificar que a ré se coloca sob o império da lei naquilo que percute à sua responsabilidade pelos diversos danos causados a terceiro, conforme as regras que vão do </w:t>
      </w:r>
      <w:hyperlink r:id="rId8" w:tooltip="Lei nº 9.503, de 23 de setembro de 1997." w:history="1">
        <w:r w:rsidRPr="00967AA1">
          <w:rPr>
            <w:rStyle w:val="Hyperlink"/>
            <w:rFonts w:ascii="Garamond" w:hAnsi="Garamond" w:cs="Tahoma"/>
            <w:color w:val="000000" w:themeColor="text1"/>
            <w:sz w:val="28"/>
            <w:szCs w:val="28"/>
          </w:rPr>
          <w:t>Código de Trânsito Brasileiro</w:t>
        </w:r>
      </w:hyperlink>
      <w:r w:rsidRPr="00967AA1">
        <w:rPr>
          <w:rFonts w:ascii="Garamond" w:hAnsi="Garamond" w:cs="Tahoma"/>
          <w:color w:val="000000" w:themeColor="text1"/>
          <w:sz w:val="28"/>
          <w:szCs w:val="28"/>
        </w:rPr>
        <w:t> ao </w:t>
      </w:r>
      <w:hyperlink r:id="rId9" w:tooltip="LEI No 10.406, DE 10 DE JANEIRO DE 2002." w:history="1">
        <w:r w:rsidRPr="00967AA1">
          <w:rPr>
            <w:rStyle w:val="Hyperlink"/>
            <w:rFonts w:ascii="Garamond" w:hAnsi="Garamond" w:cs="Tahoma"/>
            <w:color w:val="000000" w:themeColor="text1"/>
            <w:sz w:val="28"/>
            <w:szCs w:val="28"/>
          </w:rPr>
          <w:t>Código Civil</w:t>
        </w:r>
      </w:hyperlink>
      <w:r w:rsidRPr="00967AA1">
        <w:rPr>
          <w:rFonts w:ascii="Garamond" w:hAnsi="Garamond" w:cs="Tahoma"/>
          <w:color w:val="000000" w:themeColor="text1"/>
          <w:sz w:val="28"/>
          <w:szCs w:val="28"/>
        </w:rPr>
        <w:t>. Em sendo assim, o Direito é suficientemente pródigo na defesa da parte inocente, especificamente no caso de acidentes de trânsito</w:t>
      </w:r>
      <w:r w:rsidR="00C0202D" w:rsidRPr="00967AA1">
        <w:rPr>
          <w:rFonts w:ascii="Garamond" w:hAnsi="Garamond" w:cs="Tahoma"/>
          <w:color w:val="000000" w:themeColor="text1"/>
          <w:sz w:val="28"/>
          <w:szCs w:val="28"/>
        </w:rPr>
        <w:t>, neste sentido pugna a parte requerente pela indenização a título de Danos Morais, pela má prestação do serviço, em quantia de R$ 10.000,00 (dez mil reais).</w:t>
      </w:r>
    </w:p>
    <w:p w14:paraId="68D3373B" w14:textId="5E1EA781" w:rsidR="00C0202D" w:rsidRDefault="00C0202D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779F7E98" w14:textId="77777777" w:rsidR="006A1382" w:rsidRPr="00967AA1" w:rsidRDefault="006A1382" w:rsidP="004D4738">
      <w:pPr>
        <w:ind w:firstLine="708"/>
        <w:rPr>
          <w:rFonts w:ascii="Garamond" w:hAnsi="Garamond" w:cs="Tahoma"/>
          <w:color w:val="000000" w:themeColor="text1"/>
          <w:sz w:val="28"/>
          <w:szCs w:val="28"/>
        </w:rPr>
      </w:pPr>
    </w:p>
    <w:p w14:paraId="423B1A6B" w14:textId="157A8931" w:rsidR="004D4738" w:rsidRDefault="006A1382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>
        <w:rPr>
          <w:rFonts w:ascii="Garamond" w:hAnsi="Garamond" w:cs="Tahoma"/>
          <w:b/>
          <w:color w:val="000000" w:themeColor="text1"/>
          <w:sz w:val="28"/>
          <w:szCs w:val="28"/>
        </w:rPr>
        <w:t>DA RESPONSABILIDADE CIVIL</w:t>
      </w:r>
    </w:p>
    <w:p w14:paraId="18EDDD51" w14:textId="77777777" w:rsidR="006A1382" w:rsidRPr="00967AA1" w:rsidRDefault="006A1382" w:rsidP="004D4738">
      <w:pPr>
        <w:rPr>
          <w:rFonts w:ascii="Garamond" w:hAnsi="Garamond" w:cs="Tahoma"/>
          <w:b/>
          <w:color w:val="000000" w:themeColor="text1"/>
          <w:sz w:val="28"/>
          <w:szCs w:val="28"/>
        </w:rPr>
      </w:pPr>
    </w:p>
    <w:p w14:paraId="079F859E" w14:textId="4CFFAED1" w:rsidR="00C0202D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Cs/>
          <w:color w:val="000000" w:themeColor="text1"/>
          <w:sz w:val="28"/>
          <w:szCs w:val="28"/>
        </w:rPr>
        <w:t>Sustenta o promovido que inexiste responsabilidade civil perante o autor, sem saber fundamentar, por qual motivo inexiste a mesma, uma vez que fora confesso a relação contratual entre autor e empresa requerida, fora juntado contrato de prestação de serviços.</w:t>
      </w:r>
    </w:p>
    <w:p w14:paraId="07E27926" w14:textId="5585DDDD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</w:p>
    <w:p w14:paraId="0B9D4CF7" w14:textId="33F074EF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  <w:t>Ora, a relação contratual entre as partes por si só, representa responsabilidade civil da promovida, além do nexo causal, entre a conduta da mesma e o dano suportado pelo autor em momento qual deveria ser suportado pela contestante.</w:t>
      </w:r>
    </w:p>
    <w:p w14:paraId="2AC2B99C" w14:textId="32E81713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</w:p>
    <w:p w14:paraId="0CCA0BF2" w14:textId="08C85C82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  <w:t>Assim, razão inexiste na presente alegação.</w:t>
      </w:r>
    </w:p>
    <w:p w14:paraId="0991A366" w14:textId="33362E10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</w:p>
    <w:p w14:paraId="16D39E75" w14:textId="639DB955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</w:p>
    <w:p w14:paraId="34DBD5E9" w14:textId="22F7C0D5" w:rsidR="006A1382" w:rsidRDefault="006A1382" w:rsidP="006A1382">
      <w:pPr>
        <w:rPr>
          <w:rFonts w:ascii="Garamond" w:hAnsi="Garamond" w:cs="Tahoma"/>
          <w:b/>
          <w:color w:val="000000" w:themeColor="text1"/>
          <w:sz w:val="28"/>
          <w:szCs w:val="28"/>
        </w:rPr>
      </w:pPr>
      <w:r w:rsidRPr="006A1382">
        <w:rPr>
          <w:rFonts w:ascii="Garamond" w:hAnsi="Garamond" w:cs="Tahoma"/>
          <w:b/>
          <w:color w:val="000000" w:themeColor="text1"/>
          <w:sz w:val="28"/>
          <w:szCs w:val="28"/>
        </w:rPr>
        <w:t>DOS PEDIDOS</w:t>
      </w:r>
    </w:p>
    <w:p w14:paraId="15AD80CD" w14:textId="3C32EEA5" w:rsidR="006A1382" w:rsidRDefault="006A1382" w:rsidP="006A1382">
      <w:pPr>
        <w:rPr>
          <w:rFonts w:ascii="Garamond" w:hAnsi="Garamond" w:cs="Tahoma"/>
          <w:b/>
          <w:color w:val="000000" w:themeColor="text1"/>
          <w:sz w:val="28"/>
          <w:szCs w:val="28"/>
        </w:rPr>
      </w:pPr>
    </w:p>
    <w:p w14:paraId="08FA164C" w14:textId="7FF41547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Cs/>
          <w:color w:val="000000" w:themeColor="text1"/>
          <w:sz w:val="28"/>
          <w:szCs w:val="28"/>
        </w:rPr>
        <w:t>Neste desiderato, combatido e refutados os pontos sustentados pelo contestante, pugna a parte autora, pelo julgamento da presente causa, sendo a requerida condenada ao pagamento das indenizações pleiteadas.</w:t>
      </w:r>
    </w:p>
    <w:p w14:paraId="51E13AF4" w14:textId="2C0C6E9D" w:rsid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</w:p>
    <w:p w14:paraId="73FC3B4C" w14:textId="34C7BD26" w:rsidR="006A1382" w:rsidRPr="006A1382" w:rsidRDefault="006A1382" w:rsidP="006A1382">
      <w:pPr>
        <w:rPr>
          <w:rFonts w:ascii="Garamond" w:hAnsi="Garamond" w:cs="Tahoma"/>
          <w:bCs/>
          <w:color w:val="000000" w:themeColor="text1"/>
          <w:sz w:val="28"/>
          <w:szCs w:val="28"/>
        </w:rPr>
      </w:pP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</w:r>
      <w:r>
        <w:rPr>
          <w:rFonts w:ascii="Garamond" w:hAnsi="Garamond" w:cs="Tahoma"/>
          <w:bCs/>
          <w:color w:val="000000" w:themeColor="text1"/>
          <w:sz w:val="28"/>
          <w:szCs w:val="28"/>
        </w:rPr>
        <w:tab/>
        <w:t>Assim, pede e espera deferimento dos pedidos elencados na exordial.</w:t>
      </w:r>
    </w:p>
    <w:p w14:paraId="57D9A9C8" w14:textId="77777777" w:rsidR="00C0202D" w:rsidRPr="00967AA1" w:rsidRDefault="00C0202D" w:rsidP="004D4738">
      <w:pPr>
        <w:ind w:left="2835"/>
        <w:rPr>
          <w:rFonts w:ascii="Garamond" w:hAnsi="Garamond" w:cs="Tahoma"/>
          <w:color w:val="000000" w:themeColor="text1"/>
          <w:sz w:val="28"/>
          <w:szCs w:val="28"/>
        </w:rPr>
      </w:pPr>
    </w:p>
    <w:p w14:paraId="2633F958" w14:textId="01E2E137" w:rsidR="004D4738" w:rsidRPr="00967AA1" w:rsidRDefault="004D4738" w:rsidP="004D4738">
      <w:pPr>
        <w:ind w:left="2835"/>
        <w:rPr>
          <w:rFonts w:ascii="Garamond" w:hAnsi="Garamond" w:cs="Tahoma"/>
          <w:color w:val="000000" w:themeColor="text1"/>
          <w:sz w:val="28"/>
          <w:szCs w:val="28"/>
        </w:rPr>
      </w:pPr>
      <w:r w:rsidRPr="00967AA1">
        <w:rPr>
          <w:rFonts w:ascii="Garamond" w:hAnsi="Garamond" w:cs="Tahoma"/>
          <w:color w:val="000000" w:themeColor="text1"/>
          <w:sz w:val="28"/>
          <w:szCs w:val="28"/>
        </w:rPr>
        <w:t xml:space="preserve">Dá-se à causa o valor de </w:t>
      </w:r>
      <w:r w:rsidR="00715758" w:rsidRPr="00967AA1">
        <w:rPr>
          <w:rFonts w:ascii="Garamond" w:hAnsi="Garamond" w:cs="Tahoma"/>
          <w:color w:val="000000" w:themeColor="text1"/>
          <w:sz w:val="28"/>
          <w:szCs w:val="28"/>
        </w:rPr>
        <w:t>R$ 100.000,00 (cem mil reais)</w:t>
      </w:r>
    </w:p>
    <w:p w14:paraId="32F17AEA" w14:textId="77777777" w:rsidR="004D4738" w:rsidRPr="00967AA1" w:rsidRDefault="004D4738" w:rsidP="004D4738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  <w:sz w:val="28"/>
          <w:szCs w:val="28"/>
        </w:rPr>
      </w:pPr>
      <w:bookmarkStart w:id="8" w:name="_Hlk482881190"/>
      <w:bookmarkStart w:id="9" w:name="_Hlk482880653"/>
      <w:r w:rsidRPr="00967AA1">
        <w:rPr>
          <w:rFonts w:ascii="Garamond" w:hAnsi="Garamond" w:cs="Tahoma"/>
          <w:spacing w:val="2"/>
          <w:sz w:val="28"/>
          <w:szCs w:val="28"/>
        </w:rPr>
        <w:t xml:space="preserve">Nestes termos, </w:t>
      </w:r>
    </w:p>
    <w:p w14:paraId="75052398" w14:textId="77777777" w:rsidR="004D4738" w:rsidRPr="00967AA1" w:rsidRDefault="004D4738" w:rsidP="004D4738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  <w:sz w:val="28"/>
          <w:szCs w:val="28"/>
        </w:rPr>
      </w:pPr>
      <w:r w:rsidRPr="00967AA1">
        <w:rPr>
          <w:rFonts w:ascii="Garamond" w:hAnsi="Garamond" w:cs="Tahoma"/>
          <w:spacing w:val="2"/>
          <w:sz w:val="28"/>
          <w:szCs w:val="28"/>
        </w:rPr>
        <w:lastRenderedPageBreak/>
        <w:t>pede e espera deferimento.</w:t>
      </w:r>
    </w:p>
    <w:p w14:paraId="61336E16" w14:textId="68CC1EAF" w:rsidR="004D4738" w:rsidRPr="00967AA1" w:rsidRDefault="00715758" w:rsidP="004D4738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  <w:sz w:val="28"/>
          <w:szCs w:val="28"/>
        </w:rPr>
      </w:pPr>
      <w:r w:rsidRPr="00967AA1">
        <w:rPr>
          <w:rFonts w:ascii="Garamond" w:hAnsi="Garamond" w:cs="Tahoma"/>
          <w:spacing w:val="2"/>
          <w:sz w:val="28"/>
          <w:szCs w:val="28"/>
        </w:rPr>
        <w:t xml:space="preserve">Goiânia, </w:t>
      </w:r>
      <w:r w:rsidR="006A1382">
        <w:rPr>
          <w:rFonts w:ascii="Garamond" w:hAnsi="Garamond" w:cs="Tahoma"/>
          <w:spacing w:val="2"/>
          <w:sz w:val="28"/>
          <w:szCs w:val="28"/>
        </w:rPr>
        <w:t>28 de maio de 2019</w:t>
      </w:r>
    </w:p>
    <w:p w14:paraId="0D13232D" w14:textId="77777777" w:rsidR="004D4738" w:rsidRPr="00967AA1" w:rsidRDefault="004D4738" w:rsidP="004D4738">
      <w:pPr>
        <w:shd w:val="clear" w:color="auto" w:fill="FFFFFF"/>
        <w:spacing w:line="360" w:lineRule="auto"/>
        <w:rPr>
          <w:rFonts w:ascii="Garamond" w:hAnsi="Garamond" w:cs="Arial"/>
          <w:sz w:val="28"/>
          <w:szCs w:val="28"/>
        </w:rPr>
      </w:pPr>
    </w:p>
    <w:p w14:paraId="66EBF721" w14:textId="0395C6C9" w:rsidR="00715758" w:rsidRDefault="00670422" w:rsidP="00715758">
      <w:pPr>
        <w:spacing w:before="240" w:line="240" w:lineRule="auto"/>
        <w:ind w:left="1321" w:right="1281" w:hanging="10"/>
        <w:jc w:val="center"/>
        <w:rPr>
          <w:rFonts w:ascii="Garamond" w:hAnsi="Garamond" w:cs="Tahoma"/>
          <w:b/>
          <w:sz w:val="28"/>
          <w:szCs w:val="28"/>
        </w:rPr>
      </w:pPr>
      <w:r>
        <w:rPr>
          <w:rFonts w:ascii="Garamond" w:hAnsi="Garamond" w:cs="Tahoma"/>
          <w:b/>
          <w:sz w:val="28"/>
          <w:szCs w:val="28"/>
        </w:rPr>
        <w:t>ADVOGADO</w:t>
      </w:r>
    </w:p>
    <w:p w14:paraId="23F7C194" w14:textId="08EFBE75" w:rsidR="00670422" w:rsidRPr="00967AA1" w:rsidRDefault="00670422" w:rsidP="00715758">
      <w:pPr>
        <w:spacing w:before="240" w:line="240" w:lineRule="auto"/>
        <w:ind w:left="1321" w:right="1281" w:hanging="10"/>
        <w:jc w:val="center"/>
        <w:rPr>
          <w:rFonts w:ascii="Garamond" w:hAnsi="Garamond" w:cs="Tahoma"/>
          <w:sz w:val="28"/>
          <w:szCs w:val="28"/>
        </w:rPr>
      </w:pPr>
      <w:r>
        <w:rPr>
          <w:rFonts w:ascii="Garamond" w:hAnsi="Garamond" w:cs="Tahoma"/>
          <w:b/>
          <w:sz w:val="28"/>
          <w:szCs w:val="28"/>
        </w:rPr>
        <w:t>OAB N–</w:t>
      </w:r>
    </w:p>
    <w:bookmarkEnd w:id="8"/>
    <w:p w14:paraId="3510E2A2" w14:textId="77777777" w:rsidR="004D4738" w:rsidRPr="00967AA1" w:rsidRDefault="004D4738" w:rsidP="004D4738">
      <w:pPr>
        <w:spacing w:line="240" w:lineRule="auto"/>
        <w:ind w:left="30"/>
        <w:jc w:val="center"/>
        <w:rPr>
          <w:rFonts w:ascii="Garamond" w:hAnsi="Garamond" w:cs="Tahoma"/>
          <w:sz w:val="28"/>
          <w:szCs w:val="28"/>
        </w:rPr>
      </w:pPr>
    </w:p>
    <w:bookmarkEnd w:id="9"/>
    <w:p w14:paraId="63D32CC1" w14:textId="77777777" w:rsidR="004D4738" w:rsidRPr="00967AA1" w:rsidRDefault="004D4738" w:rsidP="004D4738">
      <w:pPr>
        <w:rPr>
          <w:rFonts w:ascii="Garamond" w:hAnsi="Garamond" w:cs="Tahoma"/>
          <w:color w:val="000000" w:themeColor="text1"/>
          <w:sz w:val="28"/>
          <w:szCs w:val="28"/>
        </w:rPr>
      </w:pPr>
    </w:p>
    <w:p w14:paraId="4931579C" w14:textId="15B5F867" w:rsidR="00F806B7" w:rsidRPr="00967AA1" w:rsidRDefault="00F806B7" w:rsidP="00374BE4">
      <w:pPr>
        <w:spacing w:line="360" w:lineRule="auto"/>
        <w:rPr>
          <w:rFonts w:ascii="Garamond" w:hAnsi="Garamond"/>
          <w:sz w:val="28"/>
          <w:szCs w:val="28"/>
        </w:rPr>
      </w:pPr>
    </w:p>
    <w:sectPr w:rsidR="00F806B7" w:rsidRPr="00967AA1" w:rsidSect="009376E0">
      <w:headerReference w:type="default" r:id="rId10"/>
      <w:footerReference w:type="default" r:id="rId11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8378" w14:textId="77777777" w:rsidR="00E9528A" w:rsidRDefault="00E9528A" w:rsidP="0012525E">
      <w:pPr>
        <w:spacing w:line="240" w:lineRule="auto"/>
      </w:pPr>
      <w:r>
        <w:separator/>
      </w:r>
    </w:p>
  </w:endnote>
  <w:endnote w:type="continuationSeparator" w:id="0">
    <w:p w14:paraId="6262F9AD" w14:textId="77777777" w:rsidR="00E9528A" w:rsidRDefault="00E9528A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151A1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DA25" w14:textId="77777777" w:rsidR="00E9528A" w:rsidRDefault="00E9528A" w:rsidP="0012525E">
      <w:pPr>
        <w:spacing w:line="240" w:lineRule="auto"/>
      </w:pPr>
      <w:r>
        <w:separator/>
      </w:r>
    </w:p>
  </w:footnote>
  <w:footnote w:type="continuationSeparator" w:id="0">
    <w:p w14:paraId="34956A6A" w14:textId="77777777" w:rsidR="00E9528A" w:rsidRDefault="00E9528A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6808F" w14:textId="67283827" w:rsidR="00497ACA" w:rsidRDefault="008E1A94" w:rsidP="22616210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344DB2D" wp14:editId="12DB73C0">
          <wp:simplePos x="0" y="0"/>
          <wp:positionH relativeFrom="column">
            <wp:posOffset>2540</wp:posOffset>
          </wp:positionH>
          <wp:positionV relativeFrom="paragraph">
            <wp:posOffset>104775</wp:posOffset>
          </wp:positionV>
          <wp:extent cx="2197100" cy="662305"/>
          <wp:effectExtent l="0" t="0" r="0" b="444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marca petiçõ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ACA">
      <w:t xml:space="preserve">                                                 </w:t>
    </w:r>
    <w:r w:rsidR="00497ACA" w:rsidRPr="00F806B7">
      <w:rPr>
        <w:sz w:val="18"/>
        <w:szCs w:val="18"/>
      </w:rPr>
      <w:t>T</w:t>
    </w:r>
    <w:r w:rsidR="00497ACA">
      <w:rPr>
        <w:sz w:val="18"/>
        <w:szCs w:val="18"/>
      </w:rPr>
      <w:t>he Prime Tamandaré Office – Sala 1002</w:t>
    </w:r>
    <w:r w:rsidR="00497ACA" w:rsidRPr="00F806B7">
      <w:rPr>
        <w:sz w:val="18"/>
        <w:szCs w:val="18"/>
      </w:rPr>
      <w:br/>
    </w:r>
    <w:r w:rsidR="00497ACA">
      <w:t xml:space="preserve">                                             </w:t>
    </w:r>
    <w:r w:rsidR="00497ACA" w:rsidRPr="0047099E">
      <w:rPr>
        <w:sz w:val="18"/>
        <w:szCs w:val="18"/>
      </w:rPr>
      <w:t>Ru</w:t>
    </w:r>
    <w:r w:rsidR="00497ACA">
      <w:rPr>
        <w:sz w:val="18"/>
        <w:szCs w:val="18"/>
      </w:rPr>
      <w:t>a 5, nº 691, Setor Oeste, CEP 74115-060</w:t>
    </w:r>
  </w:p>
  <w:p w14:paraId="6F258E8D" w14:textId="4F75EE2E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</w:t>
    </w:r>
    <w:r w:rsidR="00C33DBE">
      <w:rPr>
        <w:sz w:val="18"/>
        <w:szCs w:val="18"/>
      </w:rPr>
      <w:t xml:space="preserve">          </w:t>
    </w:r>
    <w:r>
      <w:rPr>
        <w:sz w:val="18"/>
        <w:szCs w:val="18"/>
      </w:rPr>
      <w:t xml:space="preserve">                                                    </w:t>
    </w:r>
    <w:r w:rsidR="00C33DBE">
      <w:rPr>
        <w:sz w:val="18"/>
        <w:szCs w:val="18"/>
      </w:rPr>
      <w:t xml:space="preserve">                   </w:t>
    </w:r>
    <w:r w:rsidRPr="0047099E">
      <w:rPr>
        <w:sz w:val="18"/>
        <w:szCs w:val="18"/>
      </w:rPr>
      <w:t>Goiânia –</w:t>
    </w:r>
    <w:r>
      <w:rPr>
        <w:sz w:val="18"/>
        <w:szCs w:val="18"/>
      </w:rPr>
      <w:t xml:space="preserve"> Goiás – Brasil</w:t>
    </w:r>
  </w:p>
  <w:p w14:paraId="54047DD2" w14:textId="589B0992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                            </w:t>
    </w:r>
    <w:r w:rsidR="00C33DBE">
      <w:rPr>
        <w:sz w:val="18"/>
        <w:szCs w:val="18"/>
      </w:rPr>
      <w:t xml:space="preserve">   </w:t>
    </w:r>
    <w:r>
      <w:rPr>
        <w:sz w:val="18"/>
        <w:szCs w:val="18"/>
      </w:rPr>
      <w:t xml:space="preserve">                </w:t>
    </w:r>
    <w:r w:rsidR="00C33DBE">
      <w:rPr>
        <w:sz w:val="18"/>
        <w:szCs w:val="18"/>
      </w:rPr>
      <w:t xml:space="preserve">     </w:t>
    </w:r>
    <w:r>
      <w:rPr>
        <w:sz w:val="18"/>
        <w:szCs w:val="18"/>
      </w:rPr>
      <w:t>+55 62 3434-7691</w:t>
    </w:r>
    <w:r w:rsidR="00C33DBE">
      <w:rPr>
        <w:sz w:val="18"/>
        <w:szCs w:val="18"/>
      </w:rPr>
      <w:t xml:space="preserve"> | +55 62 99944-0221</w:t>
    </w:r>
  </w:p>
  <w:p w14:paraId="226FA5AD" w14:textId="2E2FF208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                                        </w:t>
    </w:r>
    <w:r w:rsidR="00C33DBE">
      <w:rPr>
        <w:sz w:val="18"/>
        <w:szCs w:val="18"/>
      </w:rPr>
      <w:t xml:space="preserve">         </w:t>
    </w:r>
    <w:r>
      <w:rPr>
        <w:sz w:val="18"/>
        <w:szCs w:val="18"/>
      </w:rPr>
      <w:t xml:space="preserve">         www.amaralfreitas</w:t>
    </w:r>
    <w:r w:rsidR="00C33DBE">
      <w:rPr>
        <w:sz w:val="18"/>
        <w:szCs w:val="18"/>
      </w:rPr>
      <w:t>machado</w:t>
    </w:r>
    <w:r>
      <w:rPr>
        <w:sz w:val="18"/>
        <w:szCs w:val="18"/>
      </w:rPr>
      <w:t>.</w:t>
    </w:r>
    <w:r w:rsidR="00C33DBE">
      <w:rPr>
        <w:sz w:val="18"/>
        <w:szCs w:val="18"/>
      </w:rPr>
      <w:t>com</w:t>
    </w:r>
    <w:r>
      <w:rPr>
        <w:sz w:val="18"/>
        <w:szCs w:val="18"/>
      </w:rPr>
      <w:t>.br</w:t>
    </w:r>
  </w:p>
  <w:p w14:paraId="72A3D3EC" w14:textId="07F44D6B" w:rsidR="00497ACA" w:rsidRPr="00C33DBE" w:rsidRDefault="00497ACA" w:rsidP="00F806B7">
    <w:pPr>
      <w:pStyle w:val="Cabealho"/>
      <w:pBdr>
        <w:bottom w:val="single" w:sz="4" w:space="1" w:color="auto"/>
      </w:pBdr>
      <w:rPr>
        <w:sz w:val="18"/>
        <w:szCs w:val="18"/>
      </w:rPr>
    </w:pPr>
    <w:r>
      <w:t xml:space="preserve">                  </w:t>
    </w:r>
    <w:r w:rsidR="00C33DBE">
      <w:t xml:space="preserve">         </w:t>
    </w:r>
    <w:r>
      <w:t xml:space="preserve">                                      </w:t>
    </w:r>
    <w:r>
      <w:rPr>
        <w:sz w:val="18"/>
        <w:szCs w:val="18"/>
      </w:rPr>
      <w:t>amaralfreitasadv@uol.com.br</w:t>
    </w:r>
  </w:p>
  <w:p w14:paraId="0CF931A3" w14:textId="77777777" w:rsidR="00C33DBE" w:rsidRPr="00C33DBE" w:rsidRDefault="00C33DBE" w:rsidP="00F806B7">
    <w:pPr>
      <w:pStyle w:val="Cabealho"/>
      <w:pBdr>
        <w:bottom w:val="single" w:sz="4" w:space="1" w:color="auto"/>
      </w:pBdr>
      <w:rPr>
        <w:sz w:val="16"/>
        <w:szCs w:val="16"/>
      </w:rPr>
    </w:pPr>
  </w:p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0"/>
    <w:rsid w:val="0001072C"/>
    <w:rsid w:val="00012C42"/>
    <w:rsid w:val="000131B7"/>
    <w:rsid w:val="00032E90"/>
    <w:rsid w:val="000343E3"/>
    <w:rsid w:val="00056B70"/>
    <w:rsid w:val="0007767A"/>
    <w:rsid w:val="00082D51"/>
    <w:rsid w:val="000913A0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D1885"/>
    <w:rsid w:val="001F1E1D"/>
    <w:rsid w:val="001F359B"/>
    <w:rsid w:val="001F3D8C"/>
    <w:rsid w:val="0021383D"/>
    <w:rsid w:val="00214215"/>
    <w:rsid w:val="002164A9"/>
    <w:rsid w:val="00216D43"/>
    <w:rsid w:val="0022145E"/>
    <w:rsid w:val="00221988"/>
    <w:rsid w:val="0024582B"/>
    <w:rsid w:val="0025311C"/>
    <w:rsid w:val="00253955"/>
    <w:rsid w:val="00260720"/>
    <w:rsid w:val="002672DD"/>
    <w:rsid w:val="00284080"/>
    <w:rsid w:val="002B043D"/>
    <w:rsid w:val="002B48B5"/>
    <w:rsid w:val="002B5000"/>
    <w:rsid w:val="002D6B5E"/>
    <w:rsid w:val="002E6588"/>
    <w:rsid w:val="002F7C2C"/>
    <w:rsid w:val="003011B4"/>
    <w:rsid w:val="0030668C"/>
    <w:rsid w:val="00313F37"/>
    <w:rsid w:val="00333B5C"/>
    <w:rsid w:val="003366FE"/>
    <w:rsid w:val="003545E2"/>
    <w:rsid w:val="003605AE"/>
    <w:rsid w:val="00361752"/>
    <w:rsid w:val="003628A8"/>
    <w:rsid w:val="00371562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D0DC2"/>
    <w:rsid w:val="003D3A6A"/>
    <w:rsid w:val="003F4C0D"/>
    <w:rsid w:val="00404E9F"/>
    <w:rsid w:val="00422F08"/>
    <w:rsid w:val="00427473"/>
    <w:rsid w:val="00427593"/>
    <w:rsid w:val="004277BD"/>
    <w:rsid w:val="004304F6"/>
    <w:rsid w:val="00440D51"/>
    <w:rsid w:val="00441CB5"/>
    <w:rsid w:val="0044206C"/>
    <w:rsid w:val="00443C05"/>
    <w:rsid w:val="0045178D"/>
    <w:rsid w:val="00452FED"/>
    <w:rsid w:val="00464331"/>
    <w:rsid w:val="00465305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C0DA9"/>
    <w:rsid w:val="004D04B0"/>
    <w:rsid w:val="004D4738"/>
    <w:rsid w:val="004E17C4"/>
    <w:rsid w:val="004E5586"/>
    <w:rsid w:val="004E7315"/>
    <w:rsid w:val="004F4B90"/>
    <w:rsid w:val="004F76D8"/>
    <w:rsid w:val="00505618"/>
    <w:rsid w:val="00511627"/>
    <w:rsid w:val="00512CD4"/>
    <w:rsid w:val="005151A1"/>
    <w:rsid w:val="00535477"/>
    <w:rsid w:val="00546EA6"/>
    <w:rsid w:val="0055236A"/>
    <w:rsid w:val="00564A8D"/>
    <w:rsid w:val="00565DD0"/>
    <w:rsid w:val="00590776"/>
    <w:rsid w:val="005975D2"/>
    <w:rsid w:val="005A6E9C"/>
    <w:rsid w:val="005B0DEE"/>
    <w:rsid w:val="005B25F1"/>
    <w:rsid w:val="005B4A3F"/>
    <w:rsid w:val="005B64AD"/>
    <w:rsid w:val="005D383B"/>
    <w:rsid w:val="005D7F6A"/>
    <w:rsid w:val="005E46D2"/>
    <w:rsid w:val="00612779"/>
    <w:rsid w:val="006136B5"/>
    <w:rsid w:val="0061433B"/>
    <w:rsid w:val="006165EF"/>
    <w:rsid w:val="00626F0E"/>
    <w:rsid w:val="00634C04"/>
    <w:rsid w:val="00634D80"/>
    <w:rsid w:val="00637240"/>
    <w:rsid w:val="00653F5F"/>
    <w:rsid w:val="006552BC"/>
    <w:rsid w:val="00662096"/>
    <w:rsid w:val="00670422"/>
    <w:rsid w:val="00686FCE"/>
    <w:rsid w:val="00693A72"/>
    <w:rsid w:val="006940EC"/>
    <w:rsid w:val="006A1382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3DA1"/>
    <w:rsid w:val="006F4112"/>
    <w:rsid w:val="006F6D7E"/>
    <w:rsid w:val="00700D46"/>
    <w:rsid w:val="00702208"/>
    <w:rsid w:val="00702710"/>
    <w:rsid w:val="00715758"/>
    <w:rsid w:val="0072162D"/>
    <w:rsid w:val="007356D0"/>
    <w:rsid w:val="00744DB2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802EF8"/>
    <w:rsid w:val="00814450"/>
    <w:rsid w:val="00824A9F"/>
    <w:rsid w:val="0082589E"/>
    <w:rsid w:val="00826651"/>
    <w:rsid w:val="00834950"/>
    <w:rsid w:val="00851FC3"/>
    <w:rsid w:val="00853478"/>
    <w:rsid w:val="00854FB3"/>
    <w:rsid w:val="0086445F"/>
    <w:rsid w:val="008706DE"/>
    <w:rsid w:val="0087455A"/>
    <w:rsid w:val="0088449B"/>
    <w:rsid w:val="00885835"/>
    <w:rsid w:val="0089676E"/>
    <w:rsid w:val="008B3001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23073"/>
    <w:rsid w:val="00925D37"/>
    <w:rsid w:val="00933433"/>
    <w:rsid w:val="00934178"/>
    <w:rsid w:val="00936CD8"/>
    <w:rsid w:val="009376E0"/>
    <w:rsid w:val="00945D6C"/>
    <w:rsid w:val="00951ED1"/>
    <w:rsid w:val="00955134"/>
    <w:rsid w:val="00964169"/>
    <w:rsid w:val="00967AA1"/>
    <w:rsid w:val="00970854"/>
    <w:rsid w:val="00971169"/>
    <w:rsid w:val="00977496"/>
    <w:rsid w:val="009833CE"/>
    <w:rsid w:val="0098743E"/>
    <w:rsid w:val="0098746C"/>
    <w:rsid w:val="009A0A1F"/>
    <w:rsid w:val="009B3D28"/>
    <w:rsid w:val="009C19E8"/>
    <w:rsid w:val="009C5635"/>
    <w:rsid w:val="009D1107"/>
    <w:rsid w:val="009F0BB6"/>
    <w:rsid w:val="00A1189B"/>
    <w:rsid w:val="00A26A75"/>
    <w:rsid w:val="00A3612B"/>
    <w:rsid w:val="00A36FE3"/>
    <w:rsid w:val="00A40025"/>
    <w:rsid w:val="00A42405"/>
    <w:rsid w:val="00A430C3"/>
    <w:rsid w:val="00A43D86"/>
    <w:rsid w:val="00A50BA2"/>
    <w:rsid w:val="00A5108A"/>
    <w:rsid w:val="00A52557"/>
    <w:rsid w:val="00A53029"/>
    <w:rsid w:val="00A7219B"/>
    <w:rsid w:val="00A72791"/>
    <w:rsid w:val="00A742A5"/>
    <w:rsid w:val="00A82EFD"/>
    <w:rsid w:val="00A93CAA"/>
    <w:rsid w:val="00A97ECA"/>
    <w:rsid w:val="00AA7698"/>
    <w:rsid w:val="00AB0600"/>
    <w:rsid w:val="00AB27FB"/>
    <w:rsid w:val="00AB7D4F"/>
    <w:rsid w:val="00B10D0F"/>
    <w:rsid w:val="00B35B33"/>
    <w:rsid w:val="00B51DDF"/>
    <w:rsid w:val="00B63CB3"/>
    <w:rsid w:val="00B63CC2"/>
    <w:rsid w:val="00B64A76"/>
    <w:rsid w:val="00B662B4"/>
    <w:rsid w:val="00B84601"/>
    <w:rsid w:val="00B9175F"/>
    <w:rsid w:val="00BA37A7"/>
    <w:rsid w:val="00BB56F0"/>
    <w:rsid w:val="00BC7A21"/>
    <w:rsid w:val="00BD3DCB"/>
    <w:rsid w:val="00BE1252"/>
    <w:rsid w:val="00BE1D4A"/>
    <w:rsid w:val="00BE3DB7"/>
    <w:rsid w:val="00BF5923"/>
    <w:rsid w:val="00BF63E5"/>
    <w:rsid w:val="00C010EC"/>
    <w:rsid w:val="00C01D4E"/>
    <w:rsid w:val="00C0202D"/>
    <w:rsid w:val="00C111DA"/>
    <w:rsid w:val="00C33DBE"/>
    <w:rsid w:val="00C33F36"/>
    <w:rsid w:val="00C36B6B"/>
    <w:rsid w:val="00C42DB9"/>
    <w:rsid w:val="00C44121"/>
    <w:rsid w:val="00C53AD9"/>
    <w:rsid w:val="00C56C73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589C"/>
    <w:rsid w:val="00D005B3"/>
    <w:rsid w:val="00D00FC5"/>
    <w:rsid w:val="00D11B23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97C00"/>
    <w:rsid w:val="00DA13BB"/>
    <w:rsid w:val="00DB5F2D"/>
    <w:rsid w:val="00DB740F"/>
    <w:rsid w:val="00DF4E08"/>
    <w:rsid w:val="00DF617D"/>
    <w:rsid w:val="00E03580"/>
    <w:rsid w:val="00E05BFE"/>
    <w:rsid w:val="00E1250D"/>
    <w:rsid w:val="00E13BBE"/>
    <w:rsid w:val="00E42A04"/>
    <w:rsid w:val="00E42EFB"/>
    <w:rsid w:val="00E43298"/>
    <w:rsid w:val="00E5013D"/>
    <w:rsid w:val="00E55DE3"/>
    <w:rsid w:val="00E56C9C"/>
    <w:rsid w:val="00E57D11"/>
    <w:rsid w:val="00E647BF"/>
    <w:rsid w:val="00E67E6B"/>
    <w:rsid w:val="00E75579"/>
    <w:rsid w:val="00E84732"/>
    <w:rsid w:val="00E8500C"/>
    <w:rsid w:val="00E8532E"/>
    <w:rsid w:val="00E873A4"/>
    <w:rsid w:val="00E9528A"/>
    <w:rsid w:val="00EB71A5"/>
    <w:rsid w:val="00EC14B8"/>
    <w:rsid w:val="00EC5071"/>
    <w:rsid w:val="00EE00EF"/>
    <w:rsid w:val="00EE18E5"/>
    <w:rsid w:val="00EE26B7"/>
    <w:rsid w:val="00EF7553"/>
    <w:rsid w:val="00F1688A"/>
    <w:rsid w:val="00F22E32"/>
    <w:rsid w:val="00F246A7"/>
    <w:rsid w:val="00F273B5"/>
    <w:rsid w:val="00F27600"/>
    <w:rsid w:val="00F41BF4"/>
    <w:rsid w:val="00F72FFB"/>
    <w:rsid w:val="00F80041"/>
    <w:rsid w:val="00F806B7"/>
    <w:rsid w:val="00F81ADD"/>
    <w:rsid w:val="00FA747D"/>
    <w:rsid w:val="00FB47B1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F806B7"/>
    <w:rPr>
      <w:color w:val="808080"/>
      <w:shd w:val="clear" w:color="auto" w:fill="E6E6E6"/>
    </w:rPr>
  </w:style>
  <w:style w:type="character" w:customStyle="1" w:styleId="clsdecisoesmonocraticaslinharegistrodata">
    <w:name w:val="clsdecisoesmonocraticaslinharegistrodata"/>
    <w:basedOn w:val="Fontepargpadro"/>
    <w:rsid w:val="004C0DA9"/>
  </w:style>
  <w:style w:type="character" w:customStyle="1" w:styleId="clsdecisoesmonocraticaslinhaministronome">
    <w:name w:val="clsdecisoesmonocraticaslinhaministronome"/>
    <w:basedOn w:val="Fontepargpadro"/>
    <w:rsid w:val="004C0DA9"/>
  </w:style>
  <w:style w:type="character" w:styleId="nfase">
    <w:name w:val="Emphasis"/>
    <w:basedOn w:val="Fontepargpadro"/>
    <w:uiPriority w:val="20"/>
    <w:qFormat/>
    <w:rsid w:val="00967AA1"/>
    <w:rPr>
      <w:i/>
      <w:iCs/>
    </w:rPr>
  </w:style>
  <w:style w:type="character" w:customStyle="1" w:styleId="apple-converted-space">
    <w:name w:val="apple-converted-space"/>
    <w:basedOn w:val="Fontepargpadro"/>
    <w:rsid w:val="0096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797/c%C3%B3digo-de-tr%C3%A2nsito-brasileiro-lei-9503-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legislacao/111983995/c%C3%B3digo-civil-lei-10406-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7F09-730F-5A47-81C6-95E020AF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2653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2019-02-04T16:12:00Z</cp:lastPrinted>
  <dcterms:created xsi:type="dcterms:W3CDTF">2019-06-05T21:37:00Z</dcterms:created>
  <dcterms:modified xsi:type="dcterms:W3CDTF">2019-06-05T21:37:00Z</dcterms:modified>
</cp:coreProperties>
</file>