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8B4" w:rsidRPr="001B5119" w:rsidRDefault="007048B4" w:rsidP="007048B4">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0626"/>
      <w:r w:rsidRPr="001B5119">
        <w:rPr>
          <w:rFonts w:ascii="Garamond" w:hAnsi="Garamond" w:cs="Tahoma"/>
          <w:b/>
          <w:bCs/>
          <w:spacing w:val="2"/>
        </w:rPr>
        <w:t>EXCELENTÍSSIMO SENHOR DOUTOR JUIZ DE DIREITO DA ____ª VARA CÍVEL (JUIZADO ESPECIAL) DA COMARCA DE CIDADE-ESTADO</w:t>
      </w:r>
    </w:p>
    <w:bookmarkEnd w:id="0"/>
    <w:p w:rsidR="007048B4" w:rsidRPr="001B5119" w:rsidRDefault="007048B4" w:rsidP="007048B4">
      <w:pPr>
        <w:pStyle w:val="NormalWeb"/>
        <w:shd w:val="clear" w:color="auto" w:fill="FFFFFF"/>
        <w:spacing w:before="240" w:beforeAutospacing="0" w:after="0" w:afterAutospacing="0" w:line="390" w:lineRule="atLeast"/>
        <w:jc w:val="both"/>
        <w:rPr>
          <w:rFonts w:ascii="Garamond" w:hAnsi="Garamond" w:cs="Tahoma"/>
          <w:b/>
          <w:bCs/>
          <w:spacing w:val="2"/>
        </w:rPr>
      </w:pPr>
    </w:p>
    <w:p w:rsidR="007048B4" w:rsidRPr="001B5119" w:rsidRDefault="007048B4" w:rsidP="007048B4">
      <w:pPr>
        <w:pStyle w:val="NormalWeb"/>
        <w:shd w:val="clear" w:color="auto" w:fill="FFFFFF"/>
        <w:spacing w:before="240" w:beforeAutospacing="0" w:after="0" w:afterAutospacing="0" w:line="390" w:lineRule="atLeast"/>
        <w:jc w:val="both"/>
        <w:rPr>
          <w:rFonts w:ascii="Garamond" w:hAnsi="Garamond" w:cs="Tahoma"/>
          <w:b/>
          <w:bCs/>
          <w:spacing w:val="2"/>
        </w:rPr>
      </w:pPr>
    </w:p>
    <w:p w:rsidR="007048B4" w:rsidRPr="001B5119" w:rsidRDefault="00B11994" w:rsidP="007048B4">
      <w:pPr>
        <w:pStyle w:val="NormalWeb"/>
        <w:shd w:val="clear" w:color="auto" w:fill="FFFFFF"/>
        <w:spacing w:before="240" w:beforeAutospacing="0" w:after="0" w:afterAutospacing="0" w:line="390" w:lineRule="atLeast"/>
        <w:jc w:val="both"/>
        <w:rPr>
          <w:rFonts w:ascii="Garamond" w:hAnsi="Garamond" w:cs="Tahoma"/>
          <w:spacing w:val="2"/>
        </w:rPr>
      </w:pPr>
      <w:bookmarkStart w:id="2" w:name="_Hlk482884762"/>
      <w:r>
        <w:rPr>
          <w:rFonts w:ascii="Garamond" w:hAnsi="Garamond" w:cs="Tahoma"/>
          <w:b/>
          <w:bCs/>
          <w:spacing w:val="2"/>
        </w:rPr>
        <w:t xml:space="preserve">XXXXXXXX, </w:t>
      </w:r>
      <w:r>
        <w:rPr>
          <w:rFonts w:ascii="Garamond" w:hAnsi="Garamond" w:cs="Tahoma"/>
          <w:spacing w:val="2"/>
        </w:rPr>
        <w:t>neste ato representado por seu advogado que esta subscreve</w:t>
      </w:r>
      <w:bookmarkStart w:id="3" w:name="_GoBack"/>
      <w:bookmarkEnd w:id="3"/>
      <w:r w:rsidR="007048B4" w:rsidRPr="001B5119">
        <w:rPr>
          <w:rFonts w:ascii="Garamond" w:hAnsi="Garamond" w:cs="Tahoma"/>
          <w:spacing w:val="2"/>
        </w:rPr>
        <w:t>, vem respeitosamente perante a Vossa Excelência apresentar:</w:t>
      </w:r>
    </w:p>
    <w:bookmarkEnd w:id="1"/>
    <w:bookmarkEnd w:id="2"/>
    <w:p w:rsidR="003213E2" w:rsidRPr="001B5119" w:rsidRDefault="003213E2" w:rsidP="003213E2">
      <w:pPr>
        <w:shd w:val="clear" w:color="auto" w:fill="FFFFFF"/>
        <w:spacing w:before="100" w:beforeAutospacing="1" w:after="100" w:afterAutospacing="1" w:line="360" w:lineRule="auto"/>
        <w:ind w:right="-1"/>
        <w:jc w:val="center"/>
        <w:rPr>
          <w:rFonts w:ascii="Garamond" w:eastAsia="Times New Roman" w:hAnsi="Garamond" w:cs="Tahoma"/>
          <w:sz w:val="24"/>
          <w:szCs w:val="24"/>
          <w:lang w:eastAsia="pt-BR"/>
        </w:rPr>
      </w:pPr>
      <w:r w:rsidRPr="001B5119">
        <w:rPr>
          <w:rFonts w:ascii="Garamond" w:eastAsia="Times New Roman" w:hAnsi="Garamond" w:cs="Tahoma"/>
          <w:b/>
          <w:bCs/>
          <w:sz w:val="24"/>
          <w:szCs w:val="24"/>
          <w:lang w:eastAsia="pt-BR"/>
        </w:rPr>
        <w:t>IMPUGNAÇÃO À EXCEÇÃO DE PRÉ-EXECUTIVIDADE</w:t>
      </w:r>
    </w:p>
    <w:p w:rsidR="003213E2" w:rsidRPr="001B5119" w:rsidRDefault="003213E2"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pelos motivos de fato e de direito a seguir aduzidos. </w:t>
      </w:r>
    </w:p>
    <w:p w:rsidR="001B5119" w:rsidRPr="001B5119" w:rsidRDefault="001B5119" w:rsidP="001B5119">
      <w:pPr>
        <w:spacing w:line="360" w:lineRule="auto"/>
        <w:rPr>
          <w:rFonts w:ascii="Garamond" w:hAnsi="Garamond"/>
          <w:b/>
          <w:color w:val="000000"/>
          <w:sz w:val="24"/>
          <w:szCs w:val="24"/>
          <w:u w:val="single"/>
        </w:rPr>
      </w:pPr>
      <w:r w:rsidRPr="001B5119">
        <w:rPr>
          <w:rFonts w:ascii="Garamond" w:hAnsi="Garamond"/>
          <w:b/>
          <w:color w:val="000000"/>
          <w:sz w:val="24"/>
          <w:szCs w:val="24"/>
          <w:u w:val="single"/>
        </w:rPr>
        <w:t>JUSTIÇA GRATUITA:</w:t>
      </w:r>
    </w:p>
    <w:p w:rsidR="001B5119" w:rsidRPr="001B5119" w:rsidRDefault="001B5119" w:rsidP="001B5119">
      <w:pPr>
        <w:spacing w:line="360" w:lineRule="auto"/>
        <w:rPr>
          <w:rFonts w:ascii="Garamond" w:hAnsi="Garamond"/>
          <w:color w:val="000000"/>
          <w:sz w:val="24"/>
          <w:szCs w:val="24"/>
        </w:rPr>
      </w:pPr>
    </w:p>
    <w:p w:rsidR="001B5119" w:rsidRPr="001B5119" w:rsidRDefault="001B5119" w:rsidP="001B5119">
      <w:pPr>
        <w:spacing w:line="360" w:lineRule="auto"/>
        <w:rPr>
          <w:rFonts w:ascii="Garamond" w:hAnsi="Garamond"/>
          <w:color w:val="000000"/>
          <w:sz w:val="24"/>
          <w:szCs w:val="24"/>
        </w:rPr>
      </w:pPr>
      <w:r w:rsidRPr="001B5119">
        <w:rPr>
          <w:rFonts w:ascii="Garamond" w:hAnsi="Garamond"/>
          <w:color w:val="000000"/>
          <w:sz w:val="24"/>
          <w:szCs w:val="24"/>
        </w:rPr>
        <w:tab/>
        <w:t>O requerente valendo-se da legislação, </w:t>
      </w:r>
      <w:r w:rsidRPr="001B5119">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1B5119">
        <w:rPr>
          <w:rFonts w:ascii="Garamond" w:hAnsi="Garamond"/>
          <w:color w:val="000000"/>
          <w:sz w:val="24"/>
          <w:szCs w:val="24"/>
        </w:rPr>
        <w:t>.</w:t>
      </w:r>
    </w:p>
    <w:p w:rsidR="001B5119" w:rsidRPr="001B5119" w:rsidRDefault="001B5119" w:rsidP="001B5119">
      <w:pPr>
        <w:spacing w:line="360" w:lineRule="auto"/>
        <w:rPr>
          <w:rFonts w:ascii="Garamond" w:hAnsi="Garamond"/>
          <w:color w:val="000000"/>
          <w:sz w:val="24"/>
          <w:szCs w:val="24"/>
        </w:rPr>
      </w:pPr>
    </w:p>
    <w:p w:rsidR="001B5119" w:rsidRPr="001B5119" w:rsidRDefault="001B5119" w:rsidP="001B5119">
      <w:pPr>
        <w:spacing w:line="360" w:lineRule="auto"/>
        <w:rPr>
          <w:rFonts w:ascii="Garamond" w:hAnsi="Garamond"/>
          <w:color w:val="000000"/>
          <w:sz w:val="24"/>
          <w:szCs w:val="24"/>
        </w:rPr>
      </w:pPr>
      <w:r w:rsidRPr="001B5119">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1B5119">
        <w:rPr>
          <w:rFonts w:ascii="Garamond" w:hAnsi="Garamond"/>
          <w:color w:val="000000"/>
          <w:sz w:val="24"/>
          <w:szCs w:val="24"/>
        </w:rPr>
        <w:tab/>
        <w:t>Nesse sentido trata o artigo 1º, parágrafo 2º, Lei 5.478/68:</w:t>
      </w:r>
    </w:p>
    <w:p w:rsidR="001B5119" w:rsidRPr="001B5119" w:rsidRDefault="001B5119" w:rsidP="001B5119">
      <w:pPr>
        <w:spacing w:line="360" w:lineRule="auto"/>
        <w:rPr>
          <w:rFonts w:ascii="Garamond" w:hAnsi="Garamond"/>
          <w:color w:val="000000"/>
          <w:sz w:val="24"/>
          <w:szCs w:val="24"/>
        </w:rPr>
      </w:pPr>
    </w:p>
    <w:p w:rsidR="001B5119" w:rsidRPr="001B5119" w:rsidRDefault="001B5119" w:rsidP="001B5119">
      <w:pPr>
        <w:spacing w:line="360" w:lineRule="auto"/>
        <w:ind w:left="2268" w:right="627"/>
        <w:rPr>
          <w:rFonts w:ascii="Garamond" w:hAnsi="Garamond"/>
          <w:color w:val="000000"/>
          <w:sz w:val="24"/>
          <w:szCs w:val="24"/>
        </w:rPr>
      </w:pPr>
      <w:r w:rsidRPr="001B5119">
        <w:rPr>
          <w:rFonts w:ascii="Garamond" w:hAnsi="Garamond"/>
          <w:color w:val="000000"/>
          <w:sz w:val="24"/>
          <w:szCs w:val="24"/>
        </w:rPr>
        <w:t>“Art. 1º A ação de alimentos é de rito especial, independe de prévia distribuição e de anterior concessão do benefício de gratuidade.</w:t>
      </w:r>
    </w:p>
    <w:p w:rsidR="001B5119" w:rsidRPr="001B5119" w:rsidRDefault="001B5119" w:rsidP="001B5119">
      <w:pPr>
        <w:spacing w:line="360" w:lineRule="auto"/>
        <w:ind w:left="2268" w:right="627"/>
        <w:rPr>
          <w:rFonts w:ascii="Garamond" w:hAnsi="Garamond"/>
          <w:color w:val="000000"/>
          <w:sz w:val="24"/>
          <w:szCs w:val="24"/>
        </w:rPr>
      </w:pPr>
      <w:r w:rsidRPr="001B5119">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1B5119" w:rsidRPr="001B5119" w:rsidRDefault="001B5119" w:rsidP="001B5119">
      <w:pPr>
        <w:spacing w:line="360" w:lineRule="auto"/>
        <w:rPr>
          <w:rFonts w:ascii="Garamond" w:hAnsi="Garamond"/>
          <w:color w:val="000000"/>
          <w:sz w:val="24"/>
          <w:szCs w:val="24"/>
        </w:rPr>
      </w:pPr>
    </w:p>
    <w:p w:rsidR="001B5119" w:rsidRPr="001B5119" w:rsidRDefault="001B5119" w:rsidP="001B5119">
      <w:pPr>
        <w:spacing w:line="360" w:lineRule="auto"/>
        <w:rPr>
          <w:rFonts w:ascii="Garamond" w:hAnsi="Garamond"/>
          <w:color w:val="000000"/>
          <w:sz w:val="24"/>
          <w:szCs w:val="24"/>
        </w:rPr>
      </w:pPr>
      <w:r w:rsidRPr="001B5119">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1B5119" w:rsidRPr="001B5119" w:rsidRDefault="001B5119" w:rsidP="001B5119">
      <w:pPr>
        <w:shd w:val="clear" w:color="auto" w:fill="FFFFFF"/>
        <w:spacing w:after="324" w:line="360" w:lineRule="auto"/>
        <w:ind w:firstLine="708"/>
        <w:rPr>
          <w:rFonts w:ascii="Garamond" w:hAnsi="Garamond"/>
          <w:color w:val="000000"/>
          <w:sz w:val="24"/>
          <w:szCs w:val="24"/>
        </w:rPr>
      </w:pPr>
      <w:r w:rsidRPr="001B5119">
        <w:rPr>
          <w:rFonts w:ascii="Garamond" w:hAnsi="Garamond"/>
          <w:color w:val="000000"/>
          <w:sz w:val="24"/>
          <w:szCs w:val="24"/>
        </w:rPr>
        <w:t>Nossos Tribunais têm-se manifestado positivamente acerca do assunto:</w:t>
      </w:r>
    </w:p>
    <w:p w:rsidR="001B5119" w:rsidRPr="001B5119" w:rsidRDefault="001B5119" w:rsidP="001B5119">
      <w:pPr>
        <w:shd w:val="clear" w:color="auto" w:fill="FFFFFF"/>
        <w:spacing w:after="324" w:line="360" w:lineRule="auto"/>
        <w:ind w:left="2268"/>
        <w:rPr>
          <w:rFonts w:ascii="Garamond" w:hAnsi="Garamond"/>
          <w:iCs/>
          <w:color w:val="000000"/>
          <w:sz w:val="24"/>
          <w:szCs w:val="24"/>
        </w:rPr>
      </w:pPr>
      <w:r w:rsidRPr="001B5119">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1B5119" w:rsidRPr="001B5119" w:rsidRDefault="001B5119" w:rsidP="001B5119">
      <w:pPr>
        <w:shd w:val="clear" w:color="auto" w:fill="FFFFFF"/>
        <w:spacing w:after="324" w:line="360" w:lineRule="auto"/>
        <w:ind w:left="2268"/>
        <w:rPr>
          <w:rFonts w:ascii="Garamond" w:hAnsi="Garamond"/>
          <w:color w:val="000000"/>
          <w:sz w:val="24"/>
          <w:szCs w:val="24"/>
        </w:rPr>
      </w:pPr>
    </w:p>
    <w:p w:rsidR="001B5119" w:rsidRPr="001B5119" w:rsidRDefault="001B5119" w:rsidP="001B5119">
      <w:pPr>
        <w:shd w:val="clear" w:color="auto" w:fill="FFFFFF"/>
        <w:spacing w:after="324" w:line="360" w:lineRule="auto"/>
        <w:ind w:firstLine="708"/>
        <w:rPr>
          <w:rFonts w:ascii="Garamond" w:hAnsi="Garamond"/>
          <w:color w:val="000000"/>
          <w:sz w:val="24"/>
          <w:szCs w:val="24"/>
        </w:rPr>
      </w:pPr>
      <w:r w:rsidRPr="001B5119">
        <w:rPr>
          <w:rFonts w:ascii="Garamond" w:hAnsi="Garamond"/>
          <w:bCs/>
          <w:color w:val="000000"/>
          <w:sz w:val="24"/>
          <w:szCs w:val="24"/>
        </w:rPr>
        <w:t>Portanto, para a concessão do benefício da justiça gratuita, basta a simples afirmação da requerente de sua condição atual.</w:t>
      </w:r>
    </w:p>
    <w:p w:rsidR="001B5119" w:rsidRPr="001B5119" w:rsidRDefault="001B5119" w:rsidP="001B5119">
      <w:pPr>
        <w:shd w:val="clear" w:color="auto" w:fill="FFFFFF"/>
        <w:spacing w:after="324" w:line="360" w:lineRule="auto"/>
        <w:ind w:firstLine="708"/>
        <w:rPr>
          <w:rFonts w:ascii="Garamond" w:hAnsi="Garamond"/>
          <w:color w:val="000000"/>
          <w:sz w:val="24"/>
          <w:szCs w:val="24"/>
        </w:rPr>
      </w:pPr>
      <w:r w:rsidRPr="001B5119">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1B5119" w:rsidRPr="001B5119" w:rsidRDefault="001B5119"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Pr>
          <w:rFonts w:ascii="Garamond" w:eastAsia="Times New Roman" w:hAnsi="Garamond" w:cs="Tahoma"/>
          <w:sz w:val="24"/>
          <w:szCs w:val="24"/>
          <w:lang w:eastAsia="pt-BR"/>
        </w:rPr>
        <w:t>DA INADIMISSIBILIDADE DA EXCEÇÃO DE PRE EXECUTIVIDADE</w:t>
      </w:r>
    </w:p>
    <w:p w:rsidR="003213E2" w:rsidRPr="001B5119" w:rsidRDefault="003213E2" w:rsidP="003213E2">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Pretende o réu, opor-se à execução de título judicial, através de exceção de pré-executividade.</w:t>
      </w:r>
    </w:p>
    <w:p w:rsidR="00097F0F" w:rsidRPr="001B5119" w:rsidRDefault="00097F0F" w:rsidP="003213E2">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Acerca dos assuntos que podem ser tratados pela peça a ser impugnada pelo presente instrumento e sua relação com o novo CPC, discorre Lara Costa Lobo, que leciona:</w:t>
      </w:r>
    </w:p>
    <w:p w:rsidR="00097F0F" w:rsidRDefault="00097F0F" w:rsidP="00097F0F">
      <w:pPr>
        <w:shd w:val="clear" w:color="auto" w:fill="FFFFFF"/>
        <w:spacing w:before="100" w:beforeAutospacing="1" w:after="100" w:afterAutospacing="1" w:line="240" w:lineRule="auto"/>
        <w:ind w:left="2124"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lastRenderedPageBreak/>
        <w:t xml:space="preserve">(...)a exceção de pré-executividade doutrinariamente admitida continua a ser utilizada por se tratar de uma peça de defesa simples com o intuito de impedir que o executado se submeta aos gravames decorrentes dos atos constritivos de uma execução, principalmente quando </w:t>
      </w:r>
      <w:r w:rsidRPr="001B5119">
        <w:rPr>
          <w:rFonts w:ascii="Garamond" w:eastAsia="Times New Roman" w:hAnsi="Garamond" w:cs="Tahoma"/>
          <w:b/>
          <w:sz w:val="24"/>
          <w:szCs w:val="24"/>
          <w:lang w:eastAsia="pt-BR"/>
        </w:rPr>
        <w:t>esse título executivo estiver eivado de vícios quanto à sua legalidade, prescrição, entre outras matérias de ordem pública (pressupostos processuais, legitimidade e condições da ação executiva), as quais podem ser identificadas e conhecidas de ofício pelo juízo, sem a necessidade de estabelecimento do contraditório, podendo também tratar de questões de mérito, quando houver nesse caso prova pré-constituída das alegações</w:t>
      </w:r>
      <w:r w:rsidRPr="001B5119">
        <w:rPr>
          <w:rFonts w:ascii="Garamond" w:eastAsia="Times New Roman" w:hAnsi="Garamond" w:cs="Tahoma"/>
          <w:sz w:val="24"/>
          <w:szCs w:val="24"/>
          <w:lang w:eastAsia="pt-BR"/>
        </w:rPr>
        <w:t>. Em ambas as situações, devem estar munidas de provas contundentes e eficazes, capazes de demonstrar ao magistrado a ilegalidade de seu cabimento antes mesmo da penhora. (Grifo Nosso)(Disponível em http://www.conjur.com.br/2016-abr-21/lara-costa-excecao-pre-executividade-usada-cpc)</w:t>
      </w:r>
    </w:p>
    <w:p w:rsidR="001B5119" w:rsidRPr="001B5119" w:rsidRDefault="001B5119" w:rsidP="00097F0F">
      <w:pPr>
        <w:shd w:val="clear" w:color="auto" w:fill="FFFFFF"/>
        <w:spacing w:before="100" w:beforeAutospacing="1" w:after="100" w:afterAutospacing="1" w:line="240" w:lineRule="auto"/>
        <w:ind w:left="2124" w:right="-1"/>
        <w:jc w:val="both"/>
        <w:rPr>
          <w:rFonts w:ascii="Garamond" w:eastAsia="Times New Roman" w:hAnsi="Garamond" w:cs="Tahoma"/>
          <w:sz w:val="24"/>
          <w:szCs w:val="24"/>
          <w:lang w:eastAsia="pt-BR"/>
        </w:rPr>
      </w:pPr>
    </w:p>
    <w:p w:rsidR="00097F0F" w:rsidRPr="001B5119" w:rsidRDefault="003213E2" w:rsidP="00792923">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792923" w:rsidRPr="001B5119">
        <w:rPr>
          <w:rFonts w:ascii="Garamond" w:eastAsia="Times New Roman" w:hAnsi="Garamond" w:cs="Tahoma"/>
          <w:sz w:val="24"/>
          <w:szCs w:val="24"/>
          <w:lang w:eastAsia="pt-BR"/>
        </w:rPr>
        <w:tab/>
      </w:r>
      <w:r w:rsidR="00097F0F" w:rsidRPr="001B5119">
        <w:rPr>
          <w:rFonts w:ascii="Garamond" w:eastAsia="Times New Roman" w:hAnsi="Garamond" w:cs="Tahoma"/>
          <w:sz w:val="24"/>
          <w:szCs w:val="24"/>
          <w:lang w:eastAsia="pt-BR"/>
        </w:rPr>
        <w:t xml:space="preserve">Desta forma, resta claro que </w:t>
      </w:r>
      <w:r w:rsidRPr="001B5119">
        <w:rPr>
          <w:rFonts w:ascii="Garamond" w:eastAsia="Times New Roman" w:hAnsi="Garamond" w:cs="Tahoma"/>
          <w:sz w:val="24"/>
          <w:szCs w:val="24"/>
          <w:lang w:eastAsia="pt-BR"/>
        </w:rPr>
        <w:t>a exceção de pré-executividade tem âmbito restrito, somente comportando discussões de matérias</w:t>
      </w:r>
      <w:r w:rsidR="001B5119">
        <w:rPr>
          <w:rFonts w:ascii="Garamond" w:eastAsia="Times New Roman" w:hAnsi="Garamond" w:cs="Tahoma"/>
          <w:sz w:val="24"/>
          <w:szCs w:val="24"/>
          <w:lang w:eastAsia="pt-BR"/>
        </w:rPr>
        <w:t xml:space="preserve"> e requisitos processuais, quais não necessitem de instrução probatório, ou até mesmo debate entre as partes, sob pena de cerceamento de defesa.</w:t>
      </w:r>
      <w:r w:rsidRPr="001B5119">
        <w:rPr>
          <w:rFonts w:ascii="Garamond" w:eastAsia="Times New Roman" w:hAnsi="Garamond" w:cs="Tahoma"/>
          <w:sz w:val="24"/>
          <w:szCs w:val="24"/>
          <w:lang w:eastAsia="pt-BR"/>
        </w:rPr>
        <w:t xml:space="preserve"> </w:t>
      </w:r>
    </w:p>
    <w:p w:rsidR="003213E2" w:rsidRPr="001B5119" w:rsidRDefault="003213E2" w:rsidP="00097F0F">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xml:space="preserve">Ocorre, todavia, que as matérias elencadas pelo réu, na exceção de pré-executividade apresentada, dependem de produção de provas, </w:t>
      </w:r>
      <w:r w:rsidR="00FB4185" w:rsidRPr="001B5119">
        <w:rPr>
          <w:rFonts w:ascii="Garamond" w:eastAsia="Times New Roman" w:hAnsi="Garamond" w:cs="Tahoma"/>
          <w:sz w:val="24"/>
          <w:szCs w:val="24"/>
          <w:lang w:eastAsia="pt-BR"/>
        </w:rPr>
        <w:t>haja vista a documentação acostada não comprova em nada o alegado em Exceção</w:t>
      </w:r>
      <w:r w:rsidRPr="001B5119">
        <w:rPr>
          <w:rFonts w:ascii="Garamond" w:eastAsia="Times New Roman" w:hAnsi="Garamond" w:cs="Tahoma"/>
          <w:sz w:val="24"/>
          <w:szCs w:val="24"/>
          <w:lang w:eastAsia="pt-BR"/>
        </w:rPr>
        <w:t xml:space="preserve">, </w:t>
      </w:r>
      <w:r w:rsidR="00FB4185" w:rsidRPr="001B5119">
        <w:rPr>
          <w:rFonts w:ascii="Garamond" w:eastAsia="Times New Roman" w:hAnsi="Garamond" w:cs="Tahoma"/>
          <w:sz w:val="24"/>
          <w:szCs w:val="24"/>
          <w:lang w:eastAsia="pt-BR"/>
        </w:rPr>
        <w:t xml:space="preserve">deixando claro apenas da existência de relação jurídica entre ambos, </w:t>
      </w:r>
      <w:r w:rsidRPr="001B5119">
        <w:rPr>
          <w:rFonts w:ascii="Garamond" w:eastAsia="Times New Roman" w:hAnsi="Garamond" w:cs="Tahoma"/>
          <w:sz w:val="24"/>
          <w:szCs w:val="24"/>
          <w:lang w:eastAsia="pt-BR"/>
        </w:rPr>
        <w:t>razão pela qual deveriam ser suscitadas através de embargos</w:t>
      </w:r>
      <w:r w:rsidR="00A0611B" w:rsidRPr="001B5119">
        <w:rPr>
          <w:rFonts w:ascii="Garamond" w:eastAsia="Times New Roman" w:hAnsi="Garamond" w:cs="Tahoma"/>
          <w:sz w:val="24"/>
          <w:szCs w:val="24"/>
          <w:lang w:eastAsia="pt-BR"/>
        </w:rPr>
        <w:t xml:space="preserve"> sendo estes já intempestivos</w:t>
      </w:r>
      <w:r w:rsidRPr="001B5119">
        <w:rPr>
          <w:rFonts w:ascii="Garamond" w:eastAsia="Times New Roman" w:hAnsi="Garamond" w:cs="Tahoma"/>
          <w:sz w:val="24"/>
          <w:szCs w:val="24"/>
          <w:lang w:eastAsia="pt-BR"/>
        </w:rPr>
        <w:t>.</w:t>
      </w:r>
    </w:p>
    <w:p w:rsidR="003213E2" w:rsidRPr="001B5119" w:rsidRDefault="003213E2" w:rsidP="003213E2">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Aliás, outro não é o ensinamento de Olavo de Oliveira Neto, in "A Defesa do Executado e dos Terceiros na Execução Forçada", quando leciona, "verbis":</w:t>
      </w:r>
    </w:p>
    <w:p w:rsidR="003213E2" w:rsidRPr="001B5119" w:rsidRDefault="003213E2" w:rsidP="00097F0F">
      <w:pPr>
        <w:shd w:val="clear" w:color="auto" w:fill="FFFFFF"/>
        <w:spacing w:before="100" w:beforeAutospacing="1" w:after="100" w:afterAutospacing="1" w:line="240" w:lineRule="auto"/>
        <w:ind w:left="2124" w:right="-1"/>
        <w:jc w:val="both"/>
        <w:rPr>
          <w:rFonts w:ascii="Garamond" w:eastAsia="Times New Roman" w:hAnsi="Garamond" w:cs="Tahoma"/>
          <w:sz w:val="24"/>
          <w:szCs w:val="24"/>
          <w:lang w:eastAsia="pt-BR"/>
        </w:rPr>
      </w:pPr>
      <w:r w:rsidRPr="001B5119">
        <w:rPr>
          <w:rFonts w:ascii="Garamond" w:eastAsia="Times New Roman" w:hAnsi="Garamond" w:cs="Tahoma"/>
          <w:iCs/>
          <w:sz w:val="24"/>
          <w:szCs w:val="24"/>
          <w:lang w:eastAsia="pt-BR"/>
        </w:rPr>
        <w:t xml:space="preserve">A posição da doutrina, relatada no item anterior, demonstra que a grande maioria dos autores admite a defesa na execução, sem a necessidade de interposição de embargos, desde que a matéria veiculada diga respeito ao juízo de admissibilidade, ou seja, questões que dizem respeito ao aspecto formal do processo, </w:t>
      </w:r>
      <w:r w:rsidRPr="001B5119">
        <w:rPr>
          <w:rFonts w:ascii="Garamond" w:eastAsia="Times New Roman" w:hAnsi="Garamond" w:cs="Tahoma"/>
          <w:b/>
          <w:iCs/>
          <w:sz w:val="24"/>
          <w:szCs w:val="24"/>
          <w:lang w:eastAsia="pt-BR"/>
        </w:rPr>
        <w:t>EXCLUINDO QUALQUER QUESTÃO RELATIVA AO MÉRITO</w:t>
      </w:r>
      <w:r w:rsidRPr="001B5119">
        <w:rPr>
          <w:rFonts w:ascii="Garamond" w:eastAsia="Times New Roman" w:hAnsi="Garamond" w:cs="Tahoma"/>
          <w:sz w:val="24"/>
          <w:szCs w:val="24"/>
          <w:lang w:eastAsia="pt-BR"/>
        </w:rPr>
        <w:t>. (pág.111).</w:t>
      </w:r>
    </w:p>
    <w:p w:rsidR="003213E2" w:rsidRPr="001B5119" w:rsidRDefault="003213E2" w:rsidP="003213E2">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Assim, seguindo a posição dos doutrinadores, às decisões pretoriana assim tem se posicionado:</w:t>
      </w:r>
    </w:p>
    <w:p w:rsidR="00AD2EB2" w:rsidRPr="001B5119" w:rsidRDefault="003213E2" w:rsidP="00AD2EB2">
      <w:pPr>
        <w:shd w:val="clear" w:color="auto" w:fill="FFFFFF"/>
        <w:spacing w:before="100" w:beforeAutospacing="1" w:after="0" w:line="240" w:lineRule="auto"/>
        <w:ind w:left="2268" w:right="-1"/>
        <w:jc w:val="both"/>
        <w:rPr>
          <w:rFonts w:ascii="Garamond" w:eastAsia="Times New Roman" w:hAnsi="Garamond" w:cs="Tahoma"/>
          <w:iCs/>
          <w:sz w:val="24"/>
          <w:szCs w:val="24"/>
          <w:lang w:eastAsia="pt-BR"/>
        </w:rPr>
      </w:pPr>
      <w:r w:rsidRPr="001B5119">
        <w:rPr>
          <w:rFonts w:ascii="Garamond" w:eastAsia="Times New Roman" w:hAnsi="Garamond" w:cs="Tahoma"/>
          <w:iCs/>
          <w:sz w:val="24"/>
          <w:szCs w:val="24"/>
          <w:u w:val="single"/>
          <w:lang w:eastAsia="pt-BR"/>
        </w:rPr>
        <w:t xml:space="preserve">"PROCESSUAL CIVIL - EXECUÇÃO - LOCAÇÃO - EXCEÇÃO DE PRÉ-EXECUTIVIDADE - CONSTRUÇÃO </w:t>
      </w:r>
      <w:r w:rsidRPr="001B5119">
        <w:rPr>
          <w:rFonts w:ascii="Garamond" w:eastAsia="Times New Roman" w:hAnsi="Garamond" w:cs="Tahoma"/>
          <w:iCs/>
          <w:sz w:val="24"/>
          <w:szCs w:val="24"/>
          <w:u w:val="single"/>
          <w:lang w:eastAsia="pt-BR"/>
        </w:rPr>
        <w:lastRenderedPageBreak/>
        <w:t>DOUTRINÁRIO-JURISPRUDENCIAL - LIMITAÇÕES - ALEGAÇÕES DE ILIQUIDEZ, EXCESSO DE EXECUÇÃO, INADEQUAÇÃO DA TR COMO INDEXADOR E AUSÊNCIA DE NOTIFICAÇÃO DO FIADOR - ILIQUIDEZ INOCORRENTE - EVENTUAL EXCESSO SEM EXPRESSÃO DE NULIFICAR O TÍTULO, E COMO TAL DEPENDE DE QUESTIONAMENTO EM SEDE DE EMBARGOS.</w:t>
      </w:r>
      <w:r w:rsidRPr="001B5119">
        <w:rPr>
          <w:rFonts w:ascii="Garamond" w:eastAsia="Times New Roman" w:hAnsi="Garamond" w:cs="Tahoma"/>
          <w:iCs/>
          <w:sz w:val="24"/>
          <w:szCs w:val="24"/>
          <w:lang w:eastAsia="pt-BR"/>
        </w:rPr>
        <w:t xml:space="preserve">A chamada </w:t>
      </w:r>
      <w:r w:rsidRPr="001B5119">
        <w:rPr>
          <w:rFonts w:ascii="Garamond" w:eastAsia="Times New Roman" w:hAnsi="Garamond" w:cs="Tahoma"/>
          <w:b/>
          <w:iCs/>
          <w:sz w:val="24"/>
          <w:szCs w:val="24"/>
          <w:lang w:eastAsia="pt-BR"/>
        </w:rPr>
        <w:t>exceção de pré-executividade</w:t>
      </w:r>
      <w:r w:rsidRPr="001B5119">
        <w:rPr>
          <w:rFonts w:ascii="Garamond" w:eastAsia="Times New Roman" w:hAnsi="Garamond" w:cs="Tahoma"/>
          <w:iCs/>
          <w:sz w:val="24"/>
          <w:szCs w:val="24"/>
          <w:lang w:eastAsia="pt-BR"/>
        </w:rPr>
        <w:t xml:space="preserve"> é defesa resultante de construção jurisprudencial, </w:t>
      </w:r>
      <w:r w:rsidRPr="001B5119">
        <w:rPr>
          <w:rFonts w:ascii="Garamond" w:eastAsia="Times New Roman" w:hAnsi="Garamond" w:cs="Tahoma"/>
          <w:b/>
          <w:iCs/>
          <w:sz w:val="24"/>
          <w:szCs w:val="24"/>
          <w:lang w:eastAsia="pt-BR"/>
        </w:rPr>
        <w:t>restrita às hipóteses de nulidade manifesta</w:t>
      </w:r>
      <w:r w:rsidRPr="001B5119">
        <w:rPr>
          <w:rFonts w:ascii="Garamond" w:eastAsia="Times New Roman" w:hAnsi="Garamond" w:cs="Tahoma"/>
          <w:iCs/>
          <w:sz w:val="24"/>
          <w:szCs w:val="24"/>
          <w:lang w:eastAsia="pt-BR"/>
        </w:rPr>
        <w:t xml:space="preserve">, em que se justifica obviar-se a defesa independentemente da oposição de embargos, que pressupõem prévia segurança do juízo através de penhora aparelhada. </w:t>
      </w:r>
      <w:r w:rsidRPr="001B5119">
        <w:rPr>
          <w:rFonts w:ascii="Garamond" w:eastAsia="Times New Roman" w:hAnsi="Garamond" w:cs="Tahoma"/>
          <w:b/>
          <w:iCs/>
          <w:sz w:val="24"/>
          <w:szCs w:val="24"/>
          <w:lang w:eastAsia="pt-BR"/>
        </w:rPr>
        <w:t>Singelas alegações de excesso de execução</w:t>
      </w:r>
      <w:r w:rsidRPr="001B5119">
        <w:rPr>
          <w:rFonts w:ascii="Garamond" w:eastAsia="Times New Roman" w:hAnsi="Garamond" w:cs="Tahoma"/>
          <w:iCs/>
          <w:sz w:val="24"/>
          <w:szCs w:val="24"/>
          <w:lang w:eastAsia="pt-BR"/>
        </w:rPr>
        <w:t>, inadequação do demonstrativo (art.614, II, CPC) e do indexador adotado não têm expressão para dar ensejo ao socorro à referida exceção, sob pena de transmudar a ação incidental disciplinada pelo artigo 736 do Código de Processo Civil em inusitada (e inexiste) contestação, ao arrepio da regra inscrita no artigo 736 do Código de Processo Civil.A exceção de pré-executividade, admitida em nosso direito por construção doutrinário-jurisprudencial, somente se dá, em princípio, nos casos em que o juízo, de ofício, pode conhecer da matéria, a exemplo do que se verifica a propósito da higidez do título executivo (STJ)". (Agravo de Instrumento nº 157.451-2, de Curitiba, Dec. Unân. Da 6ª Câm. Cível do TA/PR., rel. Juiz Mendes Silva, julgado em 28/08/2001.</w:t>
      </w:r>
      <w:r w:rsidR="00792923" w:rsidRPr="001B5119">
        <w:rPr>
          <w:rFonts w:ascii="Garamond" w:eastAsia="Times New Roman" w:hAnsi="Garamond" w:cs="Tahoma"/>
          <w:iCs/>
          <w:sz w:val="24"/>
          <w:szCs w:val="24"/>
          <w:lang w:eastAsia="pt-BR"/>
        </w:rPr>
        <w:t>”</w:t>
      </w:r>
    </w:p>
    <w:p w:rsidR="00AD2EB2" w:rsidRPr="001B5119" w:rsidRDefault="00AD2EB2" w:rsidP="00AD2EB2">
      <w:pPr>
        <w:shd w:val="clear" w:color="auto" w:fill="FFFFFF"/>
        <w:spacing w:after="0" w:line="240" w:lineRule="auto"/>
        <w:ind w:left="2268" w:right="-1"/>
        <w:jc w:val="both"/>
        <w:rPr>
          <w:rFonts w:ascii="Garamond" w:eastAsia="Times New Roman" w:hAnsi="Garamond" w:cs="Tahoma"/>
          <w:iCs/>
          <w:sz w:val="24"/>
          <w:szCs w:val="24"/>
          <w:lang w:eastAsia="pt-BR"/>
        </w:rPr>
      </w:pPr>
    </w:p>
    <w:p w:rsidR="003213E2" w:rsidRPr="001B5119" w:rsidRDefault="003213E2" w:rsidP="00AD2EB2">
      <w:pPr>
        <w:shd w:val="clear" w:color="auto" w:fill="FFFFFF"/>
        <w:spacing w:after="0" w:line="240" w:lineRule="auto"/>
        <w:ind w:left="2268" w:right="-1"/>
        <w:jc w:val="both"/>
        <w:rPr>
          <w:rFonts w:ascii="Garamond" w:eastAsia="Times New Roman" w:hAnsi="Garamond" w:cs="Tahoma"/>
          <w:sz w:val="24"/>
          <w:szCs w:val="24"/>
          <w:u w:val="single"/>
          <w:lang w:eastAsia="pt-BR"/>
        </w:rPr>
      </w:pPr>
      <w:r w:rsidRPr="001B5119">
        <w:rPr>
          <w:rFonts w:ascii="Garamond" w:eastAsia="Times New Roman" w:hAnsi="Garamond" w:cs="Tahoma"/>
          <w:iCs/>
          <w:sz w:val="24"/>
          <w:szCs w:val="24"/>
          <w:u w:val="single"/>
          <w:lang w:eastAsia="pt-BR"/>
        </w:rPr>
        <w:t>PROCESSO CIVIL. EXECUÇÃO. EXCEÇÃO DE PRÉ-EXECUTIVIDADE. ADMISSIBILIDADE. HIPÓTESES EXCEPCIONAIS. PRECEDENTES. DOUTRINA. REQUISITOS. INAPLICABILIDADE AO CASO. AGRAVO DESPROVIDO.</w:t>
      </w:r>
    </w:p>
    <w:p w:rsidR="003213E2" w:rsidRPr="001B5119" w:rsidRDefault="003213E2" w:rsidP="00792923">
      <w:pPr>
        <w:shd w:val="clear" w:color="auto" w:fill="FFFFFF"/>
        <w:spacing w:after="0" w:line="240" w:lineRule="auto"/>
        <w:ind w:left="2268" w:right="-1"/>
        <w:jc w:val="both"/>
        <w:rPr>
          <w:rFonts w:ascii="Garamond" w:eastAsia="Times New Roman" w:hAnsi="Garamond" w:cs="Tahoma"/>
          <w:sz w:val="24"/>
          <w:szCs w:val="24"/>
          <w:lang w:eastAsia="pt-BR"/>
        </w:rPr>
      </w:pPr>
      <w:r w:rsidRPr="001B5119">
        <w:rPr>
          <w:rFonts w:ascii="Garamond" w:eastAsia="Times New Roman" w:hAnsi="Garamond" w:cs="Tahoma"/>
          <w:iCs/>
          <w:sz w:val="24"/>
          <w:szCs w:val="24"/>
          <w:lang w:eastAsia="pt-BR"/>
        </w:rPr>
        <w:t xml:space="preserve">I - A exceção de pré-executividade, admitida em nosso direito por construção doutrinário-jurisprudencial, somente se dá, em princípio, nos casos em que o juízo, de ofício, pode conhecer da matéria, a exemplo do que se verifica a propósito da higidez do título executivo. II - Suscitadas questões, no entanto, que </w:t>
      </w:r>
      <w:r w:rsidRPr="001B5119">
        <w:rPr>
          <w:rFonts w:ascii="Garamond" w:eastAsia="Times New Roman" w:hAnsi="Garamond" w:cs="Tahoma"/>
          <w:b/>
          <w:iCs/>
          <w:sz w:val="24"/>
          <w:szCs w:val="24"/>
          <w:lang w:eastAsia="pt-BR"/>
        </w:rPr>
        <w:t>dependeriam do exame de provas</w:t>
      </w:r>
      <w:r w:rsidRPr="001B5119">
        <w:rPr>
          <w:rFonts w:ascii="Garamond" w:eastAsia="Times New Roman" w:hAnsi="Garamond" w:cs="Tahoma"/>
          <w:iCs/>
          <w:sz w:val="24"/>
          <w:szCs w:val="24"/>
          <w:lang w:eastAsia="pt-BR"/>
        </w:rPr>
        <w:t>, e não dizem respeito a aspectos formais do título executivo</w:t>
      </w:r>
      <w:r w:rsidRPr="001B5119">
        <w:rPr>
          <w:rFonts w:ascii="Garamond" w:eastAsia="Times New Roman" w:hAnsi="Garamond" w:cs="Tahoma"/>
          <w:b/>
          <w:iCs/>
          <w:sz w:val="24"/>
          <w:szCs w:val="24"/>
          <w:lang w:eastAsia="pt-BR"/>
        </w:rPr>
        <w:t>, e nem poderiam ser conhecidas de ofício</w:t>
      </w:r>
      <w:r w:rsidRPr="001B5119">
        <w:rPr>
          <w:rFonts w:ascii="Garamond" w:eastAsia="Times New Roman" w:hAnsi="Garamond" w:cs="Tahoma"/>
          <w:iCs/>
          <w:sz w:val="24"/>
          <w:szCs w:val="24"/>
          <w:lang w:eastAsia="pt-BR"/>
        </w:rPr>
        <w:t>, não se mostra adequada a exceção de pré executividade. ( Agravo de Instrumento nº 197.577 - GO, Rel. Min. Sálvio de Figueiredo Teixeira, 4ª Turma, DJ 05/02/2000, p. 167).</w:t>
      </w:r>
      <w:r w:rsidR="00792923" w:rsidRPr="001B5119">
        <w:rPr>
          <w:rFonts w:ascii="Garamond" w:eastAsia="Times New Roman" w:hAnsi="Garamond" w:cs="Tahoma"/>
          <w:iCs/>
          <w:sz w:val="24"/>
          <w:szCs w:val="24"/>
          <w:lang w:eastAsia="pt-BR"/>
        </w:rPr>
        <w:t>”</w:t>
      </w:r>
    </w:p>
    <w:p w:rsidR="003213E2" w:rsidRPr="001B5119" w:rsidRDefault="00AD2EB2" w:rsidP="00AD2EB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Pr="001B5119">
        <w:rPr>
          <w:rFonts w:ascii="Garamond" w:eastAsia="Times New Roman" w:hAnsi="Garamond" w:cs="Tahoma"/>
          <w:sz w:val="24"/>
          <w:szCs w:val="24"/>
          <w:lang w:eastAsia="pt-BR"/>
        </w:rPr>
        <w:tab/>
      </w:r>
      <w:r w:rsidR="003213E2" w:rsidRPr="001B5119">
        <w:rPr>
          <w:rFonts w:ascii="Garamond" w:eastAsia="Times New Roman" w:hAnsi="Garamond" w:cs="Tahoma"/>
          <w:sz w:val="24"/>
          <w:szCs w:val="24"/>
          <w:lang w:eastAsia="pt-BR"/>
        </w:rPr>
        <w:t xml:space="preserve">Não fosse somente pelo fato do incabimento da exceção de pré-executividade, igualmente, essa NÃO merece ser conhecida, haja vista que os argumentos deduzidos são manifestamente </w:t>
      </w:r>
      <w:r w:rsidR="003213E2" w:rsidRPr="001B5119">
        <w:rPr>
          <w:rFonts w:ascii="Garamond" w:eastAsia="Times New Roman" w:hAnsi="Garamond" w:cs="Tahoma"/>
          <w:b/>
          <w:sz w:val="24"/>
          <w:szCs w:val="24"/>
          <w:lang w:eastAsia="pt-BR"/>
        </w:rPr>
        <w:t>INTEMPESTIVOS</w:t>
      </w:r>
      <w:r w:rsidR="003213E2" w:rsidRPr="001B5119">
        <w:rPr>
          <w:rFonts w:ascii="Garamond" w:eastAsia="Times New Roman" w:hAnsi="Garamond" w:cs="Tahoma"/>
          <w:sz w:val="24"/>
          <w:szCs w:val="24"/>
          <w:lang w:eastAsia="pt-BR"/>
        </w:rPr>
        <w:t>, visto que nada mais são que meros embargos disfarçados, os quais deixaram ser opostos pelo réu no momento próprio, haja vista que deixaram fluir "in albis" o prazo para o oferecimento.</w:t>
      </w:r>
    </w:p>
    <w:p w:rsidR="003213E2" w:rsidRPr="001B5119" w:rsidRDefault="003213E2" w:rsidP="00AD2EB2">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lastRenderedPageBreak/>
        <w:t xml:space="preserve">Portanto, não é lícito o réu nesta oportunidade opor-se à execução de título judicial, visto que referida manifestação afronta a norma do artigo </w:t>
      </w:r>
      <w:r w:rsidR="00097F0F" w:rsidRPr="001B5119">
        <w:rPr>
          <w:rFonts w:ascii="Garamond" w:eastAsia="Times New Roman" w:hAnsi="Garamond" w:cs="Tahoma"/>
          <w:sz w:val="24"/>
          <w:szCs w:val="24"/>
          <w:lang w:eastAsia="pt-BR"/>
        </w:rPr>
        <w:t>914</w:t>
      </w:r>
      <w:r w:rsidRPr="001B5119">
        <w:rPr>
          <w:rFonts w:ascii="Garamond" w:eastAsia="Times New Roman" w:hAnsi="Garamond" w:cs="Tahoma"/>
          <w:sz w:val="24"/>
          <w:szCs w:val="24"/>
          <w:lang w:eastAsia="pt-BR"/>
        </w:rPr>
        <w:t xml:space="preserve"> do Código de Processo Civil</w:t>
      </w:r>
      <w:r w:rsidRPr="001B5119">
        <w:rPr>
          <w:rFonts w:ascii="Garamond" w:eastAsia="Times New Roman" w:hAnsi="Garamond" w:cs="Tahoma"/>
          <w:color w:val="666666"/>
          <w:sz w:val="24"/>
          <w:szCs w:val="24"/>
          <w:lang w:eastAsia="pt-BR"/>
        </w:rPr>
        <w:t xml:space="preserve">, </w:t>
      </w:r>
      <w:r w:rsidRPr="001B5119">
        <w:rPr>
          <w:rFonts w:ascii="Garamond" w:eastAsia="Times New Roman" w:hAnsi="Garamond" w:cs="Tahoma"/>
          <w:sz w:val="24"/>
          <w:szCs w:val="24"/>
          <w:lang w:eastAsia="pt-BR"/>
        </w:rPr>
        <w:t xml:space="preserve">que estabelece que </w:t>
      </w:r>
      <w:r w:rsidRPr="001B5119">
        <w:rPr>
          <w:rFonts w:ascii="Garamond" w:eastAsia="Times New Roman" w:hAnsi="Garamond" w:cs="Tahoma"/>
          <w:b/>
          <w:sz w:val="24"/>
          <w:szCs w:val="24"/>
          <w:lang w:eastAsia="pt-BR"/>
        </w:rPr>
        <w:t>o remédio jurídico para o devedor desconstituir o título executivo é a apresentação de embargos à execução</w:t>
      </w:r>
      <w:r w:rsidRPr="001B5119">
        <w:rPr>
          <w:rFonts w:ascii="Garamond" w:eastAsia="Times New Roman" w:hAnsi="Garamond" w:cs="Tahoma"/>
          <w:sz w:val="24"/>
          <w:szCs w:val="24"/>
          <w:lang w:eastAsia="pt-BR"/>
        </w:rPr>
        <w:t>. </w:t>
      </w:r>
    </w:p>
    <w:p w:rsidR="003213E2" w:rsidRPr="001B5119" w:rsidRDefault="003213E2" w:rsidP="00792923">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 respeito vale citar:</w:t>
      </w:r>
    </w:p>
    <w:p w:rsidR="0009278B" w:rsidRPr="001B5119" w:rsidRDefault="003213E2" w:rsidP="00CB23F2">
      <w:pPr>
        <w:shd w:val="clear" w:color="auto" w:fill="FFFFFF"/>
        <w:spacing w:after="100" w:afterAutospacing="1" w:line="240" w:lineRule="auto"/>
        <w:ind w:left="2268" w:right="-1"/>
        <w:jc w:val="both"/>
        <w:rPr>
          <w:rFonts w:ascii="Garamond" w:eastAsia="Times New Roman" w:hAnsi="Garamond" w:cs="Tahoma"/>
          <w:sz w:val="24"/>
          <w:szCs w:val="24"/>
          <w:lang w:eastAsia="pt-BR"/>
        </w:rPr>
      </w:pPr>
      <w:r w:rsidRPr="001B5119">
        <w:rPr>
          <w:rFonts w:ascii="Garamond" w:eastAsia="Times New Roman" w:hAnsi="Garamond" w:cs="Tahoma"/>
          <w:iCs/>
          <w:sz w:val="24"/>
          <w:szCs w:val="24"/>
          <w:lang w:eastAsia="pt-BR"/>
        </w:rPr>
        <w:t>Só é possível desconstituir-se título executivo, mediante a apresentação de embargos à execução".</w:t>
      </w:r>
      <w:r w:rsidRPr="001B5119">
        <w:rPr>
          <w:rFonts w:ascii="Garamond" w:eastAsia="Times New Roman" w:hAnsi="Garamond" w:cs="Tahoma"/>
          <w:sz w:val="24"/>
          <w:szCs w:val="24"/>
          <w:lang w:eastAsia="pt-BR"/>
        </w:rPr>
        <w:t> IN - RT 638/111. </w:t>
      </w:r>
    </w:p>
    <w:p w:rsidR="003213E2" w:rsidRPr="001B5119" w:rsidRDefault="003213E2" w:rsidP="0009278B">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Por essas razões impõe-se que seja REJEITADA a exceção de pré-executividade apresentada</w:t>
      </w:r>
      <w:r w:rsidR="0009278B" w:rsidRPr="001B5119">
        <w:rPr>
          <w:rFonts w:ascii="Garamond" w:eastAsia="Times New Roman" w:hAnsi="Garamond" w:cs="Tahoma"/>
          <w:sz w:val="24"/>
          <w:szCs w:val="24"/>
          <w:lang w:eastAsia="pt-BR"/>
        </w:rPr>
        <w:t>, pois esta se reveste de caráter meramente protelatório</w:t>
      </w:r>
      <w:r w:rsidRPr="001B5119">
        <w:rPr>
          <w:rFonts w:ascii="Garamond" w:eastAsia="Times New Roman" w:hAnsi="Garamond" w:cs="Tahoma"/>
          <w:sz w:val="24"/>
          <w:szCs w:val="24"/>
          <w:lang w:eastAsia="pt-BR"/>
        </w:rPr>
        <w:t>.</w:t>
      </w:r>
    </w:p>
    <w:p w:rsidR="003213E2" w:rsidRPr="001B5119" w:rsidRDefault="003213E2" w:rsidP="0009278B">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Quanto ao que apresentou o réu para esquivar-se da sua obrigação de pagar o que deve, rechaçamos suas alegações, uma a uma, na ordem em que apresentadas.</w:t>
      </w:r>
    </w:p>
    <w:p w:rsidR="003213E2" w:rsidRPr="001B5119" w:rsidRDefault="003213E2"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b/>
          <w:bCs/>
          <w:sz w:val="24"/>
          <w:szCs w:val="24"/>
          <w:lang w:eastAsia="pt-BR"/>
        </w:rPr>
        <w:t>1. DOS FATOS</w:t>
      </w:r>
    </w:p>
    <w:p w:rsidR="0009278B" w:rsidRPr="001B5119" w:rsidRDefault="003F1B57" w:rsidP="00E178F3">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O executante tenta reaver da executada o valor referente a dois cheques que lhe foram passados pela mesma como garantia de um empréstimo realizado com primeiro, ocorre que até a presente data o empréstimo não foi quitado, e todas as tentativas de conciliação restaram infrutíferas.</w:t>
      </w:r>
    </w:p>
    <w:p w:rsidR="003213E2" w:rsidRPr="001B5119" w:rsidRDefault="003213E2" w:rsidP="003F1B57">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b/>
          <w:bCs/>
          <w:sz w:val="24"/>
          <w:szCs w:val="24"/>
          <w:lang w:eastAsia="pt-BR"/>
        </w:rPr>
        <w:t xml:space="preserve">2. </w:t>
      </w:r>
      <w:r w:rsidR="003F1B57" w:rsidRPr="001B5119">
        <w:rPr>
          <w:rFonts w:ascii="Garamond" w:eastAsia="Times New Roman" w:hAnsi="Garamond" w:cs="Tahoma"/>
          <w:b/>
          <w:bCs/>
          <w:sz w:val="24"/>
          <w:szCs w:val="24"/>
          <w:lang w:eastAsia="pt-BR"/>
        </w:rPr>
        <w:t>DAS CUSTAS PROCESSUAIS</w:t>
      </w:r>
    </w:p>
    <w:p w:rsidR="003213E2" w:rsidRPr="001B5119" w:rsidRDefault="003F1B57" w:rsidP="00E178F3">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xml:space="preserve">O impugnado alega em Exceção de </w:t>
      </w:r>
      <w:r w:rsidR="001F695F" w:rsidRPr="001B5119">
        <w:rPr>
          <w:rFonts w:ascii="Garamond" w:eastAsia="Times New Roman" w:hAnsi="Garamond" w:cs="Tahoma"/>
          <w:sz w:val="24"/>
          <w:szCs w:val="24"/>
          <w:lang w:eastAsia="pt-BR"/>
        </w:rPr>
        <w:t>P</w:t>
      </w:r>
      <w:r w:rsidRPr="001B5119">
        <w:rPr>
          <w:rFonts w:ascii="Garamond" w:eastAsia="Times New Roman" w:hAnsi="Garamond" w:cs="Tahoma"/>
          <w:sz w:val="24"/>
          <w:szCs w:val="24"/>
          <w:lang w:eastAsia="pt-BR"/>
        </w:rPr>
        <w:t>ré-</w:t>
      </w:r>
      <w:r w:rsidR="001F695F" w:rsidRPr="001B5119">
        <w:rPr>
          <w:rFonts w:ascii="Garamond" w:eastAsia="Times New Roman" w:hAnsi="Garamond" w:cs="Tahoma"/>
          <w:sz w:val="24"/>
          <w:szCs w:val="24"/>
          <w:lang w:eastAsia="pt-BR"/>
        </w:rPr>
        <w:t>E</w:t>
      </w:r>
      <w:r w:rsidRPr="001B5119">
        <w:rPr>
          <w:rFonts w:ascii="Garamond" w:eastAsia="Times New Roman" w:hAnsi="Garamond" w:cs="Tahoma"/>
          <w:sz w:val="24"/>
          <w:szCs w:val="24"/>
          <w:lang w:eastAsia="pt-BR"/>
        </w:rPr>
        <w:t xml:space="preserve">xecutividade que pelo fato das custas processuais não haverem sido pagas, o processo deverá ser extinto pelo fato de não cumprir os requisitos necessários </w:t>
      </w:r>
      <w:r w:rsidR="001F695F" w:rsidRPr="001B5119">
        <w:rPr>
          <w:rFonts w:ascii="Garamond" w:eastAsia="Times New Roman" w:hAnsi="Garamond" w:cs="Tahoma"/>
          <w:sz w:val="24"/>
          <w:szCs w:val="24"/>
          <w:lang w:eastAsia="pt-BR"/>
        </w:rPr>
        <w:t>à</w:t>
      </w:r>
      <w:r w:rsidRPr="001B5119">
        <w:rPr>
          <w:rFonts w:ascii="Garamond" w:eastAsia="Times New Roman" w:hAnsi="Garamond" w:cs="Tahoma"/>
          <w:sz w:val="24"/>
          <w:szCs w:val="24"/>
          <w:lang w:eastAsia="pt-BR"/>
        </w:rPr>
        <w:t xml:space="preserve"> sua continuidade, sendo declarada desta forma a inépcia da inicial</w:t>
      </w:r>
      <w:r w:rsidR="003213E2" w:rsidRPr="001B5119">
        <w:rPr>
          <w:rFonts w:ascii="Garamond" w:eastAsia="Times New Roman" w:hAnsi="Garamond" w:cs="Tahoma"/>
          <w:sz w:val="24"/>
          <w:szCs w:val="24"/>
          <w:lang w:eastAsia="pt-BR"/>
        </w:rPr>
        <w:t>. </w:t>
      </w:r>
    </w:p>
    <w:p w:rsidR="001F695F" w:rsidRPr="001B5119" w:rsidRDefault="001F695F" w:rsidP="001F695F">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Ocorre excelência que o pagamento das custas processuais é dado de ofício, podendo ser declarado sua isenção face a hipossuficiência da parte autora, bem como arbitrado ao final do processo, o que é pacificamente aceito em todo judiciário, haja vista o pagamento antecipado ser apenas uma limitação ao acesso ao judiciário.</w:t>
      </w:r>
    </w:p>
    <w:p w:rsidR="00855435" w:rsidRPr="001B5119" w:rsidRDefault="00855435" w:rsidP="001F695F">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Resta claro então que a propositura da Exceção de Pré-Executividade se deu apenas na tentativa de mascarar um embargo à execução já intempestivo, haja vista, o impugnado já perdeu o prazo de propor, o que será amplamente</w:t>
      </w:r>
      <w:r w:rsidR="00912891" w:rsidRPr="001B5119">
        <w:rPr>
          <w:rFonts w:ascii="Garamond" w:eastAsia="Times New Roman" w:hAnsi="Garamond" w:cs="Tahoma"/>
          <w:sz w:val="24"/>
          <w:szCs w:val="24"/>
          <w:lang w:eastAsia="pt-BR"/>
        </w:rPr>
        <w:t xml:space="preserve"> e incansavelmente</w:t>
      </w:r>
      <w:r w:rsidRPr="001B5119">
        <w:rPr>
          <w:rFonts w:ascii="Garamond" w:eastAsia="Times New Roman" w:hAnsi="Garamond" w:cs="Tahoma"/>
          <w:sz w:val="24"/>
          <w:szCs w:val="24"/>
          <w:lang w:eastAsia="pt-BR"/>
        </w:rPr>
        <w:t xml:space="preserve"> demonstrado abaixo. </w:t>
      </w:r>
    </w:p>
    <w:p w:rsidR="00E178F3" w:rsidRPr="001B5119" w:rsidRDefault="003213E2" w:rsidP="00E178F3">
      <w:pPr>
        <w:shd w:val="clear" w:color="auto" w:fill="FFFFFF"/>
        <w:spacing w:before="100" w:beforeAutospacing="1" w:after="100" w:afterAutospacing="1" w:line="360" w:lineRule="auto"/>
        <w:ind w:right="-1"/>
        <w:jc w:val="both"/>
        <w:rPr>
          <w:rFonts w:ascii="Garamond" w:eastAsia="Times New Roman" w:hAnsi="Garamond" w:cs="Tahoma"/>
          <w:b/>
          <w:bCs/>
          <w:sz w:val="24"/>
          <w:szCs w:val="24"/>
          <w:lang w:eastAsia="pt-BR"/>
        </w:rPr>
      </w:pPr>
      <w:r w:rsidRPr="001B5119">
        <w:rPr>
          <w:rFonts w:ascii="Garamond" w:eastAsia="Times New Roman" w:hAnsi="Garamond" w:cs="Tahoma"/>
          <w:b/>
          <w:bCs/>
          <w:sz w:val="24"/>
          <w:szCs w:val="24"/>
          <w:lang w:eastAsia="pt-BR"/>
        </w:rPr>
        <w:lastRenderedPageBreak/>
        <w:t xml:space="preserve">3. </w:t>
      </w:r>
      <w:r w:rsidR="0080753F" w:rsidRPr="001B5119">
        <w:rPr>
          <w:rFonts w:ascii="Garamond" w:eastAsia="Times New Roman" w:hAnsi="Garamond" w:cs="Tahoma"/>
          <w:b/>
          <w:bCs/>
          <w:sz w:val="24"/>
          <w:szCs w:val="24"/>
          <w:lang w:eastAsia="pt-BR"/>
        </w:rPr>
        <w:t xml:space="preserve">DA RELAÇÃO JURÍDICA E </w:t>
      </w:r>
      <w:r w:rsidR="00855435" w:rsidRPr="001B5119">
        <w:rPr>
          <w:rFonts w:ascii="Garamond" w:eastAsia="Times New Roman" w:hAnsi="Garamond" w:cs="Tahoma"/>
          <w:b/>
          <w:bCs/>
          <w:sz w:val="24"/>
          <w:szCs w:val="24"/>
          <w:lang w:eastAsia="pt-BR"/>
        </w:rPr>
        <w:t xml:space="preserve">DA </w:t>
      </w:r>
      <w:r w:rsidR="0080753F" w:rsidRPr="001B5119">
        <w:rPr>
          <w:rFonts w:ascii="Garamond" w:eastAsia="Times New Roman" w:hAnsi="Garamond" w:cs="Tahoma"/>
          <w:b/>
          <w:bCs/>
          <w:sz w:val="24"/>
          <w:szCs w:val="24"/>
          <w:lang w:eastAsia="pt-BR"/>
        </w:rPr>
        <w:t xml:space="preserve">SUPOSTA </w:t>
      </w:r>
      <w:r w:rsidR="00855435" w:rsidRPr="001B5119">
        <w:rPr>
          <w:rFonts w:ascii="Garamond" w:eastAsia="Times New Roman" w:hAnsi="Garamond" w:cs="Tahoma"/>
          <w:b/>
          <w:bCs/>
          <w:sz w:val="24"/>
          <w:szCs w:val="24"/>
          <w:lang w:eastAsia="pt-BR"/>
        </w:rPr>
        <w:t>ATIVIDADE DE AGIOTAGEM</w:t>
      </w:r>
    </w:p>
    <w:p w:rsidR="003213E2" w:rsidRPr="001B5119" w:rsidRDefault="00855435"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O impugnado alega em Exceção que o dinheiro emprestado estava sendo cobrado sobre juros exorbitantes</w:t>
      </w:r>
      <w:r w:rsidR="00A0611B" w:rsidRPr="001B5119">
        <w:rPr>
          <w:rFonts w:ascii="Garamond" w:eastAsia="Times New Roman" w:hAnsi="Garamond" w:cs="Tahoma"/>
          <w:sz w:val="24"/>
          <w:szCs w:val="24"/>
          <w:lang w:eastAsia="pt-BR"/>
        </w:rPr>
        <w:t>,</w:t>
      </w:r>
      <w:r w:rsidRPr="001B5119">
        <w:rPr>
          <w:rFonts w:ascii="Garamond" w:eastAsia="Times New Roman" w:hAnsi="Garamond" w:cs="Tahoma"/>
          <w:sz w:val="24"/>
          <w:szCs w:val="24"/>
          <w:lang w:eastAsia="pt-BR"/>
        </w:rPr>
        <w:t xml:space="preserve"> típico da atividade de agiotagem, o que</w:t>
      </w:r>
      <w:r w:rsidR="00061B28" w:rsidRPr="001B5119">
        <w:rPr>
          <w:rFonts w:ascii="Garamond" w:eastAsia="Times New Roman" w:hAnsi="Garamond" w:cs="Tahoma"/>
          <w:sz w:val="24"/>
          <w:szCs w:val="24"/>
          <w:lang w:eastAsia="pt-BR"/>
        </w:rPr>
        <w:t xml:space="preserve"> é de grande </w:t>
      </w:r>
      <w:r w:rsidR="00912891" w:rsidRPr="001B5119">
        <w:rPr>
          <w:rFonts w:ascii="Garamond" w:eastAsia="Times New Roman" w:hAnsi="Garamond" w:cs="Tahoma"/>
          <w:sz w:val="24"/>
          <w:szCs w:val="24"/>
          <w:lang w:eastAsia="pt-BR"/>
        </w:rPr>
        <w:t>audácia</w:t>
      </w:r>
      <w:r w:rsidR="00061B28" w:rsidRPr="001B5119">
        <w:rPr>
          <w:rFonts w:ascii="Garamond" w:eastAsia="Times New Roman" w:hAnsi="Garamond" w:cs="Tahoma"/>
          <w:sz w:val="24"/>
          <w:szCs w:val="24"/>
          <w:lang w:eastAsia="pt-BR"/>
        </w:rPr>
        <w:t>, posto que aduz que o ora impugnante presta uma atividade passível de sanções criminais e cíveis</w:t>
      </w:r>
      <w:r w:rsidR="00912891" w:rsidRPr="001B5119">
        <w:rPr>
          <w:rFonts w:ascii="Garamond" w:eastAsia="Times New Roman" w:hAnsi="Garamond" w:cs="Tahoma"/>
          <w:sz w:val="24"/>
          <w:szCs w:val="24"/>
          <w:lang w:eastAsia="pt-BR"/>
        </w:rPr>
        <w:t>, de repúdio social</w:t>
      </w:r>
      <w:r w:rsidR="00061B28" w:rsidRPr="001B5119">
        <w:rPr>
          <w:rFonts w:ascii="Garamond" w:eastAsia="Times New Roman" w:hAnsi="Garamond" w:cs="Tahoma"/>
          <w:sz w:val="24"/>
          <w:szCs w:val="24"/>
          <w:lang w:eastAsia="pt-BR"/>
        </w:rPr>
        <w:t>, e nem ao menos juntou provas que a comprovassem.</w:t>
      </w:r>
    </w:p>
    <w:p w:rsidR="00C12BB5" w:rsidRPr="001B5119" w:rsidRDefault="00C12BB5"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 xml:space="preserve">Ficando sujeito a reprimendas da Justiça Criminal pelas alegações feitas deliberadamente ao nome do </w:t>
      </w:r>
      <w:r w:rsidR="004B49FF" w:rsidRPr="001B5119">
        <w:rPr>
          <w:rFonts w:ascii="Garamond" w:eastAsia="Times New Roman" w:hAnsi="Garamond" w:cs="Tahoma"/>
          <w:sz w:val="24"/>
          <w:szCs w:val="24"/>
          <w:lang w:eastAsia="pt-BR"/>
        </w:rPr>
        <w:t>impugnante</w:t>
      </w:r>
      <w:r w:rsidRPr="001B5119">
        <w:rPr>
          <w:rFonts w:ascii="Garamond" w:eastAsia="Times New Roman" w:hAnsi="Garamond" w:cs="Tahoma"/>
          <w:sz w:val="24"/>
          <w:szCs w:val="24"/>
          <w:lang w:eastAsia="pt-BR"/>
        </w:rPr>
        <w:t xml:space="preserve">, </w:t>
      </w:r>
      <w:r w:rsidR="00912891" w:rsidRPr="001B5119">
        <w:rPr>
          <w:rFonts w:ascii="Garamond" w:eastAsia="Times New Roman" w:hAnsi="Garamond" w:cs="Tahoma"/>
          <w:sz w:val="24"/>
          <w:szCs w:val="24"/>
          <w:lang w:eastAsia="pt-BR"/>
        </w:rPr>
        <w:t xml:space="preserve">haja vista </w:t>
      </w:r>
      <w:r w:rsidRPr="001B5119">
        <w:rPr>
          <w:rFonts w:ascii="Garamond" w:eastAsia="Times New Roman" w:hAnsi="Garamond" w:cs="Tahoma"/>
          <w:sz w:val="24"/>
          <w:szCs w:val="24"/>
          <w:lang w:eastAsia="pt-BR"/>
        </w:rPr>
        <w:t>o acus</w:t>
      </w:r>
      <w:r w:rsidR="00912891" w:rsidRPr="001B5119">
        <w:rPr>
          <w:rFonts w:ascii="Garamond" w:eastAsia="Times New Roman" w:hAnsi="Garamond" w:cs="Tahoma"/>
          <w:sz w:val="24"/>
          <w:szCs w:val="24"/>
          <w:lang w:eastAsia="pt-BR"/>
        </w:rPr>
        <w:t>ou</w:t>
      </w:r>
      <w:r w:rsidRPr="001B5119">
        <w:rPr>
          <w:rFonts w:ascii="Garamond" w:eastAsia="Times New Roman" w:hAnsi="Garamond" w:cs="Tahoma"/>
          <w:sz w:val="24"/>
          <w:szCs w:val="24"/>
          <w:lang w:eastAsia="pt-BR"/>
        </w:rPr>
        <w:t xml:space="preserve"> de uma atividade </w:t>
      </w:r>
      <w:r w:rsidR="00912891" w:rsidRPr="001B5119">
        <w:rPr>
          <w:rFonts w:ascii="Garamond" w:eastAsia="Times New Roman" w:hAnsi="Garamond" w:cs="Tahoma"/>
          <w:sz w:val="24"/>
          <w:szCs w:val="24"/>
          <w:lang w:eastAsia="pt-BR"/>
        </w:rPr>
        <w:t>ilegal</w:t>
      </w:r>
      <w:r w:rsidRPr="001B5119">
        <w:rPr>
          <w:rFonts w:ascii="Garamond" w:eastAsia="Times New Roman" w:hAnsi="Garamond" w:cs="Tahoma"/>
          <w:sz w:val="24"/>
          <w:szCs w:val="24"/>
          <w:lang w:eastAsia="pt-BR"/>
        </w:rPr>
        <w:t>, sem ao menos tomar os cuidados processuais que garantissem o que aduzi</w:t>
      </w:r>
      <w:r w:rsidR="00A0611B" w:rsidRPr="001B5119">
        <w:rPr>
          <w:rFonts w:ascii="Garamond" w:eastAsia="Times New Roman" w:hAnsi="Garamond" w:cs="Tahoma"/>
          <w:sz w:val="24"/>
          <w:szCs w:val="24"/>
          <w:lang w:eastAsia="pt-BR"/>
        </w:rPr>
        <w:t>u</w:t>
      </w:r>
      <w:r w:rsidRPr="001B5119">
        <w:rPr>
          <w:rFonts w:ascii="Garamond" w:eastAsia="Times New Roman" w:hAnsi="Garamond" w:cs="Tahoma"/>
          <w:sz w:val="24"/>
          <w:szCs w:val="24"/>
          <w:lang w:eastAsia="pt-BR"/>
        </w:rPr>
        <w:t>, evidenciando que o caráter da Exceção de Pré-Executividade proposta é meramente protelatório.</w:t>
      </w:r>
    </w:p>
    <w:p w:rsidR="0080753F" w:rsidRPr="001B5119" w:rsidRDefault="0080753F"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 xml:space="preserve">Ademais, </w:t>
      </w:r>
      <w:r w:rsidR="00FE59AE" w:rsidRPr="001B5119">
        <w:rPr>
          <w:rFonts w:ascii="Garamond" w:eastAsia="Times New Roman" w:hAnsi="Garamond" w:cs="Tahoma"/>
          <w:sz w:val="24"/>
          <w:szCs w:val="24"/>
          <w:lang w:eastAsia="pt-BR"/>
        </w:rPr>
        <w:t>se existisse realmente a prática da agiotagem, esta não induziria a nulidade do negócio jurídico, posto que de fato só se torna ilegal a cobrança quando o débito já foi devidamente quitado, e mesmo assim ainda seja cobrado seus juros, conforme já pacificado pelos Tribunais de Justiça, senão vejamos:</w:t>
      </w:r>
    </w:p>
    <w:p w:rsidR="00FE59AE" w:rsidRPr="001B5119" w:rsidRDefault="00FE59AE" w:rsidP="00FE59AE">
      <w:pPr>
        <w:pStyle w:val="NormalWeb"/>
        <w:shd w:val="clear" w:color="auto" w:fill="FFFFFF"/>
        <w:spacing w:before="330" w:beforeAutospacing="0" w:after="0" w:afterAutospacing="0"/>
        <w:ind w:left="2124"/>
        <w:jc w:val="both"/>
        <w:rPr>
          <w:rFonts w:ascii="Garamond" w:hAnsi="Garamond"/>
          <w:spacing w:val="2"/>
        </w:rPr>
      </w:pPr>
      <w:r w:rsidRPr="001B5119">
        <w:rPr>
          <w:rFonts w:ascii="Garamond" w:hAnsi="Garamond"/>
          <w:b/>
          <w:bCs/>
          <w:spacing w:val="2"/>
        </w:rPr>
        <w:t>EMBARGOS À EXECUÇÃO. Cheque. Alegação de quitação parcial do</w:t>
      </w:r>
      <w:r w:rsidRPr="001B5119">
        <w:rPr>
          <w:rFonts w:ascii="Garamond" w:hAnsi="Garamond"/>
          <w:spacing w:val="2"/>
        </w:rPr>
        <w:t> </w:t>
      </w:r>
      <w:r w:rsidRPr="001B5119">
        <w:rPr>
          <w:rFonts w:ascii="Garamond" w:hAnsi="Garamond"/>
          <w:b/>
          <w:bCs/>
          <w:spacing w:val="2"/>
        </w:rPr>
        <w:t>débito. Inocorrência. Inexistência de prova documental nesse sentido.</w:t>
      </w:r>
      <w:r w:rsidR="0021607F" w:rsidRPr="001B5119">
        <w:rPr>
          <w:rFonts w:ascii="Garamond" w:hAnsi="Garamond"/>
          <w:b/>
          <w:bCs/>
          <w:spacing w:val="2"/>
        </w:rPr>
        <w:t xml:space="preserve"> </w:t>
      </w:r>
      <w:r w:rsidRPr="001B5119">
        <w:rPr>
          <w:rFonts w:ascii="Garamond" w:hAnsi="Garamond"/>
          <w:spacing w:val="2"/>
        </w:rPr>
        <w:t>Título que foi preenchido com o mesmo valor do empréstimo. Ausência de prática de agiotagem. Hipótese, ademais, em que a prática de agiotagem não induz à nulidade do negócio jurídico. Precedentes do E. STJ. Embargos à execução improcedentes. Recurso improvido.(TJSP, APL 88826020058260297 SP, 23ª Câmara de Direito Privado, Rel.: J. B. Franco de Godoi, julgado em 25/4/2012, publicação: 27/4 </w:t>
      </w:r>
      <w:r w:rsidRPr="001B5119">
        <w:rPr>
          <w:rFonts w:ascii="Garamond" w:hAnsi="Garamond"/>
          <w:b/>
          <w:bCs/>
          <w:spacing w:val="2"/>
        </w:rPr>
        <w:t>/2012</w:t>
      </w:r>
      <w:r w:rsidRPr="001B5119">
        <w:rPr>
          <w:rFonts w:ascii="Garamond" w:hAnsi="Garamond"/>
          <w:spacing w:val="2"/>
        </w:rPr>
        <w:t> ) (destaquei)</w:t>
      </w:r>
    </w:p>
    <w:p w:rsidR="00FE59AE" w:rsidRPr="001B5119" w:rsidRDefault="00FE59AE"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Bem assim trata o nosso Superior Tribunal de Justiça, que tem como linha de pensamento voltada a conservação dos negócios jurídicos, conforme transcrito abaixo:</w:t>
      </w:r>
    </w:p>
    <w:p w:rsidR="00FE59AE" w:rsidRPr="001B5119" w:rsidRDefault="00FE59AE" w:rsidP="00FE59AE">
      <w:pPr>
        <w:shd w:val="clear" w:color="auto" w:fill="FFFFFF"/>
        <w:spacing w:after="100" w:afterAutospacing="1" w:line="240" w:lineRule="auto"/>
        <w:ind w:left="2124"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DIREITO CIVIL. TEORIA DOS ATOS JURÍDICOS. INVALIDADES. TÍTULO EXECUTIVO EXTRAJUDICIAL. NOTAS PROMISSÓRIAS. AGIOTAGEM. PRINCÍPIO DA CONSERVAÇÃO DOS ATOS E DOS NEGÓCIOS JURÍDICOS. REDUÇÃO DOS JUROS AOS PARÂMETROS LEGAIS COM CONSERVAÇÃO DO NEGÓCIO JURÍDICO. ( REsp 1.106.625-PR Rel. Min. SIDNEI BENETI - j. 16.08.2011)</w:t>
      </w:r>
    </w:p>
    <w:p w:rsidR="00FE59AE" w:rsidRPr="001B5119" w:rsidRDefault="00F669C0"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r>
      <w:r w:rsidR="00FE59AE" w:rsidRPr="001B5119">
        <w:rPr>
          <w:rFonts w:ascii="Garamond" w:eastAsia="Times New Roman" w:hAnsi="Garamond" w:cs="Tahoma"/>
          <w:sz w:val="24"/>
          <w:szCs w:val="24"/>
          <w:lang w:eastAsia="pt-BR"/>
        </w:rPr>
        <w:t xml:space="preserve">Desta feita mesmo que restasse comprovado a cobrança de juros ilegais, conforme alegado pelo impugnado, tal fato não implicaria na nulidade do </w:t>
      </w:r>
      <w:r w:rsidR="00504E20" w:rsidRPr="001B5119">
        <w:rPr>
          <w:rFonts w:ascii="Garamond" w:eastAsia="Times New Roman" w:hAnsi="Garamond" w:cs="Tahoma"/>
          <w:sz w:val="24"/>
          <w:szCs w:val="24"/>
          <w:lang w:eastAsia="pt-BR"/>
        </w:rPr>
        <w:t>ato</w:t>
      </w:r>
      <w:r w:rsidR="00FE59AE" w:rsidRPr="001B5119">
        <w:rPr>
          <w:rFonts w:ascii="Garamond" w:eastAsia="Times New Roman" w:hAnsi="Garamond" w:cs="Tahoma"/>
          <w:sz w:val="24"/>
          <w:szCs w:val="24"/>
          <w:lang w:eastAsia="pt-BR"/>
        </w:rPr>
        <w:t>, tendo em vista o princípio geral da conservação dos negócios jurídicos.</w:t>
      </w:r>
    </w:p>
    <w:p w:rsidR="00F669C0" w:rsidRPr="001B5119" w:rsidRDefault="00504E20" w:rsidP="00504E20">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lastRenderedPageBreak/>
        <w:tab/>
      </w:r>
      <w:r w:rsidR="00F669C0" w:rsidRPr="001B5119">
        <w:rPr>
          <w:rFonts w:ascii="Garamond" w:eastAsia="Times New Roman" w:hAnsi="Garamond" w:cs="Tahoma"/>
          <w:sz w:val="24"/>
          <w:szCs w:val="24"/>
          <w:lang w:eastAsia="pt-BR"/>
        </w:rPr>
        <w:t>Da mesma forma se d</w:t>
      </w:r>
      <w:r w:rsidR="00912891" w:rsidRPr="001B5119">
        <w:rPr>
          <w:rFonts w:ascii="Garamond" w:eastAsia="Times New Roman" w:hAnsi="Garamond" w:cs="Tahoma"/>
          <w:sz w:val="24"/>
          <w:szCs w:val="24"/>
          <w:lang w:eastAsia="pt-BR"/>
        </w:rPr>
        <w:t>á</w:t>
      </w:r>
      <w:r w:rsidR="00F669C0" w:rsidRPr="001B5119">
        <w:rPr>
          <w:rFonts w:ascii="Garamond" w:eastAsia="Times New Roman" w:hAnsi="Garamond" w:cs="Tahoma"/>
          <w:sz w:val="24"/>
          <w:szCs w:val="24"/>
          <w:lang w:eastAsia="pt-BR"/>
        </w:rPr>
        <w:t xml:space="preserve"> nas alegações de que o impugnado já pagou quase o dobro do devido,</w:t>
      </w:r>
      <w:r w:rsidR="00912891" w:rsidRPr="001B5119">
        <w:rPr>
          <w:rFonts w:ascii="Garamond" w:eastAsia="Times New Roman" w:hAnsi="Garamond" w:cs="Tahoma"/>
          <w:sz w:val="24"/>
          <w:szCs w:val="24"/>
          <w:lang w:eastAsia="pt-BR"/>
        </w:rPr>
        <w:t xml:space="preserve"> que</w:t>
      </w:r>
      <w:r w:rsidR="00F669C0" w:rsidRPr="001B5119">
        <w:rPr>
          <w:rFonts w:ascii="Garamond" w:eastAsia="Times New Roman" w:hAnsi="Garamond" w:cs="Tahoma"/>
          <w:sz w:val="24"/>
          <w:szCs w:val="24"/>
          <w:lang w:eastAsia="pt-BR"/>
        </w:rPr>
        <w:t xml:space="preserve"> mesmo assim, não juntou provas que comprovem o que aduz</w:t>
      </w:r>
      <w:r w:rsidRPr="001B5119">
        <w:rPr>
          <w:rFonts w:ascii="Garamond" w:eastAsia="Times New Roman" w:hAnsi="Garamond" w:cs="Tahoma"/>
          <w:sz w:val="24"/>
          <w:szCs w:val="24"/>
          <w:lang w:eastAsia="pt-BR"/>
        </w:rPr>
        <w:t>, anexando apenas dois recibos um no valor de R$800,00 (oitocentos reais) datado de março de 2015, e um de R$600,00 (seiscentos reais) com data de janeiro de 2016</w:t>
      </w:r>
      <w:r w:rsidR="00F669C0" w:rsidRPr="001B5119">
        <w:rPr>
          <w:rFonts w:ascii="Garamond" w:eastAsia="Times New Roman" w:hAnsi="Garamond" w:cs="Tahoma"/>
          <w:sz w:val="24"/>
          <w:szCs w:val="24"/>
          <w:lang w:eastAsia="pt-BR"/>
        </w:rPr>
        <w:t xml:space="preserve">, </w:t>
      </w:r>
      <w:r w:rsidRPr="001B5119">
        <w:rPr>
          <w:rFonts w:ascii="Garamond" w:eastAsia="Times New Roman" w:hAnsi="Garamond" w:cs="Tahoma"/>
          <w:sz w:val="24"/>
          <w:szCs w:val="24"/>
          <w:lang w:eastAsia="pt-BR"/>
        </w:rPr>
        <w:t>não entendendo o impugnante o que o impugnado pretendia provar com tais documentos</w:t>
      </w:r>
      <w:r w:rsidR="00DF3AA1" w:rsidRPr="001B5119">
        <w:rPr>
          <w:rFonts w:ascii="Garamond" w:eastAsia="Times New Roman" w:hAnsi="Garamond" w:cs="Tahoma"/>
          <w:sz w:val="24"/>
          <w:szCs w:val="24"/>
          <w:lang w:eastAsia="pt-BR"/>
        </w:rPr>
        <w:t xml:space="preserve"> além da existência de relação jurídica entre ambos</w:t>
      </w:r>
      <w:r w:rsidRPr="001B5119">
        <w:rPr>
          <w:rFonts w:ascii="Garamond" w:eastAsia="Times New Roman" w:hAnsi="Garamond" w:cs="Tahoma"/>
          <w:sz w:val="24"/>
          <w:szCs w:val="24"/>
          <w:lang w:eastAsia="pt-BR"/>
        </w:rPr>
        <w:t xml:space="preserve">, </w:t>
      </w:r>
      <w:r w:rsidR="00F669C0" w:rsidRPr="001B5119">
        <w:rPr>
          <w:rFonts w:ascii="Garamond" w:eastAsia="Times New Roman" w:hAnsi="Garamond" w:cs="Tahoma"/>
          <w:sz w:val="24"/>
          <w:szCs w:val="24"/>
          <w:lang w:eastAsia="pt-BR"/>
        </w:rPr>
        <w:t>mostrando que o pouco conteúdo probatório só dar força as razões Executórias do impugnante.</w:t>
      </w:r>
    </w:p>
    <w:p w:rsidR="00C12BB5" w:rsidRPr="001B5119" w:rsidRDefault="00912891" w:rsidP="00C12BB5">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Resta claro que</w:t>
      </w:r>
      <w:r w:rsidR="00C12BB5" w:rsidRPr="001B5119">
        <w:rPr>
          <w:rFonts w:ascii="Garamond" w:eastAsia="Times New Roman" w:hAnsi="Garamond" w:cs="Tahoma"/>
          <w:sz w:val="24"/>
          <w:szCs w:val="24"/>
          <w:lang w:eastAsia="pt-BR"/>
        </w:rPr>
        <w:t xml:space="preserve"> o instrumento utilizado</w:t>
      </w:r>
      <w:r w:rsidRPr="001B5119">
        <w:rPr>
          <w:rFonts w:ascii="Garamond" w:eastAsia="Times New Roman" w:hAnsi="Garamond" w:cs="Tahoma"/>
          <w:sz w:val="24"/>
          <w:szCs w:val="24"/>
          <w:lang w:eastAsia="pt-BR"/>
        </w:rPr>
        <w:t xml:space="preserve"> para barrar a execução, admite</w:t>
      </w:r>
      <w:r w:rsidR="00C12BB5" w:rsidRPr="001B5119">
        <w:rPr>
          <w:rFonts w:ascii="Garamond" w:eastAsia="Times New Roman" w:hAnsi="Garamond" w:cs="Tahoma"/>
          <w:sz w:val="24"/>
          <w:szCs w:val="24"/>
          <w:lang w:eastAsia="pt-BR"/>
        </w:rPr>
        <w:t xml:space="preserve"> apenas provas pré-constituídas, não admitindo a dilação probatória</w:t>
      </w:r>
      <w:r w:rsidRPr="001B5119">
        <w:rPr>
          <w:rFonts w:ascii="Garamond" w:eastAsia="Times New Roman" w:hAnsi="Garamond" w:cs="Tahoma"/>
          <w:sz w:val="24"/>
          <w:szCs w:val="24"/>
          <w:lang w:eastAsia="pt-BR"/>
        </w:rPr>
        <w:t>, não podendo mais produzir provas, o que deveria ter sido supostamente requerido, se fosse o caso, em embargos a execução, mas não resta mais tempo, posto já se encontra findo o prazo para a propositura do determinado instrumento processual</w:t>
      </w:r>
      <w:r w:rsidR="00C12BB5" w:rsidRPr="001B5119">
        <w:rPr>
          <w:rFonts w:ascii="Garamond" w:eastAsia="Times New Roman" w:hAnsi="Garamond" w:cs="Tahoma"/>
          <w:sz w:val="24"/>
          <w:szCs w:val="24"/>
          <w:lang w:eastAsia="pt-BR"/>
        </w:rPr>
        <w:t>.</w:t>
      </w:r>
    </w:p>
    <w:p w:rsidR="00C12BB5" w:rsidRPr="001B5119" w:rsidRDefault="00C12BB5" w:rsidP="00C12BB5">
      <w:pPr>
        <w:shd w:val="clear" w:color="auto" w:fill="FFFFFF"/>
        <w:spacing w:before="100" w:beforeAutospacing="1" w:after="100" w:afterAutospacing="1" w:line="360" w:lineRule="auto"/>
        <w:ind w:right="-1"/>
        <w:jc w:val="both"/>
        <w:rPr>
          <w:rFonts w:ascii="Garamond" w:eastAsia="Times New Roman" w:hAnsi="Garamond" w:cs="Tahoma"/>
          <w:b/>
          <w:sz w:val="24"/>
          <w:szCs w:val="24"/>
          <w:lang w:eastAsia="pt-BR"/>
        </w:rPr>
      </w:pPr>
      <w:r w:rsidRPr="001B5119">
        <w:rPr>
          <w:rFonts w:ascii="Garamond" w:eastAsia="Times New Roman" w:hAnsi="Garamond" w:cs="Tahoma"/>
          <w:b/>
          <w:sz w:val="24"/>
          <w:szCs w:val="24"/>
          <w:lang w:eastAsia="pt-BR"/>
        </w:rPr>
        <w:t xml:space="preserve">4. </w:t>
      </w:r>
      <w:r w:rsidR="004B49FF" w:rsidRPr="001B5119">
        <w:rPr>
          <w:rFonts w:ascii="Garamond" w:eastAsia="Times New Roman" w:hAnsi="Garamond" w:cs="Tahoma"/>
          <w:b/>
          <w:sz w:val="24"/>
          <w:szCs w:val="24"/>
          <w:lang w:eastAsia="pt-BR"/>
        </w:rPr>
        <w:t>DAS ALEGAÇÕES DA INTEMPESTIVIDADE DA EXECUÇÃO</w:t>
      </w:r>
    </w:p>
    <w:p w:rsidR="00F669C0" w:rsidRPr="001B5119" w:rsidRDefault="00061B28"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Como já supracitado os documentos juntados pelo impugnado não servem de comprovaç</w:t>
      </w:r>
      <w:r w:rsidR="00245036" w:rsidRPr="001B5119">
        <w:rPr>
          <w:rFonts w:ascii="Garamond" w:eastAsia="Times New Roman" w:hAnsi="Garamond" w:cs="Tahoma"/>
          <w:sz w:val="24"/>
          <w:szCs w:val="24"/>
          <w:lang w:eastAsia="pt-BR"/>
        </w:rPr>
        <w:t>ão</w:t>
      </w:r>
      <w:r w:rsidR="00FD059A" w:rsidRPr="001B5119">
        <w:rPr>
          <w:rFonts w:ascii="Garamond" w:eastAsia="Times New Roman" w:hAnsi="Garamond" w:cs="Tahoma"/>
          <w:sz w:val="24"/>
          <w:szCs w:val="24"/>
          <w:lang w:eastAsia="pt-BR"/>
        </w:rPr>
        <w:t xml:space="preserve"> absoluta </w:t>
      </w:r>
      <w:r w:rsidR="00A0611B" w:rsidRPr="001B5119">
        <w:rPr>
          <w:rFonts w:ascii="Garamond" w:eastAsia="Times New Roman" w:hAnsi="Garamond" w:cs="Tahoma"/>
          <w:sz w:val="24"/>
          <w:szCs w:val="24"/>
          <w:lang w:eastAsia="pt-BR"/>
        </w:rPr>
        <w:t>no que pertine</w:t>
      </w:r>
      <w:r w:rsidR="00FD059A" w:rsidRPr="001B5119">
        <w:rPr>
          <w:rFonts w:ascii="Garamond" w:eastAsia="Times New Roman" w:hAnsi="Garamond" w:cs="Tahoma"/>
          <w:sz w:val="24"/>
          <w:szCs w:val="24"/>
          <w:lang w:eastAsia="pt-BR"/>
        </w:rPr>
        <w:t xml:space="preserve"> </w:t>
      </w:r>
      <w:r w:rsidR="00A0611B" w:rsidRPr="001B5119">
        <w:rPr>
          <w:rFonts w:ascii="Garamond" w:eastAsia="Times New Roman" w:hAnsi="Garamond" w:cs="Tahoma"/>
          <w:sz w:val="24"/>
          <w:szCs w:val="24"/>
          <w:lang w:eastAsia="pt-BR"/>
        </w:rPr>
        <w:t>a</w:t>
      </w:r>
      <w:r w:rsidR="00FD059A" w:rsidRPr="001B5119">
        <w:rPr>
          <w:rFonts w:ascii="Garamond" w:eastAsia="Times New Roman" w:hAnsi="Garamond" w:cs="Tahoma"/>
          <w:sz w:val="24"/>
          <w:szCs w:val="24"/>
          <w:lang w:eastAsia="pt-BR"/>
        </w:rPr>
        <w:t xml:space="preserve">o mérito da Execução, demonstrando em </w:t>
      </w:r>
      <w:r w:rsidR="00C12BB5" w:rsidRPr="001B5119">
        <w:rPr>
          <w:rFonts w:ascii="Garamond" w:eastAsia="Times New Roman" w:hAnsi="Garamond" w:cs="Tahoma"/>
          <w:sz w:val="24"/>
          <w:szCs w:val="24"/>
          <w:lang w:eastAsia="pt-BR"/>
        </w:rPr>
        <w:t xml:space="preserve">nenhum momento </w:t>
      </w:r>
      <w:r w:rsidR="00FD059A" w:rsidRPr="001B5119">
        <w:rPr>
          <w:rFonts w:ascii="Garamond" w:eastAsia="Times New Roman" w:hAnsi="Garamond" w:cs="Tahoma"/>
          <w:sz w:val="24"/>
          <w:szCs w:val="24"/>
          <w:lang w:eastAsia="pt-BR"/>
        </w:rPr>
        <w:t>a quitação do valor integralmente pago, desta forma, não podendo ser arguida em Exceção de Pré-Executividade, posto que por meio desta só poderia atacar o mérito</w:t>
      </w:r>
      <w:r w:rsidR="00C12BB5" w:rsidRPr="001B5119">
        <w:rPr>
          <w:rFonts w:ascii="Garamond" w:eastAsia="Times New Roman" w:hAnsi="Garamond" w:cs="Tahoma"/>
          <w:sz w:val="24"/>
          <w:szCs w:val="24"/>
          <w:lang w:eastAsia="pt-BR"/>
        </w:rPr>
        <w:t>, como já incansavelmente tratado,</w:t>
      </w:r>
      <w:r w:rsidR="00FD059A" w:rsidRPr="001B5119">
        <w:rPr>
          <w:rFonts w:ascii="Garamond" w:eastAsia="Times New Roman" w:hAnsi="Garamond" w:cs="Tahoma"/>
          <w:sz w:val="24"/>
          <w:szCs w:val="24"/>
          <w:lang w:eastAsia="pt-BR"/>
        </w:rPr>
        <w:t xml:space="preserve"> utilizando-se de provas pré-constituídas, o que não fez, mostrando mais uma vez </w:t>
      </w:r>
      <w:r w:rsidR="00C12BB5" w:rsidRPr="001B5119">
        <w:rPr>
          <w:rFonts w:ascii="Garamond" w:eastAsia="Times New Roman" w:hAnsi="Garamond" w:cs="Tahoma"/>
          <w:sz w:val="24"/>
          <w:szCs w:val="24"/>
          <w:lang w:eastAsia="pt-BR"/>
        </w:rPr>
        <w:t>a tentativa de prop</w:t>
      </w:r>
      <w:r w:rsidR="00FD059A" w:rsidRPr="001B5119">
        <w:rPr>
          <w:rFonts w:ascii="Garamond" w:eastAsia="Times New Roman" w:hAnsi="Garamond" w:cs="Tahoma"/>
          <w:sz w:val="24"/>
          <w:szCs w:val="24"/>
          <w:lang w:eastAsia="pt-BR"/>
        </w:rPr>
        <w:t>o</w:t>
      </w:r>
      <w:r w:rsidR="00C12BB5" w:rsidRPr="001B5119">
        <w:rPr>
          <w:rFonts w:ascii="Garamond" w:eastAsia="Times New Roman" w:hAnsi="Garamond" w:cs="Tahoma"/>
          <w:sz w:val="24"/>
          <w:szCs w:val="24"/>
          <w:lang w:eastAsia="pt-BR"/>
        </w:rPr>
        <w:t>r</w:t>
      </w:r>
      <w:r w:rsidR="00FD059A" w:rsidRPr="001B5119">
        <w:rPr>
          <w:rFonts w:ascii="Garamond" w:eastAsia="Times New Roman" w:hAnsi="Garamond" w:cs="Tahoma"/>
          <w:sz w:val="24"/>
          <w:szCs w:val="24"/>
          <w:lang w:eastAsia="pt-BR"/>
        </w:rPr>
        <w:t xml:space="preserve"> </w:t>
      </w:r>
      <w:r w:rsidR="00C12BB5" w:rsidRPr="001B5119">
        <w:rPr>
          <w:rFonts w:ascii="Garamond" w:eastAsia="Times New Roman" w:hAnsi="Garamond" w:cs="Tahoma"/>
          <w:sz w:val="24"/>
          <w:szCs w:val="24"/>
          <w:lang w:eastAsia="pt-BR"/>
        </w:rPr>
        <w:t xml:space="preserve">um </w:t>
      </w:r>
      <w:r w:rsidR="00FD059A" w:rsidRPr="001B5119">
        <w:rPr>
          <w:rFonts w:ascii="Garamond" w:eastAsia="Times New Roman" w:hAnsi="Garamond" w:cs="Tahoma"/>
          <w:sz w:val="24"/>
          <w:szCs w:val="24"/>
          <w:lang w:eastAsia="pt-BR"/>
        </w:rPr>
        <w:t>embargo intempestivo mascarado</w:t>
      </w:r>
      <w:r w:rsidR="00C12BB5" w:rsidRPr="001B5119">
        <w:rPr>
          <w:rFonts w:ascii="Garamond" w:eastAsia="Times New Roman" w:hAnsi="Garamond" w:cs="Tahoma"/>
          <w:sz w:val="24"/>
          <w:szCs w:val="24"/>
          <w:lang w:eastAsia="pt-BR"/>
        </w:rPr>
        <w:t xml:space="preserve"> numa peça de Exceção</w:t>
      </w:r>
      <w:r w:rsidR="00FD059A" w:rsidRPr="001B5119">
        <w:rPr>
          <w:rFonts w:ascii="Garamond" w:eastAsia="Times New Roman" w:hAnsi="Garamond" w:cs="Tahoma"/>
          <w:sz w:val="24"/>
          <w:szCs w:val="24"/>
          <w:lang w:eastAsia="pt-BR"/>
        </w:rPr>
        <w:t>.</w:t>
      </w:r>
    </w:p>
    <w:p w:rsidR="00FD059A" w:rsidRPr="001B5119" w:rsidRDefault="00FD059A"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Assim já entendido por nossos egrégios Tribunais de Justiça:</w:t>
      </w:r>
    </w:p>
    <w:p w:rsidR="00FD059A" w:rsidRPr="001B5119" w:rsidRDefault="00FD059A" w:rsidP="00FD059A">
      <w:pPr>
        <w:shd w:val="clear" w:color="auto" w:fill="FFFFFF"/>
        <w:spacing w:before="240" w:beforeAutospacing="1" w:after="100" w:afterAutospacing="1" w:line="240" w:lineRule="auto"/>
        <w:ind w:left="2124"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TRIBUTÁRIO E PROCESSUAL CIVIL. EXCEÇÃO DE PRÉ-EXECUTIVIDADE. PROVA PRÉ-CONSTITUÍDA. IMPRESCINDIBILIDADE</w:t>
      </w:r>
      <w:r w:rsidRPr="001B5119">
        <w:rPr>
          <w:rFonts w:ascii="Garamond" w:eastAsia="Times New Roman" w:hAnsi="Garamond" w:cs="Tahoma"/>
          <w:b/>
          <w:sz w:val="24"/>
          <w:szCs w:val="24"/>
          <w:lang w:eastAsia="pt-BR"/>
        </w:rPr>
        <w:t>. Exceção de pré-executividade não é via adequada para conhecimento de questões sujeitas a investigação probatória.</w:t>
      </w:r>
      <w:r w:rsidRPr="001B5119">
        <w:rPr>
          <w:rFonts w:ascii="Garamond" w:eastAsia="Times New Roman" w:hAnsi="Garamond" w:cs="Tahoma"/>
          <w:sz w:val="24"/>
          <w:szCs w:val="24"/>
          <w:lang w:eastAsia="pt-BR"/>
        </w:rPr>
        <w:t xml:space="preserve"> AGRAVO DE INSTRUMENTO PROVIDO. (Agravo de Instrumento Nº 70051102382, Vigésima Segunda Câmara Cível, Tribunal de Justiça do RS, Relator: Mara Larsen Chechi, Julgado em 02/11/2012)(TJ-RS - AG: 70051102382 RS, Relator: Mara Larsen Chechi, Data de Julgamento: 02/11/2012,  Vigésima Segunda Câmara Cível, Data de Publicação: Diário da Justiça do dia 09/11/2012)(grifo nosso)</w:t>
      </w:r>
    </w:p>
    <w:p w:rsidR="00FD059A" w:rsidRPr="001B5119" w:rsidRDefault="00FD059A"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r>
      <w:r w:rsidR="004B49FF" w:rsidRPr="001B5119">
        <w:rPr>
          <w:rFonts w:ascii="Garamond" w:eastAsia="Times New Roman" w:hAnsi="Garamond" w:cs="Tahoma"/>
          <w:sz w:val="24"/>
          <w:szCs w:val="24"/>
          <w:lang w:eastAsia="pt-BR"/>
        </w:rPr>
        <w:t xml:space="preserve">Da mesma forma trata-se das alegações de que a execução foi intempestiva devido a manipulação das datas dos cheques, ocorre excelência que nem adianta adentrar-se nessa </w:t>
      </w:r>
      <w:r w:rsidR="004B49FF" w:rsidRPr="001B5119">
        <w:rPr>
          <w:rFonts w:ascii="Garamond" w:eastAsia="Times New Roman" w:hAnsi="Garamond" w:cs="Tahoma"/>
          <w:sz w:val="24"/>
          <w:szCs w:val="24"/>
          <w:lang w:eastAsia="pt-BR"/>
        </w:rPr>
        <w:lastRenderedPageBreak/>
        <w:t xml:space="preserve">questão, posto que o impugnado nada juntou que pudesse vir a comprovar acerca do que foi dito, não existindo prova pré-constituída, sendo assim não deveria ser tratado em Exceção de Pré-Executividade, sendo mais </w:t>
      </w:r>
      <w:r w:rsidR="00A0611B" w:rsidRPr="001B5119">
        <w:rPr>
          <w:rFonts w:ascii="Garamond" w:eastAsia="Times New Roman" w:hAnsi="Garamond" w:cs="Tahoma"/>
          <w:sz w:val="24"/>
          <w:szCs w:val="24"/>
          <w:lang w:eastAsia="pt-BR"/>
        </w:rPr>
        <w:t>um meio de comprovação</w:t>
      </w:r>
      <w:r w:rsidR="004B49FF" w:rsidRPr="001B5119">
        <w:rPr>
          <w:rFonts w:ascii="Garamond" w:eastAsia="Times New Roman" w:hAnsi="Garamond" w:cs="Tahoma"/>
          <w:sz w:val="24"/>
          <w:szCs w:val="24"/>
          <w:lang w:eastAsia="pt-BR"/>
        </w:rPr>
        <w:t xml:space="preserve"> que o instrumento utilizado pelo impugnado, se deu apenas em uma forma de mascarar os embargos à execução em que perdera o prazo de propositura.</w:t>
      </w:r>
    </w:p>
    <w:p w:rsidR="00F669C0" w:rsidRPr="001B5119" w:rsidRDefault="00F669C0" w:rsidP="003213E2">
      <w:pPr>
        <w:shd w:val="clear" w:color="auto" w:fill="FFFFFF"/>
        <w:spacing w:before="100" w:beforeAutospacing="1" w:after="100" w:afterAutospacing="1" w:line="360" w:lineRule="auto"/>
        <w:ind w:right="-1"/>
        <w:jc w:val="both"/>
        <w:rPr>
          <w:rFonts w:ascii="Garamond" w:eastAsia="Times New Roman" w:hAnsi="Garamond" w:cs="Tahoma"/>
          <w:b/>
          <w:sz w:val="24"/>
          <w:szCs w:val="24"/>
          <w:lang w:eastAsia="pt-BR"/>
        </w:rPr>
      </w:pPr>
      <w:r w:rsidRPr="001B5119">
        <w:rPr>
          <w:rFonts w:ascii="Garamond" w:eastAsia="Times New Roman" w:hAnsi="Garamond" w:cs="Tahoma"/>
          <w:b/>
          <w:sz w:val="24"/>
          <w:szCs w:val="24"/>
          <w:lang w:eastAsia="pt-BR"/>
        </w:rPr>
        <w:t>5. DA AUDIÊNCIA DE CONCILIAÇÃO</w:t>
      </w:r>
    </w:p>
    <w:p w:rsidR="00F669C0" w:rsidRPr="001B5119" w:rsidRDefault="00F669C0"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b/>
          <w:sz w:val="24"/>
          <w:szCs w:val="24"/>
          <w:lang w:eastAsia="pt-BR"/>
        </w:rPr>
        <w:tab/>
      </w:r>
      <w:r w:rsidR="00360F08" w:rsidRPr="001B5119">
        <w:rPr>
          <w:rFonts w:ascii="Garamond" w:eastAsia="Times New Roman" w:hAnsi="Garamond" w:cs="Tahoma"/>
          <w:sz w:val="24"/>
          <w:szCs w:val="24"/>
          <w:lang w:eastAsia="pt-BR"/>
        </w:rPr>
        <w:t>Segundo o art. 334, §4º, do novo CPC, a audiência de conciliação pode ser dispensada se ambas as partes assim desejarem, senão vejamos:</w:t>
      </w:r>
    </w:p>
    <w:p w:rsidR="00360F08" w:rsidRPr="001B5119" w:rsidRDefault="00360F08" w:rsidP="00360F08">
      <w:pPr>
        <w:shd w:val="clear" w:color="auto" w:fill="FAFAFA"/>
        <w:spacing w:after="0" w:line="270" w:lineRule="atLeast"/>
        <w:ind w:left="2124"/>
        <w:jc w:val="both"/>
        <w:rPr>
          <w:rFonts w:ascii="Garamond" w:eastAsia="Times New Roman" w:hAnsi="Garamond" w:cs="Tahoma"/>
          <w:sz w:val="24"/>
          <w:szCs w:val="24"/>
          <w:lang w:eastAsia="pt-BR"/>
        </w:rPr>
      </w:pPr>
      <w:r w:rsidRPr="001B5119">
        <w:rPr>
          <w:rFonts w:ascii="Garamond" w:eastAsia="Times New Roman" w:hAnsi="Garamond" w:cs="Tahoma"/>
          <w:b/>
          <w:bCs/>
          <w:sz w:val="24"/>
          <w:szCs w:val="24"/>
          <w:bdr w:val="none" w:sz="0" w:space="0" w:color="auto" w:frame="1"/>
          <w:lang w:eastAsia="pt-BR"/>
        </w:rPr>
        <w:t>Art. 334, §4º:</w:t>
      </w:r>
      <w:r w:rsidRPr="001B5119">
        <w:rPr>
          <w:rFonts w:ascii="Garamond" w:eastAsia="Times New Roman" w:hAnsi="Garamond" w:cs="Tahoma"/>
          <w:sz w:val="24"/>
          <w:szCs w:val="24"/>
          <w:lang w:eastAsia="pt-BR"/>
        </w:rPr>
        <w:t> A audiência não será realizada:</w:t>
      </w:r>
    </w:p>
    <w:p w:rsidR="00360F08" w:rsidRPr="001B5119" w:rsidRDefault="00360F08" w:rsidP="00360F08">
      <w:pPr>
        <w:shd w:val="clear" w:color="auto" w:fill="FAFAFA"/>
        <w:spacing w:after="0" w:line="270" w:lineRule="atLeast"/>
        <w:ind w:left="2124"/>
        <w:jc w:val="both"/>
        <w:rPr>
          <w:rFonts w:ascii="Garamond" w:eastAsia="Times New Roman" w:hAnsi="Garamond" w:cs="Tahoma"/>
          <w:sz w:val="24"/>
          <w:szCs w:val="24"/>
          <w:lang w:eastAsia="pt-BR"/>
        </w:rPr>
      </w:pPr>
      <w:r w:rsidRPr="001B5119">
        <w:rPr>
          <w:rFonts w:ascii="Garamond" w:eastAsia="Times New Roman" w:hAnsi="Garamond" w:cs="Tahoma"/>
          <w:b/>
          <w:bCs/>
          <w:sz w:val="24"/>
          <w:szCs w:val="24"/>
          <w:bdr w:val="none" w:sz="0" w:space="0" w:color="auto" w:frame="1"/>
          <w:lang w:eastAsia="pt-BR"/>
        </w:rPr>
        <w:t>I </w:t>
      </w:r>
      <w:r w:rsidRPr="001B5119">
        <w:rPr>
          <w:rFonts w:ascii="Garamond" w:eastAsia="Times New Roman" w:hAnsi="Garamond" w:cs="Tahoma"/>
          <w:sz w:val="24"/>
          <w:szCs w:val="24"/>
          <w:lang w:eastAsia="pt-BR"/>
        </w:rPr>
        <w:t>- se ambas as partes manifestarem, expressamente, desinteresse na composição consensual;</w:t>
      </w:r>
    </w:p>
    <w:p w:rsidR="00360F08" w:rsidRPr="001B5119" w:rsidRDefault="00360F08"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Na peça a ser impugnada o autor requereu a audiência de conciliação, o que não é de desejo do demandante, posto que já ocorreram de veras tentativas de liquidar o empréstimo extrajudicialmente, e todas foram descumpridas pelo impugnado, não se mostrando ser uma pessoa que honre seus compromissos, sendo este o principal motivo de o impugnante está buscando a execução forçada.</w:t>
      </w:r>
    </w:p>
    <w:p w:rsidR="004B49FF" w:rsidRPr="001B5119" w:rsidRDefault="00360F08" w:rsidP="00912891">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ab/>
        <w:t xml:space="preserve">Fundado os motivos pelo qual requer que seja dado início a execução forçada, </w:t>
      </w:r>
      <w:r w:rsidR="00A0611B" w:rsidRPr="001B5119">
        <w:rPr>
          <w:rFonts w:ascii="Garamond" w:eastAsia="Times New Roman" w:hAnsi="Garamond" w:cs="Tahoma"/>
          <w:sz w:val="24"/>
          <w:szCs w:val="24"/>
          <w:lang w:eastAsia="pt-BR"/>
        </w:rPr>
        <w:t xml:space="preserve">ademais </w:t>
      </w:r>
      <w:r w:rsidRPr="001B5119">
        <w:rPr>
          <w:rFonts w:ascii="Garamond" w:eastAsia="Times New Roman" w:hAnsi="Garamond" w:cs="Tahoma"/>
          <w:sz w:val="24"/>
          <w:szCs w:val="24"/>
          <w:lang w:eastAsia="pt-BR"/>
        </w:rPr>
        <w:t>a marcação de uma audiência de conciliação iria apenas ensejar em dispêndio desnecessário ao poder</w:t>
      </w:r>
      <w:r w:rsidR="00F855E9" w:rsidRPr="001B5119">
        <w:rPr>
          <w:rFonts w:ascii="Garamond" w:eastAsia="Times New Roman" w:hAnsi="Garamond" w:cs="Tahoma"/>
          <w:sz w:val="24"/>
          <w:szCs w:val="24"/>
          <w:lang w:eastAsia="pt-BR"/>
        </w:rPr>
        <w:t xml:space="preserve"> Judiciário</w:t>
      </w:r>
      <w:r w:rsidR="00A0611B" w:rsidRPr="001B5119">
        <w:rPr>
          <w:rFonts w:ascii="Garamond" w:eastAsia="Times New Roman" w:hAnsi="Garamond" w:cs="Tahoma"/>
          <w:sz w:val="24"/>
          <w:szCs w:val="24"/>
          <w:lang w:eastAsia="pt-BR"/>
        </w:rPr>
        <w:t>, haja vista já foi dado inúmeras oportunidades extrajudiciais de findar a dívida</w:t>
      </w:r>
      <w:r w:rsidR="00F855E9" w:rsidRPr="001B5119">
        <w:rPr>
          <w:rFonts w:ascii="Garamond" w:eastAsia="Times New Roman" w:hAnsi="Garamond" w:cs="Tahoma"/>
          <w:sz w:val="24"/>
          <w:szCs w:val="24"/>
          <w:lang w:eastAsia="pt-BR"/>
        </w:rPr>
        <w:t>.</w:t>
      </w:r>
      <w:r w:rsidR="004B49FF" w:rsidRPr="001B5119">
        <w:rPr>
          <w:rFonts w:ascii="Garamond" w:eastAsia="Times New Roman" w:hAnsi="Garamond" w:cs="Tahoma"/>
          <w:sz w:val="24"/>
          <w:szCs w:val="24"/>
          <w:lang w:eastAsia="pt-BR"/>
        </w:rPr>
        <w:tab/>
      </w:r>
    </w:p>
    <w:p w:rsidR="003213E2" w:rsidRPr="001B5119" w:rsidRDefault="003213E2" w:rsidP="003213E2">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b/>
          <w:bCs/>
          <w:sz w:val="24"/>
          <w:szCs w:val="24"/>
          <w:lang w:eastAsia="pt-BR"/>
        </w:rPr>
        <w:t>8. DOS PEDIDOS E REQUERIMENTOS FEITOS PELO RÉU</w:t>
      </w:r>
    </w:p>
    <w:p w:rsidR="003213E2" w:rsidRPr="001B5119" w:rsidRDefault="003213E2" w:rsidP="00EF536D">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EF536D" w:rsidRPr="001B5119">
        <w:rPr>
          <w:rFonts w:ascii="Garamond" w:eastAsia="Times New Roman" w:hAnsi="Garamond" w:cs="Tahoma"/>
          <w:sz w:val="24"/>
          <w:szCs w:val="24"/>
          <w:lang w:eastAsia="pt-BR"/>
        </w:rPr>
        <w:tab/>
      </w:r>
      <w:r w:rsidRPr="001B5119">
        <w:rPr>
          <w:rFonts w:ascii="Garamond" w:eastAsia="Times New Roman" w:hAnsi="Garamond" w:cs="Tahoma"/>
          <w:sz w:val="24"/>
          <w:szCs w:val="24"/>
          <w:lang w:eastAsia="pt-BR"/>
        </w:rPr>
        <w:t xml:space="preserve">Mesmo sem razão, conforme exaustivamente restou impugnado cada item apresentado, o </w:t>
      </w:r>
      <w:r w:rsidR="00584EB9" w:rsidRPr="001B5119">
        <w:rPr>
          <w:rFonts w:ascii="Garamond" w:eastAsia="Times New Roman" w:hAnsi="Garamond" w:cs="Tahoma"/>
          <w:sz w:val="24"/>
          <w:szCs w:val="24"/>
          <w:lang w:eastAsia="pt-BR"/>
        </w:rPr>
        <w:t>Impugnado fez pedidos desprovidos de meios pré-constituídos de provas</w:t>
      </w:r>
      <w:r w:rsidRPr="001B5119">
        <w:rPr>
          <w:rFonts w:ascii="Garamond" w:eastAsia="Times New Roman" w:hAnsi="Garamond" w:cs="Tahoma"/>
          <w:sz w:val="24"/>
          <w:szCs w:val="24"/>
          <w:lang w:eastAsia="pt-BR"/>
        </w:rPr>
        <w:t>.</w:t>
      </w:r>
    </w:p>
    <w:p w:rsidR="003213E2" w:rsidRPr="001B5119" w:rsidRDefault="003213E2" w:rsidP="00EF536D">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EF536D" w:rsidRPr="001B5119">
        <w:rPr>
          <w:rFonts w:ascii="Garamond" w:eastAsia="Times New Roman" w:hAnsi="Garamond" w:cs="Tahoma"/>
          <w:sz w:val="24"/>
          <w:szCs w:val="24"/>
          <w:lang w:eastAsia="pt-BR"/>
        </w:rPr>
        <w:tab/>
      </w:r>
      <w:r w:rsidRPr="001B5119">
        <w:rPr>
          <w:rFonts w:ascii="Garamond" w:eastAsia="Times New Roman" w:hAnsi="Garamond" w:cs="Tahoma"/>
          <w:sz w:val="24"/>
          <w:szCs w:val="24"/>
          <w:lang w:eastAsia="pt-BR"/>
        </w:rPr>
        <w:t xml:space="preserve">O </w:t>
      </w:r>
      <w:r w:rsidR="00584EB9" w:rsidRPr="001B5119">
        <w:rPr>
          <w:rFonts w:ascii="Garamond" w:eastAsia="Times New Roman" w:hAnsi="Garamond" w:cs="Tahoma"/>
          <w:sz w:val="24"/>
          <w:szCs w:val="24"/>
          <w:lang w:eastAsia="pt-BR"/>
        </w:rPr>
        <w:t>impugnado</w:t>
      </w:r>
      <w:r w:rsidRPr="001B5119">
        <w:rPr>
          <w:rFonts w:ascii="Garamond" w:eastAsia="Times New Roman" w:hAnsi="Garamond" w:cs="Tahoma"/>
          <w:sz w:val="24"/>
          <w:szCs w:val="24"/>
          <w:lang w:eastAsia="pt-BR"/>
        </w:rPr>
        <w:t xml:space="preserve"> requereu que sejam acolhidas as preliminares de mérito, julgando extinto o processo sem resolução do mérito.</w:t>
      </w:r>
    </w:p>
    <w:p w:rsidR="003213E2" w:rsidRPr="001B5119" w:rsidRDefault="003213E2" w:rsidP="00EF536D">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EF536D" w:rsidRPr="001B5119">
        <w:rPr>
          <w:rFonts w:ascii="Garamond" w:eastAsia="Times New Roman" w:hAnsi="Garamond" w:cs="Tahoma"/>
          <w:sz w:val="24"/>
          <w:szCs w:val="24"/>
          <w:lang w:eastAsia="pt-BR"/>
        </w:rPr>
        <w:tab/>
      </w:r>
      <w:r w:rsidRPr="001B5119">
        <w:rPr>
          <w:rFonts w:ascii="Garamond" w:eastAsia="Times New Roman" w:hAnsi="Garamond" w:cs="Tahoma"/>
          <w:sz w:val="24"/>
          <w:szCs w:val="24"/>
          <w:lang w:eastAsia="pt-BR"/>
        </w:rPr>
        <w:t xml:space="preserve">Tal pretensão do </w:t>
      </w:r>
      <w:r w:rsidR="00584EB9" w:rsidRPr="001B5119">
        <w:rPr>
          <w:rFonts w:ascii="Garamond" w:eastAsia="Times New Roman" w:hAnsi="Garamond" w:cs="Tahoma"/>
          <w:sz w:val="24"/>
          <w:szCs w:val="24"/>
          <w:lang w:eastAsia="pt-BR"/>
        </w:rPr>
        <w:t>impugnado</w:t>
      </w:r>
      <w:r w:rsidRPr="001B5119">
        <w:rPr>
          <w:rFonts w:ascii="Garamond" w:eastAsia="Times New Roman" w:hAnsi="Garamond" w:cs="Tahoma"/>
          <w:sz w:val="24"/>
          <w:szCs w:val="24"/>
          <w:lang w:eastAsia="pt-BR"/>
        </w:rPr>
        <w:t xml:space="preserve"> há de ser rechaçada por Vossa Excelência, eis que as preliminares alegadas não t</w:t>
      </w:r>
      <w:r w:rsidR="00CB23F2" w:rsidRPr="001B5119">
        <w:rPr>
          <w:rFonts w:ascii="Garamond" w:eastAsia="Times New Roman" w:hAnsi="Garamond" w:cs="Tahoma"/>
          <w:sz w:val="24"/>
          <w:szCs w:val="24"/>
          <w:lang w:eastAsia="pt-BR"/>
        </w:rPr>
        <w:t>ê</w:t>
      </w:r>
      <w:r w:rsidRPr="001B5119">
        <w:rPr>
          <w:rFonts w:ascii="Garamond" w:eastAsia="Times New Roman" w:hAnsi="Garamond" w:cs="Tahoma"/>
          <w:sz w:val="24"/>
          <w:szCs w:val="24"/>
          <w:lang w:eastAsia="pt-BR"/>
        </w:rPr>
        <w:t xml:space="preserve">m razão de ser, conforme atacadas nesta impugnação, e constituem-se apenas num rol de chicanas jurídicas para </w:t>
      </w:r>
      <w:r w:rsidR="00EF536D" w:rsidRPr="001B5119">
        <w:rPr>
          <w:rFonts w:ascii="Garamond" w:eastAsia="Times New Roman" w:hAnsi="Garamond" w:cs="Tahoma"/>
          <w:sz w:val="24"/>
          <w:szCs w:val="24"/>
          <w:lang w:eastAsia="pt-BR"/>
        </w:rPr>
        <w:t xml:space="preserve">tentar suspender ao máximo o </w:t>
      </w:r>
      <w:r w:rsidR="00EF536D" w:rsidRPr="001B5119">
        <w:rPr>
          <w:rFonts w:ascii="Garamond" w:eastAsia="Times New Roman" w:hAnsi="Garamond" w:cs="Tahoma"/>
          <w:sz w:val="24"/>
          <w:szCs w:val="24"/>
          <w:lang w:eastAsia="pt-BR"/>
        </w:rPr>
        <w:lastRenderedPageBreak/>
        <w:t>pagamento do que é devido</w:t>
      </w:r>
      <w:r w:rsidR="00584EB9" w:rsidRPr="001B5119">
        <w:rPr>
          <w:rFonts w:ascii="Garamond" w:eastAsia="Times New Roman" w:hAnsi="Garamond" w:cs="Tahoma"/>
          <w:sz w:val="24"/>
          <w:szCs w:val="24"/>
          <w:lang w:eastAsia="pt-BR"/>
        </w:rPr>
        <w:t xml:space="preserve">, haja vista ter perdido o prazo de propor embargos </w:t>
      </w:r>
      <w:r w:rsidR="00CB23F2" w:rsidRPr="001B5119">
        <w:rPr>
          <w:rFonts w:ascii="Garamond" w:eastAsia="Times New Roman" w:hAnsi="Garamond" w:cs="Tahoma"/>
          <w:sz w:val="24"/>
          <w:szCs w:val="24"/>
          <w:lang w:eastAsia="pt-BR"/>
        </w:rPr>
        <w:t xml:space="preserve">à </w:t>
      </w:r>
      <w:r w:rsidR="00584EB9" w:rsidRPr="001B5119">
        <w:rPr>
          <w:rFonts w:ascii="Garamond" w:eastAsia="Times New Roman" w:hAnsi="Garamond" w:cs="Tahoma"/>
          <w:sz w:val="24"/>
          <w:szCs w:val="24"/>
          <w:lang w:eastAsia="pt-BR"/>
        </w:rPr>
        <w:t>execução</w:t>
      </w:r>
      <w:r w:rsidR="00CB23F2" w:rsidRPr="001B5119">
        <w:rPr>
          <w:rFonts w:ascii="Garamond" w:eastAsia="Times New Roman" w:hAnsi="Garamond" w:cs="Tahoma"/>
          <w:sz w:val="24"/>
          <w:szCs w:val="24"/>
          <w:lang w:eastAsia="pt-BR"/>
        </w:rPr>
        <w:t>,</w:t>
      </w:r>
      <w:r w:rsidR="00584EB9" w:rsidRPr="001B5119">
        <w:rPr>
          <w:rFonts w:ascii="Garamond" w:eastAsia="Times New Roman" w:hAnsi="Garamond" w:cs="Tahoma"/>
          <w:sz w:val="24"/>
          <w:szCs w:val="24"/>
          <w:lang w:eastAsia="pt-BR"/>
        </w:rPr>
        <w:t xml:space="preserve"> e veio por meio da Exceção de Pré-Executividade requerer pedidos que não são tratados por meio desta</w:t>
      </w:r>
      <w:r w:rsidRPr="001B5119">
        <w:rPr>
          <w:rFonts w:ascii="Garamond" w:eastAsia="Times New Roman" w:hAnsi="Garamond" w:cs="Tahoma"/>
          <w:sz w:val="24"/>
          <w:szCs w:val="24"/>
          <w:lang w:eastAsia="pt-BR"/>
        </w:rPr>
        <w:t>.</w:t>
      </w:r>
    </w:p>
    <w:p w:rsidR="003213E2" w:rsidRPr="001B5119" w:rsidRDefault="003213E2" w:rsidP="00EF536D">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EF536D" w:rsidRPr="001B5119">
        <w:rPr>
          <w:rFonts w:ascii="Garamond" w:eastAsia="Times New Roman" w:hAnsi="Garamond" w:cs="Tahoma"/>
          <w:sz w:val="24"/>
          <w:szCs w:val="24"/>
          <w:lang w:eastAsia="pt-BR"/>
        </w:rPr>
        <w:tab/>
      </w:r>
      <w:r w:rsidRPr="001B5119">
        <w:rPr>
          <w:rFonts w:ascii="Garamond" w:eastAsia="Times New Roman" w:hAnsi="Garamond" w:cs="Tahoma"/>
          <w:sz w:val="24"/>
          <w:szCs w:val="24"/>
          <w:lang w:eastAsia="pt-BR"/>
        </w:rPr>
        <w:t xml:space="preserve">Depois o </w:t>
      </w:r>
      <w:r w:rsidR="00584EB9" w:rsidRPr="001B5119">
        <w:rPr>
          <w:rFonts w:ascii="Garamond" w:eastAsia="Times New Roman" w:hAnsi="Garamond" w:cs="Tahoma"/>
          <w:sz w:val="24"/>
          <w:szCs w:val="24"/>
          <w:lang w:eastAsia="pt-BR"/>
        </w:rPr>
        <w:t>impugnado</w:t>
      </w:r>
      <w:r w:rsidRPr="001B5119">
        <w:rPr>
          <w:rFonts w:ascii="Garamond" w:eastAsia="Times New Roman" w:hAnsi="Garamond" w:cs="Tahoma"/>
          <w:sz w:val="24"/>
          <w:szCs w:val="24"/>
          <w:lang w:eastAsia="pt-BR"/>
        </w:rPr>
        <w:t xml:space="preserve"> requereu que sejam julgados impr</w:t>
      </w:r>
      <w:r w:rsidR="00CB23F2" w:rsidRPr="001B5119">
        <w:rPr>
          <w:rFonts w:ascii="Garamond" w:eastAsia="Times New Roman" w:hAnsi="Garamond" w:cs="Tahoma"/>
          <w:sz w:val="24"/>
          <w:szCs w:val="24"/>
          <w:lang w:eastAsia="pt-BR"/>
        </w:rPr>
        <w:t>ocedentes os pedidos contidos em Execução</w:t>
      </w:r>
      <w:r w:rsidRPr="001B5119">
        <w:rPr>
          <w:rFonts w:ascii="Garamond" w:eastAsia="Times New Roman" w:hAnsi="Garamond" w:cs="Tahoma"/>
          <w:sz w:val="24"/>
          <w:szCs w:val="24"/>
          <w:lang w:eastAsia="pt-BR"/>
        </w:rPr>
        <w:t>.</w:t>
      </w:r>
    </w:p>
    <w:p w:rsidR="003213E2" w:rsidRPr="001B5119" w:rsidRDefault="003213E2" w:rsidP="00EF536D">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 </w:t>
      </w:r>
      <w:r w:rsidR="00EF536D" w:rsidRPr="001B5119">
        <w:rPr>
          <w:rFonts w:ascii="Garamond" w:eastAsia="Times New Roman" w:hAnsi="Garamond" w:cs="Tahoma"/>
          <w:sz w:val="24"/>
          <w:szCs w:val="24"/>
          <w:lang w:eastAsia="pt-BR"/>
        </w:rPr>
        <w:tab/>
      </w:r>
      <w:r w:rsidRPr="001B5119">
        <w:rPr>
          <w:rFonts w:ascii="Garamond" w:eastAsia="Times New Roman" w:hAnsi="Garamond" w:cs="Tahoma"/>
          <w:sz w:val="24"/>
          <w:szCs w:val="24"/>
          <w:lang w:eastAsia="pt-BR"/>
        </w:rPr>
        <w:t>Não há por que julgar improcedentes os pedidos se estes foram oferecidos com fatos, pr</w:t>
      </w:r>
      <w:r w:rsidR="00EF536D" w:rsidRPr="001B5119">
        <w:rPr>
          <w:rFonts w:ascii="Garamond" w:eastAsia="Times New Roman" w:hAnsi="Garamond" w:cs="Tahoma"/>
          <w:sz w:val="24"/>
          <w:szCs w:val="24"/>
          <w:lang w:eastAsia="pt-BR"/>
        </w:rPr>
        <w:t>ovas e cálculo correto conforme disciplina o Código de Processo Cível</w:t>
      </w:r>
      <w:r w:rsidRPr="001B5119">
        <w:rPr>
          <w:rFonts w:ascii="Garamond" w:eastAsia="Times New Roman" w:hAnsi="Garamond" w:cs="Tahoma"/>
          <w:sz w:val="24"/>
          <w:szCs w:val="24"/>
          <w:lang w:eastAsia="pt-BR"/>
        </w:rPr>
        <w:t>.</w:t>
      </w:r>
    </w:p>
    <w:p w:rsidR="003213E2" w:rsidRPr="001B5119" w:rsidRDefault="003213E2" w:rsidP="00EF536D">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De modo que no todo, restou impugnada </w:t>
      </w:r>
      <w:r w:rsidRPr="001B5119">
        <w:rPr>
          <w:rFonts w:ascii="Garamond" w:eastAsia="Times New Roman" w:hAnsi="Garamond" w:cs="Tahoma"/>
          <w:i/>
          <w:iCs/>
          <w:sz w:val="24"/>
          <w:szCs w:val="24"/>
          <w:lang w:eastAsia="pt-BR"/>
        </w:rPr>
        <w:t>in totum</w:t>
      </w:r>
      <w:r w:rsidRPr="001B5119">
        <w:rPr>
          <w:rFonts w:ascii="Garamond" w:eastAsia="Times New Roman" w:hAnsi="Garamond" w:cs="Tahoma"/>
          <w:sz w:val="24"/>
          <w:szCs w:val="24"/>
          <w:lang w:eastAsia="pt-BR"/>
        </w:rPr>
        <w:t> a exceção de pré executividade, porque incabida no caso concreto.</w:t>
      </w:r>
    </w:p>
    <w:p w:rsidR="003213E2" w:rsidRPr="001B5119" w:rsidRDefault="003213E2" w:rsidP="00EF536D">
      <w:pPr>
        <w:shd w:val="clear" w:color="auto" w:fill="FFFFFF"/>
        <w:spacing w:after="0" w:line="360" w:lineRule="auto"/>
        <w:ind w:right="-1"/>
        <w:jc w:val="both"/>
        <w:rPr>
          <w:rFonts w:ascii="Garamond" w:eastAsia="Times New Roman" w:hAnsi="Garamond" w:cs="Tahoma"/>
          <w:sz w:val="24"/>
          <w:szCs w:val="24"/>
          <w:lang w:eastAsia="pt-BR"/>
        </w:rPr>
      </w:pPr>
      <w:r w:rsidRPr="001B5119">
        <w:rPr>
          <w:rFonts w:ascii="Garamond" w:eastAsia="Times New Roman" w:hAnsi="Garamond" w:cs="Tahoma"/>
          <w:b/>
          <w:bCs/>
          <w:sz w:val="24"/>
          <w:szCs w:val="24"/>
          <w:lang w:eastAsia="pt-BR"/>
        </w:rPr>
        <w:t>10. DOS PEDIDOS DO AUTOR</w:t>
      </w:r>
    </w:p>
    <w:p w:rsidR="003213E2" w:rsidRPr="001B5119" w:rsidRDefault="003213E2" w:rsidP="00EF536D">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1B5119">
        <w:rPr>
          <w:rFonts w:ascii="Garamond" w:eastAsia="Times New Roman" w:hAnsi="Garamond" w:cs="Tahoma"/>
          <w:sz w:val="24"/>
          <w:szCs w:val="24"/>
          <w:lang w:eastAsia="pt-BR"/>
        </w:rPr>
        <w:t>ISTO POSTO, requer a V</w:t>
      </w:r>
      <w:r w:rsidR="00CB23F2" w:rsidRPr="001B5119">
        <w:rPr>
          <w:rFonts w:ascii="Garamond" w:eastAsia="Times New Roman" w:hAnsi="Garamond" w:cs="Tahoma"/>
          <w:sz w:val="24"/>
          <w:szCs w:val="24"/>
          <w:lang w:eastAsia="pt-BR"/>
        </w:rPr>
        <w:t xml:space="preserve">ossa </w:t>
      </w:r>
      <w:r w:rsidRPr="001B5119">
        <w:rPr>
          <w:rFonts w:ascii="Garamond" w:eastAsia="Times New Roman" w:hAnsi="Garamond" w:cs="Tahoma"/>
          <w:sz w:val="24"/>
          <w:szCs w:val="24"/>
          <w:lang w:eastAsia="pt-BR"/>
        </w:rPr>
        <w:t>Ex</w:t>
      </w:r>
      <w:r w:rsidR="00CB23F2" w:rsidRPr="001B5119">
        <w:rPr>
          <w:rFonts w:ascii="Garamond" w:eastAsia="Times New Roman" w:hAnsi="Garamond" w:cs="Tahoma"/>
          <w:sz w:val="24"/>
          <w:szCs w:val="24"/>
          <w:lang w:eastAsia="pt-BR"/>
        </w:rPr>
        <w:t>celência</w:t>
      </w:r>
      <w:r w:rsidRPr="001B5119">
        <w:rPr>
          <w:rFonts w:ascii="Garamond" w:eastAsia="Times New Roman" w:hAnsi="Garamond" w:cs="Tahoma"/>
          <w:sz w:val="24"/>
          <w:szCs w:val="24"/>
          <w:lang w:eastAsia="pt-BR"/>
        </w:rPr>
        <w:t xml:space="preserve">, que se digne em acolhendo as razões supra enfocadas REJEITAR à exceção de pré-executividade proposta pelo réu, para o prosseguimento da execução até a integral satisfação do crédito reclamado, por ser da </w:t>
      </w:r>
      <w:r w:rsidR="00792923" w:rsidRPr="001B5119">
        <w:rPr>
          <w:rFonts w:ascii="Garamond" w:eastAsia="Times New Roman" w:hAnsi="Garamond" w:cs="Tahoma"/>
          <w:sz w:val="24"/>
          <w:szCs w:val="24"/>
          <w:lang w:eastAsia="pt-BR"/>
        </w:rPr>
        <w:t>mais alta e salutar JUSTIÇ</w:t>
      </w:r>
      <w:r w:rsidR="0021607F" w:rsidRPr="001B5119">
        <w:rPr>
          <w:rFonts w:ascii="Garamond" w:eastAsia="Times New Roman" w:hAnsi="Garamond" w:cs="Tahoma"/>
          <w:sz w:val="24"/>
          <w:szCs w:val="24"/>
          <w:lang w:eastAsia="pt-BR"/>
        </w:rPr>
        <w:t>A!</w:t>
      </w:r>
    </w:p>
    <w:p w:rsidR="007048B4" w:rsidRPr="001B5119" w:rsidRDefault="007048B4" w:rsidP="007048B4">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4" w:name="_Hlk482881190"/>
      <w:bookmarkStart w:id="5" w:name="_Hlk482880653"/>
      <w:r w:rsidRPr="001B5119">
        <w:rPr>
          <w:rFonts w:ascii="Garamond" w:hAnsi="Garamond" w:cs="Tahoma"/>
          <w:spacing w:val="2"/>
        </w:rPr>
        <w:t xml:space="preserve">Nestes termos, </w:t>
      </w:r>
    </w:p>
    <w:p w:rsidR="007048B4" w:rsidRPr="001B5119" w:rsidRDefault="007048B4" w:rsidP="007048B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1B5119">
        <w:rPr>
          <w:rFonts w:ascii="Garamond" w:hAnsi="Garamond" w:cs="Tahoma"/>
          <w:spacing w:val="2"/>
        </w:rPr>
        <w:t>pede e espera deferimento.</w:t>
      </w:r>
    </w:p>
    <w:p w:rsidR="007048B4" w:rsidRPr="001B5119" w:rsidRDefault="007048B4" w:rsidP="007048B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1B5119">
        <w:rPr>
          <w:rFonts w:ascii="Garamond" w:hAnsi="Garamond" w:cs="Tahoma"/>
          <w:spacing w:val="2"/>
        </w:rPr>
        <w:t>... (Município – UF), ... (dia) de ... (mês) de ... (ano).</w:t>
      </w:r>
    </w:p>
    <w:p w:rsidR="007048B4" w:rsidRPr="001B5119" w:rsidRDefault="007048B4" w:rsidP="007048B4">
      <w:pPr>
        <w:shd w:val="clear" w:color="auto" w:fill="FFFFFF"/>
        <w:spacing w:line="360" w:lineRule="auto"/>
        <w:jc w:val="both"/>
        <w:rPr>
          <w:rFonts w:ascii="Garamond" w:hAnsi="Garamond" w:cs="Arial"/>
          <w:sz w:val="24"/>
          <w:szCs w:val="24"/>
          <w:lang w:eastAsia="pt-BR"/>
        </w:rPr>
      </w:pPr>
    </w:p>
    <w:p w:rsidR="007048B4" w:rsidRPr="001B5119" w:rsidRDefault="007048B4" w:rsidP="007048B4">
      <w:pPr>
        <w:spacing w:after="0" w:line="240" w:lineRule="auto"/>
        <w:ind w:left="1321" w:right="1281" w:hanging="10"/>
        <w:jc w:val="center"/>
        <w:rPr>
          <w:rFonts w:ascii="Garamond" w:hAnsi="Garamond" w:cs="Tahoma"/>
          <w:sz w:val="24"/>
          <w:szCs w:val="24"/>
        </w:rPr>
      </w:pPr>
      <w:r w:rsidRPr="001B5119">
        <w:rPr>
          <w:rFonts w:ascii="Garamond" w:hAnsi="Garamond" w:cs="Tahoma"/>
          <w:b/>
          <w:sz w:val="24"/>
          <w:szCs w:val="24"/>
        </w:rPr>
        <w:t>ADVOGADO</w:t>
      </w:r>
    </w:p>
    <w:p w:rsidR="007048B4" w:rsidRPr="001B5119" w:rsidRDefault="007048B4" w:rsidP="007048B4">
      <w:pPr>
        <w:spacing w:after="0" w:line="240" w:lineRule="auto"/>
        <w:ind w:left="1321" w:right="1281" w:hanging="10"/>
        <w:jc w:val="center"/>
        <w:rPr>
          <w:rFonts w:ascii="Garamond" w:hAnsi="Garamond" w:cs="Tahoma"/>
          <w:sz w:val="24"/>
          <w:szCs w:val="24"/>
        </w:rPr>
      </w:pPr>
      <w:r w:rsidRPr="001B5119">
        <w:rPr>
          <w:rFonts w:ascii="Garamond" w:hAnsi="Garamond" w:cs="Tahoma"/>
          <w:sz w:val="24"/>
          <w:szCs w:val="24"/>
        </w:rPr>
        <w:t>OAB n° .... - UF</w:t>
      </w:r>
    </w:p>
    <w:bookmarkEnd w:id="4"/>
    <w:p w:rsidR="007048B4" w:rsidRPr="001B5119" w:rsidRDefault="007048B4" w:rsidP="007048B4">
      <w:pPr>
        <w:spacing w:after="0" w:line="240" w:lineRule="auto"/>
        <w:ind w:left="30"/>
        <w:jc w:val="center"/>
        <w:rPr>
          <w:rFonts w:ascii="Garamond" w:hAnsi="Garamond" w:cs="Tahoma"/>
          <w:sz w:val="24"/>
          <w:szCs w:val="24"/>
        </w:rPr>
      </w:pPr>
    </w:p>
    <w:bookmarkEnd w:id="5"/>
    <w:p w:rsidR="00792923" w:rsidRPr="001B5119" w:rsidRDefault="00792923" w:rsidP="007048B4">
      <w:pPr>
        <w:shd w:val="clear" w:color="auto" w:fill="FFFFFF"/>
        <w:spacing w:before="100" w:beforeAutospacing="1" w:after="100" w:afterAutospacing="1" w:line="360" w:lineRule="auto"/>
        <w:ind w:right="-1"/>
        <w:jc w:val="both"/>
        <w:rPr>
          <w:rFonts w:ascii="Garamond" w:hAnsi="Garamond" w:cs="Tahoma"/>
          <w:sz w:val="24"/>
          <w:szCs w:val="24"/>
        </w:rPr>
      </w:pPr>
    </w:p>
    <w:sectPr w:rsidR="00792923" w:rsidRPr="001B51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F53" w:rsidRDefault="00282F53" w:rsidP="00792923">
      <w:pPr>
        <w:spacing w:after="0" w:line="240" w:lineRule="auto"/>
      </w:pPr>
      <w:r>
        <w:separator/>
      </w:r>
    </w:p>
  </w:endnote>
  <w:endnote w:type="continuationSeparator" w:id="0">
    <w:p w:rsidR="00282F53" w:rsidRDefault="00282F53" w:rsidP="0079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F53" w:rsidRDefault="00282F53" w:rsidP="00792923">
      <w:pPr>
        <w:spacing w:after="0" w:line="240" w:lineRule="auto"/>
      </w:pPr>
      <w:r>
        <w:separator/>
      </w:r>
    </w:p>
  </w:footnote>
  <w:footnote w:type="continuationSeparator" w:id="0">
    <w:p w:rsidR="00282F53" w:rsidRDefault="00282F53" w:rsidP="00792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E2"/>
    <w:rsid w:val="000607D2"/>
    <w:rsid w:val="00061B28"/>
    <w:rsid w:val="0009278B"/>
    <w:rsid w:val="00097F0F"/>
    <w:rsid w:val="0019756E"/>
    <w:rsid w:val="001B5119"/>
    <w:rsid w:val="001F695F"/>
    <w:rsid w:val="0021607F"/>
    <w:rsid w:val="00245036"/>
    <w:rsid w:val="00282F53"/>
    <w:rsid w:val="002A48DF"/>
    <w:rsid w:val="0030229D"/>
    <w:rsid w:val="003213E2"/>
    <w:rsid w:val="00352F78"/>
    <w:rsid w:val="00360F08"/>
    <w:rsid w:val="003F1B57"/>
    <w:rsid w:val="0043668C"/>
    <w:rsid w:val="004B49FF"/>
    <w:rsid w:val="00504E20"/>
    <w:rsid w:val="00584EB9"/>
    <w:rsid w:val="006023FE"/>
    <w:rsid w:val="007048B4"/>
    <w:rsid w:val="00707893"/>
    <w:rsid w:val="0073314C"/>
    <w:rsid w:val="00792923"/>
    <w:rsid w:val="007C52AF"/>
    <w:rsid w:val="0080753F"/>
    <w:rsid w:val="00847EBE"/>
    <w:rsid w:val="00855435"/>
    <w:rsid w:val="008E4AF3"/>
    <w:rsid w:val="00912891"/>
    <w:rsid w:val="0099485D"/>
    <w:rsid w:val="00A0611B"/>
    <w:rsid w:val="00A26299"/>
    <w:rsid w:val="00AB7E23"/>
    <w:rsid w:val="00AD2EB2"/>
    <w:rsid w:val="00B11994"/>
    <w:rsid w:val="00B6251A"/>
    <w:rsid w:val="00B92200"/>
    <w:rsid w:val="00C12BB5"/>
    <w:rsid w:val="00C6607E"/>
    <w:rsid w:val="00CB23F2"/>
    <w:rsid w:val="00D56970"/>
    <w:rsid w:val="00DE192D"/>
    <w:rsid w:val="00DF3AA1"/>
    <w:rsid w:val="00E178F3"/>
    <w:rsid w:val="00E41C53"/>
    <w:rsid w:val="00E73D95"/>
    <w:rsid w:val="00EC42AA"/>
    <w:rsid w:val="00EF536D"/>
    <w:rsid w:val="00F669C0"/>
    <w:rsid w:val="00F855E9"/>
    <w:rsid w:val="00F8703C"/>
    <w:rsid w:val="00FB4185"/>
    <w:rsid w:val="00FD059A"/>
    <w:rsid w:val="00FE5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3649"/>
  <w15:docId w15:val="{5B47BF5C-31EE-403D-BE4B-F467713B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213E2"/>
    <w:rPr>
      <w:b/>
      <w:bCs/>
    </w:rPr>
  </w:style>
  <w:style w:type="character" w:customStyle="1" w:styleId="apple-converted-space">
    <w:name w:val="apple-converted-space"/>
    <w:basedOn w:val="Fontepargpadro"/>
    <w:rsid w:val="003213E2"/>
  </w:style>
  <w:style w:type="character" w:styleId="nfase">
    <w:name w:val="Emphasis"/>
    <w:basedOn w:val="Fontepargpadro"/>
    <w:uiPriority w:val="20"/>
    <w:qFormat/>
    <w:rsid w:val="003213E2"/>
    <w:rPr>
      <w:i/>
      <w:iCs/>
    </w:rPr>
  </w:style>
  <w:style w:type="paragraph" w:styleId="NormalWeb">
    <w:name w:val="Normal (Web)"/>
    <w:basedOn w:val="Normal"/>
    <w:uiPriority w:val="99"/>
    <w:unhideWhenUsed/>
    <w:rsid w:val="007929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929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2923"/>
  </w:style>
  <w:style w:type="paragraph" w:styleId="Rodap">
    <w:name w:val="footer"/>
    <w:basedOn w:val="Normal"/>
    <w:link w:val="RodapChar"/>
    <w:uiPriority w:val="99"/>
    <w:unhideWhenUsed/>
    <w:rsid w:val="00792923"/>
    <w:pPr>
      <w:tabs>
        <w:tab w:val="center" w:pos="4252"/>
        <w:tab w:val="right" w:pos="8504"/>
      </w:tabs>
      <w:spacing w:after="0" w:line="240" w:lineRule="auto"/>
    </w:pPr>
  </w:style>
  <w:style w:type="character" w:customStyle="1" w:styleId="RodapChar">
    <w:name w:val="Rodapé Char"/>
    <w:basedOn w:val="Fontepargpadro"/>
    <w:link w:val="Rodap"/>
    <w:uiPriority w:val="99"/>
    <w:rsid w:val="00792923"/>
  </w:style>
  <w:style w:type="character" w:styleId="Hyperlink">
    <w:name w:val="Hyperlink"/>
    <w:basedOn w:val="Fontepargpadro"/>
    <w:uiPriority w:val="99"/>
    <w:unhideWhenUsed/>
    <w:rsid w:val="001B5119"/>
    <w:rPr>
      <w:color w:val="0000FF" w:themeColor="hyperlink"/>
      <w:u w:val="single"/>
    </w:rPr>
  </w:style>
  <w:style w:type="character" w:styleId="MenoPendente">
    <w:name w:val="Unresolved Mention"/>
    <w:basedOn w:val="Fontepargpadro"/>
    <w:uiPriority w:val="99"/>
    <w:semiHidden/>
    <w:unhideWhenUsed/>
    <w:rsid w:val="001B5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8630">
      <w:bodyDiv w:val="1"/>
      <w:marLeft w:val="0"/>
      <w:marRight w:val="0"/>
      <w:marTop w:val="0"/>
      <w:marBottom w:val="0"/>
      <w:divBdr>
        <w:top w:val="none" w:sz="0" w:space="0" w:color="auto"/>
        <w:left w:val="none" w:sz="0" w:space="0" w:color="auto"/>
        <w:bottom w:val="none" w:sz="0" w:space="0" w:color="auto"/>
        <w:right w:val="none" w:sz="0" w:space="0" w:color="auto"/>
      </w:divBdr>
    </w:div>
    <w:div w:id="185532837">
      <w:bodyDiv w:val="1"/>
      <w:marLeft w:val="0"/>
      <w:marRight w:val="0"/>
      <w:marTop w:val="0"/>
      <w:marBottom w:val="0"/>
      <w:divBdr>
        <w:top w:val="none" w:sz="0" w:space="0" w:color="auto"/>
        <w:left w:val="none" w:sz="0" w:space="0" w:color="auto"/>
        <w:bottom w:val="none" w:sz="0" w:space="0" w:color="auto"/>
        <w:right w:val="none" w:sz="0" w:space="0" w:color="auto"/>
      </w:divBdr>
    </w:div>
    <w:div w:id="556167790">
      <w:bodyDiv w:val="1"/>
      <w:marLeft w:val="0"/>
      <w:marRight w:val="0"/>
      <w:marTop w:val="0"/>
      <w:marBottom w:val="0"/>
      <w:divBdr>
        <w:top w:val="none" w:sz="0" w:space="0" w:color="auto"/>
        <w:left w:val="none" w:sz="0" w:space="0" w:color="auto"/>
        <w:bottom w:val="none" w:sz="0" w:space="0" w:color="auto"/>
        <w:right w:val="none" w:sz="0" w:space="0" w:color="auto"/>
      </w:divBdr>
    </w:div>
    <w:div w:id="595015309">
      <w:bodyDiv w:val="1"/>
      <w:marLeft w:val="0"/>
      <w:marRight w:val="0"/>
      <w:marTop w:val="0"/>
      <w:marBottom w:val="0"/>
      <w:divBdr>
        <w:top w:val="none" w:sz="0" w:space="0" w:color="auto"/>
        <w:left w:val="none" w:sz="0" w:space="0" w:color="auto"/>
        <w:bottom w:val="none" w:sz="0" w:space="0" w:color="auto"/>
        <w:right w:val="none" w:sz="0" w:space="0" w:color="auto"/>
      </w:divBdr>
      <w:divsChild>
        <w:div w:id="710034883">
          <w:marLeft w:val="300"/>
          <w:marRight w:val="0"/>
          <w:marTop w:val="0"/>
          <w:marBottom w:val="0"/>
          <w:divBdr>
            <w:top w:val="none" w:sz="0" w:space="0" w:color="auto"/>
            <w:left w:val="none" w:sz="0" w:space="0" w:color="auto"/>
            <w:bottom w:val="none" w:sz="0" w:space="0" w:color="auto"/>
            <w:right w:val="none" w:sz="0" w:space="0" w:color="auto"/>
          </w:divBdr>
        </w:div>
        <w:div w:id="1451196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2708</Words>
  <Characters>14629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3</cp:revision>
  <cp:lastPrinted>2016-06-20T16:03:00Z</cp:lastPrinted>
  <dcterms:created xsi:type="dcterms:W3CDTF">2019-02-20T18:12:00Z</dcterms:created>
  <dcterms:modified xsi:type="dcterms:W3CDTF">2019-06-10T13:57:00Z</dcterms:modified>
</cp:coreProperties>
</file>