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3FF" w:rsidRPr="00B84361" w:rsidRDefault="005F43FF" w:rsidP="00D24409">
      <w:pPr>
        <w:spacing w:line="360" w:lineRule="auto"/>
        <w:jc w:val="center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B84361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EXCELENTÍSSIMO </w:t>
      </w:r>
      <w:r w:rsidR="00B84361">
        <w:rPr>
          <w:rFonts w:ascii="Garamond" w:hAnsi="Garamond" w:cs="Tahoma"/>
          <w:b/>
          <w:bCs/>
          <w:color w:val="000000" w:themeColor="text1"/>
          <w:sz w:val="24"/>
          <w:szCs w:val="24"/>
        </w:rPr>
        <w:t>JUÍZO</w:t>
      </w:r>
      <w:r w:rsidRPr="00B84361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DA </w:t>
      </w:r>
      <w:r w:rsidR="00B84361">
        <w:rPr>
          <w:rFonts w:ascii="Garamond" w:hAnsi="Garamond" w:cs="Tahoma"/>
          <w:b/>
          <w:bCs/>
          <w:color w:val="000000" w:themeColor="text1"/>
          <w:sz w:val="24"/>
          <w:szCs w:val="24"/>
        </w:rPr>
        <w:t>____</w:t>
      </w:r>
      <w:r w:rsidR="008B677E" w:rsidRPr="00B84361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</w:t>
      </w:r>
      <w:r w:rsidR="00B84361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ª </w:t>
      </w:r>
      <w:r w:rsidR="008B677E" w:rsidRPr="00B84361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</w:t>
      </w:r>
      <w:r w:rsidRPr="00B84361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VARA DAS EXECUÇÕES </w:t>
      </w:r>
      <w:r w:rsidR="00B84361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PENAIS </w:t>
      </w:r>
      <w:r w:rsidRPr="00B84361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DA COMARCA </w:t>
      </w:r>
      <w:r w:rsidR="00B84361">
        <w:rPr>
          <w:rFonts w:ascii="Garamond" w:hAnsi="Garamond" w:cs="Tahoma"/>
          <w:b/>
          <w:bCs/>
          <w:color w:val="000000" w:themeColor="text1"/>
          <w:sz w:val="24"/>
          <w:szCs w:val="24"/>
        </w:rPr>
        <w:t>DE _____ ESTADO DE ____</w:t>
      </w:r>
    </w:p>
    <w:p w:rsidR="008B677E" w:rsidRPr="00B84361" w:rsidRDefault="008B677E" w:rsidP="00D24409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8B677E" w:rsidRPr="00B84361" w:rsidRDefault="008B677E" w:rsidP="00D24409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8B677E" w:rsidRPr="00B84361" w:rsidRDefault="008B677E" w:rsidP="00D24409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5F43FF" w:rsidRDefault="005F43FF" w:rsidP="00D24409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B84361">
        <w:rPr>
          <w:rFonts w:ascii="Garamond" w:hAnsi="Garamond" w:cs="Tahoma"/>
          <w:b/>
          <w:color w:val="000000" w:themeColor="text1"/>
          <w:sz w:val="24"/>
          <w:szCs w:val="24"/>
        </w:rPr>
        <w:t>Execução Penal nº</w:t>
      </w:r>
      <w:r w:rsidR="00B84361">
        <w:rPr>
          <w:rFonts w:ascii="Garamond" w:hAnsi="Garamond" w:cs="Tahoma"/>
          <w:b/>
          <w:color w:val="000000" w:themeColor="text1"/>
          <w:sz w:val="24"/>
          <w:szCs w:val="24"/>
        </w:rPr>
        <w:t>____</w:t>
      </w:r>
    </w:p>
    <w:p w:rsidR="00B84361" w:rsidRDefault="00B84361" w:rsidP="00D24409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</w:p>
    <w:p w:rsidR="00B84361" w:rsidRPr="00B84361" w:rsidRDefault="00B84361" w:rsidP="00D24409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</w:p>
    <w:p w:rsidR="005F43FF" w:rsidRDefault="008B677E" w:rsidP="00D24409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4361">
        <w:rPr>
          <w:rFonts w:ascii="Garamond" w:hAnsi="Garamond" w:cs="Tahoma"/>
          <w:b/>
          <w:color w:val="000000" w:themeColor="text1"/>
          <w:sz w:val="24"/>
          <w:szCs w:val="24"/>
        </w:rPr>
        <w:t>(</w:t>
      </w:r>
      <w:r w:rsidR="00B84361">
        <w:rPr>
          <w:rFonts w:ascii="Garamond" w:hAnsi="Garamond" w:cs="Tahoma"/>
          <w:b/>
          <w:color w:val="000000" w:themeColor="text1"/>
          <w:sz w:val="24"/>
          <w:szCs w:val="24"/>
        </w:rPr>
        <w:t>________________________________________</w:t>
      </w:r>
      <w:r w:rsidRPr="00B84361">
        <w:rPr>
          <w:rFonts w:ascii="Garamond" w:hAnsi="Garamond" w:cs="Tahoma"/>
          <w:b/>
          <w:color w:val="000000" w:themeColor="text1"/>
          <w:sz w:val="24"/>
          <w:szCs w:val="24"/>
        </w:rPr>
        <w:t>)</w:t>
      </w:r>
      <w:r w:rsidR="005F43FF" w:rsidRPr="00B84361">
        <w:rPr>
          <w:rFonts w:ascii="Garamond" w:hAnsi="Garamond" w:cs="Tahoma"/>
          <w:color w:val="000000" w:themeColor="text1"/>
          <w:sz w:val="24"/>
          <w:szCs w:val="24"/>
        </w:rPr>
        <w:t xml:space="preserve">, já qualificado no processo de execução as fls. </w:t>
      </w:r>
      <w:r w:rsidRPr="00B84361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="00B84361">
        <w:rPr>
          <w:rFonts w:ascii="Garamond" w:hAnsi="Garamond" w:cs="Tahoma"/>
          <w:color w:val="000000" w:themeColor="text1"/>
          <w:sz w:val="24"/>
          <w:szCs w:val="24"/>
        </w:rPr>
        <w:t>,</w:t>
      </w:r>
      <w:r w:rsidRPr="00B84361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="005F43FF" w:rsidRPr="00B84361">
        <w:rPr>
          <w:rFonts w:ascii="Garamond" w:hAnsi="Garamond" w:cs="Tahoma"/>
          <w:color w:val="000000" w:themeColor="text1"/>
          <w:sz w:val="24"/>
          <w:szCs w:val="24"/>
        </w:rPr>
        <w:t>por seu advogado que esta subscreve,</w:t>
      </w:r>
      <w:r w:rsidR="00B84361">
        <w:rPr>
          <w:rFonts w:ascii="Garamond" w:hAnsi="Garamond" w:cs="Tahoma"/>
          <w:color w:val="000000" w:themeColor="text1"/>
          <w:sz w:val="24"/>
          <w:szCs w:val="24"/>
        </w:rPr>
        <w:t xml:space="preserve"> com endereço profissional __________________________</w:t>
      </w:r>
      <w:r w:rsidR="005F43FF" w:rsidRPr="00B84361">
        <w:rPr>
          <w:rFonts w:ascii="Garamond" w:hAnsi="Garamond" w:cs="Tahoma"/>
          <w:color w:val="000000" w:themeColor="text1"/>
          <w:sz w:val="24"/>
          <w:szCs w:val="24"/>
        </w:rPr>
        <w:t xml:space="preserve"> vem, respeitosamente, à presença de vossa excelência, inconformado com a respeitável decisão que negou o pedido de progressão de regime as fls. </w:t>
      </w:r>
      <w:r w:rsidRPr="00B84361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="005F43FF" w:rsidRPr="00B84361">
        <w:rPr>
          <w:rFonts w:ascii="Garamond" w:hAnsi="Garamond" w:cs="Tahoma"/>
          <w:color w:val="000000" w:themeColor="text1"/>
          <w:sz w:val="24"/>
          <w:szCs w:val="24"/>
        </w:rPr>
        <w:t xml:space="preserve"> interpor tempestivamente o presente</w:t>
      </w:r>
    </w:p>
    <w:p w:rsidR="00B84361" w:rsidRPr="00B84361" w:rsidRDefault="00B84361" w:rsidP="00D24409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5F43FF" w:rsidRDefault="005F43FF" w:rsidP="00D24409">
      <w:pPr>
        <w:spacing w:line="360" w:lineRule="auto"/>
        <w:jc w:val="center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B84361">
        <w:rPr>
          <w:rFonts w:ascii="Garamond" w:hAnsi="Garamond" w:cs="Tahoma"/>
          <w:b/>
          <w:bCs/>
          <w:color w:val="000000" w:themeColor="text1"/>
          <w:sz w:val="24"/>
          <w:szCs w:val="24"/>
        </w:rPr>
        <w:t>AGRAVO EM EXECUÇÃO</w:t>
      </w:r>
      <w:r w:rsidR="00B84361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PENAL</w:t>
      </w:r>
    </w:p>
    <w:p w:rsidR="00B84361" w:rsidRPr="00B84361" w:rsidRDefault="00B84361" w:rsidP="00D24409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</w:p>
    <w:p w:rsidR="005F43FF" w:rsidRDefault="005F43FF" w:rsidP="00D24409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4361">
        <w:rPr>
          <w:rFonts w:ascii="Garamond" w:hAnsi="Garamond" w:cs="Tahoma"/>
          <w:color w:val="000000" w:themeColor="text1"/>
          <w:sz w:val="24"/>
          <w:szCs w:val="24"/>
        </w:rPr>
        <w:t xml:space="preserve">Com </w:t>
      </w:r>
      <w:r w:rsidR="00B84361">
        <w:rPr>
          <w:rFonts w:ascii="Garamond" w:hAnsi="Garamond" w:cs="Tahoma"/>
          <w:color w:val="000000" w:themeColor="text1"/>
          <w:sz w:val="24"/>
          <w:szCs w:val="24"/>
        </w:rPr>
        <w:t>escopo</w:t>
      </w:r>
      <w:r w:rsidRPr="00B84361">
        <w:rPr>
          <w:rFonts w:ascii="Garamond" w:hAnsi="Garamond" w:cs="Tahoma"/>
          <w:color w:val="000000" w:themeColor="text1"/>
          <w:sz w:val="24"/>
          <w:szCs w:val="24"/>
        </w:rPr>
        <w:t xml:space="preserve"> no artigo </w:t>
      </w:r>
      <w:hyperlink r:id="rId5" w:tooltip="Artigo 197 da Lei nº 7.210 de 11 de Julho de 1984" w:history="1">
        <w:r w:rsidRPr="00B8436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197</w:t>
        </w:r>
      </w:hyperlink>
      <w:r w:rsidRPr="00B84361">
        <w:rPr>
          <w:rFonts w:ascii="Garamond" w:hAnsi="Garamond" w:cs="Tahoma"/>
          <w:color w:val="000000" w:themeColor="text1"/>
          <w:sz w:val="24"/>
          <w:szCs w:val="24"/>
        </w:rPr>
        <w:t> da </w:t>
      </w:r>
      <w:hyperlink r:id="rId6" w:tooltip="Lei nº 7.210, de 11 de julho de 1984." w:history="1">
        <w:r w:rsidRPr="00B8436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 xml:space="preserve">Lei de </w:t>
        </w:r>
        <w:r w:rsidR="008B677E" w:rsidRPr="00B8436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Execuções</w:t>
        </w:r>
        <w:r w:rsidRPr="00B8436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 xml:space="preserve"> Penais</w:t>
        </w:r>
      </w:hyperlink>
      <w:r w:rsidRPr="00B84361">
        <w:rPr>
          <w:rFonts w:ascii="Garamond" w:hAnsi="Garamond" w:cs="Tahoma"/>
          <w:color w:val="000000" w:themeColor="text1"/>
          <w:sz w:val="24"/>
          <w:szCs w:val="24"/>
        </w:rPr>
        <w:t>. Requer a realização do juízo de retratação e, em sendo mantida a decisão atacada, seja o presente recurso encaminhado a superior instância para o devido processamento e julgamento.</w:t>
      </w:r>
    </w:p>
    <w:p w:rsidR="00B84361" w:rsidRDefault="00B84361" w:rsidP="00D24409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B84361" w:rsidRPr="00B84361" w:rsidRDefault="00B84361" w:rsidP="00D24409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B677E" w:rsidRPr="00B84361" w:rsidRDefault="008B677E" w:rsidP="00D24409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0" w:name="_Hlk482881190"/>
      <w:bookmarkStart w:id="1" w:name="_Hlk482880653"/>
      <w:r w:rsidRPr="00B84361">
        <w:rPr>
          <w:rFonts w:ascii="Garamond" w:hAnsi="Garamond" w:cs="Tahoma"/>
          <w:spacing w:val="2"/>
        </w:rPr>
        <w:t xml:space="preserve">Nestes termos, </w:t>
      </w:r>
    </w:p>
    <w:p w:rsidR="008B677E" w:rsidRDefault="008B677E" w:rsidP="00D24409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B84361">
        <w:rPr>
          <w:rFonts w:ascii="Garamond" w:hAnsi="Garamond" w:cs="Tahoma"/>
          <w:spacing w:val="2"/>
        </w:rPr>
        <w:t>pede e espera deferimento.</w:t>
      </w:r>
    </w:p>
    <w:p w:rsidR="00B84361" w:rsidRDefault="00B84361" w:rsidP="00D24409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</w:p>
    <w:p w:rsidR="00B84361" w:rsidRPr="00B84361" w:rsidRDefault="00B84361" w:rsidP="00D24409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</w:p>
    <w:p w:rsidR="008B677E" w:rsidRPr="00B84361" w:rsidRDefault="008B677E" w:rsidP="00D24409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B84361">
        <w:rPr>
          <w:rFonts w:ascii="Garamond" w:hAnsi="Garamond" w:cs="Tahoma"/>
          <w:spacing w:val="2"/>
        </w:rPr>
        <w:t>... (Município – UF), ... (dia) de ... (mês) de ... (ano).</w:t>
      </w:r>
    </w:p>
    <w:p w:rsidR="008B677E" w:rsidRPr="00B84361" w:rsidRDefault="008B677E" w:rsidP="00D24409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8B677E" w:rsidRPr="00B84361" w:rsidRDefault="008B677E" w:rsidP="00D2440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B84361">
        <w:rPr>
          <w:rFonts w:ascii="Garamond" w:hAnsi="Garamond" w:cs="Tahoma"/>
          <w:b/>
          <w:sz w:val="24"/>
          <w:szCs w:val="24"/>
        </w:rPr>
        <w:t>ADVOGADO</w:t>
      </w:r>
    </w:p>
    <w:p w:rsidR="008B677E" w:rsidRPr="00B84361" w:rsidRDefault="008B677E" w:rsidP="00D2440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B84361">
        <w:rPr>
          <w:rFonts w:ascii="Garamond" w:hAnsi="Garamond" w:cs="Tahoma"/>
          <w:sz w:val="24"/>
          <w:szCs w:val="24"/>
        </w:rPr>
        <w:t>OAB n° .... - UF</w:t>
      </w:r>
    </w:p>
    <w:bookmarkEnd w:id="0"/>
    <w:p w:rsidR="008B677E" w:rsidRPr="00B84361" w:rsidRDefault="008B677E" w:rsidP="00D24409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p w:rsidR="008B677E" w:rsidRPr="00B84361" w:rsidRDefault="008B677E" w:rsidP="00D24409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1"/>
    <w:p w:rsidR="005F43FF" w:rsidRPr="00B84361" w:rsidRDefault="005F43FF" w:rsidP="00D24409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5F43FF" w:rsidRDefault="005F43FF" w:rsidP="00D24409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B84361">
        <w:rPr>
          <w:rFonts w:ascii="Garamond" w:hAnsi="Garamond" w:cs="Tahoma"/>
          <w:b/>
          <w:bCs/>
          <w:color w:val="000000" w:themeColor="text1"/>
          <w:sz w:val="24"/>
          <w:szCs w:val="24"/>
        </w:rPr>
        <w:t>RAZÕES DE AGRAVO EM EXECUÇÃO</w:t>
      </w:r>
      <w:r w:rsidR="00B84361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PENAL</w:t>
      </w:r>
    </w:p>
    <w:p w:rsidR="00B84361" w:rsidRPr="00B84361" w:rsidRDefault="005F43FF" w:rsidP="00D24409">
      <w:pPr>
        <w:spacing w:line="360" w:lineRule="auto"/>
        <w:rPr>
          <w:rFonts w:ascii="Garamond" w:hAnsi="Garamond" w:cs="Tahoma"/>
          <w:color w:val="000000" w:themeColor="text1"/>
          <w:sz w:val="24"/>
          <w:szCs w:val="24"/>
        </w:rPr>
      </w:pPr>
      <w:r w:rsidRPr="00B84361">
        <w:rPr>
          <w:rFonts w:ascii="Garamond" w:hAnsi="Garamond" w:cs="Tahoma"/>
          <w:color w:val="000000" w:themeColor="text1"/>
          <w:sz w:val="24"/>
          <w:szCs w:val="24"/>
        </w:rPr>
        <w:t xml:space="preserve">Agravante: </w:t>
      </w:r>
      <w:r w:rsidR="008B677E" w:rsidRPr="00B84361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B84361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5F43FF" w:rsidRPr="00B84361" w:rsidRDefault="005F43FF" w:rsidP="00D24409">
      <w:pPr>
        <w:spacing w:line="360" w:lineRule="auto"/>
        <w:rPr>
          <w:rFonts w:ascii="Garamond" w:hAnsi="Garamond" w:cs="Tahoma"/>
          <w:color w:val="000000" w:themeColor="text1"/>
          <w:sz w:val="24"/>
          <w:szCs w:val="24"/>
        </w:rPr>
      </w:pPr>
      <w:r w:rsidRPr="00B84361">
        <w:rPr>
          <w:rFonts w:ascii="Garamond" w:hAnsi="Garamond" w:cs="Tahoma"/>
          <w:color w:val="000000" w:themeColor="text1"/>
          <w:sz w:val="24"/>
          <w:szCs w:val="24"/>
        </w:rPr>
        <w:t xml:space="preserve">Execução Penal nº </w:t>
      </w:r>
      <w:r w:rsidR="008B677E" w:rsidRPr="00B84361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B84361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5F43FF" w:rsidRPr="00B84361" w:rsidRDefault="005F43FF" w:rsidP="00D24409">
      <w:pPr>
        <w:spacing w:line="360" w:lineRule="auto"/>
        <w:rPr>
          <w:rFonts w:ascii="Garamond" w:hAnsi="Garamond" w:cs="Tahoma"/>
          <w:color w:val="000000" w:themeColor="text1"/>
          <w:sz w:val="24"/>
          <w:szCs w:val="24"/>
        </w:rPr>
      </w:pPr>
      <w:r w:rsidRPr="00B84361">
        <w:rPr>
          <w:rFonts w:ascii="Garamond" w:hAnsi="Garamond" w:cs="Tahoma"/>
          <w:color w:val="000000" w:themeColor="text1"/>
          <w:sz w:val="24"/>
          <w:szCs w:val="24"/>
        </w:rPr>
        <w:t>Egrégio Tribunal,</w:t>
      </w:r>
    </w:p>
    <w:p w:rsidR="005F43FF" w:rsidRDefault="005F43FF" w:rsidP="00D24409">
      <w:pPr>
        <w:spacing w:line="360" w:lineRule="auto"/>
        <w:rPr>
          <w:rFonts w:ascii="Garamond" w:hAnsi="Garamond" w:cs="Tahoma"/>
          <w:color w:val="000000" w:themeColor="text1"/>
          <w:sz w:val="24"/>
          <w:szCs w:val="24"/>
        </w:rPr>
      </w:pPr>
      <w:r w:rsidRPr="00B84361">
        <w:rPr>
          <w:rFonts w:ascii="Garamond" w:hAnsi="Garamond" w:cs="Tahoma"/>
          <w:color w:val="000000" w:themeColor="text1"/>
          <w:sz w:val="24"/>
          <w:szCs w:val="24"/>
        </w:rPr>
        <w:t>Colenda Câmara,</w:t>
      </w:r>
    </w:p>
    <w:p w:rsidR="00B84361" w:rsidRDefault="00B84361" w:rsidP="00D24409">
      <w:pPr>
        <w:spacing w:line="360" w:lineRule="auto"/>
        <w:rPr>
          <w:rFonts w:ascii="Garamond" w:hAnsi="Garamond" w:cs="Tahoma"/>
          <w:color w:val="000000" w:themeColor="text1"/>
          <w:sz w:val="24"/>
          <w:szCs w:val="24"/>
        </w:rPr>
      </w:pPr>
    </w:p>
    <w:p w:rsidR="00B84361" w:rsidRDefault="00B84361" w:rsidP="00D24409">
      <w:pPr>
        <w:spacing w:line="360" w:lineRule="auto"/>
        <w:rPr>
          <w:rFonts w:ascii="Garamond" w:hAnsi="Garamond" w:cs="Tahoma"/>
          <w:color w:val="000000" w:themeColor="text1"/>
          <w:sz w:val="24"/>
          <w:szCs w:val="24"/>
        </w:rPr>
      </w:pPr>
    </w:p>
    <w:p w:rsidR="00B84361" w:rsidRPr="00B84361" w:rsidRDefault="00B84361" w:rsidP="00D24409">
      <w:pPr>
        <w:spacing w:line="360" w:lineRule="auto"/>
        <w:rPr>
          <w:rFonts w:ascii="Garamond" w:hAnsi="Garamond" w:cs="Tahoma"/>
          <w:color w:val="000000" w:themeColor="text1"/>
          <w:sz w:val="24"/>
          <w:szCs w:val="24"/>
        </w:rPr>
      </w:pPr>
    </w:p>
    <w:p w:rsidR="005F43FF" w:rsidRPr="00B84361" w:rsidRDefault="005F43FF" w:rsidP="00D2440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B84361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FATOS</w:t>
      </w:r>
    </w:p>
    <w:p w:rsidR="00B84361" w:rsidRPr="00B84361" w:rsidRDefault="00B84361" w:rsidP="00D24409">
      <w:pPr>
        <w:pStyle w:val="PargrafodaLista"/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B84361" w:rsidRDefault="005F43FF" w:rsidP="00D2440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4361">
        <w:rPr>
          <w:rFonts w:ascii="Garamond" w:hAnsi="Garamond" w:cs="Tahoma"/>
          <w:color w:val="000000" w:themeColor="text1"/>
          <w:sz w:val="24"/>
          <w:szCs w:val="24"/>
        </w:rPr>
        <w:t xml:space="preserve">Trata-se de processo penal no qual o Agravante foi condenado a uma pena </w:t>
      </w:r>
      <w:r w:rsidR="00B84361">
        <w:rPr>
          <w:rFonts w:ascii="Garamond" w:hAnsi="Garamond" w:cs="Tahoma"/>
          <w:color w:val="000000" w:themeColor="text1"/>
          <w:sz w:val="24"/>
          <w:szCs w:val="24"/>
        </w:rPr>
        <w:t>_____________________________________________________________________________________________________________________</w:t>
      </w:r>
      <w:r w:rsidRPr="00B84361">
        <w:rPr>
          <w:rFonts w:ascii="Garamond" w:hAnsi="Garamond" w:cs="Tahoma"/>
          <w:color w:val="000000" w:themeColor="text1"/>
          <w:sz w:val="24"/>
          <w:szCs w:val="24"/>
        </w:rPr>
        <w:t xml:space="preserve">, tendo a sentença transitada em julgado para ambas as partes em </w:t>
      </w:r>
      <w:r w:rsidR="00B84361">
        <w:rPr>
          <w:rFonts w:ascii="Garamond" w:hAnsi="Garamond" w:cs="Tahoma"/>
          <w:color w:val="000000" w:themeColor="text1"/>
          <w:sz w:val="24"/>
          <w:szCs w:val="24"/>
        </w:rPr>
        <w:t>_______________________</w:t>
      </w:r>
      <w:r w:rsidRPr="00B84361">
        <w:rPr>
          <w:rFonts w:ascii="Garamond" w:hAnsi="Garamond" w:cs="Tahoma"/>
          <w:color w:val="000000" w:themeColor="text1"/>
          <w:sz w:val="24"/>
          <w:szCs w:val="24"/>
        </w:rPr>
        <w:t xml:space="preserve">. </w:t>
      </w:r>
    </w:p>
    <w:p w:rsidR="00B84361" w:rsidRDefault="00B84361" w:rsidP="00D2440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5F43FF" w:rsidRDefault="005F43FF" w:rsidP="00D2440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4361">
        <w:rPr>
          <w:rFonts w:ascii="Garamond" w:hAnsi="Garamond" w:cs="Tahoma"/>
          <w:color w:val="000000" w:themeColor="text1"/>
          <w:sz w:val="24"/>
          <w:szCs w:val="24"/>
        </w:rPr>
        <w:t xml:space="preserve">O Agravante, havia respondido ao processo em liberdade, mas, desde </w:t>
      </w:r>
      <w:r w:rsidR="00B84361">
        <w:rPr>
          <w:rFonts w:ascii="Garamond" w:hAnsi="Garamond" w:cs="Tahoma"/>
          <w:color w:val="000000" w:themeColor="text1"/>
          <w:sz w:val="24"/>
          <w:szCs w:val="24"/>
        </w:rPr>
        <w:t>____________________________________</w:t>
      </w:r>
      <w:r w:rsidRPr="00B84361">
        <w:rPr>
          <w:rFonts w:ascii="Garamond" w:hAnsi="Garamond" w:cs="Tahoma"/>
          <w:color w:val="000000" w:themeColor="text1"/>
          <w:sz w:val="24"/>
          <w:szCs w:val="24"/>
        </w:rPr>
        <w:t>, vem cumprindo a sanção penal que lhe foi aplicada regularmente, inclusive obtendo progressão de regime. Nunca foi punido pela prática de falta grave e preenchia os requisitos subjetivos para obtenção dos benefícios da execução penal.</w:t>
      </w:r>
    </w:p>
    <w:p w:rsidR="00B84361" w:rsidRPr="00B84361" w:rsidRDefault="00B84361" w:rsidP="00D2440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B84361" w:rsidRDefault="005F43FF" w:rsidP="00D2440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4361">
        <w:rPr>
          <w:rFonts w:ascii="Garamond" w:hAnsi="Garamond" w:cs="Tahoma"/>
          <w:color w:val="000000" w:themeColor="text1"/>
          <w:sz w:val="24"/>
          <w:szCs w:val="24"/>
        </w:rPr>
        <w:lastRenderedPageBreak/>
        <w:t xml:space="preserve">Diante de tal situação, no dia </w:t>
      </w:r>
      <w:r w:rsidR="00B84361">
        <w:rPr>
          <w:rFonts w:ascii="Garamond" w:hAnsi="Garamond" w:cs="Tahoma"/>
          <w:color w:val="000000" w:themeColor="text1"/>
          <w:sz w:val="24"/>
          <w:szCs w:val="24"/>
        </w:rPr>
        <w:t>___________________________-</w:t>
      </w:r>
      <w:r w:rsidRPr="00B84361">
        <w:rPr>
          <w:rFonts w:ascii="Garamond" w:hAnsi="Garamond" w:cs="Tahoma"/>
          <w:color w:val="000000" w:themeColor="text1"/>
          <w:sz w:val="24"/>
          <w:szCs w:val="24"/>
        </w:rPr>
        <w:t xml:space="preserve">, foi formulado o pedido de obtenção de livramento condicional junto ao Juízo da Vara de Execução Penal da comarca </w:t>
      </w:r>
      <w:r w:rsidR="00B84361">
        <w:rPr>
          <w:rFonts w:ascii="Garamond" w:hAnsi="Garamond" w:cs="Tahoma"/>
          <w:color w:val="000000" w:themeColor="text1"/>
          <w:sz w:val="24"/>
          <w:szCs w:val="24"/>
        </w:rPr>
        <w:t>_______________________</w:t>
      </w:r>
      <w:r w:rsidRPr="00B84361">
        <w:rPr>
          <w:rFonts w:ascii="Garamond" w:hAnsi="Garamond" w:cs="Tahoma"/>
          <w:color w:val="000000" w:themeColor="text1"/>
          <w:sz w:val="24"/>
          <w:szCs w:val="24"/>
        </w:rPr>
        <w:t>, órgão efetivamente competente. O pedido, contudo, foi indeferido, apesar de, em tese, os requisitos subjetivos estarem preenchidos, sob os seguintes argumentos:</w:t>
      </w:r>
    </w:p>
    <w:p w:rsidR="00D24409" w:rsidRPr="00B84361" w:rsidRDefault="00D24409" w:rsidP="00D2440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B84361" w:rsidRPr="00D24409" w:rsidRDefault="00B84361" w:rsidP="00D24409">
      <w:pPr>
        <w:spacing w:line="360" w:lineRule="auto"/>
        <w:ind w:left="2268"/>
        <w:jc w:val="both"/>
        <w:rPr>
          <w:rFonts w:ascii="Garamond" w:hAnsi="Garamond" w:cs="Tahoma"/>
          <w:color w:val="FF0000"/>
          <w:sz w:val="24"/>
          <w:szCs w:val="24"/>
        </w:rPr>
      </w:pPr>
      <w:r w:rsidRPr="00D24409">
        <w:rPr>
          <w:rFonts w:ascii="Garamond" w:hAnsi="Garamond" w:cs="Tahoma"/>
          <w:color w:val="FF0000"/>
          <w:sz w:val="24"/>
          <w:szCs w:val="24"/>
        </w:rPr>
        <w:t>COLOCAR DISPOSITIVO DA DECISAO</w:t>
      </w:r>
    </w:p>
    <w:p w:rsidR="00B84361" w:rsidRPr="00B84361" w:rsidRDefault="00B84361" w:rsidP="00D24409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5F43FF" w:rsidRDefault="005F43FF" w:rsidP="00D2440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4361">
        <w:rPr>
          <w:rFonts w:ascii="Garamond" w:hAnsi="Garamond" w:cs="Tahoma"/>
          <w:color w:val="000000" w:themeColor="text1"/>
          <w:sz w:val="24"/>
          <w:szCs w:val="24"/>
        </w:rPr>
        <w:t>Entretanto, a respeitável decisão não deve prosperar, face aos argumentos a seguir expostos.</w:t>
      </w:r>
    </w:p>
    <w:p w:rsidR="00B84361" w:rsidRPr="00B84361" w:rsidRDefault="00B84361" w:rsidP="00D2440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5F43FF" w:rsidRPr="00D24409" w:rsidRDefault="005F43FF" w:rsidP="00D2440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D24409">
        <w:rPr>
          <w:rFonts w:ascii="Garamond" w:hAnsi="Garamond" w:cs="Tahoma"/>
          <w:b/>
          <w:bCs/>
          <w:color w:val="000000" w:themeColor="text1"/>
          <w:sz w:val="24"/>
          <w:szCs w:val="24"/>
        </w:rPr>
        <w:t>DO DIREITO</w:t>
      </w:r>
    </w:p>
    <w:p w:rsidR="00D24409" w:rsidRPr="00D24409" w:rsidRDefault="00D24409" w:rsidP="00D24409">
      <w:pPr>
        <w:pStyle w:val="PargrafodaLista"/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24409" w:rsidRDefault="005F43FF" w:rsidP="00D2440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4361">
        <w:rPr>
          <w:rFonts w:ascii="Garamond" w:hAnsi="Garamond" w:cs="Tahoma"/>
          <w:color w:val="000000" w:themeColor="text1"/>
          <w:sz w:val="24"/>
          <w:szCs w:val="24"/>
        </w:rPr>
        <w:t>O crime de roubo simples não é hediondo, tendo em vista que não está previsto no rol trazido pelo Art. </w:t>
      </w:r>
      <w:hyperlink r:id="rId7" w:tooltip="Artigo 1 da Lei nº 8.072 de 25 de Julho de 1990" w:history="1">
        <w:r w:rsidRPr="00B8436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1º</w:t>
        </w:r>
      </w:hyperlink>
      <w:r w:rsidRPr="00B84361">
        <w:rPr>
          <w:rFonts w:ascii="Garamond" w:hAnsi="Garamond" w:cs="Tahoma"/>
          <w:color w:val="000000" w:themeColor="text1"/>
          <w:sz w:val="24"/>
          <w:szCs w:val="24"/>
        </w:rPr>
        <w:t> da Lei nº </w:t>
      </w:r>
      <w:hyperlink r:id="rId8" w:tooltip="Lei nº 8.072, de 25 de julho de 1990." w:history="1">
        <w:r w:rsidRPr="00B8436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8.072</w:t>
        </w:r>
      </w:hyperlink>
      <w:r w:rsidRPr="00B84361">
        <w:rPr>
          <w:rFonts w:ascii="Garamond" w:hAnsi="Garamond" w:cs="Tahoma"/>
          <w:color w:val="000000" w:themeColor="text1"/>
          <w:sz w:val="24"/>
          <w:szCs w:val="24"/>
        </w:rPr>
        <w:t>/90. Assim, não há que se falar em cumprimento de 2/3 da pena para concessão do benefício previsto no Art. </w:t>
      </w:r>
      <w:hyperlink r:id="rId9" w:tooltip="Artigo 83 do Decreto Lei nº 2.848 de 07 de Dezembro de 1940" w:history="1">
        <w:r w:rsidRPr="00B8436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83</w:t>
        </w:r>
      </w:hyperlink>
      <w:r w:rsidRPr="00B84361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0" w:tooltip="Decreto-lei no 2.848, de 7 de dezembro de 1940." w:history="1">
        <w:r w:rsidRPr="00B8436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B84361">
        <w:rPr>
          <w:rFonts w:ascii="Garamond" w:hAnsi="Garamond" w:cs="Tahoma"/>
          <w:color w:val="000000" w:themeColor="text1"/>
          <w:sz w:val="24"/>
          <w:szCs w:val="24"/>
        </w:rPr>
        <w:t xml:space="preserve">. </w:t>
      </w:r>
    </w:p>
    <w:p w:rsidR="00D24409" w:rsidRDefault="005F43FF" w:rsidP="00D2440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4361">
        <w:rPr>
          <w:rFonts w:ascii="Garamond" w:hAnsi="Garamond" w:cs="Tahoma"/>
          <w:color w:val="000000" w:themeColor="text1"/>
          <w:sz w:val="24"/>
          <w:szCs w:val="24"/>
        </w:rPr>
        <w:t xml:space="preserve">Sendo assim percebe-se que a fundamentação apresentada pelo juiz da Vara de Execução Penal foi inadequada para indeferimento do pedido formulado. </w:t>
      </w:r>
    </w:p>
    <w:p w:rsidR="00D24409" w:rsidRPr="00B84361" w:rsidRDefault="00D24409" w:rsidP="00D2440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B677E" w:rsidRDefault="005F43FF" w:rsidP="00D2440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4361">
        <w:rPr>
          <w:rFonts w:ascii="Garamond" w:hAnsi="Garamond" w:cs="Tahoma"/>
          <w:color w:val="000000" w:themeColor="text1"/>
          <w:sz w:val="24"/>
          <w:szCs w:val="24"/>
        </w:rPr>
        <w:t xml:space="preserve">O fundamento apresentado pelo magistrado, no sentido de que o Agravante deveria cumprir metade da pena privativa de liberdade foi errônea ao dizer que o agravante seria portador de maus antecedentes. Isso porque o princípio da legalidade afasta qualquer conclusão nesse sentido. </w:t>
      </w:r>
    </w:p>
    <w:p w:rsidR="00D24409" w:rsidRPr="00B84361" w:rsidRDefault="00D24409" w:rsidP="00D2440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B677E" w:rsidRPr="00B84361" w:rsidRDefault="005F43FF" w:rsidP="00D2440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4361">
        <w:rPr>
          <w:rFonts w:ascii="Garamond" w:hAnsi="Garamond" w:cs="Tahoma"/>
          <w:color w:val="000000" w:themeColor="text1"/>
          <w:sz w:val="24"/>
          <w:szCs w:val="24"/>
        </w:rPr>
        <w:t>O princípio da legalidade, previsto no </w:t>
      </w:r>
      <w:hyperlink r:id="rId11" w:tooltip="CONSTITUIÇÃO DA REPÚBLICA FEDERATIVA DO BRASIL DE 1988" w:history="1">
        <w:r w:rsidRPr="00B8436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texto constitucional</w:t>
        </w:r>
      </w:hyperlink>
      <w:r w:rsidRPr="00B84361">
        <w:rPr>
          <w:rFonts w:ascii="Garamond" w:hAnsi="Garamond" w:cs="Tahoma"/>
          <w:color w:val="000000" w:themeColor="text1"/>
          <w:sz w:val="24"/>
          <w:szCs w:val="24"/>
        </w:rPr>
        <w:t> em matéria penal, tem como um de seus sub princípios a vedação da aplicação da analogia prejudicial ao réu em matéria penal. O Art. </w:t>
      </w:r>
      <w:hyperlink r:id="rId12" w:tooltip="Artigo 83 do Decreto Lei nº 2.848 de 07 de Dezembro de 1940" w:history="1">
        <w:r w:rsidRPr="00B8436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83</w:t>
        </w:r>
      </w:hyperlink>
      <w:r w:rsidRPr="00B84361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3" w:tooltip="Decreto-lei no 2.848, de 7 de dezembro de 1940." w:history="1">
        <w:r w:rsidRPr="00B8436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B84361">
        <w:rPr>
          <w:rFonts w:ascii="Garamond" w:hAnsi="Garamond" w:cs="Tahoma"/>
          <w:color w:val="000000" w:themeColor="text1"/>
          <w:sz w:val="24"/>
          <w:szCs w:val="24"/>
        </w:rPr>
        <w:t> prevê que apenas o condenado reincidente na prática do crime doloso tem que cumprir mais de metade da pena aplicada para fazer jus ao livramento condicional. Apesar de o Art. </w:t>
      </w:r>
      <w:hyperlink r:id="rId14" w:tooltip="Artigo 83 do Decreto Lei nº 2.848 de 07 de Dezembro de 1940" w:history="1">
        <w:r w:rsidRPr="00B8436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83</w:t>
        </w:r>
      </w:hyperlink>
      <w:r w:rsidRPr="00B84361">
        <w:rPr>
          <w:rFonts w:ascii="Garamond" w:hAnsi="Garamond" w:cs="Tahoma"/>
          <w:color w:val="000000" w:themeColor="text1"/>
          <w:sz w:val="24"/>
          <w:szCs w:val="24"/>
        </w:rPr>
        <w:t>, inciso </w:t>
      </w:r>
      <w:hyperlink r:id="rId15" w:tooltip="Inciso I do Artigo 83 do Decreto Lei nº 2.848 de 07 de Dezembro de 1940" w:history="1">
        <w:r w:rsidRPr="00B8436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</w:t>
        </w:r>
      </w:hyperlink>
      <w:r w:rsidRPr="00B84361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16" w:tooltip="Decreto-lei no 2.848, de 7 de dezembro de 1940." w:history="1">
        <w:r w:rsidRPr="00B8436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B84361">
        <w:rPr>
          <w:rFonts w:ascii="Garamond" w:hAnsi="Garamond" w:cs="Tahoma"/>
          <w:color w:val="000000" w:themeColor="text1"/>
          <w:sz w:val="24"/>
          <w:szCs w:val="24"/>
        </w:rPr>
        <w:t xml:space="preserve"> falar em cumprimento de 1/3 da pena pelo condenado não reincidente e portador de bons </w:t>
      </w:r>
      <w:r w:rsidRPr="00B84361">
        <w:rPr>
          <w:rFonts w:ascii="Garamond" w:hAnsi="Garamond" w:cs="Tahoma"/>
          <w:color w:val="000000" w:themeColor="text1"/>
          <w:sz w:val="24"/>
          <w:szCs w:val="24"/>
        </w:rPr>
        <w:lastRenderedPageBreak/>
        <w:t xml:space="preserve">antecedentes, deve essa fração ser também aplicada caso o acusado seja portador de maus antecedentes, além de não reincidente. </w:t>
      </w:r>
    </w:p>
    <w:p w:rsidR="005F43FF" w:rsidRPr="00B84361" w:rsidRDefault="005F43FF" w:rsidP="00D2440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4361">
        <w:rPr>
          <w:rFonts w:ascii="Garamond" w:hAnsi="Garamond" w:cs="Tahoma"/>
          <w:color w:val="000000" w:themeColor="text1"/>
          <w:sz w:val="24"/>
          <w:szCs w:val="24"/>
        </w:rPr>
        <w:t>Percebe-se então que houve uma omissão do legislador ao não prever o requisito objetivo para concessão do livramento condicional para o condenado primário, mas portador de maus antecedentes. Diante da omissão, deve ser aplicado o percentual que seja mais favorável ao acusado, pois não cabe analogia in malam partem. Diante do exposto, a jurisprudência pacificou o entendimento de que o condenado não reincidente, ainda que portador de maus antecedentes, deverá observar o requisito objetivo para o livramento condicional após cumprimento de 1/3 da pena.</w:t>
      </w:r>
    </w:p>
    <w:p w:rsidR="008B677E" w:rsidRPr="00B84361" w:rsidRDefault="005F43FF" w:rsidP="00D2440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4361">
        <w:rPr>
          <w:rFonts w:ascii="Garamond" w:hAnsi="Garamond" w:cs="Tahoma"/>
          <w:color w:val="000000" w:themeColor="text1"/>
          <w:sz w:val="24"/>
          <w:szCs w:val="24"/>
        </w:rPr>
        <w:t xml:space="preserve">Por fim, também inadequado o argumento do </w:t>
      </w:r>
      <w:r w:rsidR="00D24409">
        <w:rPr>
          <w:rFonts w:ascii="Garamond" w:hAnsi="Garamond" w:cs="Tahoma"/>
          <w:color w:val="000000" w:themeColor="text1"/>
          <w:sz w:val="24"/>
          <w:szCs w:val="24"/>
        </w:rPr>
        <w:t>juízo de primeiro grau,</w:t>
      </w:r>
      <w:r w:rsidRPr="00B84361">
        <w:rPr>
          <w:rFonts w:ascii="Garamond" w:hAnsi="Garamond" w:cs="Tahoma"/>
          <w:color w:val="000000" w:themeColor="text1"/>
          <w:sz w:val="24"/>
          <w:szCs w:val="24"/>
        </w:rPr>
        <w:t xml:space="preserve"> pela indispensabilidade da realização do exame criminológico. Desde a Lei nº </w:t>
      </w:r>
      <w:hyperlink r:id="rId17" w:tooltip="Lei no 10.792, de 1º de dezembro de 2003." w:history="1">
        <w:r w:rsidRPr="00B8436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10.792</w:t>
        </w:r>
      </w:hyperlink>
      <w:r w:rsidRPr="00B84361">
        <w:rPr>
          <w:rFonts w:ascii="Garamond" w:hAnsi="Garamond" w:cs="Tahoma"/>
          <w:color w:val="000000" w:themeColor="text1"/>
          <w:sz w:val="24"/>
          <w:szCs w:val="24"/>
        </w:rPr>
        <w:t xml:space="preserve">/03 que não existe mais obrigatoriedade da realização de exame criminológico para fins de obtenção da progressão de regime ou do livramento condicional. Basta, para o livramento, que seja atestado comportamento satisfatório durante a execução da pena. Apesar disso, nada impede que, no caso concreto, entenda o magistrado pela necessidade de sua realização. Contudo, deverá a decisão que o determina ser fundamentada nas particularidades da hipótese concreta, não sendo suficiente a simples afirmação da gravidade em abstrato do delito, na forma da Súmula 439 do STJ. </w:t>
      </w:r>
    </w:p>
    <w:p w:rsidR="005F43FF" w:rsidRPr="00B84361" w:rsidRDefault="005F43FF" w:rsidP="00D2440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4361">
        <w:rPr>
          <w:rFonts w:ascii="Garamond" w:hAnsi="Garamond" w:cs="Tahoma"/>
          <w:color w:val="000000" w:themeColor="text1"/>
          <w:sz w:val="24"/>
          <w:szCs w:val="24"/>
        </w:rPr>
        <w:t>No caso, não houve fundamentação idônea, pois simplesmente foi mencionado que o crime de roubo é grave. Além do fato do delito ser de roubo simples, o Agravante nunca foi punido pela prática de falta grave dentro do estabelecimento prisional, de modo que desnecessária a realização do exame.</w:t>
      </w:r>
    </w:p>
    <w:p w:rsidR="005F43FF" w:rsidRPr="00B84361" w:rsidRDefault="005F43FF" w:rsidP="00D2440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4361">
        <w:rPr>
          <w:rFonts w:ascii="Garamond" w:hAnsi="Garamond" w:cs="Tahoma"/>
          <w:color w:val="000000" w:themeColor="text1"/>
          <w:sz w:val="24"/>
          <w:szCs w:val="24"/>
        </w:rPr>
        <w:t>Acerca do tema, Fernando Capez afirma que possuem caráter penal as normas relativas ao cumprimento da pena, como as que proíbem ou permitem a</w:t>
      </w:r>
      <w:r w:rsidR="008B677E" w:rsidRPr="00B84361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Pr="00B84361">
        <w:rPr>
          <w:rFonts w:ascii="Garamond" w:hAnsi="Garamond" w:cs="Tahoma"/>
          <w:color w:val="000000" w:themeColor="text1"/>
          <w:sz w:val="24"/>
          <w:szCs w:val="24"/>
        </w:rPr>
        <w:t>progressão de regime, as que dificultam ou facilitam o livramento condicional, as que permitem a substituição da pena privativa de liberdade por restritiva de direitos, etc. Para o autor, tais normas alcançam o próprio jus puniendi, tornando-o mais ou menos intenso:</w:t>
      </w:r>
    </w:p>
    <w:p w:rsidR="005F43FF" w:rsidRPr="00B84361" w:rsidRDefault="005F43FF" w:rsidP="00D2440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4361">
        <w:rPr>
          <w:rFonts w:ascii="Garamond" w:hAnsi="Garamond" w:cs="Tahoma"/>
          <w:color w:val="000000" w:themeColor="text1"/>
          <w:sz w:val="24"/>
          <w:szCs w:val="24"/>
        </w:rPr>
        <w:t>O Estado estará exercendo de forma muito mais intensa sua pretensão executória, quando submete o condenado ao regime integral fechado, do que quando substitui a pena por multa.</w:t>
      </w:r>
    </w:p>
    <w:p w:rsidR="005F43FF" w:rsidRPr="00B84361" w:rsidRDefault="005F43FF" w:rsidP="00D2440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4361">
        <w:rPr>
          <w:rFonts w:ascii="Garamond" w:hAnsi="Garamond" w:cs="Tahoma"/>
          <w:color w:val="000000" w:themeColor="text1"/>
          <w:sz w:val="24"/>
          <w:szCs w:val="24"/>
        </w:rPr>
        <w:t>Sobre o tema, já existe até mesmo súmula da jurisprudência do STJ.</w:t>
      </w:r>
    </w:p>
    <w:p w:rsidR="005F43FF" w:rsidRDefault="005F43FF" w:rsidP="00D24409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4361">
        <w:rPr>
          <w:rFonts w:ascii="Garamond" w:hAnsi="Garamond" w:cs="Tahoma"/>
          <w:color w:val="000000" w:themeColor="text1"/>
          <w:sz w:val="24"/>
          <w:szCs w:val="24"/>
        </w:rPr>
        <w:lastRenderedPageBreak/>
        <w:t>Súmula nº 471: Os condenados por crimes hediondos ou assemelhados cometidos antes da vigência da Lei n. </w:t>
      </w:r>
      <w:hyperlink r:id="rId18" w:tooltip="Lei nº 11.464, de 28 de Março de 2007." w:history="1">
        <w:r w:rsidRPr="00B8436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11.464</w:t>
        </w:r>
      </w:hyperlink>
      <w:r w:rsidRPr="00B84361">
        <w:rPr>
          <w:rFonts w:ascii="Garamond" w:hAnsi="Garamond" w:cs="Tahoma"/>
          <w:color w:val="000000" w:themeColor="text1"/>
          <w:sz w:val="24"/>
          <w:szCs w:val="24"/>
        </w:rPr>
        <w:t>/2007 sujeitam-se ao disposto no art. </w:t>
      </w:r>
      <w:hyperlink r:id="rId19" w:tooltip="Artigo 112 da Lei nº 7.210 de 11 de Julho de 1984" w:history="1">
        <w:r w:rsidRPr="00B8436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112</w:t>
        </w:r>
      </w:hyperlink>
      <w:r w:rsidRPr="00B84361">
        <w:rPr>
          <w:rFonts w:ascii="Garamond" w:hAnsi="Garamond" w:cs="Tahoma"/>
          <w:color w:val="000000" w:themeColor="text1"/>
          <w:sz w:val="24"/>
          <w:szCs w:val="24"/>
        </w:rPr>
        <w:t> da Lei n. </w:t>
      </w:r>
      <w:hyperlink r:id="rId20" w:tooltip="Lei nº 7.210, de 11 de julho de 1984." w:history="1">
        <w:r w:rsidRPr="00B8436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7.210</w:t>
        </w:r>
      </w:hyperlink>
      <w:r w:rsidRPr="00B84361">
        <w:rPr>
          <w:rFonts w:ascii="Garamond" w:hAnsi="Garamond" w:cs="Tahoma"/>
          <w:color w:val="000000" w:themeColor="text1"/>
          <w:sz w:val="24"/>
          <w:szCs w:val="24"/>
        </w:rPr>
        <w:t>/1984 (</w:t>
      </w:r>
      <w:hyperlink r:id="rId21" w:tooltip="Lei nº 7.210, de 11 de julho de 1984." w:history="1">
        <w:r w:rsidRPr="00B8436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Lei de Execução Penal</w:t>
        </w:r>
      </w:hyperlink>
      <w:r w:rsidRPr="00B84361">
        <w:rPr>
          <w:rFonts w:ascii="Garamond" w:hAnsi="Garamond" w:cs="Tahoma"/>
          <w:color w:val="000000" w:themeColor="text1"/>
          <w:sz w:val="24"/>
          <w:szCs w:val="24"/>
        </w:rPr>
        <w:t>) para a progressão de regime prisional.</w:t>
      </w:r>
    </w:p>
    <w:p w:rsidR="00D24409" w:rsidRPr="00B84361" w:rsidRDefault="00D24409" w:rsidP="00D24409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5F43FF" w:rsidRPr="00B84361" w:rsidRDefault="005F43FF" w:rsidP="00D24409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4361">
        <w:rPr>
          <w:rFonts w:ascii="Garamond" w:hAnsi="Garamond" w:cs="Tahoma"/>
          <w:color w:val="000000" w:themeColor="text1"/>
          <w:sz w:val="24"/>
          <w:szCs w:val="24"/>
        </w:rPr>
        <w:t>3. </w:t>
      </w:r>
      <w:r w:rsidRPr="00B84361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PEDIDOS</w:t>
      </w:r>
    </w:p>
    <w:p w:rsidR="005F43FF" w:rsidRDefault="005F43FF" w:rsidP="00D2440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4361">
        <w:rPr>
          <w:rFonts w:ascii="Garamond" w:hAnsi="Garamond" w:cs="Tahoma"/>
          <w:color w:val="000000" w:themeColor="text1"/>
          <w:sz w:val="24"/>
          <w:szCs w:val="24"/>
        </w:rPr>
        <w:t>Diante de todo o exposto, e considerando que o Agravante já cumpriu o requisito temporal mínimo de 1/6 (um sexto) exigido para ver progredido o regime de execução de sua pena, bem como atende aos demais requisitos exigidos pela legislação aplicável, requer seja conhecido e provido o presente recurso por Vossas Excelências, tornando sem efeito a decisão contra a qual se insurge, pedindo-se assim a concessão do livramento condicional em favor do Agravante, eis que, quando do recurso, já preenchia todos os requisitos.</w:t>
      </w:r>
    </w:p>
    <w:p w:rsidR="00D24409" w:rsidRDefault="00D24409" w:rsidP="00D2440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24409" w:rsidRDefault="00D24409" w:rsidP="00D2440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24409" w:rsidRPr="00B84361" w:rsidRDefault="00D24409" w:rsidP="00D2440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B677E" w:rsidRPr="00B84361" w:rsidRDefault="008B677E" w:rsidP="00D24409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B84361">
        <w:rPr>
          <w:rFonts w:ascii="Garamond" w:hAnsi="Garamond" w:cs="Tahoma"/>
          <w:spacing w:val="2"/>
        </w:rPr>
        <w:t xml:space="preserve">Nestes termos, </w:t>
      </w:r>
    </w:p>
    <w:p w:rsidR="008B677E" w:rsidRPr="00B84361" w:rsidRDefault="008B677E" w:rsidP="00D24409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B84361">
        <w:rPr>
          <w:rFonts w:ascii="Garamond" w:hAnsi="Garamond" w:cs="Tahoma"/>
          <w:spacing w:val="2"/>
        </w:rPr>
        <w:t>pede e espera deferimento.</w:t>
      </w:r>
    </w:p>
    <w:p w:rsidR="008B677E" w:rsidRPr="00B84361" w:rsidRDefault="00D24409" w:rsidP="00D24409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>
        <w:rPr>
          <w:rFonts w:ascii="Garamond" w:hAnsi="Garamond" w:cs="Tahoma"/>
          <w:spacing w:val="2"/>
        </w:rPr>
        <w:t>___________________</w:t>
      </w:r>
      <w:r w:rsidR="008B677E" w:rsidRPr="00B84361">
        <w:rPr>
          <w:rFonts w:ascii="Garamond" w:hAnsi="Garamond" w:cs="Tahoma"/>
          <w:spacing w:val="2"/>
        </w:rPr>
        <w:t xml:space="preserve">, </w:t>
      </w:r>
      <w:r>
        <w:rPr>
          <w:rFonts w:ascii="Garamond" w:hAnsi="Garamond" w:cs="Tahoma"/>
          <w:spacing w:val="2"/>
        </w:rPr>
        <w:t>___________________</w:t>
      </w:r>
      <w:r w:rsidR="008B677E" w:rsidRPr="00B84361">
        <w:rPr>
          <w:rFonts w:ascii="Garamond" w:hAnsi="Garamond" w:cs="Tahoma"/>
          <w:spacing w:val="2"/>
        </w:rPr>
        <w:t>.</w:t>
      </w:r>
    </w:p>
    <w:p w:rsidR="008B677E" w:rsidRPr="00B84361" w:rsidRDefault="008B677E" w:rsidP="00D24409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8B677E" w:rsidRPr="00B84361" w:rsidRDefault="008B677E" w:rsidP="00D2440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B84361">
        <w:rPr>
          <w:rFonts w:ascii="Garamond" w:hAnsi="Garamond" w:cs="Tahoma"/>
          <w:b/>
          <w:sz w:val="24"/>
          <w:szCs w:val="24"/>
        </w:rPr>
        <w:t>ADVOGADO</w:t>
      </w:r>
    </w:p>
    <w:p w:rsidR="008B677E" w:rsidRDefault="008B677E" w:rsidP="00D2440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B84361">
        <w:rPr>
          <w:rFonts w:ascii="Garamond" w:hAnsi="Garamond" w:cs="Tahoma"/>
          <w:sz w:val="24"/>
          <w:szCs w:val="24"/>
        </w:rPr>
        <w:t>OAB</w:t>
      </w:r>
      <w:r w:rsidR="00D24409">
        <w:rPr>
          <w:rFonts w:ascii="Garamond" w:hAnsi="Garamond" w:cs="Tahoma"/>
          <w:sz w:val="24"/>
          <w:szCs w:val="24"/>
        </w:rPr>
        <w:t>/UF</w:t>
      </w:r>
    </w:p>
    <w:p w:rsidR="00D24409" w:rsidRPr="00B84361" w:rsidRDefault="00D24409" w:rsidP="00D2440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>Nº ________</w:t>
      </w:r>
      <w:bookmarkStart w:id="2" w:name="_GoBack"/>
      <w:bookmarkEnd w:id="2"/>
    </w:p>
    <w:p w:rsidR="008B677E" w:rsidRPr="00B84361" w:rsidRDefault="008B677E" w:rsidP="00D24409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p w:rsidR="00B97B4B" w:rsidRPr="00B84361" w:rsidRDefault="00B97B4B" w:rsidP="00D24409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B84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57189"/>
    <w:multiLevelType w:val="hybridMultilevel"/>
    <w:tmpl w:val="CE201B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083545"/>
    <w:rsid w:val="00156F47"/>
    <w:rsid w:val="00200666"/>
    <w:rsid w:val="002C4313"/>
    <w:rsid w:val="003A4630"/>
    <w:rsid w:val="003B5C9C"/>
    <w:rsid w:val="005F43FF"/>
    <w:rsid w:val="00793506"/>
    <w:rsid w:val="007A2E47"/>
    <w:rsid w:val="007B2B3D"/>
    <w:rsid w:val="0082346D"/>
    <w:rsid w:val="008B677E"/>
    <w:rsid w:val="00A2567B"/>
    <w:rsid w:val="00B84361"/>
    <w:rsid w:val="00B97B4B"/>
    <w:rsid w:val="00D24409"/>
    <w:rsid w:val="00E86B6D"/>
    <w:rsid w:val="00F63D31"/>
    <w:rsid w:val="00F71D74"/>
    <w:rsid w:val="00F8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6E5AB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43FF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5F43FF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B6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84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1033841/lei-dos-crimes-hediondos-lei-8072-90" TargetMode="External"/><Relationship Id="rId13" Type="http://schemas.openxmlformats.org/officeDocument/2006/relationships/hyperlink" Target="http://www.jusbrasil.com.br/legislacao/1033702/c%C3%B3digo-penal-decreto-lei-2848-40" TargetMode="External"/><Relationship Id="rId18" Type="http://schemas.openxmlformats.org/officeDocument/2006/relationships/hyperlink" Target="http://www.jusbrasil.com.br/legislacao/94865/lei-11464-0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usbrasil.com.br/legislacao/109222/lei-de-execu%C3%A7%C3%A3o-penal-lei-7210-84" TargetMode="External"/><Relationship Id="rId7" Type="http://schemas.openxmlformats.org/officeDocument/2006/relationships/hyperlink" Target="http://www.jusbrasil.com.br/topicos/11270190/artigo-1-da-lei-n-8072-de-25-de-julho-de-1990" TargetMode="External"/><Relationship Id="rId12" Type="http://schemas.openxmlformats.org/officeDocument/2006/relationships/hyperlink" Target="http://www.jusbrasil.com.br/topicos/10630160/artigo-83-do-decreto-lei-n-2848-de-07-de-dezembro-de-1940" TargetMode="External"/><Relationship Id="rId17" Type="http://schemas.openxmlformats.org/officeDocument/2006/relationships/hyperlink" Target="http://www.jusbrasil.com.br/legislacao/98124/lei-10792-0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usbrasil.com.br/legislacao/1033702/c%C3%B3digo-penal-decreto-lei-2848-40" TargetMode="External"/><Relationship Id="rId20" Type="http://schemas.openxmlformats.org/officeDocument/2006/relationships/hyperlink" Target="http://www.jusbrasil.com.br/legislacao/109222/lei-de-execu%C3%A7%C3%A3o-penal-lei-7210-8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usbrasil.com.br/legislacao/109222/lei-de-execu%C3%A7%C3%A3o-penal-lei-7210-84" TargetMode="External"/><Relationship Id="rId11" Type="http://schemas.openxmlformats.org/officeDocument/2006/relationships/hyperlink" Target="http://www.jusbrasil.com.br/legislacao/188546065/constitui%C3%A7%C3%A3o-federal-constitui%C3%A7%C3%A3o-da-republica-federativa-do-brasil-1988" TargetMode="External"/><Relationship Id="rId5" Type="http://schemas.openxmlformats.org/officeDocument/2006/relationships/hyperlink" Target="http://www.jusbrasil.com.br/topicos/11682587/artigo-197-da-lei-n-7210-de-11-de-julho-de-1984" TargetMode="External"/><Relationship Id="rId15" Type="http://schemas.openxmlformats.org/officeDocument/2006/relationships/hyperlink" Target="http://www.jusbrasil.com.br/topicos/10630118/inciso-i-do-artigo-83-do-decreto-lei-n-2848-de-07-de-dezembro-de-194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jusbrasil.com.br/legislacao/1033702/c%C3%B3digo-penal-decreto-lei-2848-40" TargetMode="External"/><Relationship Id="rId19" Type="http://schemas.openxmlformats.org/officeDocument/2006/relationships/hyperlink" Target="http://www.jusbrasil.com.br/topicos/11690508/artigo-112-da-lei-n-7210-de-11-de-julho-de-19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usbrasil.com.br/topicos/10630160/artigo-83-do-decreto-lei-n-2848-de-07-de-dezembro-de-1940" TargetMode="External"/><Relationship Id="rId14" Type="http://schemas.openxmlformats.org/officeDocument/2006/relationships/hyperlink" Target="http://www.jusbrasil.com.br/topicos/10630160/artigo-83-do-decreto-lei-n-2848-de-07-de-dezembro-de-194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1453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3</cp:revision>
  <dcterms:created xsi:type="dcterms:W3CDTF">2017-05-27T21:17:00Z</dcterms:created>
  <dcterms:modified xsi:type="dcterms:W3CDTF">2019-06-04T12:47:00Z</dcterms:modified>
</cp:coreProperties>
</file>