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215" w:rsidRPr="00800046" w:rsidRDefault="005E43F6" w:rsidP="00800046">
      <w:pPr>
        <w:shd w:val="clear" w:color="auto" w:fill="FFFFFF"/>
        <w:spacing w:line="360" w:lineRule="auto"/>
        <w:jc w:val="both"/>
        <w:rPr>
          <w:rFonts w:ascii="Garamond" w:hAnsi="Garamond" w:cs="Tahoma"/>
          <w:b/>
          <w:sz w:val="24"/>
          <w:szCs w:val="24"/>
        </w:rPr>
      </w:pPr>
      <w:r w:rsidRPr="00800046">
        <w:rPr>
          <w:rFonts w:ascii="Garamond" w:hAnsi="Garamond" w:cs="Tahoma"/>
          <w:b/>
          <w:sz w:val="24"/>
          <w:szCs w:val="24"/>
        </w:rPr>
        <w:t xml:space="preserve">EXCELENTÍSSIMO </w:t>
      </w:r>
      <w:r w:rsidR="001F447B">
        <w:rPr>
          <w:rFonts w:ascii="Garamond" w:hAnsi="Garamond" w:cs="Tahoma"/>
          <w:b/>
          <w:sz w:val="24"/>
          <w:szCs w:val="24"/>
        </w:rPr>
        <w:t>JUIZO</w:t>
      </w:r>
      <w:r w:rsidRPr="00800046">
        <w:rPr>
          <w:rFonts w:ascii="Garamond" w:hAnsi="Garamond" w:cs="Tahoma"/>
          <w:b/>
          <w:sz w:val="24"/>
          <w:szCs w:val="24"/>
        </w:rPr>
        <w:t xml:space="preserve"> DA </w:t>
      </w:r>
      <w:r w:rsidR="009F5AA1" w:rsidRPr="00800046">
        <w:rPr>
          <w:rFonts w:ascii="Garamond" w:hAnsi="Garamond" w:cs="Tahoma"/>
          <w:b/>
          <w:sz w:val="24"/>
          <w:szCs w:val="24"/>
        </w:rPr>
        <w:t>...</w:t>
      </w:r>
      <w:r w:rsidRPr="00800046">
        <w:rPr>
          <w:rFonts w:ascii="Garamond" w:hAnsi="Garamond" w:cs="Tahoma"/>
          <w:b/>
          <w:sz w:val="24"/>
          <w:szCs w:val="24"/>
        </w:rPr>
        <w:t xml:space="preserve">ª VARA DA JUSTIÇA DO TRABALHO DE </w:t>
      </w:r>
      <w:r w:rsidR="009F5AA1" w:rsidRPr="00800046">
        <w:rPr>
          <w:rFonts w:ascii="Garamond" w:hAnsi="Garamond" w:cs="Tahoma"/>
          <w:b/>
          <w:sz w:val="24"/>
          <w:szCs w:val="24"/>
        </w:rPr>
        <w:t>.</w:t>
      </w:r>
      <w:r w:rsidR="001F447B">
        <w:rPr>
          <w:rFonts w:ascii="Garamond" w:hAnsi="Garamond" w:cs="Tahoma"/>
          <w:b/>
          <w:sz w:val="24"/>
          <w:szCs w:val="24"/>
        </w:rPr>
        <w:t>______</w:t>
      </w:r>
    </w:p>
    <w:p w:rsidR="00DA6215" w:rsidRPr="00800046" w:rsidRDefault="00DA6215" w:rsidP="00800046">
      <w:pPr>
        <w:shd w:val="clear" w:color="auto" w:fill="FFFFFF"/>
        <w:spacing w:line="360" w:lineRule="auto"/>
        <w:ind w:firstLine="709"/>
        <w:jc w:val="both"/>
        <w:rPr>
          <w:rFonts w:ascii="Garamond" w:hAnsi="Garamond" w:cs="Tahoma"/>
          <w:sz w:val="24"/>
          <w:szCs w:val="24"/>
        </w:rPr>
      </w:pPr>
    </w:p>
    <w:p w:rsidR="00DA6215" w:rsidRPr="00800046" w:rsidRDefault="00DA6215" w:rsidP="00800046">
      <w:pPr>
        <w:shd w:val="clear" w:color="auto" w:fill="FFFFFF"/>
        <w:spacing w:line="360" w:lineRule="auto"/>
        <w:ind w:firstLine="709"/>
        <w:jc w:val="both"/>
        <w:rPr>
          <w:rFonts w:ascii="Garamond" w:hAnsi="Garamond" w:cs="Tahoma"/>
          <w:sz w:val="24"/>
          <w:szCs w:val="24"/>
        </w:rPr>
      </w:pPr>
    </w:p>
    <w:p w:rsidR="00DA6215" w:rsidRPr="00800046" w:rsidRDefault="00DA6215" w:rsidP="00800046">
      <w:pPr>
        <w:pStyle w:val="Ttulo2"/>
        <w:shd w:val="clear" w:color="auto" w:fill="FFFFFF"/>
        <w:spacing w:before="240" w:beforeAutospacing="0" w:after="180" w:afterAutospacing="0" w:line="360" w:lineRule="auto"/>
        <w:jc w:val="both"/>
        <w:rPr>
          <w:rFonts w:ascii="Garamond" w:hAnsi="Garamond" w:cs="Tahoma"/>
          <w:sz w:val="24"/>
          <w:szCs w:val="24"/>
        </w:rPr>
      </w:pPr>
      <w:r w:rsidRPr="00800046">
        <w:rPr>
          <w:rFonts w:ascii="Garamond" w:hAnsi="Garamond" w:cs="Tahoma"/>
          <w:sz w:val="24"/>
          <w:szCs w:val="24"/>
        </w:rPr>
        <w:t xml:space="preserve">Processo nº </w:t>
      </w:r>
      <w:r w:rsidR="009F5AA1" w:rsidRPr="00800046">
        <w:rPr>
          <w:rFonts w:ascii="Garamond" w:hAnsi="Garamond" w:cs="Tahoma"/>
          <w:sz w:val="24"/>
          <w:szCs w:val="24"/>
        </w:rPr>
        <w:t>...</w:t>
      </w:r>
    </w:p>
    <w:p w:rsidR="00DA6215" w:rsidRPr="00800046" w:rsidRDefault="009F5AA1"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b/>
          <w:sz w:val="24"/>
          <w:szCs w:val="24"/>
        </w:rPr>
        <w:t>... (nome da parte em negrito)</w:t>
      </w:r>
      <w:r w:rsidR="00DA6215" w:rsidRPr="00800046">
        <w:rPr>
          <w:rFonts w:ascii="Garamond" w:hAnsi="Garamond" w:cs="Tahoma"/>
          <w:sz w:val="24"/>
          <w:szCs w:val="24"/>
        </w:rPr>
        <w:t xml:space="preserve">, já qualificado nos autos da Reclamação Trabalhista movida em face de </w:t>
      </w:r>
      <w:r w:rsidRPr="00800046">
        <w:rPr>
          <w:rFonts w:ascii="Garamond" w:hAnsi="Garamond" w:cs="Tahoma"/>
          <w:b/>
          <w:sz w:val="24"/>
          <w:szCs w:val="24"/>
        </w:rPr>
        <w:t>... (nome da parte em negrito)</w:t>
      </w:r>
      <w:r w:rsidR="00DA6215" w:rsidRPr="00800046">
        <w:rPr>
          <w:rFonts w:ascii="Garamond" w:hAnsi="Garamond" w:cs="Tahoma"/>
          <w:sz w:val="24"/>
          <w:szCs w:val="24"/>
        </w:rPr>
        <w:t>, por seus advogados regularmente constituídos com instrumento de mandato inserto nos autos, em atenção ao r. despacho retro, vem apresentar suas</w:t>
      </w:r>
      <w:r w:rsidR="00DA6215" w:rsidRPr="00800046">
        <w:rPr>
          <w:rStyle w:val="apple-converted-space"/>
          <w:rFonts w:ascii="Garamond" w:hAnsi="Garamond" w:cs="Tahoma"/>
          <w:sz w:val="24"/>
          <w:szCs w:val="24"/>
        </w:rPr>
        <w:t> </w:t>
      </w:r>
      <w:r w:rsidR="00DA6215" w:rsidRPr="00800046">
        <w:rPr>
          <w:rFonts w:ascii="Garamond" w:hAnsi="Garamond" w:cs="Tahoma"/>
          <w:b/>
          <w:bCs/>
          <w:sz w:val="24"/>
          <w:szCs w:val="24"/>
        </w:rPr>
        <w:t>CONTRARRAZÕES</w:t>
      </w:r>
      <w:r w:rsidR="00DA6215" w:rsidRPr="00800046">
        <w:rPr>
          <w:rFonts w:ascii="Garamond" w:hAnsi="Garamond" w:cs="Tahoma"/>
          <w:sz w:val="24"/>
          <w:szCs w:val="24"/>
        </w:rPr>
        <w:t>, requerendo a Vossa Excelência que, após os procedimentos de praxe, as razões em anexo sejam remetidas ao Egrégio Tribunal Regional do Trabalho da 19ª Região.</w:t>
      </w:r>
    </w:p>
    <w:p w:rsidR="009F5AA1" w:rsidRPr="00800046" w:rsidRDefault="009F5AA1" w:rsidP="00800046">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00046">
        <w:rPr>
          <w:rFonts w:ascii="Garamond" w:hAnsi="Garamond" w:cs="Tahoma"/>
          <w:spacing w:val="2"/>
        </w:rPr>
        <w:t xml:space="preserve">Nestes termos, </w:t>
      </w:r>
    </w:p>
    <w:p w:rsidR="009F5AA1" w:rsidRPr="00800046" w:rsidRDefault="009F5AA1" w:rsidP="00800046">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00046">
        <w:rPr>
          <w:rFonts w:ascii="Garamond" w:hAnsi="Garamond" w:cs="Tahoma"/>
          <w:spacing w:val="2"/>
        </w:rPr>
        <w:t>pede e espera deferimento.</w:t>
      </w:r>
    </w:p>
    <w:p w:rsidR="009F5AA1" w:rsidRPr="00800046" w:rsidRDefault="009F5AA1" w:rsidP="00800046">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00046">
        <w:rPr>
          <w:rFonts w:ascii="Garamond" w:hAnsi="Garamond" w:cs="Tahoma"/>
          <w:spacing w:val="2"/>
        </w:rPr>
        <w:t>... (Município – UF), ... (dia) de ... (mês) de ... (ano).</w:t>
      </w:r>
    </w:p>
    <w:p w:rsidR="009F5AA1" w:rsidRPr="00800046" w:rsidRDefault="009F5AA1" w:rsidP="00800046">
      <w:pPr>
        <w:shd w:val="clear" w:color="auto" w:fill="FFFFFF"/>
        <w:spacing w:line="360" w:lineRule="auto"/>
        <w:jc w:val="both"/>
        <w:rPr>
          <w:rFonts w:ascii="Garamond" w:hAnsi="Garamond" w:cs="Arial"/>
          <w:sz w:val="24"/>
          <w:szCs w:val="24"/>
          <w:lang w:eastAsia="pt-BR"/>
        </w:rPr>
      </w:pPr>
    </w:p>
    <w:p w:rsidR="009F5AA1" w:rsidRPr="00800046" w:rsidRDefault="009F5AA1" w:rsidP="00800046">
      <w:pPr>
        <w:spacing w:after="0" w:line="360" w:lineRule="auto"/>
        <w:ind w:left="1321" w:right="1281" w:hanging="10"/>
        <w:jc w:val="center"/>
        <w:rPr>
          <w:rFonts w:ascii="Garamond" w:hAnsi="Garamond" w:cs="Tahoma"/>
          <w:sz w:val="24"/>
          <w:szCs w:val="24"/>
        </w:rPr>
      </w:pPr>
      <w:r w:rsidRPr="00800046">
        <w:rPr>
          <w:rFonts w:ascii="Garamond" w:hAnsi="Garamond" w:cs="Tahoma"/>
          <w:b/>
          <w:sz w:val="24"/>
          <w:szCs w:val="24"/>
        </w:rPr>
        <w:t>ADVOGADO</w:t>
      </w:r>
    </w:p>
    <w:p w:rsidR="009F5AA1" w:rsidRPr="00800046" w:rsidRDefault="009F5AA1" w:rsidP="00800046">
      <w:pPr>
        <w:spacing w:after="0" w:line="360" w:lineRule="auto"/>
        <w:ind w:left="1321" w:right="1281" w:hanging="10"/>
        <w:jc w:val="center"/>
        <w:rPr>
          <w:rFonts w:ascii="Garamond" w:hAnsi="Garamond" w:cs="Tahoma"/>
          <w:sz w:val="24"/>
          <w:szCs w:val="24"/>
        </w:rPr>
      </w:pPr>
      <w:r w:rsidRPr="00800046">
        <w:rPr>
          <w:rFonts w:ascii="Garamond" w:hAnsi="Garamond" w:cs="Tahoma"/>
          <w:sz w:val="24"/>
          <w:szCs w:val="24"/>
        </w:rPr>
        <w:t>OAB n° .... - UF</w:t>
      </w:r>
    </w:p>
    <w:p w:rsidR="009F5AA1" w:rsidRPr="00800046" w:rsidRDefault="009F5AA1" w:rsidP="00800046">
      <w:pPr>
        <w:spacing w:after="0" w:line="360" w:lineRule="auto"/>
        <w:ind w:left="30"/>
        <w:jc w:val="center"/>
        <w:rPr>
          <w:rFonts w:ascii="Garamond" w:hAnsi="Garamond" w:cs="Tahoma"/>
          <w:sz w:val="24"/>
          <w:szCs w:val="24"/>
        </w:rPr>
      </w:pPr>
    </w:p>
    <w:p w:rsidR="00DA6215" w:rsidRPr="00800046" w:rsidRDefault="00DA6215" w:rsidP="00800046">
      <w:pPr>
        <w:shd w:val="clear" w:color="auto" w:fill="FFFFFF"/>
        <w:spacing w:line="360" w:lineRule="auto"/>
        <w:ind w:firstLine="709"/>
        <w:jc w:val="both"/>
        <w:rPr>
          <w:rFonts w:ascii="Garamond" w:hAnsi="Garamond" w:cs="Tahoma"/>
          <w:sz w:val="24"/>
          <w:szCs w:val="24"/>
        </w:rPr>
      </w:pPr>
    </w:p>
    <w:p w:rsidR="009F5AA1" w:rsidRPr="00800046" w:rsidRDefault="009F5AA1" w:rsidP="00800046">
      <w:pPr>
        <w:shd w:val="clear" w:color="auto" w:fill="FFFFFF"/>
        <w:spacing w:line="360" w:lineRule="auto"/>
        <w:ind w:firstLine="709"/>
        <w:jc w:val="both"/>
        <w:rPr>
          <w:rFonts w:ascii="Garamond" w:hAnsi="Garamond" w:cs="Tahoma"/>
          <w:sz w:val="24"/>
          <w:szCs w:val="24"/>
        </w:rPr>
      </w:pPr>
    </w:p>
    <w:p w:rsidR="009F5AA1" w:rsidRPr="00800046" w:rsidRDefault="009F5AA1" w:rsidP="00800046">
      <w:pPr>
        <w:shd w:val="clear" w:color="auto" w:fill="FFFFFF"/>
        <w:spacing w:line="360" w:lineRule="auto"/>
        <w:ind w:firstLine="709"/>
        <w:jc w:val="both"/>
        <w:rPr>
          <w:rFonts w:ascii="Garamond" w:hAnsi="Garamond" w:cs="Tahoma"/>
          <w:sz w:val="24"/>
          <w:szCs w:val="24"/>
        </w:rPr>
      </w:pPr>
    </w:p>
    <w:p w:rsidR="009F5AA1" w:rsidRPr="00800046" w:rsidRDefault="009F5AA1" w:rsidP="00800046">
      <w:pPr>
        <w:shd w:val="clear" w:color="auto" w:fill="FFFFFF"/>
        <w:spacing w:line="360" w:lineRule="auto"/>
        <w:ind w:firstLine="709"/>
        <w:jc w:val="both"/>
        <w:rPr>
          <w:rFonts w:ascii="Garamond" w:hAnsi="Garamond" w:cs="Tahoma"/>
          <w:sz w:val="24"/>
          <w:szCs w:val="24"/>
        </w:rPr>
      </w:pPr>
    </w:p>
    <w:p w:rsidR="009F5AA1" w:rsidRPr="00800046" w:rsidRDefault="009F5AA1" w:rsidP="00800046">
      <w:pPr>
        <w:shd w:val="clear" w:color="auto" w:fill="FFFFFF"/>
        <w:spacing w:line="360" w:lineRule="auto"/>
        <w:ind w:firstLine="709"/>
        <w:jc w:val="both"/>
        <w:rPr>
          <w:rFonts w:ascii="Garamond" w:hAnsi="Garamond" w:cs="Tahoma"/>
          <w:sz w:val="24"/>
          <w:szCs w:val="24"/>
        </w:rPr>
      </w:pPr>
    </w:p>
    <w:p w:rsidR="009F5AA1" w:rsidRPr="00800046" w:rsidRDefault="009F5AA1" w:rsidP="00800046">
      <w:pPr>
        <w:shd w:val="clear" w:color="auto" w:fill="FFFFFF"/>
        <w:spacing w:line="360" w:lineRule="auto"/>
        <w:ind w:firstLine="709"/>
        <w:jc w:val="both"/>
        <w:rPr>
          <w:rFonts w:ascii="Garamond" w:hAnsi="Garamond" w:cs="Tahoma"/>
          <w:sz w:val="24"/>
          <w:szCs w:val="24"/>
        </w:rPr>
      </w:pPr>
    </w:p>
    <w:p w:rsidR="00DA6215" w:rsidRDefault="00DA6215" w:rsidP="00800046">
      <w:pPr>
        <w:shd w:val="clear" w:color="auto" w:fill="FFFFFF"/>
        <w:spacing w:line="360" w:lineRule="auto"/>
        <w:ind w:firstLine="709"/>
        <w:jc w:val="both"/>
        <w:rPr>
          <w:rFonts w:ascii="Garamond" w:hAnsi="Garamond" w:cs="Tahoma"/>
          <w:sz w:val="24"/>
          <w:szCs w:val="24"/>
        </w:rPr>
      </w:pPr>
    </w:p>
    <w:p w:rsidR="001F447B" w:rsidRPr="00800046" w:rsidRDefault="001F447B" w:rsidP="00800046">
      <w:pPr>
        <w:shd w:val="clear" w:color="auto" w:fill="FFFFFF"/>
        <w:spacing w:line="360" w:lineRule="auto"/>
        <w:ind w:firstLine="709"/>
        <w:jc w:val="both"/>
        <w:rPr>
          <w:rFonts w:ascii="Garamond" w:hAnsi="Garamond" w:cs="Tahoma"/>
          <w:sz w:val="24"/>
          <w:szCs w:val="24"/>
        </w:rPr>
      </w:pPr>
    </w:p>
    <w:p w:rsidR="00DA6215" w:rsidRPr="00800046" w:rsidRDefault="00DA6215" w:rsidP="00800046">
      <w:pPr>
        <w:shd w:val="clear" w:color="auto" w:fill="FFFFFF"/>
        <w:spacing w:line="360" w:lineRule="auto"/>
        <w:ind w:firstLine="709"/>
        <w:jc w:val="both"/>
        <w:rPr>
          <w:rFonts w:ascii="Garamond" w:hAnsi="Garamond" w:cs="Tahoma"/>
          <w:b/>
          <w:sz w:val="24"/>
          <w:szCs w:val="24"/>
        </w:rPr>
      </w:pPr>
      <w:r w:rsidRPr="001F447B">
        <w:rPr>
          <w:rFonts w:ascii="Garamond" w:hAnsi="Garamond" w:cs="Tahoma"/>
          <w:b/>
          <w:sz w:val="24"/>
          <w:szCs w:val="24"/>
        </w:rPr>
        <w:lastRenderedPageBreak/>
        <w:t xml:space="preserve">EGRÉGIO TRIBUNAL REGIONAL DO TRABALHO DA </w:t>
      </w:r>
      <w:r w:rsidR="001F447B">
        <w:rPr>
          <w:rFonts w:ascii="Garamond" w:hAnsi="Garamond" w:cs="Tahoma"/>
          <w:b/>
          <w:sz w:val="24"/>
          <w:szCs w:val="24"/>
        </w:rPr>
        <w:t>___</w:t>
      </w:r>
      <w:bookmarkStart w:id="0" w:name="_GoBack"/>
      <w:bookmarkEnd w:id="0"/>
      <w:r w:rsidRPr="001F447B">
        <w:rPr>
          <w:rFonts w:ascii="Garamond" w:hAnsi="Garamond" w:cs="Tahoma"/>
          <w:b/>
          <w:sz w:val="24"/>
          <w:szCs w:val="24"/>
        </w:rPr>
        <w:t>ª REGIÃO</w:t>
      </w:r>
    </w:p>
    <w:p w:rsidR="00DA6215" w:rsidRPr="00800046" w:rsidRDefault="00DA6215" w:rsidP="00800046">
      <w:pPr>
        <w:shd w:val="clear" w:color="auto" w:fill="FFFFFF"/>
        <w:spacing w:line="360" w:lineRule="auto"/>
        <w:ind w:firstLine="709"/>
        <w:jc w:val="both"/>
        <w:rPr>
          <w:rFonts w:ascii="Garamond" w:hAnsi="Garamond" w:cs="Tahoma"/>
          <w:sz w:val="24"/>
          <w:szCs w:val="24"/>
        </w:rPr>
      </w:pPr>
    </w:p>
    <w:p w:rsidR="00DA6215" w:rsidRPr="00800046" w:rsidRDefault="00DA6215" w:rsidP="00800046">
      <w:pPr>
        <w:shd w:val="clear" w:color="auto" w:fill="FFFFFF"/>
        <w:spacing w:line="360" w:lineRule="auto"/>
        <w:ind w:firstLine="709"/>
        <w:jc w:val="both"/>
        <w:rPr>
          <w:rFonts w:ascii="Garamond" w:hAnsi="Garamond" w:cs="Tahoma"/>
          <w:sz w:val="24"/>
          <w:szCs w:val="24"/>
        </w:rPr>
      </w:pPr>
    </w:p>
    <w:p w:rsidR="00DA6215" w:rsidRPr="00800046" w:rsidRDefault="00DA6215" w:rsidP="00800046">
      <w:pPr>
        <w:pStyle w:val="Ttulo1"/>
        <w:shd w:val="clear" w:color="auto" w:fill="FFFFFF"/>
        <w:spacing w:before="161" w:beforeAutospacing="0" w:after="161" w:afterAutospacing="0" w:line="360" w:lineRule="auto"/>
        <w:ind w:firstLine="709"/>
        <w:jc w:val="both"/>
        <w:rPr>
          <w:rFonts w:ascii="Garamond" w:hAnsi="Garamond" w:cs="Tahoma"/>
          <w:sz w:val="24"/>
          <w:szCs w:val="24"/>
        </w:rPr>
      </w:pPr>
      <w:r w:rsidRPr="001F447B">
        <w:rPr>
          <w:rFonts w:ascii="Garamond" w:hAnsi="Garamond" w:cs="Tahoma"/>
          <w:sz w:val="24"/>
          <w:szCs w:val="24"/>
        </w:rPr>
        <w:t> </w:t>
      </w:r>
    </w:p>
    <w:p w:rsidR="00DA6215" w:rsidRPr="001F447B" w:rsidRDefault="00DA6215" w:rsidP="00800046">
      <w:pPr>
        <w:pStyle w:val="Ttulo1"/>
        <w:shd w:val="clear" w:color="auto" w:fill="FFFFFF"/>
        <w:spacing w:before="161" w:beforeAutospacing="0" w:after="161" w:afterAutospacing="0" w:line="360" w:lineRule="auto"/>
        <w:ind w:firstLine="709"/>
        <w:jc w:val="both"/>
        <w:rPr>
          <w:rFonts w:ascii="Garamond" w:hAnsi="Garamond" w:cs="Tahoma"/>
          <w:sz w:val="24"/>
          <w:szCs w:val="24"/>
        </w:rPr>
      </w:pPr>
      <w:r w:rsidRPr="001F447B">
        <w:rPr>
          <w:rFonts w:ascii="Garamond" w:hAnsi="Garamond" w:cs="Tahoma"/>
          <w:sz w:val="24"/>
          <w:szCs w:val="24"/>
        </w:rPr>
        <w:t xml:space="preserve">RECORRENTE: </w:t>
      </w:r>
      <w:r w:rsidR="009F5AA1" w:rsidRPr="00800046">
        <w:rPr>
          <w:rFonts w:ascii="Garamond" w:hAnsi="Garamond" w:cs="Tahoma"/>
          <w:sz w:val="24"/>
          <w:szCs w:val="24"/>
        </w:rPr>
        <w:t>...</w:t>
      </w:r>
      <w:r w:rsidRPr="001F447B">
        <w:rPr>
          <w:rFonts w:ascii="Garamond" w:hAnsi="Garamond" w:cs="Tahoma"/>
          <w:sz w:val="24"/>
          <w:szCs w:val="24"/>
        </w:rPr>
        <w:t xml:space="preserve"> </w:t>
      </w:r>
    </w:p>
    <w:p w:rsidR="00DA6215" w:rsidRPr="00800046" w:rsidRDefault="00DA6215" w:rsidP="00800046">
      <w:pPr>
        <w:pStyle w:val="Ttulo1"/>
        <w:shd w:val="clear" w:color="auto" w:fill="FFFFFF"/>
        <w:spacing w:before="161" w:beforeAutospacing="0" w:after="161" w:afterAutospacing="0" w:line="360" w:lineRule="auto"/>
        <w:ind w:firstLine="709"/>
        <w:jc w:val="both"/>
        <w:rPr>
          <w:rFonts w:ascii="Garamond" w:hAnsi="Garamond" w:cs="Tahoma"/>
          <w:sz w:val="24"/>
          <w:szCs w:val="24"/>
        </w:rPr>
      </w:pPr>
      <w:r w:rsidRPr="001F447B">
        <w:rPr>
          <w:rFonts w:ascii="Garamond" w:hAnsi="Garamond" w:cs="Tahoma"/>
          <w:sz w:val="24"/>
          <w:szCs w:val="24"/>
        </w:rPr>
        <w:t xml:space="preserve">RECORRIDO: </w:t>
      </w:r>
      <w:r w:rsidR="009F5AA1" w:rsidRPr="00800046">
        <w:rPr>
          <w:rFonts w:ascii="Garamond" w:hAnsi="Garamond" w:cs="Tahoma"/>
          <w:sz w:val="24"/>
          <w:szCs w:val="24"/>
        </w:rPr>
        <w:t>....</w:t>
      </w:r>
    </w:p>
    <w:p w:rsidR="00DA6215" w:rsidRPr="00800046" w:rsidRDefault="00DA6215" w:rsidP="00800046">
      <w:pPr>
        <w:pStyle w:val="Ttulo2"/>
        <w:shd w:val="clear" w:color="auto" w:fill="FFFFFF"/>
        <w:spacing w:before="240" w:beforeAutospacing="0" w:after="180" w:afterAutospacing="0" w:line="360" w:lineRule="auto"/>
        <w:ind w:firstLine="709"/>
        <w:jc w:val="both"/>
        <w:rPr>
          <w:rFonts w:ascii="Garamond" w:hAnsi="Garamond" w:cs="Tahoma"/>
          <w:sz w:val="24"/>
          <w:szCs w:val="24"/>
        </w:rPr>
      </w:pPr>
      <w:r w:rsidRPr="001F447B">
        <w:rPr>
          <w:rFonts w:ascii="Garamond" w:hAnsi="Garamond" w:cs="Tahoma"/>
          <w:sz w:val="24"/>
          <w:szCs w:val="24"/>
        </w:rPr>
        <w:t>PROCESSO nº</w:t>
      </w:r>
      <w:r w:rsidRPr="001F447B">
        <w:rPr>
          <w:rStyle w:val="apple-converted-space"/>
          <w:rFonts w:ascii="Garamond" w:hAnsi="Garamond" w:cs="Tahoma"/>
          <w:sz w:val="24"/>
          <w:szCs w:val="24"/>
        </w:rPr>
        <w:t> </w:t>
      </w:r>
      <w:r w:rsidR="009F5AA1" w:rsidRPr="00800046">
        <w:rPr>
          <w:rFonts w:ascii="Garamond" w:hAnsi="Garamond" w:cs="Tahoma"/>
          <w:sz w:val="24"/>
          <w:szCs w:val="24"/>
        </w:rPr>
        <w:t>...</w:t>
      </w:r>
    </w:p>
    <w:p w:rsidR="00DA6215" w:rsidRPr="00800046" w:rsidRDefault="00DA6215" w:rsidP="00800046">
      <w:pPr>
        <w:pStyle w:val="Ttulo1"/>
        <w:shd w:val="clear" w:color="auto" w:fill="FFFFFF"/>
        <w:spacing w:before="161" w:beforeAutospacing="0" w:after="161" w:afterAutospacing="0" w:line="360" w:lineRule="auto"/>
        <w:ind w:firstLine="709"/>
        <w:jc w:val="both"/>
        <w:rPr>
          <w:rFonts w:ascii="Garamond" w:hAnsi="Garamond" w:cs="Tahoma"/>
          <w:sz w:val="24"/>
          <w:szCs w:val="24"/>
        </w:rPr>
      </w:pPr>
    </w:p>
    <w:p w:rsidR="00DA6215" w:rsidRPr="00800046" w:rsidRDefault="00DA6215" w:rsidP="00800046">
      <w:pPr>
        <w:pStyle w:val="Ttulo1"/>
        <w:shd w:val="clear" w:color="auto" w:fill="FFFFFF"/>
        <w:spacing w:before="161" w:beforeAutospacing="0" w:after="161" w:afterAutospacing="0" w:line="360" w:lineRule="auto"/>
        <w:ind w:firstLine="709"/>
        <w:jc w:val="both"/>
        <w:rPr>
          <w:rFonts w:ascii="Garamond" w:hAnsi="Garamond" w:cs="Tahoma"/>
          <w:sz w:val="24"/>
          <w:szCs w:val="24"/>
        </w:rPr>
      </w:pPr>
      <w:r w:rsidRPr="001F447B">
        <w:rPr>
          <w:rFonts w:ascii="Garamond" w:hAnsi="Garamond" w:cs="Tahoma"/>
          <w:sz w:val="24"/>
          <w:szCs w:val="24"/>
        </w:rPr>
        <w:t> </w:t>
      </w:r>
    </w:p>
    <w:p w:rsidR="00DA6215" w:rsidRPr="00800046" w:rsidRDefault="00DA6215" w:rsidP="00800046">
      <w:pPr>
        <w:shd w:val="clear" w:color="auto" w:fill="FFFFFF"/>
        <w:spacing w:line="360" w:lineRule="auto"/>
        <w:ind w:firstLine="709"/>
        <w:jc w:val="both"/>
        <w:rPr>
          <w:rFonts w:ascii="Garamond" w:hAnsi="Garamond" w:cs="Tahoma"/>
          <w:sz w:val="24"/>
          <w:szCs w:val="24"/>
        </w:rPr>
      </w:pPr>
    </w:p>
    <w:p w:rsidR="00DA6215" w:rsidRPr="00800046" w:rsidRDefault="00DA6215"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b/>
          <w:bCs/>
          <w:sz w:val="24"/>
          <w:szCs w:val="24"/>
        </w:rPr>
        <w:t>Colenda Turma,</w:t>
      </w:r>
    </w:p>
    <w:p w:rsidR="00DA6215" w:rsidRPr="00800046" w:rsidRDefault="00DA6215" w:rsidP="00800046">
      <w:pPr>
        <w:shd w:val="clear" w:color="auto" w:fill="FFFFFF"/>
        <w:spacing w:line="360" w:lineRule="auto"/>
        <w:ind w:firstLine="709"/>
        <w:jc w:val="both"/>
        <w:rPr>
          <w:rFonts w:ascii="Garamond" w:hAnsi="Garamond" w:cs="Tahoma"/>
          <w:sz w:val="24"/>
          <w:szCs w:val="24"/>
        </w:rPr>
      </w:pPr>
    </w:p>
    <w:p w:rsidR="00DA6215" w:rsidRPr="00800046" w:rsidRDefault="00DA6215"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O recurso ordinário interposto carece de sustentabilidade jurídica, ao passo que a Sentença proferida pelo juízo</w:t>
      </w:r>
      <w:r w:rsidRPr="00800046">
        <w:rPr>
          <w:rStyle w:val="apple-converted-space"/>
          <w:rFonts w:ascii="Garamond" w:hAnsi="Garamond" w:cs="Tahoma"/>
          <w:sz w:val="24"/>
          <w:szCs w:val="24"/>
        </w:rPr>
        <w:t> </w:t>
      </w:r>
      <w:r w:rsidRPr="00800046">
        <w:rPr>
          <w:rFonts w:ascii="Garamond" w:hAnsi="Garamond" w:cs="Tahoma"/>
          <w:i/>
          <w:iCs/>
          <w:sz w:val="24"/>
          <w:szCs w:val="24"/>
        </w:rPr>
        <w:t>a quo</w:t>
      </w:r>
      <w:r w:rsidRPr="00800046">
        <w:rPr>
          <w:rStyle w:val="apple-converted-space"/>
          <w:rFonts w:ascii="Garamond" w:hAnsi="Garamond" w:cs="Tahoma"/>
          <w:sz w:val="24"/>
          <w:szCs w:val="24"/>
        </w:rPr>
        <w:t> </w:t>
      </w:r>
      <w:r w:rsidRPr="00800046">
        <w:rPr>
          <w:rFonts w:ascii="Garamond" w:hAnsi="Garamond" w:cs="Tahoma"/>
          <w:sz w:val="24"/>
          <w:szCs w:val="24"/>
        </w:rPr>
        <w:t>está em perfeita sintonia com a prova produzida nos autos, não merecendo reforma, como será demonstrado a seguir, bem como o process</w:t>
      </w:r>
      <w:r w:rsidR="00093C47" w:rsidRPr="00800046">
        <w:rPr>
          <w:rFonts w:ascii="Garamond" w:hAnsi="Garamond" w:cs="Tahoma"/>
          <w:sz w:val="24"/>
          <w:szCs w:val="24"/>
        </w:rPr>
        <w:t>o seguiu sob revelia, não junta</w:t>
      </w:r>
      <w:r w:rsidRPr="00800046">
        <w:rPr>
          <w:rFonts w:ascii="Garamond" w:hAnsi="Garamond" w:cs="Tahoma"/>
          <w:sz w:val="24"/>
          <w:szCs w:val="24"/>
        </w:rPr>
        <w:t>do aos autos o recorrente nenhum documento que negue o alegado em exordial pelo re</w:t>
      </w:r>
      <w:r w:rsidR="002F67A2" w:rsidRPr="00800046">
        <w:rPr>
          <w:rFonts w:ascii="Garamond" w:hAnsi="Garamond" w:cs="Tahoma"/>
          <w:sz w:val="24"/>
          <w:szCs w:val="24"/>
        </w:rPr>
        <w:t>c</w:t>
      </w:r>
      <w:r w:rsidRPr="00800046">
        <w:rPr>
          <w:rFonts w:ascii="Garamond" w:hAnsi="Garamond" w:cs="Tahoma"/>
          <w:sz w:val="24"/>
          <w:szCs w:val="24"/>
        </w:rPr>
        <w:t>orrido.</w:t>
      </w:r>
    </w:p>
    <w:p w:rsidR="00DA6215" w:rsidRPr="00800046" w:rsidRDefault="00DA6215"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Passemos a análise do recurso interposto em confronto com a prova produzida nos autos.</w:t>
      </w:r>
    </w:p>
    <w:p w:rsidR="0090682E" w:rsidRPr="00800046" w:rsidRDefault="0090682E" w:rsidP="00800046">
      <w:pPr>
        <w:shd w:val="clear" w:color="auto" w:fill="FFFFFF"/>
        <w:spacing w:line="360" w:lineRule="auto"/>
        <w:ind w:firstLine="709"/>
        <w:jc w:val="both"/>
        <w:rPr>
          <w:rFonts w:ascii="Garamond" w:hAnsi="Garamond" w:cs="Tahoma"/>
          <w:b/>
          <w:sz w:val="24"/>
          <w:szCs w:val="24"/>
        </w:rPr>
      </w:pPr>
      <w:r w:rsidRPr="00800046">
        <w:rPr>
          <w:rFonts w:ascii="Garamond" w:hAnsi="Garamond" w:cs="Tahoma"/>
          <w:b/>
          <w:sz w:val="24"/>
          <w:szCs w:val="24"/>
        </w:rPr>
        <w:t xml:space="preserve">1- DA ALEGAÇÃO DE QUE A CONDENAÇÃO RESTA EQUIVOCADA </w:t>
      </w:r>
    </w:p>
    <w:p w:rsidR="00DA6215" w:rsidRPr="00800046" w:rsidRDefault="00DA6215"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O recorrente neste t</w:t>
      </w:r>
      <w:r w:rsidR="00093C47" w:rsidRPr="00800046">
        <w:rPr>
          <w:rFonts w:ascii="Garamond" w:hAnsi="Garamond" w:cs="Tahoma"/>
          <w:sz w:val="24"/>
          <w:szCs w:val="24"/>
        </w:rPr>
        <w:t>ópico do recurso traz informações</w:t>
      </w:r>
      <w:r w:rsidRPr="00800046">
        <w:rPr>
          <w:rFonts w:ascii="Garamond" w:hAnsi="Garamond" w:cs="Tahoma"/>
          <w:sz w:val="24"/>
          <w:szCs w:val="24"/>
        </w:rPr>
        <w:t xml:space="preserve"> completamente desconexas e destoantes da realidade </w:t>
      </w:r>
      <w:r w:rsidR="00093C47" w:rsidRPr="00800046">
        <w:rPr>
          <w:rFonts w:ascii="Garamond" w:hAnsi="Garamond" w:cs="Tahoma"/>
          <w:sz w:val="24"/>
          <w:szCs w:val="24"/>
        </w:rPr>
        <w:t>fático-probatória</w:t>
      </w:r>
      <w:r w:rsidRPr="00800046">
        <w:rPr>
          <w:rFonts w:ascii="Garamond" w:hAnsi="Garamond" w:cs="Tahoma"/>
          <w:sz w:val="24"/>
          <w:szCs w:val="24"/>
        </w:rPr>
        <w:t xml:space="preserve">, a exemplo, alega que </w:t>
      </w:r>
      <w:r w:rsidR="00573D87" w:rsidRPr="00800046">
        <w:rPr>
          <w:rFonts w:ascii="Garamond" w:hAnsi="Garamond" w:cs="Tahoma"/>
          <w:sz w:val="24"/>
          <w:szCs w:val="24"/>
        </w:rPr>
        <w:t>o Douto Magistrado utilizou da condição de revel do recorrente para tratar como absoluta as alegações realizadas em exordial</w:t>
      </w:r>
      <w:r w:rsidR="00093C47" w:rsidRPr="00800046">
        <w:rPr>
          <w:rFonts w:ascii="Garamond" w:hAnsi="Garamond" w:cs="Tahoma"/>
          <w:sz w:val="24"/>
          <w:szCs w:val="24"/>
        </w:rPr>
        <w:t xml:space="preserve"> pelo recorrido</w:t>
      </w:r>
      <w:r w:rsidRPr="00800046">
        <w:rPr>
          <w:rFonts w:ascii="Garamond" w:hAnsi="Garamond" w:cs="Tahoma"/>
          <w:i/>
          <w:iCs/>
          <w:sz w:val="24"/>
          <w:szCs w:val="24"/>
        </w:rPr>
        <w:t>.</w:t>
      </w:r>
    </w:p>
    <w:p w:rsidR="00DA6215" w:rsidRPr="00800046" w:rsidRDefault="00DA6215"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 xml:space="preserve">Na sequência, continua demonstrando seu inconformismo com </w:t>
      </w:r>
      <w:r w:rsidR="00573D87" w:rsidRPr="00800046">
        <w:rPr>
          <w:rFonts w:ascii="Garamond" w:hAnsi="Garamond" w:cs="Tahoma"/>
          <w:sz w:val="24"/>
          <w:szCs w:val="24"/>
        </w:rPr>
        <w:t xml:space="preserve">a douta sentença, haja vista que </w:t>
      </w:r>
      <w:r w:rsidR="00093C47" w:rsidRPr="00800046">
        <w:rPr>
          <w:rFonts w:ascii="Garamond" w:hAnsi="Garamond" w:cs="Tahoma"/>
          <w:sz w:val="24"/>
          <w:szCs w:val="24"/>
        </w:rPr>
        <w:t xml:space="preserve">supostamente </w:t>
      </w:r>
      <w:r w:rsidR="00573D87" w:rsidRPr="00800046">
        <w:rPr>
          <w:rFonts w:ascii="Garamond" w:hAnsi="Garamond" w:cs="Tahoma"/>
          <w:sz w:val="24"/>
          <w:szCs w:val="24"/>
        </w:rPr>
        <w:t>não há comprovação nos autos dos valores alegados em inicial</w:t>
      </w:r>
      <w:r w:rsidR="00093C47" w:rsidRPr="00800046">
        <w:rPr>
          <w:rFonts w:ascii="Garamond" w:hAnsi="Garamond" w:cs="Tahoma"/>
          <w:sz w:val="24"/>
          <w:szCs w:val="24"/>
        </w:rPr>
        <w:t xml:space="preserve"> </w:t>
      </w:r>
      <w:r w:rsidR="00093C47" w:rsidRPr="00800046">
        <w:rPr>
          <w:rFonts w:ascii="Garamond" w:hAnsi="Garamond" w:cs="Tahoma"/>
          <w:sz w:val="24"/>
          <w:szCs w:val="24"/>
        </w:rPr>
        <w:lastRenderedPageBreak/>
        <w:t>pelo recorrido</w:t>
      </w:r>
      <w:r w:rsidR="00573D87" w:rsidRPr="00800046">
        <w:rPr>
          <w:rFonts w:ascii="Garamond" w:hAnsi="Garamond" w:cs="Tahoma"/>
          <w:sz w:val="24"/>
          <w:szCs w:val="24"/>
        </w:rPr>
        <w:t xml:space="preserve">, não podendo </w:t>
      </w:r>
      <w:r w:rsidR="00093C47" w:rsidRPr="00800046">
        <w:rPr>
          <w:rFonts w:ascii="Garamond" w:hAnsi="Garamond" w:cs="Tahoma"/>
          <w:sz w:val="24"/>
          <w:szCs w:val="24"/>
        </w:rPr>
        <w:t xml:space="preserve">o Juízo a quo utilizar desta forma </w:t>
      </w:r>
      <w:r w:rsidR="00573D87" w:rsidRPr="00800046">
        <w:rPr>
          <w:rFonts w:ascii="Garamond" w:hAnsi="Garamond" w:cs="Tahoma"/>
          <w:sz w:val="24"/>
          <w:szCs w:val="24"/>
        </w:rPr>
        <w:t>tais valores como base de cálculo</w:t>
      </w:r>
      <w:r w:rsidRPr="00800046">
        <w:rPr>
          <w:rFonts w:ascii="Garamond" w:hAnsi="Garamond" w:cs="Tahoma"/>
          <w:sz w:val="24"/>
          <w:szCs w:val="24"/>
        </w:rPr>
        <w:t>.</w:t>
      </w:r>
    </w:p>
    <w:p w:rsidR="00DA6215" w:rsidRPr="00800046" w:rsidRDefault="00573D87"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Ressalta-se colenda turma que a condição de revel do recorrente fez com que não fosse necessário a produção de provas em audiência, tornando relativamente verdadeiros os fatos narrados e não absolutos. Sendo deferido a incidência das comissões pelo fato de que o próprio recorrente não utilizou nenhum meio válido que demonstrasse a inexistência do direito do recorrido.</w:t>
      </w:r>
    </w:p>
    <w:p w:rsidR="00B16340" w:rsidRPr="00800046" w:rsidRDefault="00573D87"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 xml:space="preserve">Acerca das planilhas juntadas aos autos, </w:t>
      </w:r>
      <w:r w:rsidR="00093C47" w:rsidRPr="00800046">
        <w:rPr>
          <w:rFonts w:ascii="Garamond" w:hAnsi="Garamond" w:cs="Tahoma"/>
          <w:sz w:val="24"/>
          <w:szCs w:val="24"/>
        </w:rPr>
        <w:t>estas não denotam</w:t>
      </w:r>
      <w:r w:rsidRPr="00800046">
        <w:rPr>
          <w:rFonts w:ascii="Garamond" w:hAnsi="Garamond" w:cs="Tahoma"/>
          <w:sz w:val="24"/>
          <w:szCs w:val="24"/>
        </w:rPr>
        <w:t xml:space="preserve"> validade alguma, haja vista ser </w:t>
      </w:r>
      <w:r w:rsidR="00093C47" w:rsidRPr="00800046">
        <w:rPr>
          <w:rFonts w:ascii="Garamond" w:hAnsi="Garamond" w:cs="Tahoma"/>
          <w:sz w:val="24"/>
          <w:szCs w:val="24"/>
        </w:rPr>
        <w:t xml:space="preserve">apenas </w:t>
      </w:r>
      <w:r w:rsidRPr="00800046">
        <w:rPr>
          <w:rFonts w:ascii="Garamond" w:hAnsi="Garamond" w:cs="Tahoma"/>
          <w:sz w:val="24"/>
          <w:szCs w:val="24"/>
        </w:rPr>
        <w:t>planilhas administrativas que podem ser facilmente alteradas pelo recorrente, inexistindo qualquer tipo de assinatura do recorr</w:t>
      </w:r>
      <w:r w:rsidR="00B16340" w:rsidRPr="00800046">
        <w:rPr>
          <w:rFonts w:ascii="Garamond" w:hAnsi="Garamond" w:cs="Tahoma"/>
          <w:sz w:val="24"/>
          <w:szCs w:val="24"/>
        </w:rPr>
        <w:t xml:space="preserve">ido para </w:t>
      </w:r>
      <w:r w:rsidR="00093C47" w:rsidRPr="00800046">
        <w:rPr>
          <w:rFonts w:ascii="Garamond" w:hAnsi="Garamond" w:cs="Tahoma"/>
          <w:sz w:val="24"/>
          <w:szCs w:val="24"/>
        </w:rPr>
        <w:t>autenticar</w:t>
      </w:r>
      <w:r w:rsidR="00B16340" w:rsidRPr="00800046">
        <w:rPr>
          <w:rFonts w:ascii="Garamond" w:hAnsi="Garamond" w:cs="Tahoma"/>
          <w:sz w:val="24"/>
          <w:szCs w:val="24"/>
        </w:rPr>
        <w:t xml:space="preserve"> sua veracidade, sendo assim não passam de letras e números escritos em um papel, não tendo força alguma para comprovar que realmente aquele valor era pago ao recorrido</w:t>
      </w:r>
      <w:r w:rsidR="00A1147A" w:rsidRPr="00800046">
        <w:rPr>
          <w:rFonts w:ascii="Garamond" w:hAnsi="Garamond" w:cs="Tahoma"/>
          <w:sz w:val="24"/>
          <w:szCs w:val="24"/>
        </w:rPr>
        <w:t>, em razão de que nenhuma das planilhas possuem sua assinatura.</w:t>
      </w:r>
    </w:p>
    <w:p w:rsidR="00573D87" w:rsidRPr="00800046" w:rsidRDefault="00573D87"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 xml:space="preserve">Ademais as planilhas que descriminam as supostas comissões foram juntadas em momento alheio a fase instrutória do processo, vindo a ser juntada </w:t>
      </w:r>
      <w:r w:rsidR="00093C47" w:rsidRPr="00800046">
        <w:rPr>
          <w:rFonts w:ascii="Garamond" w:hAnsi="Garamond" w:cs="Tahoma"/>
          <w:sz w:val="24"/>
          <w:szCs w:val="24"/>
        </w:rPr>
        <w:t>em momento recursal</w:t>
      </w:r>
      <w:r w:rsidRPr="00800046">
        <w:rPr>
          <w:rFonts w:ascii="Garamond" w:hAnsi="Garamond" w:cs="Tahoma"/>
          <w:sz w:val="24"/>
          <w:szCs w:val="24"/>
        </w:rPr>
        <w:t>, fase que não admite juntadas de provas, exceto em caso de conteúdo probatório advindo de fato novo, o que não é o caso.</w:t>
      </w:r>
      <w:r w:rsidR="00B16340" w:rsidRPr="00800046">
        <w:rPr>
          <w:rFonts w:ascii="Garamond" w:hAnsi="Garamond" w:cs="Tahoma"/>
          <w:sz w:val="24"/>
          <w:szCs w:val="24"/>
        </w:rPr>
        <w:t xml:space="preserve"> </w:t>
      </w:r>
    </w:p>
    <w:p w:rsidR="00B16340" w:rsidRPr="00800046" w:rsidRDefault="00B16340"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Desta feita tal documentação nem merece ser analisada por se tratar de prova nula, não se caracterizando a nulidade como cerceamento de defesa, posto que as provas devem ser constituída até a instrução processual, conforme se depreende pela Orientação Jurisprudencial transcrita abaixo:</w:t>
      </w:r>
    </w:p>
    <w:p w:rsidR="00B16340" w:rsidRPr="00800046" w:rsidRDefault="00B16340" w:rsidP="00800046">
      <w:pPr>
        <w:shd w:val="clear" w:color="auto" w:fill="FFFFFF"/>
        <w:spacing w:line="360" w:lineRule="auto"/>
        <w:ind w:left="2124"/>
        <w:jc w:val="both"/>
        <w:rPr>
          <w:rFonts w:ascii="Garamond" w:hAnsi="Garamond" w:cs="Tahoma"/>
          <w:sz w:val="24"/>
          <w:szCs w:val="24"/>
        </w:rPr>
      </w:pPr>
      <w:r w:rsidRPr="00800046">
        <w:rPr>
          <w:rFonts w:ascii="Garamond" w:hAnsi="Garamond" w:cs="Tahoma"/>
          <w:sz w:val="24"/>
          <w:szCs w:val="24"/>
        </w:rPr>
        <w:t xml:space="preserve">RECURSO ORDINÁRIO. CERCEAMENTO DE DEFESA. INDEFERIMENTO DA JUNTADA DE DOCUMENTOS NO CURSO DA INSTRUÇÃO. NULIDADE. Constitui cerceamento do direito de defesa o indeferimento da juntada de documentos após a audiência inicial e antes do encerramento da instrução. Manifesto o prejuízo da parte impedida de provar, na medida em que a sentença acolheu a tese da inicial quanto ao pedido de horas extras. Recurso da demandada provido para decretar a nulidade da sentença, determinando o retorno dos autos à origem para o regular processamento do feito, oportunizando à parte a juntada dos documentos pertinentes ao contrato de trabalho. (...)(TRT-4 - RO: </w:t>
      </w:r>
      <w:r w:rsidRPr="00800046">
        <w:rPr>
          <w:rFonts w:ascii="Garamond" w:hAnsi="Garamond" w:cs="Tahoma"/>
          <w:sz w:val="24"/>
          <w:szCs w:val="24"/>
        </w:rPr>
        <w:lastRenderedPageBreak/>
        <w:t>00006347720125040021 RS 0000634-77.2012.5.04.0021, Relator: LENIR HEINEN, Data de Julgamento: 29/11/2012,  21ª Vara do Trabalho de Porto Alegre, )</w:t>
      </w:r>
    </w:p>
    <w:p w:rsidR="00B16340" w:rsidRPr="00800046" w:rsidRDefault="00573D87"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 xml:space="preserve">Para concluir colenda turma, a r. Sentença merece ser mantida, tendo o Juízo </w:t>
      </w:r>
      <w:r w:rsidRPr="00800046">
        <w:rPr>
          <w:rFonts w:ascii="Garamond" w:hAnsi="Garamond" w:cs="Tahoma"/>
          <w:i/>
          <w:sz w:val="24"/>
          <w:szCs w:val="24"/>
        </w:rPr>
        <w:t>a quo</w:t>
      </w:r>
      <w:r w:rsidRPr="00800046">
        <w:rPr>
          <w:rFonts w:ascii="Garamond" w:hAnsi="Garamond" w:cs="Tahoma"/>
          <w:sz w:val="24"/>
          <w:szCs w:val="24"/>
        </w:rPr>
        <w:t xml:space="preserve"> deferido apenas os pedidos que o recorrente revel não </w:t>
      </w:r>
      <w:r w:rsidR="007203DB" w:rsidRPr="00800046">
        <w:rPr>
          <w:rFonts w:ascii="Garamond" w:hAnsi="Garamond" w:cs="Tahoma"/>
          <w:sz w:val="24"/>
          <w:szCs w:val="24"/>
        </w:rPr>
        <w:t xml:space="preserve">conseguiu comprovar </w:t>
      </w:r>
      <w:r w:rsidR="0090682E" w:rsidRPr="00800046">
        <w:rPr>
          <w:rFonts w:ascii="Garamond" w:hAnsi="Garamond" w:cs="Tahoma"/>
          <w:sz w:val="24"/>
          <w:szCs w:val="24"/>
        </w:rPr>
        <w:t>possíveis</w:t>
      </w:r>
      <w:r w:rsidR="007203DB" w:rsidRPr="00800046">
        <w:rPr>
          <w:rFonts w:ascii="Garamond" w:hAnsi="Garamond" w:cs="Tahoma"/>
          <w:sz w:val="24"/>
          <w:szCs w:val="24"/>
        </w:rPr>
        <w:t xml:space="preserve"> motivos para indeferimento, o que se observa e</w:t>
      </w:r>
      <w:r w:rsidR="00B16340" w:rsidRPr="00800046">
        <w:rPr>
          <w:rFonts w:ascii="Garamond" w:hAnsi="Garamond" w:cs="Tahoma"/>
          <w:sz w:val="24"/>
          <w:szCs w:val="24"/>
        </w:rPr>
        <w:t>m uma rápida análise processual.</w:t>
      </w:r>
    </w:p>
    <w:p w:rsidR="00573D87" w:rsidRPr="00800046" w:rsidRDefault="00B16340"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 xml:space="preserve">Não sendo </w:t>
      </w:r>
      <w:r w:rsidR="0090682E" w:rsidRPr="00800046">
        <w:rPr>
          <w:rFonts w:ascii="Garamond" w:hAnsi="Garamond" w:cs="Tahoma"/>
          <w:sz w:val="24"/>
          <w:szCs w:val="24"/>
        </w:rPr>
        <w:t xml:space="preserve">o Douto Magistrado de 1º grau </w:t>
      </w:r>
      <w:r w:rsidRPr="00800046">
        <w:rPr>
          <w:rFonts w:ascii="Garamond" w:hAnsi="Garamond" w:cs="Tahoma"/>
          <w:sz w:val="24"/>
          <w:szCs w:val="24"/>
        </w:rPr>
        <w:t xml:space="preserve">em momento algum injusto com nenhuma das partes, dando ao recorrido o que </w:t>
      </w:r>
      <w:r w:rsidR="0090682E" w:rsidRPr="00800046">
        <w:rPr>
          <w:rFonts w:ascii="Garamond" w:hAnsi="Garamond" w:cs="Tahoma"/>
          <w:sz w:val="24"/>
          <w:szCs w:val="24"/>
        </w:rPr>
        <w:t xml:space="preserve">acreditou </w:t>
      </w:r>
      <w:r w:rsidRPr="00800046">
        <w:rPr>
          <w:rFonts w:ascii="Garamond" w:hAnsi="Garamond" w:cs="Tahoma"/>
          <w:sz w:val="24"/>
          <w:szCs w:val="24"/>
        </w:rPr>
        <w:t xml:space="preserve">lhe </w:t>
      </w:r>
      <w:r w:rsidR="0090682E" w:rsidRPr="00800046">
        <w:rPr>
          <w:rFonts w:ascii="Garamond" w:hAnsi="Garamond" w:cs="Tahoma"/>
          <w:sz w:val="24"/>
          <w:szCs w:val="24"/>
        </w:rPr>
        <w:t>ser</w:t>
      </w:r>
      <w:r w:rsidRPr="00800046">
        <w:rPr>
          <w:rFonts w:ascii="Garamond" w:hAnsi="Garamond" w:cs="Tahoma"/>
          <w:sz w:val="24"/>
          <w:szCs w:val="24"/>
        </w:rPr>
        <w:t xml:space="preserve"> de direito, e indeferindo pedidos em que de certa forma entendeu que não merecia prosperar, respeitando assim </w:t>
      </w:r>
      <w:r w:rsidR="0090682E" w:rsidRPr="00800046">
        <w:rPr>
          <w:rFonts w:ascii="Garamond" w:hAnsi="Garamond" w:cs="Tahoma"/>
          <w:sz w:val="24"/>
          <w:szCs w:val="24"/>
        </w:rPr>
        <w:t>os direitos da</w:t>
      </w:r>
      <w:r w:rsidRPr="00800046">
        <w:rPr>
          <w:rFonts w:ascii="Garamond" w:hAnsi="Garamond" w:cs="Tahoma"/>
          <w:sz w:val="24"/>
          <w:szCs w:val="24"/>
        </w:rPr>
        <w:t xml:space="preserve"> recorrente, mesmo na condição de revel.</w:t>
      </w:r>
    </w:p>
    <w:p w:rsidR="0090682E" w:rsidRPr="00800046" w:rsidRDefault="0090682E"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b/>
          <w:sz w:val="24"/>
          <w:szCs w:val="24"/>
        </w:rPr>
        <w:t>2-  DO CÁLCULO DO CONTADOR</w:t>
      </w:r>
      <w:r w:rsidRPr="00800046">
        <w:rPr>
          <w:rFonts w:ascii="Garamond" w:hAnsi="Garamond" w:cs="Tahoma"/>
          <w:sz w:val="24"/>
          <w:szCs w:val="24"/>
        </w:rPr>
        <w:t xml:space="preserve"> </w:t>
      </w:r>
      <w:r w:rsidRPr="00800046">
        <w:rPr>
          <w:rFonts w:ascii="Garamond" w:hAnsi="Garamond" w:cs="Tahoma"/>
          <w:b/>
          <w:sz w:val="24"/>
          <w:szCs w:val="24"/>
        </w:rPr>
        <w:t>JUDICIAL</w:t>
      </w:r>
    </w:p>
    <w:p w:rsidR="00DA6215" w:rsidRPr="00800046" w:rsidRDefault="00A1147A"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Em recurso também é alegado equívocos em relação ao cálculo dos depósitos de INSS que o recorrido tem direito face ao valor da condenação</w:t>
      </w:r>
      <w:r w:rsidR="00472168" w:rsidRPr="00800046">
        <w:rPr>
          <w:rFonts w:ascii="Garamond" w:hAnsi="Garamond" w:cs="Tahoma"/>
          <w:sz w:val="24"/>
          <w:szCs w:val="24"/>
        </w:rPr>
        <w:t>.</w:t>
      </w:r>
    </w:p>
    <w:p w:rsidR="00DA6215" w:rsidRPr="00800046" w:rsidRDefault="00472168"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Ocorre Colenda Turma que o profissional que realizou os cálculos, além de se tratar de um profissional especializado, presta serviços públicos, possuindo assim qualquer documento por ele assinado na prestação desses serviços, fé pública, por quanto presumem-se verdadeiro.</w:t>
      </w:r>
    </w:p>
    <w:p w:rsidR="00472168" w:rsidRPr="00800046" w:rsidRDefault="00472168"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Acerca do tema já existe inúmeras decisões judiciais</w:t>
      </w:r>
      <w:r w:rsidR="00093C47" w:rsidRPr="00800046">
        <w:rPr>
          <w:rFonts w:ascii="Garamond" w:hAnsi="Garamond" w:cs="Tahoma"/>
          <w:sz w:val="24"/>
          <w:szCs w:val="24"/>
        </w:rPr>
        <w:t>, espalhadas por todo o Brasil e aceite em qualquer área do direito</w:t>
      </w:r>
      <w:r w:rsidRPr="00800046">
        <w:rPr>
          <w:rFonts w:ascii="Garamond" w:hAnsi="Garamond" w:cs="Tahoma"/>
          <w:sz w:val="24"/>
          <w:szCs w:val="24"/>
        </w:rPr>
        <w:t xml:space="preserve"> acerca do tema, senão vejamos:</w:t>
      </w:r>
    </w:p>
    <w:p w:rsidR="00472168" w:rsidRPr="00800046" w:rsidRDefault="00472168" w:rsidP="00800046">
      <w:pPr>
        <w:shd w:val="clear" w:color="auto" w:fill="FFFFFF"/>
        <w:spacing w:line="360" w:lineRule="auto"/>
        <w:ind w:left="2124"/>
        <w:jc w:val="both"/>
        <w:rPr>
          <w:rFonts w:ascii="Garamond" w:hAnsi="Garamond" w:cs="Tahoma"/>
          <w:sz w:val="24"/>
          <w:szCs w:val="24"/>
        </w:rPr>
      </w:pPr>
      <w:r w:rsidRPr="00800046">
        <w:rPr>
          <w:rFonts w:ascii="Garamond" w:hAnsi="Garamond" w:cs="Tahoma"/>
          <w:sz w:val="24"/>
          <w:szCs w:val="24"/>
        </w:rPr>
        <w:t xml:space="preserve">EMBARGOS À EXECUÇÃO. PRESUNÇÃO DE VERACIDADE DOS CÁLCULOS ELABORADOS PELO CONTADOR JUDICIAL. 1. No mais, os tribunais têm entendido que os cálculos elaborados pela contadoria judicial </w:t>
      </w:r>
      <w:proofErr w:type="spellStart"/>
      <w:r w:rsidRPr="00800046">
        <w:rPr>
          <w:rFonts w:ascii="Garamond" w:hAnsi="Garamond" w:cs="Tahoma"/>
          <w:sz w:val="24"/>
          <w:szCs w:val="24"/>
        </w:rPr>
        <w:t>revestemse</w:t>
      </w:r>
      <w:proofErr w:type="spellEnd"/>
      <w:r w:rsidRPr="00800046">
        <w:rPr>
          <w:rFonts w:ascii="Garamond" w:hAnsi="Garamond" w:cs="Tahoma"/>
          <w:sz w:val="24"/>
          <w:szCs w:val="24"/>
        </w:rPr>
        <w:t xml:space="preserve"> de presunção de veracidade, podendo ser ilididos apenas mediante prova que demonstre, de forma cabal, a sua incorreção. Frise-se, ainda, que mencionada presunção encontra supedâneo, basicamente, em dois fundamentos. O primeiro deles reside na </w:t>
      </w:r>
      <w:proofErr w:type="spellStart"/>
      <w:r w:rsidRPr="00800046">
        <w:rPr>
          <w:rFonts w:ascii="Garamond" w:hAnsi="Garamond" w:cs="Tahoma"/>
          <w:sz w:val="24"/>
          <w:szCs w:val="24"/>
        </w:rPr>
        <w:t>idéia</w:t>
      </w:r>
      <w:proofErr w:type="spellEnd"/>
      <w:r w:rsidRPr="00800046">
        <w:rPr>
          <w:rFonts w:ascii="Garamond" w:hAnsi="Garamond" w:cs="Tahoma"/>
          <w:sz w:val="24"/>
          <w:szCs w:val="24"/>
        </w:rPr>
        <w:t xml:space="preserve"> de que o trabalho levado a efeito pela contadoria judicial é inçado em imparcialidade; e o segundo diz respeito ao fato de que, na elaboração do parecer técnico, utilizam-se os critérios e elementos objetivamente fixados pelo Conselho da Justiça Federal. 2. Os </w:t>
      </w:r>
      <w:r w:rsidRPr="00800046">
        <w:rPr>
          <w:rFonts w:ascii="Garamond" w:hAnsi="Garamond" w:cs="Tahoma"/>
          <w:sz w:val="24"/>
          <w:szCs w:val="24"/>
        </w:rPr>
        <w:lastRenderedPageBreak/>
        <w:t>cálculos apresentados pelo INPI foram confirmados pela contadoria judicial, por isso, os embargos à execução por ele opostos merecem ser acolhidos. 3. Apelo do INPI provido.(TRF-2 - AC: 199651010223830 RJ 1996.51.01.022383-0, Relator: Desembargador Federal THEOPHILO MIGUEL, Data de Julgamento: 12/12/2007,  SÉTIMA TURMA ESPECIALIZADA, Data de Publicação: DJU - Data::18/01/2008 - Página::280)</w:t>
      </w:r>
    </w:p>
    <w:p w:rsidR="00472168" w:rsidRPr="00800046" w:rsidRDefault="00472168" w:rsidP="00800046">
      <w:pPr>
        <w:shd w:val="clear" w:color="auto" w:fill="FFFFFF"/>
        <w:spacing w:line="360" w:lineRule="auto"/>
        <w:ind w:left="2124"/>
        <w:jc w:val="both"/>
        <w:rPr>
          <w:rFonts w:ascii="Garamond" w:hAnsi="Garamond" w:cs="Tahoma"/>
          <w:sz w:val="24"/>
          <w:szCs w:val="24"/>
        </w:rPr>
      </w:pPr>
      <w:r w:rsidRPr="00800046">
        <w:rPr>
          <w:rFonts w:ascii="Garamond" w:hAnsi="Garamond" w:cs="Tahoma"/>
          <w:sz w:val="24"/>
          <w:szCs w:val="24"/>
        </w:rPr>
        <w:t xml:space="preserve">PROCESSUAL CIVIL E TRIBUTÁRIO. EMBARGOS À EXECUÇÃO DE SENTENÇA. IMPOSTO DE RENDA. VERBAS INDENIZATÓRIAS. DEDUÇÃO, EM SEDE DE EXECUÇÃO, DOS VALORES JÁ RESTITUÍDOS POR OCASIÃO DO AJUSTE ANUAL. PRECLUSÃO E COISA JULGADA. PLANILHAS DE CÁLCULOS. POSSIBILIDADE. CÁLCULOS DE EXECUÇÃO ELABORADOS POR CONTADOR JUDICIAL. PRESUNÇÃO DE LEGITIMIDADE E VERACIDADE. 1. In </w:t>
      </w:r>
      <w:proofErr w:type="spellStart"/>
      <w:r w:rsidRPr="00800046">
        <w:rPr>
          <w:rFonts w:ascii="Garamond" w:hAnsi="Garamond" w:cs="Tahoma"/>
          <w:sz w:val="24"/>
          <w:szCs w:val="24"/>
        </w:rPr>
        <w:t>casu</w:t>
      </w:r>
      <w:proofErr w:type="spellEnd"/>
      <w:r w:rsidRPr="00800046">
        <w:rPr>
          <w:rFonts w:ascii="Garamond" w:hAnsi="Garamond" w:cs="Tahoma"/>
          <w:sz w:val="24"/>
          <w:szCs w:val="24"/>
        </w:rPr>
        <w:t xml:space="preserve">, discute-se a possibilidade de compensação do imposto de renda incidente sobre verbas indenizatórias com as restituições realizadas quando da declaração de ajuste anual do imposto de renda, em que pese tal matéria não ter sido ventilada no processo de conhecimento. 2. Quanto à pretendida compensação, descaracterizada restou, no tema, a alegada ofensa aos institutos da coisa julgada e da preclusão, em conformidade com a jurisprudência dominante da Primeira Seção do STJ, ao entendimento de que: "(...) pode ser alegada pela embargante, nos embargos à execução, qualquer questão impeditiva, modificativa e extintiva da obrigação, a teor do art. 741, inciso VI, do Código de Processo Civil. Inexiste, assim, a preclusão quanto à verificação do excesso de execução e possibilidade de compensação, quando da apuração do quantum </w:t>
      </w:r>
      <w:proofErr w:type="spellStart"/>
      <w:r w:rsidRPr="00800046">
        <w:rPr>
          <w:rFonts w:ascii="Garamond" w:hAnsi="Garamond" w:cs="Tahoma"/>
          <w:sz w:val="24"/>
          <w:szCs w:val="24"/>
        </w:rPr>
        <w:t>debeatur</w:t>
      </w:r>
      <w:proofErr w:type="spellEnd"/>
      <w:r w:rsidRPr="00800046">
        <w:rPr>
          <w:rFonts w:ascii="Garamond" w:hAnsi="Garamond" w:cs="Tahoma"/>
          <w:sz w:val="24"/>
          <w:szCs w:val="24"/>
        </w:rPr>
        <w:t xml:space="preserve">, na fase de </w:t>
      </w:r>
      <w:proofErr w:type="spellStart"/>
      <w:r w:rsidRPr="00800046">
        <w:rPr>
          <w:rFonts w:ascii="Garamond" w:hAnsi="Garamond" w:cs="Tahoma"/>
          <w:sz w:val="24"/>
          <w:szCs w:val="24"/>
        </w:rPr>
        <w:t>liqüidação</w:t>
      </w:r>
      <w:proofErr w:type="spellEnd"/>
      <w:r w:rsidRPr="00800046">
        <w:rPr>
          <w:rFonts w:ascii="Garamond" w:hAnsi="Garamond" w:cs="Tahoma"/>
          <w:sz w:val="24"/>
          <w:szCs w:val="24"/>
        </w:rPr>
        <w:t xml:space="preserve"> de sentença" (</w:t>
      </w:r>
      <w:proofErr w:type="spellStart"/>
      <w:r w:rsidRPr="00800046">
        <w:rPr>
          <w:rFonts w:ascii="Garamond" w:hAnsi="Garamond" w:cs="Tahoma"/>
          <w:sz w:val="24"/>
          <w:szCs w:val="24"/>
        </w:rPr>
        <w:t>REsp</w:t>
      </w:r>
      <w:proofErr w:type="spellEnd"/>
      <w:r w:rsidRPr="00800046">
        <w:rPr>
          <w:rFonts w:ascii="Garamond" w:hAnsi="Garamond" w:cs="Tahoma"/>
          <w:sz w:val="24"/>
          <w:szCs w:val="24"/>
        </w:rPr>
        <w:t xml:space="preserve"> 984.406/DF, Rel. Min. HUMBERTO MARTINS, DF 13/11/2007, pg. 530). 3. Segundo a jurisprudência do colendo Superior Tribunal de Justiça, "as planilhas apresentadas pela FAZENDA PÚBLICA, ao expressar a situação do administrado perante o FISCO, se constituem em ato administrativo enunciativo, </w:t>
      </w:r>
      <w:r w:rsidRPr="00800046">
        <w:rPr>
          <w:rFonts w:ascii="Garamond" w:hAnsi="Garamond" w:cs="Tahoma"/>
          <w:sz w:val="24"/>
          <w:szCs w:val="24"/>
        </w:rPr>
        <w:lastRenderedPageBreak/>
        <w:t xml:space="preserve">conforme ensinamento do Mestre </w:t>
      </w:r>
      <w:proofErr w:type="spellStart"/>
      <w:r w:rsidRPr="00800046">
        <w:rPr>
          <w:rFonts w:ascii="Garamond" w:hAnsi="Garamond" w:cs="Tahoma"/>
          <w:sz w:val="24"/>
          <w:szCs w:val="24"/>
        </w:rPr>
        <w:t>Helly</w:t>
      </w:r>
      <w:proofErr w:type="spellEnd"/>
      <w:r w:rsidRPr="00800046">
        <w:rPr>
          <w:rFonts w:ascii="Garamond" w:hAnsi="Garamond" w:cs="Tahoma"/>
          <w:sz w:val="24"/>
          <w:szCs w:val="24"/>
        </w:rPr>
        <w:t xml:space="preserve"> Lopes Meirelles, e têm aptidão para possuir os atributos imanentes aos atos administrativos em geral. Frise-se, por oportuno, que para a incidência dos atributos, in </w:t>
      </w:r>
      <w:proofErr w:type="spellStart"/>
      <w:r w:rsidRPr="00800046">
        <w:rPr>
          <w:rFonts w:ascii="Garamond" w:hAnsi="Garamond" w:cs="Tahoma"/>
          <w:sz w:val="24"/>
          <w:szCs w:val="24"/>
        </w:rPr>
        <w:t>casu</w:t>
      </w:r>
      <w:proofErr w:type="spellEnd"/>
      <w:r w:rsidRPr="00800046">
        <w:rPr>
          <w:rFonts w:ascii="Garamond" w:hAnsi="Garamond" w:cs="Tahoma"/>
          <w:sz w:val="24"/>
          <w:szCs w:val="24"/>
        </w:rPr>
        <w:t>, a presunção de veracidade, é irrelevante a classificação ou espécie do ato administrativo demonstrado no documento público. (...) Estabelecida a natureza do documento apresentado como ato administrativo,(...) dotado de presunção juris tantum de veracidade, se tem impositiva a inversão do ônus probatório para o contribuinte, que deverá afastar a presunção."</w:t>
      </w:r>
      <w:proofErr w:type="spellStart"/>
      <w:r w:rsidRPr="00800046">
        <w:rPr>
          <w:rFonts w:ascii="Garamond" w:hAnsi="Garamond" w:cs="Tahoma"/>
          <w:sz w:val="24"/>
          <w:szCs w:val="24"/>
        </w:rPr>
        <w:t>Se"o</w:t>
      </w:r>
      <w:proofErr w:type="spellEnd"/>
      <w:r w:rsidRPr="00800046">
        <w:rPr>
          <w:rFonts w:ascii="Garamond" w:hAnsi="Garamond" w:cs="Tahoma"/>
          <w:sz w:val="24"/>
          <w:szCs w:val="24"/>
        </w:rPr>
        <w:t xml:space="preserve"> contribuinte não rebate os documentos apresentados pela Fazenda Pública", </w:t>
      </w:r>
      <w:proofErr w:type="spellStart"/>
      <w:r w:rsidRPr="00800046">
        <w:rPr>
          <w:rFonts w:ascii="Garamond" w:hAnsi="Garamond" w:cs="Tahoma"/>
          <w:sz w:val="24"/>
          <w:szCs w:val="24"/>
        </w:rPr>
        <w:t>é"impositivo</w:t>
      </w:r>
      <w:proofErr w:type="spellEnd"/>
      <w:r w:rsidRPr="00800046">
        <w:rPr>
          <w:rFonts w:ascii="Garamond" w:hAnsi="Garamond" w:cs="Tahoma"/>
          <w:sz w:val="24"/>
          <w:szCs w:val="24"/>
        </w:rPr>
        <w:t xml:space="preserve"> ao julgador o aproveitamento total dos elementos apresentados. Precedente: </w:t>
      </w:r>
      <w:proofErr w:type="spellStart"/>
      <w:r w:rsidRPr="00800046">
        <w:rPr>
          <w:rFonts w:ascii="Garamond" w:hAnsi="Garamond" w:cs="Tahoma"/>
          <w:sz w:val="24"/>
          <w:szCs w:val="24"/>
        </w:rPr>
        <w:t>REsp</w:t>
      </w:r>
      <w:proofErr w:type="spellEnd"/>
      <w:r w:rsidRPr="00800046">
        <w:rPr>
          <w:rFonts w:ascii="Garamond" w:hAnsi="Garamond" w:cs="Tahoma"/>
          <w:sz w:val="24"/>
          <w:szCs w:val="24"/>
        </w:rPr>
        <w:t xml:space="preserve"> nº 1.095.153/DF, Rel. Min. FRANCISCO FALCÃO, </w:t>
      </w:r>
      <w:proofErr w:type="spellStart"/>
      <w:r w:rsidRPr="00800046">
        <w:rPr>
          <w:rFonts w:ascii="Garamond" w:hAnsi="Garamond" w:cs="Tahoma"/>
          <w:sz w:val="24"/>
          <w:szCs w:val="24"/>
        </w:rPr>
        <w:t>DJe</w:t>
      </w:r>
      <w:proofErr w:type="spellEnd"/>
      <w:r w:rsidRPr="00800046">
        <w:rPr>
          <w:rFonts w:ascii="Garamond" w:hAnsi="Garamond" w:cs="Tahoma"/>
          <w:sz w:val="24"/>
          <w:szCs w:val="24"/>
        </w:rPr>
        <w:t xml:space="preserve"> de 19/12/2008." (</w:t>
      </w:r>
      <w:proofErr w:type="spellStart"/>
      <w:r w:rsidRPr="00800046">
        <w:rPr>
          <w:rFonts w:ascii="Garamond" w:hAnsi="Garamond" w:cs="Tahoma"/>
          <w:sz w:val="24"/>
          <w:szCs w:val="24"/>
        </w:rPr>
        <w:t>AgRg</w:t>
      </w:r>
      <w:proofErr w:type="spellEnd"/>
      <w:r w:rsidRPr="00800046">
        <w:rPr>
          <w:rFonts w:ascii="Garamond" w:hAnsi="Garamond" w:cs="Tahoma"/>
          <w:sz w:val="24"/>
          <w:szCs w:val="24"/>
        </w:rPr>
        <w:t xml:space="preserve"> no </w:t>
      </w:r>
      <w:proofErr w:type="spellStart"/>
      <w:r w:rsidRPr="00800046">
        <w:rPr>
          <w:rFonts w:ascii="Garamond" w:hAnsi="Garamond" w:cs="Tahoma"/>
          <w:sz w:val="24"/>
          <w:szCs w:val="24"/>
        </w:rPr>
        <w:t>REsp</w:t>
      </w:r>
      <w:proofErr w:type="spellEnd"/>
      <w:r w:rsidRPr="00800046">
        <w:rPr>
          <w:rFonts w:ascii="Garamond" w:hAnsi="Garamond" w:cs="Tahoma"/>
          <w:sz w:val="24"/>
          <w:szCs w:val="24"/>
        </w:rPr>
        <w:t xml:space="preserve"> 1098728/DF, Rel. Ministro FRANCISCO FALCÃO, PRIMEIRA TURMA, julgado em 19/02/2009, </w:t>
      </w:r>
      <w:proofErr w:type="spellStart"/>
      <w:r w:rsidRPr="00800046">
        <w:rPr>
          <w:rFonts w:ascii="Garamond" w:hAnsi="Garamond" w:cs="Tahoma"/>
          <w:sz w:val="24"/>
          <w:szCs w:val="24"/>
        </w:rPr>
        <w:t>DJe</w:t>
      </w:r>
      <w:proofErr w:type="spellEnd"/>
      <w:r w:rsidRPr="00800046">
        <w:rPr>
          <w:rFonts w:ascii="Garamond" w:hAnsi="Garamond" w:cs="Tahoma"/>
          <w:sz w:val="24"/>
          <w:szCs w:val="24"/>
        </w:rPr>
        <w:t xml:space="preserve"> 11/03/2009). 4. No caso em foco, a parte embargada não rebateu, com documentos, as planilhas apresentadas. Logo, válidos são os elementos técnicos apresentados pela União, para fins de compensação. Ressalva do ponto de vista do Relator, no ponto. 5. Assim, considerando a existência de cálculos apresentados pela Contadoria em consonância com o entendimento jurisprudencial supramencionado, é plausível a aplicação da conta elaborada pelo Contador Judicial. 6. Apelação não provida. Sentença mantida.(TRF-1 - AC: 351107020064013400 DF 0035110-70.2006.4.01.3400, Relator: DESEMBARGADOR FEDERAL REYNALDO FONSECA, Data de Julgamento: 27/08/2013,  SÉTIMA TURMA, Data de Publicação: e-DJF1 p.398 de 06/09/2013)</w:t>
      </w:r>
    </w:p>
    <w:p w:rsidR="005E43F6" w:rsidRPr="00800046" w:rsidRDefault="005E43F6"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t>Por fim, não merece prosperar a impugnação realizada aos cálculos do Ilustríssimo Contador Judicial, posto este está coberto pela fé pública, o que torna seus atos munidos de presunção de veracidade e nada mais fez do que cumprir sua função de acordo com os meios legais.</w:t>
      </w:r>
    </w:p>
    <w:p w:rsidR="005E43F6" w:rsidRPr="00800046" w:rsidRDefault="005E43F6" w:rsidP="00800046">
      <w:pPr>
        <w:shd w:val="clear" w:color="auto" w:fill="FFFFFF"/>
        <w:spacing w:line="360" w:lineRule="auto"/>
        <w:jc w:val="both"/>
        <w:rPr>
          <w:rFonts w:ascii="Garamond" w:hAnsi="Garamond" w:cs="Tahoma"/>
          <w:b/>
          <w:sz w:val="24"/>
          <w:szCs w:val="24"/>
        </w:rPr>
      </w:pPr>
      <w:r w:rsidRPr="00800046">
        <w:rPr>
          <w:rFonts w:ascii="Garamond" w:hAnsi="Garamond" w:cs="Tahoma"/>
          <w:b/>
          <w:sz w:val="24"/>
          <w:szCs w:val="24"/>
        </w:rPr>
        <w:t>3. DOS REQUERIMENTOS</w:t>
      </w:r>
    </w:p>
    <w:p w:rsidR="00DA6215" w:rsidRPr="00800046" w:rsidRDefault="00DA6215" w:rsidP="00800046">
      <w:pPr>
        <w:shd w:val="clear" w:color="auto" w:fill="FFFFFF"/>
        <w:spacing w:line="360" w:lineRule="auto"/>
        <w:ind w:firstLine="709"/>
        <w:jc w:val="both"/>
        <w:rPr>
          <w:rFonts w:ascii="Garamond" w:hAnsi="Garamond" w:cs="Tahoma"/>
          <w:sz w:val="24"/>
          <w:szCs w:val="24"/>
        </w:rPr>
      </w:pPr>
      <w:r w:rsidRPr="00800046">
        <w:rPr>
          <w:rFonts w:ascii="Garamond" w:hAnsi="Garamond" w:cs="Tahoma"/>
          <w:sz w:val="24"/>
          <w:szCs w:val="24"/>
        </w:rPr>
        <w:lastRenderedPageBreak/>
        <w:t>Ante o exposto, sendo vazio de fundamentação jurídica o recurso interposto pelo reclamante, espera a recorrida, que seja negado provimento, mantendo-se incólume da sentença de piso.</w:t>
      </w:r>
    </w:p>
    <w:p w:rsidR="009F5AA1" w:rsidRPr="00800046" w:rsidRDefault="009F5AA1" w:rsidP="00800046">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00046">
        <w:rPr>
          <w:rFonts w:ascii="Garamond" w:hAnsi="Garamond" w:cs="Tahoma"/>
          <w:spacing w:val="2"/>
        </w:rPr>
        <w:t xml:space="preserve">Nestes termos, </w:t>
      </w:r>
    </w:p>
    <w:p w:rsidR="009F5AA1" w:rsidRPr="00800046" w:rsidRDefault="009F5AA1" w:rsidP="00800046">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00046">
        <w:rPr>
          <w:rFonts w:ascii="Garamond" w:hAnsi="Garamond" w:cs="Tahoma"/>
          <w:spacing w:val="2"/>
        </w:rPr>
        <w:t>pede e espera deferimento.</w:t>
      </w:r>
    </w:p>
    <w:p w:rsidR="009F5AA1" w:rsidRPr="00800046" w:rsidRDefault="009F5AA1" w:rsidP="00800046">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800046">
        <w:rPr>
          <w:rFonts w:ascii="Garamond" w:hAnsi="Garamond" w:cs="Tahoma"/>
          <w:spacing w:val="2"/>
        </w:rPr>
        <w:t>... (Município – UF), ... (dia) de ... (mês) de ... (ano).</w:t>
      </w:r>
    </w:p>
    <w:p w:rsidR="009F5AA1" w:rsidRPr="00800046" w:rsidRDefault="009F5AA1" w:rsidP="00800046">
      <w:pPr>
        <w:shd w:val="clear" w:color="auto" w:fill="FFFFFF"/>
        <w:spacing w:line="360" w:lineRule="auto"/>
        <w:jc w:val="both"/>
        <w:rPr>
          <w:rFonts w:ascii="Garamond" w:hAnsi="Garamond" w:cs="Arial"/>
          <w:sz w:val="24"/>
          <w:szCs w:val="24"/>
          <w:lang w:eastAsia="pt-BR"/>
        </w:rPr>
      </w:pPr>
    </w:p>
    <w:p w:rsidR="009F5AA1" w:rsidRPr="00800046" w:rsidRDefault="009F5AA1" w:rsidP="00800046">
      <w:pPr>
        <w:spacing w:after="0" w:line="360" w:lineRule="auto"/>
        <w:ind w:left="1321" w:right="1281" w:hanging="10"/>
        <w:jc w:val="center"/>
        <w:rPr>
          <w:rFonts w:ascii="Garamond" w:hAnsi="Garamond" w:cs="Tahoma"/>
          <w:sz w:val="24"/>
          <w:szCs w:val="24"/>
        </w:rPr>
      </w:pPr>
      <w:r w:rsidRPr="00800046">
        <w:rPr>
          <w:rFonts w:ascii="Garamond" w:hAnsi="Garamond" w:cs="Tahoma"/>
          <w:b/>
          <w:sz w:val="24"/>
          <w:szCs w:val="24"/>
        </w:rPr>
        <w:t>ADVOGADO</w:t>
      </w:r>
    </w:p>
    <w:p w:rsidR="009F5AA1" w:rsidRPr="00800046" w:rsidRDefault="009F5AA1" w:rsidP="00800046">
      <w:pPr>
        <w:spacing w:after="0" w:line="360" w:lineRule="auto"/>
        <w:ind w:left="1321" w:right="1281" w:hanging="10"/>
        <w:jc w:val="center"/>
        <w:rPr>
          <w:rFonts w:ascii="Garamond" w:hAnsi="Garamond" w:cs="Tahoma"/>
          <w:sz w:val="24"/>
          <w:szCs w:val="24"/>
        </w:rPr>
      </w:pPr>
      <w:r w:rsidRPr="00800046">
        <w:rPr>
          <w:rFonts w:ascii="Garamond" w:hAnsi="Garamond" w:cs="Tahoma"/>
          <w:sz w:val="24"/>
          <w:szCs w:val="24"/>
        </w:rPr>
        <w:t>OAB n° .... - UF</w:t>
      </w:r>
    </w:p>
    <w:p w:rsidR="009F5AA1" w:rsidRPr="00800046" w:rsidRDefault="009F5AA1" w:rsidP="00800046">
      <w:pPr>
        <w:spacing w:after="0" w:line="360" w:lineRule="auto"/>
        <w:ind w:left="30"/>
        <w:jc w:val="center"/>
        <w:rPr>
          <w:rFonts w:ascii="Garamond" w:hAnsi="Garamond" w:cs="Tahoma"/>
          <w:sz w:val="24"/>
          <w:szCs w:val="24"/>
        </w:rPr>
      </w:pPr>
    </w:p>
    <w:p w:rsidR="007C52AF" w:rsidRPr="00800046" w:rsidRDefault="007C52AF" w:rsidP="00800046">
      <w:pPr>
        <w:shd w:val="clear" w:color="auto" w:fill="FFFFFF"/>
        <w:spacing w:line="360" w:lineRule="auto"/>
        <w:ind w:firstLine="709"/>
        <w:jc w:val="both"/>
        <w:rPr>
          <w:rFonts w:ascii="Garamond" w:hAnsi="Garamond" w:cs="Tahoma"/>
          <w:sz w:val="24"/>
          <w:szCs w:val="24"/>
        </w:rPr>
      </w:pPr>
    </w:p>
    <w:sectPr w:rsidR="007C52AF" w:rsidRPr="0080004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179" w:rsidRDefault="001C5179" w:rsidP="00573468">
      <w:pPr>
        <w:spacing w:after="0" w:line="240" w:lineRule="auto"/>
      </w:pPr>
      <w:r>
        <w:separator/>
      </w:r>
    </w:p>
  </w:endnote>
  <w:endnote w:type="continuationSeparator" w:id="0">
    <w:p w:rsidR="001C5179" w:rsidRDefault="001C5179" w:rsidP="0057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179" w:rsidRDefault="001C5179" w:rsidP="00573468">
      <w:pPr>
        <w:spacing w:after="0" w:line="240" w:lineRule="auto"/>
      </w:pPr>
      <w:r>
        <w:separator/>
      </w:r>
    </w:p>
  </w:footnote>
  <w:footnote w:type="continuationSeparator" w:id="0">
    <w:p w:rsidR="001C5179" w:rsidRDefault="001C5179" w:rsidP="005734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468"/>
    <w:rsid w:val="00011792"/>
    <w:rsid w:val="000179C2"/>
    <w:rsid w:val="00093C47"/>
    <w:rsid w:val="000F6316"/>
    <w:rsid w:val="000F74F6"/>
    <w:rsid w:val="00125286"/>
    <w:rsid w:val="00133B12"/>
    <w:rsid w:val="0013438C"/>
    <w:rsid w:val="001425CD"/>
    <w:rsid w:val="001558C4"/>
    <w:rsid w:val="00190B87"/>
    <w:rsid w:val="001C5179"/>
    <w:rsid w:val="001F447B"/>
    <w:rsid w:val="00205B8E"/>
    <w:rsid w:val="0021038F"/>
    <w:rsid w:val="00231E1F"/>
    <w:rsid w:val="00234D36"/>
    <w:rsid w:val="002F67A2"/>
    <w:rsid w:val="0030229D"/>
    <w:rsid w:val="00374751"/>
    <w:rsid w:val="003E6104"/>
    <w:rsid w:val="00432270"/>
    <w:rsid w:val="00446F7C"/>
    <w:rsid w:val="00472168"/>
    <w:rsid w:val="00573468"/>
    <w:rsid w:val="00573D87"/>
    <w:rsid w:val="005E43F6"/>
    <w:rsid w:val="006C52C8"/>
    <w:rsid w:val="00707893"/>
    <w:rsid w:val="00712DEF"/>
    <w:rsid w:val="007203DB"/>
    <w:rsid w:val="007A2BC6"/>
    <w:rsid w:val="007C1694"/>
    <w:rsid w:val="007C52AF"/>
    <w:rsid w:val="007E2BDD"/>
    <w:rsid w:val="00800046"/>
    <w:rsid w:val="008277F7"/>
    <w:rsid w:val="0084659A"/>
    <w:rsid w:val="00847EBE"/>
    <w:rsid w:val="00882BD7"/>
    <w:rsid w:val="008A2C58"/>
    <w:rsid w:val="0090682E"/>
    <w:rsid w:val="009148CE"/>
    <w:rsid w:val="00996D6D"/>
    <w:rsid w:val="009D58EA"/>
    <w:rsid w:val="009F5AA1"/>
    <w:rsid w:val="00A1147A"/>
    <w:rsid w:val="00A90326"/>
    <w:rsid w:val="00B16340"/>
    <w:rsid w:val="00B4241C"/>
    <w:rsid w:val="00B54224"/>
    <w:rsid w:val="00B6588E"/>
    <w:rsid w:val="00B9615B"/>
    <w:rsid w:val="00BD19DE"/>
    <w:rsid w:val="00BD341B"/>
    <w:rsid w:val="00C620F6"/>
    <w:rsid w:val="00C6607E"/>
    <w:rsid w:val="00C71484"/>
    <w:rsid w:val="00CF3898"/>
    <w:rsid w:val="00D56864"/>
    <w:rsid w:val="00D87713"/>
    <w:rsid w:val="00DA012C"/>
    <w:rsid w:val="00DA6215"/>
    <w:rsid w:val="00DF26D4"/>
    <w:rsid w:val="00E02B7E"/>
    <w:rsid w:val="00E45A0E"/>
    <w:rsid w:val="00E565D4"/>
    <w:rsid w:val="00EA78AC"/>
    <w:rsid w:val="00EB2714"/>
    <w:rsid w:val="00ED530B"/>
    <w:rsid w:val="00EF21AC"/>
    <w:rsid w:val="00F73A44"/>
    <w:rsid w:val="00FF0D59"/>
    <w:rsid w:val="00FF10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18875"/>
  <w15:docId w15:val="{76B23B9D-F6F7-41C6-89E8-93B203DD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A62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A621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734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3468"/>
  </w:style>
  <w:style w:type="paragraph" w:styleId="Rodap">
    <w:name w:val="footer"/>
    <w:basedOn w:val="Normal"/>
    <w:link w:val="RodapChar"/>
    <w:uiPriority w:val="99"/>
    <w:unhideWhenUsed/>
    <w:rsid w:val="00573468"/>
    <w:pPr>
      <w:tabs>
        <w:tab w:val="center" w:pos="4252"/>
        <w:tab w:val="right" w:pos="8504"/>
      </w:tabs>
      <w:spacing w:after="0" w:line="240" w:lineRule="auto"/>
    </w:pPr>
  </w:style>
  <w:style w:type="character" w:customStyle="1" w:styleId="RodapChar">
    <w:name w:val="Rodapé Char"/>
    <w:basedOn w:val="Fontepargpadro"/>
    <w:link w:val="Rodap"/>
    <w:uiPriority w:val="99"/>
    <w:rsid w:val="00573468"/>
  </w:style>
  <w:style w:type="paragraph" w:styleId="NormalWeb">
    <w:name w:val="Normal (Web)"/>
    <w:basedOn w:val="Normal"/>
    <w:uiPriority w:val="99"/>
    <w:unhideWhenUsed/>
    <w:rsid w:val="0057346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73468"/>
  </w:style>
  <w:style w:type="character" w:styleId="Hyperlink">
    <w:name w:val="Hyperlink"/>
    <w:basedOn w:val="Fontepargpadro"/>
    <w:uiPriority w:val="99"/>
    <w:semiHidden/>
    <w:unhideWhenUsed/>
    <w:rsid w:val="00573468"/>
    <w:rPr>
      <w:color w:val="0000FF"/>
      <w:u w:val="single"/>
    </w:rPr>
  </w:style>
  <w:style w:type="paragraph" w:styleId="Textodebalo">
    <w:name w:val="Balloon Text"/>
    <w:basedOn w:val="Normal"/>
    <w:link w:val="TextodebaloChar"/>
    <w:uiPriority w:val="99"/>
    <w:semiHidden/>
    <w:unhideWhenUsed/>
    <w:rsid w:val="007C169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1694"/>
    <w:rPr>
      <w:rFonts w:ascii="Segoe UI" w:hAnsi="Segoe UI" w:cs="Segoe UI"/>
      <w:sz w:val="18"/>
      <w:szCs w:val="18"/>
    </w:rPr>
  </w:style>
  <w:style w:type="character" w:customStyle="1" w:styleId="Ttulo1Char">
    <w:name w:val="Título 1 Char"/>
    <w:basedOn w:val="Fontepargpadro"/>
    <w:link w:val="Ttulo1"/>
    <w:uiPriority w:val="9"/>
    <w:rsid w:val="00DA621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A6215"/>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8803">
      <w:bodyDiv w:val="1"/>
      <w:marLeft w:val="0"/>
      <w:marRight w:val="0"/>
      <w:marTop w:val="0"/>
      <w:marBottom w:val="0"/>
      <w:divBdr>
        <w:top w:val="none" w:sz="0" w:space="0" w:color="auto"/>
        <w:left w:val="none" w:sz="0" w:space="0" w:color="auto"/>
        <w:bottom w:val="none" w:sz="0" w:space="0" w:color="auto"/>
        <w:right w:val="none" w:sz="0" w:space="0" w:color="auto"/>
      </w:divBdr>
    </w:div>
    <w:div w:id="840974091">
      <w:bodyDiv w:val="1"/>
      <w:marLeft w:val="0"/>
      <w:marRight w:val="0"/>
      <w:marTop w:val="0"/>
      <w:marBottom w:val="0"/>
      <w:divBdr>
        <w:top w:val="none" w:sz="0" w:space="0" w:color="auto"/>
        <w:left w:val="none" w:sz="0" w:space="0" w:color="auto"/>
        <w:bottom w:val="none" w:sz="0" w:space="0" w:color="auto"/>
        <w:right w:val="none" w:sz="0" w:space="0" w:color="auto"/>
      </w:divBdr>
      <w:divsChild>
        <w:div w:id="1112944621">
          <w:marLeft w:val="0"/>
          <w:marRight w:val="0"/>
          <w:marTop w:val="240"/>
          <w:marBottom w:val="0"/>
          <w:divBdr>
            <w:top w:val="none" w:sz="0" w:space="0" w:color="auto"/>
            <w:left w:val="none" w:sz="0" w:space="0" w:color="auto"/>
            <w:bottom w:val="none" w:sz="0" w:space="0" w:color="auto"/>
            <w:right w:val="none" w:sz="0" w:space="0" w:color="auto"/>
          </w:divBdr>
        </w:div>
        <w:div w:id="607272966">
          <w:marLeft w:val="0"/>
          <w:marRight w:val="0"/>
          <w:marTop w:val="240"/>
          <w:marBottom w:val="0"/>
          <w:divBdr>
            <w:top w:val="none" w:sz="0" w:space="0" w:color="auto"/>
            <w:left w:val="none" w:sz="0" w:space="0" w:color="auto"/>
            <w:bottom w:val="none" w:sz="0" w:space="0" w:color="auto"/>
            <w:right w:val="none" w:sz="0" w:space="0" w:color="auto"/>
          </w:divBdr>
        </w:div>
        <w:div w:id="1108499461">
          <w:marLeft w:val="0"/>
          <w:marRight w:val="0"/>
          <w:marTop w:val="240"/>
          <w:marBottom w:val="0"/>
          <w:divBdr>
            <w:top w:val="none" w:sz="0" w:space="0" w:color="auto"/>
            <w:left w:val="none" w:sz="0" w:space="0" w:color="auto"/>
            <w:bottom w:val="none" w:sz="0" w:space="0" w:color="auto"/>
            <w:right w:val="none" w:sz="0" w:space="0" w:color="auto"/>
          </w:divBdr>
        </w:div>
        <w:div w:id="1417171233">
          <w:marLeft w:val="0"/>
          <w:marRight w:val="0"/>
          <w:marTop w:val="240"/>
          <w:marBottom w:val="0"/>
          <w:divBdr>
            <w:top w:val="none" w:sz="0" w:space="0" w:color="auto"/>
            <w:left w:val="none" w:sz="0" w:space="0" w:color="auto"/>
            <w:bottom w:val="none" w:sz="0" w:space="0" w:color="auto"/>
            <w:right w:val="none" w:sz="0" w:space="0" w:color="auto"/>
          </w:divBdr>
        </w:div>
        <w:div w:id="1883899919">
          <w:marLeft w:val="0"/>
          <w:marRight w:val="0"/>
          <w:marTop w:val="240"/>
          <w:marBottom w:val="0"/>
          <w:divBdr>
            <w:top w:val="none" w:sz="0" w:space="0" w:color="auto"/>
            <w:left w:val="none" w:sz="0" w:space="0" w:color="auto"/>
            <w:bottom w:val="none" w:sz="0" w:space="0" w:color="auto"/>
            <w:right w:val="none" w:sz="0" w:space="0" w:color="auto"/>
          </w:divBdr>
        </w:div>
        <w:div w:id="621350780">
          <w:marLeft w:val="0"/>
          <w:marRight w:val="0"/>
          <w:marTop w:val="240"/>
          <w:marBottom w:val="0"/>
          <w:divBdr>
            <w:top w:val="none" w:sz="0" w:space="0" w:color="auto"/>
            <w:left w:val="none" w:sz="0" w:space="0" w:color="auto"/>
            <w:bottom w:val="none" w:sz="0" w:space="0" w:color="auto"/>
            <w:right w:val="none" w:sz="0" w:space="0" w:color="auto"/>
          </w:divBdr>
        </w:div>
        <w:div w:id="523522061">
          <w:marLeft w:val="0"/>
          <w:marRight w:val="0"/>
          <w:marTop w:val="240"/>
          <w:marBottom w:val="0"/>
          <w:divBdr>
            <w:top w:val="none" w:sz="0" w:space="0" w:color="auto"/>
            <w:left w:val="none" w:sz="0" w:space="0" w:color="auto"/>
            <w:bottom w:val="none" w:sz="0" w:space="0" w:color="auto"/>
            <w:right w:val="none" w:sz="0" w:space="0" w:color="auto"/>
          </w:divBdr>
        </w:div>
        <w:div w:id="770199355">
          <w:marLeft w:val="0"/>
          <w:marRight w:val="0"/>
          <w:marTop w:val="240"/>
          <w:marBottom w:val="0"/>
          <w:divBdr>
            <w:top w:val="none" w:sz="0" w:space="0" w:color="auto"/>
            <w:left w:val="none" w:sz="0" w:space="0" w:color="auto"/>
            <w:bottom w:val="none" w:sz="0" w:space="0" w:color="auto"/>
            <w:right w:val="none" w:sz="0" w:space="0" w:color="auto"/>
          </w:divBdr>
        </w:div>
        <w:div w:id="449975796">
          <w:marLeft w:val="0"/>
          <w:marRight w:val="0"/>
          <w:marTop w:val="240"/>
          <w:marBottom w:val="0"/>
          <w:divBdr>
            <w:top w:val="none" w:sz="0" w:space="0" w:color="auto"/>
            <w:left w:val="none" w:sz="0" w:space="0" w:color="auto"/>
            <w:bottom w:val="none" w:sz="0" w:space="0" w:color="auto"/>
            <w:right w:val="none" w:sz="0" w:space="0" w:color="auto"/>
          </w:divBdr>
        </w:div>
        <w:div w:id="1339842645">
          <w:marLeft w:val="0"/>
          <w:marRight w:val="0"/>
          <w:marTop w:val="240"/>
          <w:marBottom w:val="0"/>
          <w:divBdr>
            <w:top w:val="none" w:sz="0" w:space="0" w:color="auto"/>
            <w:left w:val="none" w:sz="0" w:space="0" w:color="auto"/>
            <w:bottom w:val="none" w:sz="0" w:space="0" w:color="auto"/>
            <w:right w:val="none" w:sz="0" w:space="0" w:color="auto"/>
          </w:divBdr>
        </w:div>
        <w:div w:id="1353187999">
          <w:marLeft w:val="0"/>
          <w:marRight w:val="0"/>
          <w:marTop w:val="240"/>
          <w:marBottom w:val="0"/>
          <w:divBdr>
            <w:top w:val="none" w:sz="0" w:space="0" w:color="auto"/>
            <w:left w:val="none" w:sz="0" w:space="0" w:color="auto"/>
            <w:bottom w:val="none" w:sz="0" w:space="0" w:color="auto"/>
            <w:right w:val="none" w:sz="0" w:space="0" w:color="auto"/>
          </w:divBdr>
        </w:div>
        <w:div w:id="619460090">
          <w:marLeft w:val="0"/>
          <w:marRight w:val="0"/>
          <w:marTop w:val="240"/>
          <w:marBottom w:val="0"/>
          <w:divBdr>
            <w:top w:val="none" w:sz="0" w:space="0" w:color="auto"/>
            <w:left w:val="none" w:sz="0" w:space="0" w:color="auto"/>
            <w:bottom w:val="none" w:sz="0" w:space="0" w:color="auto"/>
            <w:right w:val="none" w:sz="0" w:space="0" w:color="auto"/>
          </w:divBdr>
        </w:div>
        <w:div w:id="1616137985">
          <w:marLeft w:val="0"/>
          <w:marRight w:val="0"/>
          <w:marTop w:val="240"/>
          <w:marBottom w:val="0"/>
          <w:divBdr>
            <w:top w:val="none" w:sz="0" w:space="0" w:color="auto"/>
            <w:left w:val="none" w:sz="0" w:space="0" w:color="auto"/>
            <w:bottom w:val="none" w:sz="0" w:space="0" w:color="auto"/>
            <w:right w:val="none" w:sz="0" w:space="0" w:color="auto"/>
          </w:divBdr>
        </w:div>
        <w:div w:id="1740597180">
          <w:marLeft w:val="0"/>
          <w:marRight w:val="0"/>
          <w:marTop w:val="240"/>
          <w:marBottom w:val="0"/>
          <w:divBdr>
            <w:top w:val="none" w:sz="0" w:space="0" w:color="auto"/>
            <w:left w:val="none" w:sz="0" w:space="0" w:color="auto"/>
            <w:bottom w:val="none" w:sz="0" w:space="0" w:color="auto"/>
            <w:right w:val="none" w:sz="0" w:space="0" w:color="auto"/>
          </w:divBdr>
        </w:div>
        <w:div w:id="1268074122">
          <w:marLeft w:val="0"/>
          <w:marRight w:val="0"/>
          <w:marTop w:val="240"/>
          <w:marBottom w:val="0"/>
          <w:divBdr>
            <w:top w:val="none" w:sz="0" w:space="0" w:color="auto"/>
            <w:left w:val="none" w:sz="0" w:space="0" w:color="auto"/>
            <w:bottom w:val="none" w:sz="0" w:space="0" w:color="auto"/>
            <w:right w:val="none" w:sz="0" w:space="0" w:color="auto"/>
          </w:divBdr>
        </w:div>
        <w:div w:id="901448554">
          <w:marLeft w:val="0"/>
          <w:marRight w:val="0"/>
          <w:marTop w:val="240"/>
          <w:marBottom w:val="0"/>
          <w:divBdr>
            <w:top w:val="none" w:sz="0" w:space="0" w:color="auto"/>
            <w:left w:val="none" w:sz="0" w:space="0" w:color="auto"/>
            <w:bottom w:val="none" w:sz="0" w:space="0" w:color="auto"/>
            <w:right w:val="none" w:sz="0" w:space="0" w:color="auto"/>
          </w:divBdr>
        </w:div>
        <w:div w:id="2044548234">
          <w:marLeft w:val="0"/>
          <w:marRight w:val="0"/>
          <w:marTop w:val="240"/>
          <w:marBottom w:val="0"/>
          <w:divBdr>
            <w:top w:val="none" w:sz="0" w:space="0" w:color="auto"/>
            <w:left w:val="none" w:sz="0" w:space="0" w:color="auto"/>
            <w:bottom w:val="none" w:sz="0" w:space="0" w:color="auto"/>
            <w:right w:val="none" w:sz="0" w:space="0" w:color="auto"/>
          </w:divBdr>
        </w:div>
        <w:div w:id="1437169078">
          <w:marLeft w:val="0"/>
          <w:marRight w:val="0"/>
          <w:marTop w:val="240"/>
          <w:marBottom w:val="0"/>
          <w:divBdr>
            <w:top w:val="none" w:sz="0" w:space="0" w:color="auto"/>
            <w:left w:val="none" w:sz="0" w:space="0" w:color="auto"/>
            <w:bottom w:val="none" w:sz="0" w:space="0" w:color="auto"/>
            <w:right w:val="none" w:sz="0" w:space="0" w:color="auto"/>
          </w:divBdr>
        </w:div>
        <w:div w:id="1635016058">
          <w:marLeft w:val="0"/>
          <w:marRight w:val="0"/>
          <w:marTop w:val="240"/>
          <w:marBottom w:val="0"/>
          <w:divBdr>
            <w:top w:val="none" w:sz="0" w:space="0" w:color="auto"/>
            <w:left w:val="none" w:sz="0" w:space="0" w:color="auto"/>
            <w:bottom w:val="none" w:sz="0" w:space="0" w:color="auto"/>
            <w:right w:val="none" w:sz="0" w:space="0" w:color="auto"/>
          </w:divBdr>
        </w:div>
        <w:div w:id="829834661">
          <w:marLeft w:val="0"/>
          <w:marRight w:val="0"/>
          <w:marTop w:val="240"/>
          <w:marBottom w:val="0"/>
          <w:divBdr>
            <w:top w:val="none" w:sz="0" w:space="0" w:color="auto"/>
            <w:left w:val="none" w:sz="0" w:space="0" w:color="auto"/>
            <w:bottom w:val="none" w:sz="0" w:space="0" w:color="auto"/>
            <w:right w:val="none" w:sz="0" w:space="0" w:color="auto"/>
          </w:divBdr>
        </w:div>
        <w:div w:id="1655597826">
          <w:marLeft w:val="0"/>
          <w:marRight w:val="0"/>
          <w:marTop w:val="240"/>
          <w:marBottom w:val="0"/>
          <w:divBdr>
            <w:top w:val="none" w:sz="0" w:space="0" w:color="auto"/>
            <w:left w:val="none" w:sz="0" w:space="0" w:color="auto"/>
            <w:bottom w:val="none" w:sz="0" w:space="0" w:color="auto"/>
            <w:right w:val="none" w:sz="0" w:space="0" w:color="auto"/>
          </w:divBdr>
        </w:div>
        <w:div w:id="1714160407">
          <w:marLeft w:val="0"/>
          <w:marRight w:val="0"/>
          <w:marTop w:val="240"/>
          <w:marBottom w:val="0"/>
          <w:divBdr>
            <w:top w:val="none" w:sz="0" w:space="0" w:color="auto"/>
            <w:left w:val="none" w:sz="0" w:space="0" w:color="auto"/>
            <w:bottom w:val="none" w:sz="0" w:space="0" w:color="auto"/>
            <w:right w:val="none" w:sz="0" w:space="0" w:color="auto"/>
          </w:divBdr>
        </w:div>
        <w:div w:id="412358262">
          <w:marLeft w:val="0"/>
          <w:marRight w:val="0"/>
          <w:marTop w:val="240"/>
          <w:marBottom w:val="0"/>
          <w:divBdr>
            <w:top w:val="none" w:sz="0" w:space="0" w:color="auto"/>
            <w:left w:val="none" w:sz="0" w:space="0" w:color="auto"/>
            <w:bottom w:val="none" w:sz="0" w:space="0" w:color="auto"/>
            <w:right w:val="none" w:sz="0" w:space="0" w:color="auto"/>
          </w:divBdr>
        </w:div>
        <w:div w:id="934938252">
          <w:marLeft w:val="0"/>
          <w:marRight w:val="0"/>
          <w:marTop w:val="240"/>
          <w:marBottom w:val="0"/>
          <w:divBdr>
            <w:top w:val="none" w:sz="0" w:space="0" w:color="auto"/>
            <w:left w:val="none" w:sz="0" w:space="0" w:color="auto"/>
            <w:bottom w:val="none" w:sz="0" w:space="0" w:color="auto"/>
            <w:right w:val="none" w:sz="0" w:space="0" w:color="auto"/>
          </w:divBdr>
        </w:div>
        <w:div w:id="561409842">
          <w:marLeft w:val="0"/>
          <w:marRight w:val="0"/>
          <w:marTop w:val="240"/>
          <w:marBottom w:val="0"/>
          <w:divBdr>
            <w:top w:val="none" w:sz="0" w:space="0" w:color="auto"/>
            <w:left w:val="none" w:sz="0" w:space="0" w:color="auto"/>
            <w:bottom w:val="none" w:sz="0" w:space="0" w:color="auto"/>
            <w:right w:val="none" w:sz="0" w:space="0" w:color="auto"/>
          </w:divBdr>
        </w:div>
        <w:div w:id="1882085599">
          <w:marLeft w:val="0"/>
          <w:marRight w:val="0"/>
          <w:marTop w:val="240"/>
          <w:marBottom w:val="0"/>
          <w:divBdr>
            <w:top w:val="none" w:sz="0" w:space="0" w:color="auto"/>
            <w:left w:val="none" w:sz="0" w:space="0" w:color="auto"/>
            <w:bottom w:val="none" w:sz="0" w:space="0" w:color="auto"/>
            <w:right w:val="none" w:sz="0" w:space="0" w:color="auto"/>
          </w:divBdr>
        </w:div>
        <w:div w:id="210965738">
          <w:marLeft w:val="0"/>
          <w:marRight w:val="0"/>
          <w:marTop w:val="240"/>
          <w:marBottom w:val="0"/>
          <w:divBdr>
            <w:top w:val="none" w:sz="0" w:space="0" w:color="auto"/>
            <w:left w:val="none" w:sz="0" w:space="0" w:color="auto"/>
            <w:bottom w:val="none" w:sz="0" w:space="0" w:color="auto"/>
            <w:right w:val="none" w:sz="0" w:space="0" w:color="auto"/>
          </w:divBdr>
        </w:div>
        <w:div w:id="1899123908">
          <w:marLeft w:val="0"/>
          <w:marRight w:val="0"/>
          <w:marTop w:val="240"/>
          <w:marBottom w:val="0"/>
          <w:divBdr>
            <w:top w:val="none" w:sz="0" w:space="0" w:color="auto"/>
            <w:left w:val="none" w:sz="0" w:space="0" w:color="auto"/>
            <w:bottom w:val="none" w:sz="0" w:space="0" w:color="auto"/>
            <w:right w:val="none" w:sz="0" w:space="0" w:color="auto"/>
          </w:divBdr>
        </w:div>
        <w:div w:id="294918548">
          <w:marLeft w:val="2268"/>
          <w:marRight w:val="0"/>
          <w:marTop w:val="240"/>
          <w:marBottom w:val="0"/>
          <w:divBdr>
            <w:top w:val="none" w:sz="0" w:space="0" w:color="auto"/>
            <w:left w:val="none" w:sz="0" w:space="0" w:color="auto"/>
            <w:bottom w:val="none" w:sz="0" w:space="0" w:color="auto"/>
            <w:right w:val="none" w:sz="0" w:space="0" w:color="auto"/>
          </w:divBdr>
        </w:div>
        <w:div w:id="1255505825">
          <w:marLeft w:val="0"/>
          <w:marRight w:val="0"/>
          <w:marTop w:val="240"/>
          <w:marBottom w:val="0"/>
          <w:divBdr>
            <w:top w:val="none" w:sz="0" w:space="0" w:color="auto"/>
            <w:left w:val="none" w:sz="0" w:space="0" w:color="auto"/>
            <w:bottom w:val="none" w:sz="0" w:space="0" w:color="auto"/>
            <w:right w:val="none" w:sz="0" w:space="0" w:color="auto"/>
          </w:divBdr>
        </w:div>
        <w:div w:id="2008434948">
          <w:marLeft w:val="0"/>
          <w:marRight w:val="0"/>
          <w:marTop w:val="240"/>
          <w:marBottom w:val="0"/>
          <w:divBdr>
            <w:top w:val="none" w:sz="0" w:space="0" w:color="auto"/>
            <w:left w:val="none" w:sz="0" w:space="0" w:color="auto"/>
            <w:bottom w:val="none" w:sz="0" w:space="0" w:color="auto"/>
            <w:right w:val="none" w:sz="0" w:space="0" w:color="auto"/>
          </w:divBdr>
        </w:div>
        <w:div w:id="824202193">
          <w:marLeft w:val="0"/>
          <w:marRight w:val="0"/>
          <w:marTop w:val="240"/>
          <w:marBottom w:val="0"/>
          <w:divBdr>
            <w:top w:val="none" w:sz="0" w:space="0" w:color="auto"/>
            <w:left w:val="none" w:sz="0" w:space="0" w:color="auto"/>
            <w:bottom w:val="none" w:sz="0" w:space="0" w:color="auto"/>
            <w:right w:val="none" w:sz="0" w:space="0" w:color="auto"/>
          </w:divBdr>
        </w:div>
        <w:div w:id="288049164">
          <w:marLeft w:val="0"/>
          <w:marRight w:val="0"/>
          <w:marTop w:val="240"/>
          <w:marBottom w:val="0"/>
          <w:divBdr>
            <w:top w:val="none" w:sz="0" w:space="0" w:color="auto"/>
            <w:left w:val="none" w:sz="0" w:space="0" w:color="auto"/>
            <w:bottom w:val="none" w:sz="0" w:space="0" w:color="auto"/>
            <w:right w:val="none" w:sz="0" w:space="0" w:color="auto"/>
          </w:divBdr>
        </w:div>
        <w:div w:id="391582111">
          <w:marLeft w:val="0"/>
          <w:marRight w:val="0"/>
          <w:marTop w:val="240"/>
          <w:marBottom w:val="0"/>
          <w:divBdr>
            <w:top w:val="none" w:sz="0" w:space="0" w:color="auto"/>
            <w:left w:val="none" w:sz="0" w:space="0" w:color="auto"/>
            <w:bottom w:val="none" w:sz="0" w:space="0" w:color="auto"/>
            <w:right w:val="none" w:sz="0" w:space="0" w:color="auto"/>
          </w:divBdr>
        </w:div>
        <w:div w:id="488592854">
          <w:marLeft w:val="0"/>
          <w:marRight w:val="0"/>
          <w:marTop w:val="240"/>
          <w:marBottom w:val="0"/>
          <w:divBdr>
            <w:top w:val="none" w:sz="0" w:space="0" w:color="auto"/>
            <w:left w:val="none" w:sz="0" w:space="0" w:color="auto"/>
            <w:bottom w:val="none" w:sz="0" w:space="0" w:color="auto"/>
            <w:right w:val="none" w:sz="0" w:space="0" w:color="auto"/>
          </w:divBdr>
        </w:div>
        <w:div w:id="611741260">
          <w:marLeft w:val="0"/>
          <w:marRight w:val="0"/>
          <w:marTop w:val="240"/>
          <w:marBottom w:val="0"/>
          <w:divBdr>
            <w:top w:val="none" w:sz="0" w:space="0" w:color="auto"/>
            <w:left w:val="none" w:sz="0" w:space="0" w:color="auto"/>
            <w:bottom w:val="none" w:sz="0" w:space="0" w:color="auto"/>
            <w:right w:val="none" w:sz="0" w:space="0" w:color="auto"/>
          </w:divBdr>
        </w:div>
        <w:div w:id="83309960">
          <w:marLeft w:val="0"/>
          <w:marRight w:val="0"/>
          <w:marTop w:val="240"/>
          <w:marBottom w:val="0"/>
          <w:divBdr>
            <w:top w:val="none" w:sz="0" w:space="0" w:color="auto"/>
            <w:left w:val="none" w:sz="0" w:space="0" w:color="auto"/>
            <w:bottom w:val="none" w:sz="0" w:space="0" w:color="auto"/>
            <w:right w:val="none" w:sz="0" w:space="0" w:color="auto"/>
          </w:divBdr>
        </w:div>
        <w:div w:id="1028023461">
          <w:marLeft w:val="0"/>
          <w:marRight w:val="0"/>
          <w:marTop w:val="240"/>
          <w:marBottom w:val="0"/>
          <w:divBdr>
            <w:top w:val="none" w:sz="0" w:space="0" w:color="auto"/>
            <w:left w:val="none" w:sz="0" w:space="0" w:color="auto"/>
            <w:bottom w:val="none" w:sz="0" w:space="0" w:color="auto"/>
            <w:right w:val="none" w:sz="0" w:space="0" w:color="auto"/>
          </w:divBdr>
        </w:div>
        <w:div w:id="102721626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1572</Words>
  <Characters>8493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2016-07-15T14:12:00Z</cp:lastPrinted>
  <dcterms:created xsi:type="dcterms:W3CDTF">2016-09-19T16:54:00Z</dcterms:created>
  <dcterms:modified xsi:type="dcterms:W3CDTF">2019-06-10T22:54:00Z</dcterms:modified>
</cp:coreProperties>
</file>