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F1D" w:rsidRDefault="006F78E5" w:rsidP="006F78E5">
      <w:pPr>
        <w:jc w:val="center"/>
        <w:rPr>
          <w:color w:val="C00000"/>
          <w:sz w:val="52"/>
          <w:szCs w:val="52"/>
        </w:rPr>
      </w:pPr>
      <w:proofErr w:type="spellStart"/>
      <w:r w:rsidRPr="006F78E5">
        <w:rPr>
          <w:color w:val="C00000"/>
          <w:sz w:val="52"/>
          <w:szCs w:val="52"/>
        </w:rPr>
        <w:t>ArcoAPI</w:t>
      </w:r>
      <w:proofErr w:type="spellEnd"/>
    </w:p>
    <w:p w:rsidR="006F78E5" w:rsidRDefault="006F78E5" w:rsidP="006F78E5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ArcoAPI</w:t>
      </w:r>
      <w:proofErr w:type="spellEnd"/>
      <w:r>
        <w:rPr>
          <w:color w:val="000000" w:themeColor="text1"/>
          <w:sz w:val="24"/>
          <w:szCs w:val="24"/>
        </w:rPr>
        <w:t xml:space="preserve"> è una </w:t>
      </w:r>
      <w:r w:rsidRPr="006F78E5">
        <w:rPr>
          <w:b/>
          <w:bCs/>
          <w:color w:val="000000" w:themeColor="text1"/>
          <w:sz w:val="24"/>
          <w:szCs w:val="24"/>
        </w:rPr>
        <w:t>Web API</w:t>
      </w:r>
      <w:r>
        <w:rPr>
          <w:color w:val="000000" w:themeColor="text1"/>
          <w:sz w:val="24"/>
          <w:szCs w:val="24"/>
        </w:rPr>
        <w:t xml:space="preserve"> scritta in C# con il framework </w:t>
      </w:r>
      <w:r w:rsidRPr="006F78E5">
        <w:rPr>
          <w:b/>
          <w:bCs/>
          <w:color w:val="000000" w:themeColor="text1"/>
          <w:sz w:val="24"/>
          <w:szCs w:val="24"/>
        </w:rPr>
        <w:t>ASP .NET Core 3.1</w:t>
      </w:r>
      <w:r>
        <w:rPr>
          <w:color w:val="000000" w:themeColor="text1"/>
          <w:sz w:val="24"/>
          <w:szCs w:val="24"/>
        </w:rPr>
        <w:t xml:space="preserve">, che si appoggia ad </w:t>
      </w:r>
      <w:proofErr w:type="spellStart"/>
      <w:r w:rsidRPr="006F78E5">
        <w:rPr>
          <w:b/>
          <w:bCs/>
          <w:color w:val="000000" w:themeColor="text1"/>
          <w:sz w:val="24"/>
          <w:szCs w:val="24"/>
        </w:rPr>
        <w:t>Entity</w:t>
      </w:r>
      <w:proofErr w:type="spellEnd"/>
      <w:r w:rsidRPr="006F78E5">
        <w:rPr>
          <w:b/>
          <w:bCs/>
          <w:color w:val="000000" w:themeColor="text1"/>
          <w:sz w:val="24"/>
          <w:szCs w:val="24"/>
        </w:rPr>
        <w:t xml:space="preserve"> Framework Core</w:t>
      </w:r>
      <w:r>
        <w:rPr>
          <w:color w:val="000000" w:themeColor="text1"/>
          <w:sz w:val="24"/>
          <w:szCs w:val="24"/>
        </w:rPr>
        <w:t xml:space="preserve"> per la comunicazione con il database SQL Server da cui estrae i dati. Elabora richieste in sola lettura, ovvero non fa altro che restituire dati in base a dei parametri forniti dal richiedente. Per il </w:t>
      </w:r>
      <w:proofErr w:type="spellStart"/>
      <w:r>
        <w:rPr>
          <w:color w:val="000000" w:themeColor="text1"/>
          <w:sz w:val="24"/>
          <w:szCs w:val="24"/>
        </w:rPr>
        <w:t>logging</w:t>
      </w:r>
      <w:proofErr w:type="spellEnd"/>
      <w:r>
        <w:rPr>
          <w:color w:val="000000" w:themeColor="text1"/>
          <w:sz w:val="24"/>
          <w:szCs w:val="24"/>
        </w:rPr>
        <w:t xml:space="preserve"> viene usato il framework </w:t>
      </w:r>
      <w:proofErr w:type="spellStart"/>
      <w:r w:rsidRPr="006F78E5">
        <w:rPr>
          <w:b/>
          <w:bCs/>
          <w:color w:val="000000" w:themeColor="text1"/>
          <w:sz w:val="24"/>
          <w:szCs w:val="24"/>
        </w:rPr>
        <w:t>Serilog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1A20EB" w:rsidRDefault="001A20EB" w:rsidP="006F78E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Modelli e viste</w:t>
      </w:r>
    </w:p>
    <w:p w:rsidR="001A20EB" w:rsidRDefault="001A20EB" w:rsidP="006F78E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 momento non sono mappati modelli veri e propri, soltanto le seguenti viste:</w:t>
      </w:r>
    </w:p>
    <w:p w:rsidR="001A20EB" w:rsidRDefault="001A20EB" w:rsidP="006F78E5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ViewQlikAuditOperativoAccesso</w:t>
      </w:r>
      <w:proofErr w:type="spellEnd"/>
    </w:p>
    <w:p w:rsidR="001A20EB" w:rsidRDefault="001A20EB" w:rsidP="006F78E5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ViewQlikDatiPraticaAudit</w:t>
      </w:r>
      <w:proofErr w:type="spellEnd"/>
    </w:p>
    <w:p w:rsidR="001A20EB" w:rsidRDefault="001A20EB" w:rsidP="006F78E5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ViewQlikDomandaValore</w:t>
      </w:r>
      <w:proofErr w:type="spellEnd"/>
    </w:p>
    <w:p w:rsidR="001A20EB" w:rsidRDefault="001A20EB" w:rsidP="006F78E5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ViewQlikPraticaGruppo</w:t>
      </w:r>
      <w:proofErr w:type="spellEnd"/>
    </w:p>
    <w:p w:rsidR="001A20EB" w:rsidRDefault="001A20EB" w:rsidP="006F78E5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ViewQlikRilievo</w:t>
      </w:r>
      <w:proofErr w:type="spellEnd"/>
    </w:p>
    <w:p w:rsidR="001A20EB" w:rsidRDefault="001A20EB" w:rsidP="006F78E5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ViewQlikSede</w:t>
      </w:r>
      <w:proofErr w:type="spellEnd"/>
    </w:p>
    <w:p w:rsidR="007F512E" w:rsidRPr="001A20EB" w:rsidRDefault="001A20EB" w:rsidP="007F512E">
      <w:pPr>
        <w:rPr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ViewQlikTeam</w:t>
      </w:r>
      <w:proofErr w:type="spellEnd"/>
    </w:p>
    <w:p w:rsidR="007F512E" w:rsidRDefault="007F512E" w:rsidP="006F78E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Controller</w:t>
      </w:r>
      <w:r w:rsidR="000828C7">
        <w:rPr>
          <w:color w:val="4472C4" w:themeColor="accent1"/>
          <w:sz w:val="36"/>
          <w:szCs w:val="36"/>
        </w:rPr>
        <w:t>, logica di business</w:t>
      </w:r>
      <w:r>
        <w:rPr>
          <w:color w:val="4472C4" w:themeColor="accent1"/>
          <w:sz w:val="36"/>
          <w:szCs w:val="36"/>
        </w:rPr>
        <w:t xml:space="preserve"> ed interfacce</w:t>
      </w:r>
    </w:p>
    <w:p w:rsidR="000D2559" w:rsidRPr="000D2559" w:rsidRDefault="000D2559" w:rsidP="006F78E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L’applicazione è stata predisposta per futuri miglioramenti del codice ed espansione dei modelli, nonché dell’imposizione di eventuale logica di business</w:t>
      </w:r>
      <w:r w:rsidR="001A20EB">
        <w:rPr>
          <w:color w:val="000000" w:themeColor="text1"/>
          <w:sz w:val="24"/>
          <w:szCs w:val="24"/>
        </w:rPr>
        <w:t xml:space="preserve"> vera e propria</w:t>
      </w:r>
      <w:r w:rsidR="000828C7">
        <w:rPr>
          <w:color w:val="000000" w:themeColor="text1"/>
          <w:sz w:val="24"/>
          <w:szCs w:val="24"/>
        </w:rPr>
        <w:t xml:space="preserve"> (attualmente assente)</w:t>
      </w:r>
      <w:r>
        <w:rPr>
          <w:color w:val="000000" w:themeColor="text1"/>
          <w:sz w:val="24"/>
          <w:szCs w:val="24"/>
        </w:rPr>
        <w:t>, ma al momento fa uso di un</w:t>
      </w:r>
      <w:r w:rsidR="001A20EB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sol</w:t>
      </w:r>
      <w:r w:rsidR="001A20EB">
        <w:rPr>
          <w:color w:val="000000" w:themeColor="text1"/>
          <w:sz w:val="24"/>
          <w:szCs w:val="24"/>
        </w:rPr>
        <w:t xml:space="preserve">a classe, </w:t>
      </w:r>
      <w:proofErr w:type="spellStart"/>
      <w:r w:rsidR="001A20EB" w:rsidRPr="001A20EB">
        <w:rPr>
          <w:b/>
          <w:bCs/>
          <w:color w:val="000000" w:themeColor="text1"/>
          <w:sz w:val="24"/>
          <w:szCs w:val="24"/>
        </w:rPr>
        <w:t>QlikBusiness</w:t>
      </w:r>
      <w:proofErr w:type="spellEnd"/>
      <w:r w:rsidR="001A20EB">
        <w:rPr>
          <w:color w:val="000000" w:themeColor="text1"/>
          <w:sz w:val="24"/>
          <w:szCs w:val="24"/>
        </w:rPr>
        <w:t>, che viene passata al</w:t>
      </w:r>
      <w:r>
        <w:rPr>
          <w:color w:val="000000" w:themeColor="text1"/>
          <w:sz w:val="24"/>
          <w:szCs w:val="24"/>
        </w:rPr>
        <w:t xml:space="preserve"> controller, </w:t>
      </w:r>
      <w:proofErr w:type="spellStart"/>
      <w:r w:rsidRPr="001A20EB">
        <w:rPr>
          <w:b/>
          <w:bCs/>
          <w:color w:val="000000" w:themeColor="text1"/>
          <w:sz w:val="24"/>
          <w:szCs w:val="24"/>
        </w:rPr>
        <w:t>QlikController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r w:rsidR="001A20EB">
        <w:rPr>
          <w:color w:val="000000" w:themeColor="text1"/>
          <w:sz w:val="24"/>
          <w:szCs w:val="24"/>
        </w:rPr>
        <w:t xml:space="preserve">tramite </w:t>
      </w:r>
      <w:proofErr w:type="spellStart"/>
      <w:r w:rsidR="001A20EB">
        <w:rPr>
          <w:color w:val="000000" w:themeColor="text1"/>
          <w:sz w:val="24"/>
          <w:szCs w:val="24"/>
        </w:rPr>
        <w:t>dependency</w:t>
      </w:r>
      <w:proofErr w:type="spellEnd"/>
      <w:r w:rsidR="001A20EB">
        <w:rPr>
          <w:color w:val="000000" w:themeColor="text1"/>
          <w:sz w:val="24"/>
          <w:szCs w:val="24"/>
        </w:rPr>
        <w:t xml:space="preserve"> injection. </w:t>
      </w:r>
      <w:proofErr w:type="spellStart"/>
      <w:r w:rsidR="001A20EB" w:rsidRPr="001A20EB">
        <w:rPr>
          <w:b/>
          <w:bCs/>
          <w:color w:val="000000" w:themeColor="text1"/>
          <w:sz w:val="24"/>
          <w:szCs w:val="24"/>
        </w:rPr>
        <w:t>QlikBusiness</w:t>
      </w:r>
      <w:proofErr w:type="spellEnd"/>
      <w:r w:rsidR="001A20E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implementa</w:t>
      </w:r>
      <w:r w:rsidR="001A20EB">
        <w:rPr>
          <w:color w:val="000000" w:themeColor="text1"/>
          <w:sz w:val="24"/>
          <w:szCs w:val="24"/>
        </w:rPr>
        <w:t xml:space="preserve"> un’unica interfaccia, </w:t>
      </w:r>
      <w:proofErr w:type="spellStart"/>
      <w:r w:rsidR="001A20EB" w:rsidRPr="001A20EB">
        <w:rPr>
          <w:b/>
          <w:bCs/>
          <w:color w:val="000000" w:themeColor="text1"/>
          <w:sz w:val="24"/>
          <w:szCs w:val="24"/>
        </w:rPr>
        <w:t>IQlikBusiness</w:t>
      </w:r>
      <w:proofErr w:type="spellEnd"/>
      <w:r w:rsidR="001A20EB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coi metodi (la cui logica è identica) dedicat</w:t>
      </w:r>
      <w:r w:rsidR="001A20EB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ad ogni vista</w:t>
      </w:r>
      <w:r w:rsidR="001A20EB">
        <w:rPr>
          <w:color w:val="000000" w:themeColor="text1"/>
          <w:sz w:val="24"/>
          <w:szCs w:val="24"/>
        </w:rPr>
        <w:t xml:space="preserve">: uno per ottenere il totale degli elementi, uno per restituire un certo numero di record da una certa pagina. </w:t>
      </w:r>
      <w:proofErr w:type="spellStart"/>
      <w:r w:rsidR="001A20EB" w:rsidRPr="001A20EB">
        <w:rPr>
          <w:b/>
          <w:bCs/>
          <w:color w:val="000000" w:themeColor="text1"/>
          <w:sz w:val="24"/>
          <w:szCs w:val="24"/>
        </w:rPr>
        <w:t>QlikController</w:t>
      </w:r>
      <w:proofErr w:type="spellEnd"/>
      <w:r w:rsidR="001A20EB">
        <w:rPr>
          <w:color w:val="000000" w:themeColor="text1"/>
          <w:sz w:val="24"/>
          <w:szCs w:val="24"/>
        </w:rPr>
        <w:t xml:space="preserve"> </w:t>
      </w:r>
      <w:r w:rsidR="00D32844" w:rsidRPr="00D32844">
        <w:rPr>
          <w:color w:val="000000" w:themeColor="text1"/>
          <w:sz w:val="24"/>
          <w:szCs w:val="24"/>
          <w:u w:val="single"/>
        </w:rPr>
        <w:t xml:space="preserve">accetta solo </w:t>
      </w:r>
      <w:proofErr w:type="spellStart"/>
      <w:r w:rsidR="00D32844" w:rsidRPr="00D32844">
        <w:rPr>
          <w:color w:val="000000" w:themeColor="text1"/>
          <w:sz w:val="24"/>
          <w:szCs w:val="24"/>
          <w:u w:val="single"/>
        </w:rPr>
        <w:t>request</w:t>
      </w:r>
      <w:proofErr w:type="spellEnd"/>
      <w:r w:rsidR="00D32844" w:rsidRPr="00D32844">
        <w:rPr>
          <w:color w:val="000000" w:themeColor="text1"/>
          <w:sz w:val="24"/>
          <w:szCs w:val="24"/>
          <w:u w:val="single"/>
        </w:rPr>
        <w:t xml:space="preserve"> di tipo </w:t>
      </w:r>
      <w:r w:rsidR="00D32844" w:rsidRPr="00D32844">
        <w:rPr>
          <w:b/>
          <w:bCs/>
          <w:color w:val="000000" w:themeColor="text1"/>
          <w:sz w:val="24"/>
          <w:szCs w:val="24"/>
          <w:u w:val="single"/>
        </w:rPr>
        <w:t>POST</w:t>
      </w:r>
      <w:r w:rsidR="00D32844">
        <w:rPr>
          <w:color w:val="000000" w:themeColor="text1"/>
          <w:sz w:val="24"/>
          <w:szCs w:val="24"/>
        </w:rPr>
        <w:t xml:space="preserve"> ed </w:t>
      </w:r>
      <w:r w:rsidR="001A20EB">
        <w:rPr>
          <w:color w:val="000000" w:themeColor="text1"/>
          <w:sz w:val="24"/>
          <w:szCs w:val="24"/>
        </w:rPr>
        <w:t xml:space="preserve">implementa l’interfaccia corrispondente </w:t>
      </w:r>
      <w:proofErr w:type="spellStart"/>
      <w:r w:rsidR="001A20EB" w:rsidRPr="001A20EB">
        <w:rPr>
          <w:b/>
          <w:bCs/>
          <w:color w:val="000000" w:themeColor="text1"/>
          <w:sz w:val="24"/>
          <w:szCs w:val="24"/>
        </w:rPr>
        <w:t>IQlikController</w:t>
      </w:r>
      <w:proofErr w:type="spellEnd"/>
      <w:r w:rsidR="001A20EB">
        <w:rPr>
          <w:color w:val="000000" w:themeColor="text1"/>
          <w:sz w:val="24"/>
          <w:szCs w:val="24"/>
        </w:rPr>
        <w:t xml:space="preserve"> ed espone </w:t>
      </w:r>
      <w:r w:rsidR="007F512E">
        <w:rPr>
          <w:color w:val="000000" w:themeColor="text1"/>
          <w:sz w:val="24"/>
          <w:szCs w:val="24"/>
        </w:rPr>
        <w:t xml:space="preserve">dunque </w:t>
      </w:r>
      <w:r w:rsidR="001A20EB">
        <w:rPr>
          <w:color w:val="000000" w:themeColor="text1"/>
          <w:sz w:val="24"/>
          <w:szCs w:val="24"/>
        </w:rPr>
        <w:t>un endpoint per ogni metodo riguardante gli elementi di una pagina ed uno</w:t>
      </w:r>
      <w:r w:rsidR="007F512E">
        <w:rPr>
          <w:color w:val="000000" w:themeColor="text1"/>
          <w:sz w:val="24"/>
          <w:szCs w:val="24"/>
        </w:rPr>
        <w:t xml:space="preserve"> soltanto</w:t>
      </w:r>
      <w:r w:rsidR="001A20EB">
        <w:rPr>
          <w:color w:val="000000" w:themeColor="text1"/>
          <w:sz w:val="24"/>
          <w:szCs w:val="24"/>
        </w:rPr>
        <w:t xml:space="preserve"> che gestisce, tramite il nome della vista ottenuto come parametro, la chiamata interna al</w:t>
      </w:r>
      <w:r w:rsidR="007F512E">
        <w:rPr>
          <w:color w:val="000000" w:themeColor="text1"/>
          <w:sz w:val="24"/>
          <w:szCs w:val="24"/>
        </w:rPr>
        <w:t xml:space="preserve"> vero</w:t>
      </w:r>
      <w:r w:rsidR="001A20EB">
        <w:rPr>
          <w:color w:val="000000" w:themeColor="text1"/>
          <w:sz w:val="24"/>
          <w:szCs w:val="24"/>
        </w:rPr>
        <w:t xml:space="preserve"> metodo che restituisce il numero di elementi nella vista.</w:t>
      </w:r>
    </w:p>
    <w:p w:rsidR="006F78E5" w:rsidRPr="001A20EB" w:rsidRDefault="006F78E5" w:rsidP="006F78E5">
      <w:pPr>
        <w:rPr>
          <w:color w:val="4472C4" w:themeColor="accent1"/>
          <w:sz w:val="32"/>
          <w:szCs w:val="32"/>
        </w:rPr>
      </w:pPr>
      <w:r w:rsidRPr="001A20EB">
        <w:rPr>
          <w:color w:val="4472C4" w:themeColor="accent1"/>
          <w:sz w:val="32"/>
          <w:szCs w:val="32"/>
        </w:rPr>
        <w:t>Endpoint esposti</w:t>
      </w:r>
    </w:p>
    <w:p w:rsidR="000D2559" w:rsidRPr="000828C7" w:rsidRDefault="000D2559" w:rsidP="006F78E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Tutti gli endpoint dell’API restituiscono dati in formato </w:t>
      </w:r>
      <w:r w:rsidRPr="000D2559">
        <w:rPr>
          <w:b/>
          <w:bCs/>
          <w:color w:val="000000" w:themeColor="text1"/>
          <w:sz w:val="24"/>
          <w:szCs w:val="24"/>
        </w:rPr>
        <w:t>JSON</w:t>
      </w:r>
      <w:r w:rsidR="000828C7" w:rsidRPr="000828C7">
        <w:rPr>
          <w:color w:val="000000" w:themeColor="text1"/>
          <w:sz w:val="24"/>
          <w:szCs w:val="24"/>
        </w:rPr>
        <w:t>, con un eventuale messaggio di errore, un codice identificativo (ad esempio: 500 per errori interni del server) e il risultato della richiesta</w:t>
      </w:r>
      <w:r w:rsidRPr="000828C7">
        <w:rPr>
          <w:color w:val="000000" w:themeColor="text1"/>
          <w:sz w:val="24"/>
          <w:szCs w:val="24"/>
        </w:rPr>
        <w:t>.</w:t>
      </w:r>
    </w:p>
    <w:p w:rsidR="006F78E5" w:rsidRDefault="006F78E5" w:rsidP="006F78E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 momento </w:t>
      </w:r>
      <w:proofErr w:type="spellStart"/>
      <w:r>
        <w:rPr>
          <w:color w:val="000000" w:themeColor="text1"/>
          <w:sz w:val="24"/>
          <w:szCs w:val="24"/>
        </w:rPr>
        <w:t>ArcoAPI</w:t>
      </w:r>
      <w:proofErr w:type="spellEnd"/>
      <w:r>
        <w:rPr>
          <w:color w:val="000000" w:themeColor="text1"/>
          <w:sz w:val="24"/>
          <w:szCs w:val="24"/>
        </w:rPr>
        <w:t xml:space="preserve"> espone un </w:t>
      </w:r>
      <w:r w:rsidR="007F512E">
        <w:rPr>
          <w:color w:val="000000" w:themeColor="text1"/>
          <w:sz w:val="24"/>
          <w:szCs w:val="24"/>
        </w:rPr>
        <w:t xml:space="preserve">solo </w:t>
      </w:r>
      <w:r>
        <w:rPr>
          <w:color w:val="000000" w:themeColor="text1"/>
          <w:sz w:val="24"/>
          <w:szCs w:val="24"/>
        </w:rPr>
        <w:t xml:space="preserve">endpoint per l’ottenimento del numero totale di elementi contenuti in una certa vista. Il numero restituito dipende dalla </w:t>
      </w:r>
      <w:r w:rsidRPr="006F78E5">
        <w:rPr>
          <w:b/>
          <w:bCs/>
          <w:color w:val="000000" w:themeColor="text1"/>
          <w:sz w:val="24"/>
          <w:szCs w:val="24"/>
        </w:rPr>
        <w:t>vista</w:t>
      </w:r>
      <w:r>
        <w:rPr>
          <w:color w:val="000000" w:themeColor="text1"/>
          <w:sz w:val="24"/>
          <w:szCs w:val="24"/>
        </w:rPr>
        <w:t xml:space="preserve"> inviata come parametro</w:t>
      </w:r>
      <w:r w:rsidR="000D2559">
        <w:rPr>
          <w:color w:val="000000" w:themeColor="text1"/>
          <w:sz w:val="24"/>
          <w:szCs w:val="24"/>
        </w:rPr>
        <w:t>, ad esempio:</w:t>
      </w:r>
    </w:p>
    <w:p w:rsidR="006F78E5" w:rsidRDefault="000D2559" w:rsidP="006F78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hyperlink r:id="rId4" w:history="1">
        <w:r w:rsidRPr="00460C0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https://localhost:44382/viewqlikapi/totaleelementivista?vista=ViewQlikSede</w:t>
        </w:r>
      </w:hyperlink>
    </w:p>
    <w:p w:rsidR="000D2559" w:rsidRDefault="000D2559" w:rsidP="006F78E5">
      <w:pPr>
        <w:spacing w:after="0" w:line="240" w:lineRule="auto"/>
        <w:rPr>
          <w:color w:val="000000" w:themeColor="text1"/>
          <w:sz w:val="24"/>
          <w:szCs w:val="24"/>
        </w:rPr>
      </w:pPr>
    </w:p>
    <w:p w:rsidR="000D2559" w:rsidRDefault="006F78E5" w:rsidP="000D255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Dagli altri endpoint si ottiene il </w:t>
      </w:r>
      <w:r w:rsidRPr="006F78E5">
        <w:rPr>
          <w:b/>
          <w:bCs/>
          <w:color w:val="000000" w:themeColor="text1"/>
          <w:sz w:val="24"/>
          <w:szCs w:val="24"/>
        </w:rPr>
        <w:t>numero di elementi</w:t>
      </w:r>
      <w:r>
        <w:rPr>
          <w:color w:val="000000" w:themeColor="text1"/>
          <w:sz w:val="24"/>
          <w:szCs w:val="24"/>
        </w:rPr>
        <w:t xml:space="preserve"> richiesti da una certa </w:t>
      </w:r>
      <w:r w:rsidRPr="006F78E5">
        <w:rPr>
          <w:b/>
          <w:bCs/>
          <w:color w:val="000000" w:themeColor="text1"/>
          <w:sz w:val="24"/>
          <w:szCs w:val="24"/>
        </w:rPr>
        <w:t>pagina</w:t>
      </w:r>
      <w:r>
        <w:rPr>
          <w:color w:val="000000" w:themeColor="text1"/>
          <w:sz w:val="24"/>
          <w:szCs w:val="24"/>
        </w:rPr>
        <w:t>, entrambi mandati come parametri</w:t>
      </w:r>
      <w:r w:rsidR="000D2559">
        <w:rPr>
          <w:color w:val="000000" w:themeColor="text1"/>
          <w:sz w:val="24"/>
          <w:szCs w:val="24"/>
        </w:rPr>
        <w:t xml:space="preserve"> (negli esempi successivi, 100 elementi dalla pagina 2):</w:t>
      </w:r>
    </w:p>
    <w:p w:rsidR="000D2559" w:rsidRPr="006F78E5" w:rsidRDefault="000D2559" w:rsidP="000D25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:rsidR="000D2559" w:rsidRDefault="000D2559" w:rsidP="000D2559">
      <w:pPr>
        <w:spacing w:after="0" w:line="240" w:lineRule="auto"/>
        <w:rPr>
          <w:color w:val="000000" w:themeColor="text1"/>
          <w:sz w:val="24"/>
          <w:szCs w:val="24"/>
        </w:rPr>
      </w:pPr>
      <w:hyperlink r:id="rId5" w:history="1">
        <w:r w:rsidRPr="00460C0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https://localhost:44382/viewqlikapi/domandavalore?numeroElementi=100&amp;indicePagina=2</w:t>
        </w:r>
      </w:hyperlink>
    </w:p>
    <w:p w:rsidR="006F78E5" w:rsidRPr="006F78E5" w:rsidRDefault="000D2559" w:rsidP="000D25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hyperlink r:id="rId6" w:history="1">
        <w:r w:rsidRPr="006F78E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https://localhost:44382/viewqlikapi/team</w:t>
        </w:r>
        <w:r w:rsidRPr="00460C0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?numeroElementi=100&amp;indicePagina=2</w:t>
        </w:r>
      </w:hyperlink>
    </w:p>
    <w:p w:rsidR="000D2559" w:rsidRDefault="000D2559" w:rsidP="000D25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hyperlink r:id="rId7" w:history="1">
        <w:r w:rsidRPr="006F78E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https://localhost:44382/viewqlikapi/sede</w:t>
        </w:r>
        <w:r w:rsidRPr="00460C0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?numeroElementi=100&amp;indicePagina=2</w:t>
        </w:r>
      </w:hyperlink>
      <w:r w:rsidR="006F78E5" w:rsidRPr="006F78E5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:rsidR="000D2559" w:rsidRPr="006F78E5" w:rsidRDefault="000D2559" w:rsidP="006F78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hyperlink r:id="rId8" w:history="1">
        <w:r w:rsidRPr="006F78E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https://localhost:44382/viewqlikapi/datipraticaaudit</w:t>
        </w:r>
        <w:r w:rsidRPr="00460C0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?numeroElementi=100&amp;indicePagina=2</w:t>
        </w:r>
      </w:hyperlink>
    </w:p>
    <w:p w:rsidR="000D2559" w:rsidRPr="006F78E5" w:rsidRDefault="000D2559" w:rsidP="006F78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hyperlink r:id="rId9" w:history="1">
        <w:r w:rsidRPr="006F78E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https://localhost:44382/viewqlikapi/auditoperativoaccesso</w:t>
        </w:r>
        <w:r w:rsidRPr="00460C0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?numeroElementi=100&amp;indicePagina=2</w:t>
        </w:r>
      </w:hyperlink>
    </w:p>
    <w:p w:rsidR="000D2559" w:rsidRPr="006F78E5" w:rsidRDefault="000D2559" w:rsidP="006F78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hyperlink r:id="rId10" w:history="1">
        <w:r w:rsidRPr="006F78E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https://localhost:44382/viewqlikapi/rilievo</w:t>
        </w:r>
        <w:r w:rsidRPr="00460C0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?numeroElementi=100&amp;indicePagina=2</w:t>
        </w:r>
      </w:hyperlink>
    </w:p>
    <w:p w:rsidR="007F512E" w:rsidRDefault="000D2559" w:rsidP="007F512E">
      <w:pPr>
        <w:rPr>
          <w:color w:val="4472C4" w:themeColor="accent1"/>
          <w:sz w:val="36"/>
          <w:szCs w:val="36"/>
        </w:rPr>
      </w:pPr>
      <w:hyperlink r:id="rId11" w:history="1">
        <w:r w:rsidRPr="006F78E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https://localhost:44382/viewqlikapi/praticagruppo</w:t>
        </w:r>
        <w:r w:rsidRPr="00460C05">
          <w:rPr>
            <w:rStyle w:val="Collegamentoipertestuale"/>
            <w:rFonts w:ascii="Segoe UI" w:eastAsia="Times New Roman" w:hAnsi="Segoe UI" w:cs="Segoe UI"/>
            <w:sz w:val="21"/>
            <w:szCs w:val="21"/>
            <w:lang w:eastAsia="it-IT"/>
          </w:rPr>
          <w:t>?numeroElementi=100&amp;indicePagina=2</w:t>
        </w:r>
      </w:hyperlink>
    </w:p>
    <w:p w:rsidR="007F512E" w:rsidRDefault="007F512E" w:rsidP="007F512E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Autenticazione</w:t>
      </w:r>
      <w:r>
        <w:rPr>
          <w:color w:val="4472C4" w:themeColor="accent1"/>
          <w:sz w:val="36"/>
          <w:szCs w:val="36"/>
        </w:rPr>
        <w:t xml:space="preserve"> e autorizzazione</w:t>
      </w:r>
      <w:r>
        <w:rPr>
          <w:color w:val="4472C4" w:themeColor="accent1"/>
          <w:sz w:val="36"/>
          <w:szCs w:val="36"/>
        </w:rPr>
        <w:t xml:space="preserve"> tramite Open </w:t>
      </w:r>
      <w:r w:rsidR="00020039">
        <w:rPr>
          <w:color w:val="4472C4" w:themeColor="accent1"/>
          <w:sz w:val="36"/>
          <w:szCs w:val="36"/>
        </w:rPr>
        <w:t>ID Connect</w:t>
      </w:r>
    </w:p>
    <w:p w:rsidR="008916AD" w:rsidRDefault="007F512E" w:rsidP="006F78E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L’API richiede l’autenticazione e l’autorizzazione ad ottenere i propri dati </w:t>
      </w:r>
      <w:r w:rsidR="008916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secondo il protocollo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OIDC. Il client che effettua una richiesta ad un endpoint dell’API deve presentare un</w:t>
      </w:r>
      <w:r w:rsidR="008916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8916AD" w:rsidRPr="008916AD">
        <w:rPr>
          <w:rFonts w:eastAsia="Times New Roman" w:cstheme="minorHAnsi"/>
          <w:i/>
          <w:iCs/>
          <w:color w:val="000000" w:themeColor="text1"/>
          <w:sz w:val="24"/>
          <w:szCs w:val="24"/>
          <w:lang w:eastAsia="it-IT"/>
        </w:rPr>
        <w:t>access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32844">
        <w:rPr>
          <w:rFonts w:eastAsia="Times New Roman" w:cstheme="minorHAnsi"/>
          <w:i/>
          <w:iCs/>
          <w:color w:val="000000" w:themeColor="text1"/>
          <w:sz w:val="24"/>
          <w:szCs w:val="24"/>
          <w:lang w:eastAsia="it-IT"/>
        </w:rPr>
        <w:t>token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ottenuto dall’Identity Provider di I</w:t>
      </w:r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NAIL.</w:t>
      </w:r>
      <w:r w:rsidR="008916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L’Identity Provider autentica il client e, in caso, ne autorizza l’accesso ad alcune funzioni ed operazioni offerte dall’AP, che deve comunque controllare che il token presentato sia valido.</w:t>
      </w:r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Solo </w:t>
      </w:r>
      <w:r w:rsidR="008916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caso positivo, secondo quanto esposto </w:t>
      </w:r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nei documenti condivisi </w:t>
      </w:r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el </w:t>
      </w:r>
      <w:proofErr w:type="spellStart"/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GitLab</w:t>
      </w:r>
      <w:proofErr w:type="spellEnd"/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 INAIL</w:t>
      </w:r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proofErr w:type="spellStart"/>
      <w:r w:rsidR="008916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ArcoAPI</w:t>
      </w:r>
      <w:proofErr w:type="spellEnd"/>
      <w:r w:rsidR="008916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concede</w:t>
      </w:r>
      <w:r w:rsidR="00D3284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l’accesso ai dati</w:t>
      </w:r>
      <w:r w:rsidR="00D32844" w:rsidRPr="000828C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</w:p>
    <w:p w:rsidR="00D32844" w:rsidRDefault="00D32844" w:rsidP="006F78E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0828C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’</w:t>
      </w:r>
      <w:r w:rsidRPr="00D32844">
        <w:rPr>
          <w:rFonts w:eastAsia="Times New Roman" w:cstheme="minorHAnsi"/>
          <w:i/>
          <w:iCs/>
          <w:color w:val="000000" w:themeColor="text1"/>
          <w:sz w:val="24"/>
          <w:szCs w:val="24"/>
          <w:lang w:eastAsia="it-IT"/>
        </w:rPr>
        <w:t>access token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o </w:t>
      </w:r>
      <w:proofErr w:type="spellStart"/>
      <w:r w:rsidRPr="00D32844">
        <w:rPr>
          <w:rFonts w:eastAsia="Times New Roman" w:cstheme="minorHAnsi"/>
          <w:i/>
          <w:iCs/>
          <w:color w:val="000000" w:themeColor="text1"/>
          <w:sz w:val="24"/>
          <w:szCs w:val="24"/>
          <w:lang w:eastAsia="it-IT"/>
        </w:rPr>
        <w:t>bearer</w:t>
      </w:r>
      <w:proofErr w:type="spellEnd"/>
      <w:r w:rsidRPr="00D32844">
        <w:rPr>
          <w:rFonts w:eastAsia="Times New Roman" w:cstheme="minorHAnsi"/>
          <w:i/>
          <w:iCs/>
          <w:color w:val="000000" w:themeColor="text1"/>
          <w:sz w:val="24"/>
          <w:szCs w:val="24"/>
          <w:lang w:eastAsia="it-IT"/>
        </w:rPr>
        <w:t xml:space="preserve"> token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è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un’insieme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codificato di dati in formati JSON</w:t>
      </w:r>
      <w:r w:rsidR="000200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Esso contiene informazioni sul client, sulle sue credenziali, sulle autorizzazioni che gli sono state fornite dall’Identity Provider, la firma codificata del token, eccetera. V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iene passato nell’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header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della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request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nella chiave </w:t>
      </w:r>
      <w:proofErr w:type="spellStart"/>
      <w:r w:rsidRPr="008916AD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  <w:lang w:eastAsia="it-IT"/>
        </w:rPr>
        <w:t>Authorization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indicandolo come </w:t>
      </w:r>
      <w:proofErr w:type="spellStart"/>
      <w:r w:rsidRPr="008916AD">
        <w:rPr>
          <w:rFonts w:eastAsia="Times New Roman" w:cstheme="minorHAnsi"/>
          <w:i/>
          <w:iCs/>
          <w:color w:val="000000" w:themeColor="text1"/>
          <w:sz w:val="24"/>
          <w:szCs w:val="24"/>
          <w:lang w:eastAsia="it-IT"/>
        </w:rPr>
        <w:t>Bearer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come nel seguente esempio:</w:t>
      </w:r>
    </w:p>
    <w:p w:rsidR="00D32844" w:rsidRPr="007F512E" w:rsidRDefault="00D32844" w:rsidP="006F78E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7F512E" w:rsidRDefault="00D32844" w:rsidP="006F78E5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it-IT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it-IT"/>
        </w:rPr>
        <w:drawing>
          <wp:inline distT="0" distB="0" distL="0" distR="0" wp14:anchorId="6E38A48A" wp14:editId="0E0D3CB8">
            <wp:extent cx="6120130" cy="11233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59" w:rsidRPr="000D2559" w:rsidRDefault="000D2559" w:rsidP="006F78E5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it-IT"/>
        </w:rPr>
      </w:pPr>
    </w:p>
    <w:p w:rsidR="00020039" w:rsidRDefault="00020039" w:rsidP="000828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quanto riguarda il protocollo Open ID Connect (OIDC),</w:t>
      </w:r>
      <w:r w:rsidR="008916AD">
        <w:rPr>
          <w:color w:val="000000" w:themeColor="text1"/>
          <w:sz w:val="24"/>
          <w:szCs w:val="24"/>
        </w:rPr>
        <w:t xml:space="preserve"> che estende OAuth2,</w:t>
      </w:r>
      <w:r>
        <w:rPr>
          <w:color w:val="000000" w:themeColor="text1"/>
          <w:sz w:val="24"/>
          <w:szCs w:val="24"/>
        </w:rPr>
        <w:t xml:space="preserve"> si rimanda a documenti ed articoli:</w:t>
      </w:r>
    </w:p>
    <w:p w:rsidR="00020039" w:rsidRDefault="00020039" w:rsidP="000828C7">
      <w:pPr>
        <w:rPr>
          <w:color w:val="000000" w:themeColor="text1"/>
          <w:sz w:val="24"/>
          <w:szCs w:val="24"/>
        </w:rPr>
      </w:pPr>
      <w:r w:rsidRPr="00020039">
        <w:rPr>
          <w:color w:val="000000" w:themeColor="text1"/>
          <w:sz w:val="24"/>
          <w:szCs w:val="24"/>
        </w:rPr>
        <w:t>https://oauth.net/2/</w:t>
      </w:r>
    </w:p>
    <w:p w:rsidR="00020039" w:rsidRPr="00020039" w:rsidRDefault="00020039" w:rsidP="000828C7">
      <w:pPr>
        <w:rPr>
          <w:color w:val="000000" w:themeColor="text1"/>
          <w:sz w:val="24"/>
          <w:szCs w:val="24"/>
        </w:rPr>
      </w:pPr>
      <w:r w:rsidRPr="00020039">
        <w:rPr>
          <w:color w:val="000000" w:themeColor="text1"/>
          <w:sz w:val="24"/>
          <w:szCs w:val="24"/>
        </w:rPr>
        <w:t>https://openid.net/connect/</w:t>
      </w:r>
    </w:p>
    <w:p w:rsidR="000828C7" w:rsidRDefault="000828C7" w:rsidP="000828C7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Esecuzione di un test</w:t>
      </w:r>
    </w:p>
    <w:p w:rsidR="000828C7" w:rsidRDefault="000828C7" w:rsidP="000828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Attualmente non è possibile, per l’applicazione, </w:t>
      </w:r>
      <w:proofErr w:type="spellStart"/>
      <w:r>
        <w:rPr>
          <w:color w:val="000000" w:themeColor="text1"/>
          <w:sz w:val="24"/>
          <w:szCs w:val="24"/>
        </w:rPr>
        <w:t>autogenerare</w:t>
      </w:r>
      <w:proofErr w:type="spellEnd"/>
      <w:r>
        <w:rPr>
          <w:color w:val="000000" w:themeColor="text1"/>
          <w:sz w:val="24"/>
          <w:szCs w:val="24"/>
        </w:rPr>
        <w:t xml:space="preserve"> un token utilizzabile per test automatici, </w:t>
      </w:r>
      <w:r w:rsidR="008916AD">
        <w:rPr>
          <w:color w:val="000000" w:themeColor="text1"/>
          <w:sz w:val="24"/>
          <w:szCs w:val="24"/>
        </w:rPr>
        <w:t xml:space="preserve">ed </w:t>
      </w:r>
      <w:r>
        <w:rPr>
          <w:color w:val="000000" w:themeColor="text1"/>
          <w:sz w:val="24"/>
          <w:szCs w:val="24"/>
        </w:rPr>
        <w:t xml:space="preserve">è dunque necessario l’utilizzo di un simulatore di client, come il programma </w:t>
      </w:r>
      <w:proofErr w:type="spellStart"/>
      <w:r>
        <w:rPr>
          <w:color w:val="000000" w:themeColor="text1"/>
          <w:sz w:val="24"/>
          <w:szCs w:val="24"/>
        </w:rPr>
        <w:t>Postman</w:t>
      </w:r>
      <w:proofErr w:type="spellEnd"/>
      <w:r>
        <w:rPr>
          <w:color w:val="000000" w:themeColor="text1"/>
          <w:sz w:val="24"/>
          <w:szCs w:val="24"/>
        </w:rPr>
        <w:t>, che invii come descritto il seguente token, ottenuto in precedenza da INAIL:</w:t>
      </w:r>
    </w:p>
    <w:p w:rsidR="000828C7" w:rsidRDefault="00020039" w:rsidP="000828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20039">
        <w:rPr>
          <w:rFonts w:asciiTheme="majorHAnsi" w:hAnsiTheme="majorHAnsi" w:cstheme="majorHAnsi"/>
          <w:color w:val="000000" w:themeColor="text1"/>
          <w:sz w:val="20"/>
          <w:szCs w:val="20"/>
        </w:rPr>
        <w:t>eyJ0eXAiOiJKV1QiLCJhbGciOiJFUzI1NiIsImtpZCI6ImFwaWNvbGxlbGxpdHRpY29fa2V5In0.ew0KImlzcyI6ICJ3d3cuaW5haWwuaXQiLA0KImlhdCI6IDE1ODcxMzk2OTQsDQoianRpIjogIkFHQ0NkYjUxNDk4ZC1iM2Y5LTQxZGEtODJjZi1mMDU2YTljOWFjNWMiLA0KImF6cCI6ICJDbGllbnRUZXN0QVBQIiwNCiJleHAiOiAxNTg3MTUwNDk0LA0KImF1ZCI6IFsiSldUU0dQIiwiY29sbHBvcnRhbGUuaW5haWwuaXQiXSwNCiJzdWIiOiAieWVuZzU1MyIsDQoidW5pcXVlX25hbWUiOiAieWVuZzU1MyIsDQoidXNlcl9uYW1lIjogInllbmc1NTMiLA0KImFjciI6ICIiLA0KInJvbGVzIjogW10sDQoiYXV0aG9yaXRpZXMiOiBbXSwNCiJzY29wZSIgOiAiIg0KfQ.jB6LazkmHfDbLuZJnI1-xTfmtXMeUSPAMyjCTaKTJlBq3hFQTaXpppBWx5g9iUX04bKsbbLDbl3FrE0EPc5iPQ</w:t>
      </w:r>
    </w:p>
    <w:p w:rsidR="008916AD" w:rsidRDefault="008916AD" w:rsidP="000828C7">
      <w:pPr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020039" w:rsidRDefault="008916AD" w:rsidP="000828C7">
      <w:pPr>
        <w:rPr>
          <w:rFonts w:cstheme="minorHAnsi"/>
          <w:color w:val="000000" w:themeColor="text1"/>
          <w:sz w:val="24"/>
          <w:szCs w:val="24"/>
        </w:rPr>
      </w:pPr>
      <w:r w:rsidRPr="000828C7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Il framework permette di personalizzare ed impostare i vari parametri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 controllo del token</w:t>
      </w:r>
      <w:r w:rsidRPr="000828C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0828C7">
        <w:rPr>
          <w:rFonts w:ascii="Segoe UI" w:eastAsia="Times New Roman" w:hAnsi="Segoe UI" w:cs="Segoe UI"/>
          <w:color w:val="000000" w:themeColor="text1"/>
          <w:sz w:val="21"/>
          <w:szCs w:val="21"/>
          <w:lang w:eastAsia="it-IT"/>
        </w:rPr>
        <w:t xml:space="preserve"> </w:t>
      </w:r>
      <w:r w:rsidR="00020039">
        <w:rPr>
          <w:rFonts w:cstheme="minorHAnsi"/>
          <w:color w:val="000000" w:themeColor="text1"/>
          <w:sz w:val="24"/>
          <w:szCs w:val="24"/>
        </w:rPr>
        <w:t>Si può a questo punto testare</w:t>
      </w:r>
      <w:r>
        <w:rPr>
          <w:rFonts w:cstheme="minorHAnsi"/>
          <w:color w:val="000000" w:themeColor="text1"/>
          <w:sz w:val="24"/>
          <w:szCs w:val="24"/>
        </w:rPr>
        <w:t xml:space="preserve"> la validazione</w:t>
      </w:r>
      <w:r w:rsidR="00020039">
        <w:rPr>
          <w:rFonts w:cstheme="minorHAnsi"/>
          <w:color w:val="000000" w:themeColor="text1"/>
          <w:sz w:val="24"/>
          <w:szCs w:val="24"/>
        </w:rPr>
        <w:t xml:space="preserve"> da parte dell’API, integrata nell’applicazione tramite la classe </w:t>
      </w:r>
      <w:proofErr w:type="spellStart"/>
      <w:r w:rsidR="00020039" w:rsidRPr="00020039">
        <w:rPr>
          <w:rFonts w:cstheme="minorHAnsi"/>
          <w:b/>
          <w:bCs/>
          <w:color w:val="000000" w:themeColor="text1"/>
          <w:sz w:val="24"/>
          <w:szCs w:val="24"/>
        </w:rPr>
        <w:t>AuthenticationService</w:t>
      </w:r>
      <w:proofErr w:type="spellEnd"/>
      <w:r w:rsidR="00020039">
        <w:rPr>
          <w:rFonts w:cstheme="minorHAnsi"/>
          <w:color w:val="000000" w:themeColor="text1"/>
          <w:sz w:val="24"/>
          <w:szCs w:val="24"/>
        </w:rPr>
        <w:t>. Di seguito una panoramica dell’</w:t>
      </w:r>
      <w:r w:rsidR="00020039" w:rsidRPr="008916AD">
        <w:rPr>
          <w:rFonts w:cstheme="minorHAnsi"/>
          <w:i/>
          <w:iCs/>
          <w:color w:val="000000" w:themeColor="text1"/>
          <w:sz w:val="24"/>
          <w:szCs w:val="24"/>
        </w:rPr>
        <w:t xml:space="preserve">extension </w:t>
      </w:r>
      <w:proofErr w:type="spellStart"/>
      <w:r w:rsidR="00020039" w:rsidRPr="008916AD">
        <w:rPr>
          <w:rFonts w:cstheme="minorHAnsi"/>
          <w:i/>
          <w:iCs/>
          <w:color w:val="000000" w:themeColor="text1"/>
          <w:sz w:val="24"/>
          <w:szCs w:val="24"/>
        </w:rPr>
        <w:t>method</w:t>
      </w:r>
      <w:proofErr w:type="spellEnd"/>
      <w:r w:rsidR="00020039">
        <w:rPr>
          <w:rFonts w:cstheme="minorHAnsi"/>
          <w:color w:val="000000" w:themeColor="text1"/>
          <w:sz w:val="24"/>
          <w:szCs w:val="24"/>
        </w:rPr>
        <w:t xml:space="preserve"> per la creazione del servizio,</w:t>
      </w:r>
      <w:r>
        <w:rPr>
          <w:rFonts w:cstheme="minorHAnsi"/>
          <w:color w:val="000000" w:themeColor="text1"/>
          <w:sz w:val="24"/>
          <w:szCs w:val="24"/>
        </w:rPr>
        <w:t xml:space="preserve"> richiamato nella classe </w:t>
      </w:r>
      <w:r w:rsidRPr="008916AD">
        <w:rPr>
          <w:rFonts w:cstheme="minorHAnsi"/>
          <w:b/>
          <w:bCs/>
          <w:color w:val="000000" w:themeColor="text1"/>
          <w:sz w:val="24"/>
          <w:szCs w:val="24"/>
        </w:rPr>
        <w:t>Startup</w:t>
      </w:r>
      <w:r>
        <w:rPr>
          <w:rFonts w:cstheme="minorHAnsi"/>
          <w:color w:val="000000" w:themeColor="text1"/>
          <w:sz w:val="24"/>
          <w:szCs w:val="24"/>
        </w:rPr>
        <w:t>,</w:t>
      </w:r>
      <w:r w:rsidR="00020039">
        <w:rPr>
          <w:rFonts w:cstheme="minorHAnsi"/>
          <w:color w:val="000000" w:themeColor="text1"/>
          <w:sz w:val="24"/>
          <w:szCs w:val="24"/>
        </w:rPr>
        <w:t xml:space="preserve"> con evidenziata la parte fondamentale per la validazione. Per un risultato sempre positivo</w:t>
      </w:r>
      <w:r>
        <w:rPr>
          <w:rFonts w:cstheme="minorHAnsi"/>
          <w:color w:val="000000" w:themeColor="text1"/>
          <w:sz w:val="24"/>
          <w:szCs w:val="24"/>
        </w:rPr>
        <w:t xml:space="preserve"> col token di esempio fornito in precedenza</w:t>
      </w:r>
      <w:r w:rsidR="00020039">
        <w:rPr>
          <w:rFonts w:cstheme="minorHAnsi"/>
          <w:color w:val="000000" w:themeColor="text1"/>
          <w:sz w:val="24"/>
          <w:szCs w:val="24"/>
        </w:rPr>
        <w:t>, impostarla come nell’esempio.</w:t>
      </w:r>
    </w:p>
    <w:p w:rsidR="00020039" w:rsidRDefault="00020039" w:rsidP="000828C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6120130" cy="38182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39" w:rsidRPr="00020039" w:rsidRDefault="00020039" w:rsidP="000828C7">
      <w:pPr>
        <w:rPr>
          <w:rFonts w:cstheme="minorHAnsi"/>
          <w:color w:val="000000" w:themeColor="text1"/>
          <w:sz w:val="24"/>
          <w:szCs w:val="24"/>
        </w:rPr>
      </w:pPr>
    </w:p>
    <w:p w:rsidR="000D2559" w:rsidRPr="006F78E5" w:rsidRDefault="000D2559" w:rsidP="006F78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:rsidR="006F78E5" w:rsidRPr="006F78E5" w:rsidRDefault="006F78E5" w:rsidP="006F78E5">
      <w:pPr>
        <w:rPr>
          <w:color w:val="000000" w:themeColor="text1"/>
          <w:sz w:val="24"/>
          <w:szCs w:val="24"/>
        </w:rPr>
      </w:pPr>
    </w:p>
    <w:sectPr w:rsidR="006F78E5" w:rsidRPr="006F78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E5"/>
    <w:rsid w:val="00020039"/>
    <w:rsid w:val="000828C7"/>
    <w:rsid w:val="000D2559"/>
    <w:rsid w:val="001A20EB"/>
    <w:rsid w:val="006F78E5"/>
    <w:rsid w:val="007F512E"/>
    <w:rsid w:val="008916AD"/>
    <w:rsid w:val="00D32844"/>
    <w:rsid w:val="00E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BE88"/>
  <w15:chartTrackingRefBased/>
  <w15:docId w15:val="{462CE5D1-0590-421A-8692-2E582FCC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F78E5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4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6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0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9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60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2/viewqlikapi/datipraticaaudit?numeroElementi=100&amp;indicePagina=2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ocalhost:44382/viewqlikapi/sede?numeroElementi=100&amp;indicePagina=2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82/viewqlikapi/team?numeroElementi=100&amp;indicePagina=2" TargetMode="External"/><Relationship Id="rId11" Type="http://schemas.openxmlformats.org/officeDocument/2006/relationships/hyperlink" Target="https://localhost:44382/viewqlikapi/praticagruppo?numeroElementi=100&amp;indicePagina=2" TargetMode="External"/><Relationship Id="rId5" Type="http://schemas.openxmlformats.org/officeDocument/2006/relationships/hyperlink" Target="https://localhost:44382/viewqlikapi/domandavalore?numeroElementi=100&amp;indicePagina=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calhost:44382/viewqlikapi/rilievo?numeroElementi=100&amp;indicePagina=2" TargetMode="External"/><Relationship Id="rId4" Type="http://schemas.openxmlformats.org/officeDocument/2006/relationships/hyperlink" Target="https://localhost:44382/viewqlikapi/totaleelementivista?vista=ViewQlikSede" TargetMode="External"/><Relationship Id="rId9" Type="http://schemas.openxmlformats.org/officeDocument/2006/relationships/hyperlink" Target="https://localhost:44382/viewqlikapi/auditoperativoaccesso?numeroElementi=100&amp;indicePagina=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Crescentini</dc:creator>
  <cp:keywords/>
  <dc:description/>
  <cp:lastModifiedBy>Valerio Crescentini</cp:lastModifiedBy>
  <cp:revision>1</cp:revision>
  <dcterms:created xsi:type="dcterms:W3CDTF">2020-04-24T12:50:00Z</dcterms:created>
  <dcterms:modified xsi:type="dcterms:W3CDTF">2020-04-24T14:34:00Z</dcterms:modified>
</cp:coreProperties>
</file>