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3669" w14:textId="321B0F1C" w:rsidR="005B3B90" w:rsidRDefault="009C7807">
      <w:r>
        <w:rPr>
          <w:color w:val="1F497D"/>
        </w:rPr>
        <w:t>We had increases for all lines of service. There was a 11% increase to Inpatient stay, 33% increase to IOP therapy, and a 17% increase to PHP therapy. The increases to gross revenue were due to the inflation changes over the last two years.</w:t>
      </w:r>
    </w:p>
    <w:sectPr w:rsidR="005B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A"/>
    <w:rsid w:val="00163A37"/>
    <w:rsid w:val="00524E90"/>
    <w:rsid w:val="005B3B90"/>
    <w:rsid w:val="00940706"/>
    <w:rsid w:val="009C7807"/>
    <w:rsid w:val="00C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6C0D"/>
  <w15:chartTrackingRefBased/>
  <w15:docId w15:val="{5F811D7F-5CB0-4142-AD9D-948A90E2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Alma@HCAI</dc:creator>
  <cp:keywords/>
  <dc:description/>
  <cp:lastModifiedBy>Kour, Harprit</cp:lastModifiedBy>
  <cp:revision>2</cp:revision>
  <dcterms:created xsi:type="dcterms:W3CDTF">2022-08-02T18:01:00Z</dcterms:created>
  <dcterms:modified xsi:type="dcterms:W3CDTF">2023-08-17T17:23:00Z</dcterms:modified>
</cp:coreProperties>
</file>