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E5AAC"/>
          <w:sz w:val="30"/>
          <w:szCs w:val="30"/>
        </w:rPr>
        <w:t xml:space="preserve">Atelier d'écriture générative — Rapport de projet</w:t>
      </w:r>
    </w:p>
    <w:p>
      <w:pPr>
        <w:spacing w:after="120"/>
        <w:jc w:val="center"/>
      </w:pPr>
      <w:r>
        <w:rPr>
          <w:i/>
          <w:iCs/>
          <w:sz w:val="18"/>
          <w:szCs w:val="18"/>
        </w:rPr>
        <w:t xml:space="preserve">Module T3 — Intelligence Artificielle · ESGI-REIMS · S3 — Choix 1. </w:t>
      </w:r>
      <w:r>
        <w:rPr>
          <w:sz w:val="18"/>
          <w:szCs w:val="18"/>
        </w:rPr>
        <w:t xml:space="preserve">Assistant de rédaction de communications professionnelles (email, relance, réponse à un avis) pour freelances et TPE/PME.</w:t>
      </w:r>
    </w:p>
    <w:p>
      <w:pPr>
        <w:pBdr>
          <w:left w:val="single" w:color="2E5AAC" w:sz="18" w:space="8"/>
        </w:pBdr>
        <w:shd w:fill="F1F3F6" w:color="auto" w:val="clear"/>
        <w:spacing w:after="160"/>
      </w:pPr>
      <w:r>
        <w:rPr>
          <w:b/>
          <w:bCs/>
        </w:rPr>
        <w:t xml:space="preserve">Usage responsable.</w:t>
      </w:r>
      <w:r>
        <w:t xml:space="preserve"> Contenu </w:t>
      </w:r>
      <w:r>
        <w:rPr>
          <w:b/>
          <w:bCs/>
        </w:rPr>
        <w:t xml:space="preserve">généré par IA, à relire et à assumer</w:t>
      </w:r>
      <w:r>
        <w:t xml:space="preserve"> avant envoi/publication (une réponse à un avis est </w:t>
      </w:r>
      <w:r>
        <w:rPr>
          <w:b/>
          <w:bCs/>
        </w:rPr>
        <w:t xml:space="preserve">publique</w:t>
      </w:r>
      <w:r>
        <w:t xml:space="preserve">). Ne pas saisir de données personnelles sensibles.</w:t>
      </w:r>
    </w:p>
    <w:p>
      <w:pPr>
        <w:pStyle w:val="Heading2"/>
        <w:spacing w:after="120" w:before="220"/>
      </w:pPr>
      <w:r>
        <w:rPr>
          <w:b/>
          <w:bCs/>
          <w:color w:val="2E5AAC"/>
        </w:rPr>
        <w:t xml:space="preserve">0. État d'avancement — vérifié vs non vérifié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3200"/>
      </w:tblGrid>
      <w:tr>
        <w:tc>
          <w:tcPr>
            <w:tcW w:type="dxa" w:w="3600"/>
            <w:shd w:fill="2E5AAC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2000"/>
            <w:shd w:fill="2E5AAC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État</w:t>
            </w:r>
          </w:p>
        </w:tc>
        <w:tc>
          <w:tcPr>
            <w:tcW w:type="dxa" w:w="3200"/>
            <w:shd w:fill="2E5AAC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Vérification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Prototype Streamlit (3 modes, bilingue, démo, auto-critique)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Exécuté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Captures réelles (assets/)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Couche LLM isolée, gestion d'erreurs, parsing défensif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Codé + testé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tests/ (47 tests OK)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 paliers de prompt, v5 == production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Codé + testé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tests/test_journal.py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Vérification hors-ligne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Exécuté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python verifier.py → cohérent</w:t>
            </w:r>
          </w:p>
        </w:tc>
      </w:tr>
      <w:t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Campagne d'évaluation chiffrée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NON exécutée (pas de clé)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Tableaux À REMPLIR ; aucun chiffre inventé</w:t>
            </w:r>
          </w:p>
        </w:tc>
      </w:tr>
    </w:tbl>
    <w:p>
      <w:pPr>
        <w:spacing w:after="100"/>
      </w:pPr>
      <w:r>
        <w:rPr>
          <w:b/>
          <w:bCs/>
        </w:rPr>
        <w:t xml:space="preserve">Hypothèses : </w:t>
      </w:r>
      <w:r>
        <w:t xml:space="preserve">(1) faits techniques du § 5 tenus pour à jour (SDK google-genai, gemini-3.5-flash, familles 1.5/2.0 coupées) ; (2) corpus fictif ; (3) évaluation par juge LLM, biais assumé.</w:t>
      </w:r>
    </w:p>
    <w:p>
      <w:pPr>
        <w:pStyle w:val="Heading2"/>
        <w:spacing w:after="120" w:before="220"/>
      </w:pPr>
      <w:r>
        <w:rPr>
          <w:b/>
          <w:bCs/>
          <w:color w:val="2E5AAC"/>
        </w:rPr>
        <w:t xml:space="preserve">1. Cahier des charges (6 points)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Problème</w:t>
      </w:r>
      <w:r>
        <w:t xml:space="preserve"> : rédiger vite une communication professionnelle juste et sobre sans savoir prompter.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Utilisateur</w:t>
      </w:r>
      <w:r>
        <w:t xml:space="preserve"> : freelance / dirigeant de TPE-PME, écrit lui-même, assume publiquement ses envois.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Entrées</w:t>
      </w:r>
      <w:r>
        <w:t xml:space="preserve"> : mode, langue, ton, longueur, contrainte propre au mode ; texte ou éléments factuels.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Sorties</w:t>
      </w:r>
      <w:r>
        <w:t xml:space="preserve"> : objet (email/relance) + corps + infos_manquantes, JSON structuré natif, affiché dans l'UI.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Contraintes</w:t>
      </w:r>
      <w:r>
        <w:t xml:space="preserve"> : bilingue FR/EN, ton contrôlé, anti-injection, données non stockées, coût maîtrisé, reproductibilité.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Critères</w:t>
      </w:r>
      <w:r>
        <w:t xml:space="preserve"> (définis avant mesure) : pertinence, exactitude, ton, langue, format, longueur — ancrés 5/3/1, exactitude prioritaire.</w:t>
      </w:r>
    </w:p>
    <w:p>
      <w:pPr>
        <w:pStyle w:val="Heading2"/>
        <w:spacing w:after="120" w:before="220"/>
      </w:pPr>
      <w:r>
        <w:rPr>
          <w:b/>
          <w:bCs/>
          <w:color w:val="2E5AAC"/>
        </w:rPr>
        <w:t xml:space="preserve">2. Architecture et choix techniques</w:t>
      </w:r>
    </w:p>
    <w:p>
      <w:pPr>
        <w:spacing w:after="120"/>
      </w:pPr>
      <w:r>
        <w:t xml:space="preserve">Modules séparés, testables sans Streamlit : config · llm (couche LLM isolée, une seule fonction generate qui ne lève jamais) · prompts/ (schemas, examples, library par briques, journal) · service · evaluation/ · demo/ · verifier.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SDK</w:t>
      </w:r>
      <w:r>
        <w:t xml:space="preserve"> google-genai (unifié), pas google-generativeai (déprécié) ; import paresseux (tests/démo sans SDK ni clé).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Modèle</w:t>
      </w:r>
      <w:r>
        <w:t xml:space="preserve"> gemini-3.5-flash dans une seule constante commentée (catalogues changeants ; 1.5/2.0 en 404).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Sortie native</w:t>
      </w:r>
      <w:r>
        <w:t xml:space="preserve"> (response_schema en dicts) + parsing JSON défensif ; pas d'exemple JSON dupliqué dans le prompt (les few-shot montrent le texte attendu).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Température par mode, désactivable</w:t>
      </w:r>
      <w:r>
        <w:t xml:space="preserve"> par un drapeau : compromis Gemini 3 transformé en expérience mesurable.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Secrets</w:t>
      </w:r>
      <w:r>
        <w:t xml:space="preserve"> hors code (GEMINI_API_KEY / .env). </w:t>
      </w:r>
      <w:r>
        <w:rPr>
          <w:b/>
          <w:bCs/>
        </w:rPr>
        <w:t xml:space="preserve">Gestion d'erreurs</w:t>
      </w:r>
      <w:r>
        <w:t xml:space="preserve"> sur tous les chemins faillibles → message clair, jamais de trace Python.</w:t>
      </w:r>
    </w:p>
    <w:p>
      <w:pPr>
        <w:spacing w:after="120"/>
      </w:pPr>
      <w:r>
        <w:rPr>
          <w:i/>
          <w:iCs/>
        </w:rPr>
        <w:t xml:space="preserve">Isolation fournisseur assumée : basculer vers Mistral (hébergement UE) ne toucherait que llm.py.</w:t>
      </w:r>
    </w:p>
    <w:p>
      <w:pPr>
        <w:pStyle w:val="Heading2"/>
        <w:spacing w:after="120" w:before="220"/>
      </w:pPr>
      <w:r>
        <w:rPr>
          <w:b/>
          <w:bCs/>
          <w:color w:val="2E5AAC"/>
        </w:rPr>
        <w:t xml:space="preserve">3. Prompt engineering (le cœur)</w:t>
      </w:r>
    </w:p>
    <w:p>
      <w:pPr>
        <w:spacing w:after="120"/>
      </w:pPr>
      <w:r>
        <w:t xml:space="preserve">Architecture : system_instruction = rôle + langue + tâche + ton/niveau + longueur + garde-fous + infos_manquantes + sécurité + exemples ; contenu = &lt;donnees_utilisateur&gt;…&lt;/donnees_utilisateur&gt; + rappel de langue en fin. Séparation justifiée par sécurité (le texte d'un tiers n'a pas le statut de la consigne développeur), réutilisation, évaluation.</w:t>
      </w:r>
    </w:p>
    <w:p>
      <w:pPr>
        <w:spacing w:after="120"/>
      </w:pPr>
      <w:r>
        <w:t xml:space="preserve">Techniques et défaut corrigé : rôle (corporate → artisan) ; ton décrit par comportement (« pas de superlatifs, jamais familier ») ; délimiteurs XML (un avis contient des backticks, pas de balise fermante) ; garde-fous adossés au champ mesurable infos_manquantes ; contre-exemple nommé pour l'avis négatif ; anti-injection.</w:t>
      </w:r>
    </w:p>
    <w:p>
      <w:pPr>
        <w:spacing w:after="120"/>
      </w:pPr>
      <w:r>
        <w:t xml:space="preserve">Journal de 5 itérations (v1_naif → v5_production) reconstruites par briques : v5 EST le prompt de production (test de non-régression). Une brique par palier ; v3 demande volontairement le JSON dans le prompt pour chiffrer le taux de JSON exploitable et justifier le schéma natif. Détail : docs/journal_prompts.md.</w:t>
      </w:r>
    </w:p>
    <w:p>
      <w:pPr>
        <w:pStyle w:val="Heading2"/>
        <w:spacing w:after="120" w:before="220"/>
      </w:pPr>
      <w:r>
        <w:rPr>
          <w:b/>
          <w:bCs/>
          <w:color w:val="2E5AAC"/>
        </w:rPr>
        <w:t xml:space="preserve">4. Prototype</w:t>
      </w:r>
    </w:p>
    <w:p>
      <w:pPr>
        <w:spacing w:after="120"/>
      </w:pPr>
      <w:r>
        <w:t xml:space="preserve">UI Streamlit minimale : mode, langue, ton, longueur, contrainte propre au mode (≥ 5 contraintes), saisie, génération, panneau « Voir le prompt envoyé » (traçabilité complète), mode démo hors-ligne (origine de chaque sortie étiquetée), version améliorée par auto-critique, bouton copier, gestion des entrées invalides. Vérifié en fonctionnement (captures réelles jointes).</w:t>
      </w:r>
    </w:p>
    <w:p>
      <w:pPr>
        <w:pStyle w:val="Heading2"/>
        <w:spacing w:after="120" w:before="220"/>
      </w:pPr>
      <w:r>
        <w:rPr>
          <w:b/>
          <w:bCs/>
          <w:color w:val="2E5AAC"/>
        </w:rPr>
        <w:t xml:space="preserve">5. Évaluation</w:t>
      </w:r>
    </w:p>
    <w:p>
      <w:pPr>
        <w:spacing w:after="120"/>
      </w:pPr>
      <w:r>
        <w:t xml:space="preserve">Rubrique définie avant (5/3/1, exactitude prioritaire) ; 12 cas FR/EN avec avis très négatif/agressif, relance délicate, info manquante, fait invérifiable, 2 injections ; juge LLM séparé (biais de complaisance nommé) ; contrôles déterministes (langue, longueur, format, injection) qui priment sur le juge ; ≥ 3 tirages, min/max/moyenne/écart-type ; artefacts JSON/CSV rejouables ; détection automatique des échecs. Protocole : docs/protocole_evaluation.md.</w:t>
      </w:r>
    </w:p>
    <w:p>
      <w:pPr>
        <w:shd w:fill="F1F3F6" w:color="auto" w:val="clear"/>
        <w:spacing w:after="140"/>
      </w:pPr>
      <w:r>
        <w:rPr>
          <w:b/>
          <w:bCs/>
        </w:rPr>
        <w:t xml:space="preserve">Résultats : À REMPLIR</w:t>
      </w:r>
      <w:r>
        <w:t xml:space="preserve"> — campagne (72 appels, cœur, 3 tirages) non exécutée faute de clé. Commande : python -m evaluation.harness --draws 3 --modes core. </w:t>
      </w:r>
      <w:r>
        <w:rPr>
          <w:b/>
          <w:bCs/>
        </w:rPr>
        <w:t xml:space="preserve">Aucun chiffre n'est inventé</w:t>
      </w:r>
      <w:r>
        <w:t xml:space="preserve"> (fraude que ce projet enseigne à éviter). Deux fiches d'échec réservées, remplies depuis outputs/echecs_*.json.</w:t>
      </w:r>
    </w:p>
    <w:p>
      <w:pPr>
        <w:pStyle w:val="Heading2"/>
        <w:spacing w:after="120" w:before="220"/>
      </w:pPr>
      <w:r>
        <w:rPr>
          <w:b/>
          <w:bCs/>
          <w:color w:val="2E5AAC"/>
        </w:rPr>
        <w:t xml:space="preserve">6. Limites, risques, responsabilité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Hallucinations</w:t>
      </w:r>
      <w:r>
        <w:t xml:space="preserve"> : franches contraintes/mesurées ; résiduelles subtiles (implicatures « comme convenu ») non éliminées → relecture humaine.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Biais</w:t>
      </w:r>
      <w:r>
        <w:t xml:space="preserve"> : corporate, culturel anglophone, apaisement (remises spontanées) — contraints, non corrigés.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Sécurité</w:t>
      </w:r>
      <w:r>
        <w:t xml:space="preserve"> : anti-injection implémentée, efficacité mesurée (À REMPLIR).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RGPD</w:t>
      </w:r>
      <w:r>
        <w:t xml:space="preserve"> : données personnelles transmises hors UE ; offre gratuite = données possiblement réutilisées ; mitigations (aucun stockage, corpus fictif, avertissements) + anonymisation recommandée. Mistral = meilleure option 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Dépendance fournisseur</w:t>
      </w:r>
      <w:r>
        <w:t xml:space="preserve"> : modèles réellement retirés → constante unique + erreur explicite.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Hors périmètre délibéré</w:t>
      </w:r>
      <w:r>
        <w:t xml:space="preserve"> : envoi auto, mémoire, RAG, auth, stockage serveur.</w:t>
      </w:r>
    </w:p>
    <w:p>
      <w:pPr>
        <w:pStyle w:val="Heading2"/>
        <w:spacing w:after="120" w:before="220"/>
      </w:pPr>
      <w:r>
        <w:rPr>
          <w:b/>
          <w:bCs/>
          <w:color w:val="2E5AAC"/>
        </w:rPr>
        <w:t xml:space="preserve">7. Périmètre et travail d'équipe</w:t>
      </w:r>
    </w:p>
    <w:p>
      <w:pPr>
        <w:spacing w:after="120"/>
      </w:pPr>
      <w:r>
        <w:t xml:space="preserve">Modes cœur évalués : email, relance, réponse à un avis. Modes bonus explicitement exclus de l'évaluation : post, reformuler (ne dégradent pas le cœur). Contributions par membre : à compléter (voir docs/restitution_orale.md).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2026-07-29T08:11:26.251Z</dcterms:created>
  <dcterms:modified xsi:type="dcterms:W3CDTF">2026-07-29T08:11:26.251Z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