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color w:val="38761d"/>
        </w:rPr>
      </w:pPr>
      <w:bookmarkStart w:colFirst="0" w:colLast="0" w:name="_7jazrk3is4u4" w:id="0"/>
      <w:bookmarkEnd w:id="0"/>
      <w:r w:rsidDel="00000000" w:rsidR="00000000" w:rsidRPr="00000000">
        <w:rPr>
          <w:color w:val="38761d"/>
          <w:rtl w:val="0"/>
        </w:rPr>
        <w:t xml:space="preserve">Statement of Architecture Work</w:t>
      </w: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spacing w:after="60" w:before="240" w:line="240" w:lineRule="auto"/>
        <w:jc w:val="both"/>
        <w:rPr>
          <w:rFonts w:ascii="Arial" w:cs="Arial" w:eastAsia="Arial" w:hAnsi="Arial"/>
          <w:b w:val="1"/>
        </w:rPr>
      </w:pPr>
      <w:r w:rsidDel="00000000" w:rsidR="00000000" w:rsidRPr="00000000">
        <w:rPr>
          <w:rtl w:val="0"/>
        </w:rPr>
      </w:r>
    </w:p>
    <w:tbl>
      <w:tblPr>
        <w:tblStyle w:val="Table1"/>
        <w:tblW w:w="9165.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60"/>
        <w:gridCol w:w="3585"/>
        <w:gridCol w:w="2595"/>
        <w:gridCol w:w="1425"/>
        <w:tblGridChange w:id="0">
          <w:tblGrid>
            <w:gridCol w:w="1560"/>
            <w:gridCol w:w="3585"/>
            <w:gridCol w:w="2595"/>
            <w:gridCol w:w="142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4">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Project Name:</w:t>
            </w:r>
            <w:r w:rsidDel="00000000" w:rsidR="00000000" w:rsidRPr="00000000">
              <w:rPr>
                <w:rtl w:val="0"/>
              </w:rPr>
            </w:r>
          </w:p>
        </w:tc>
        <w:tc>
          <w:tcPr>
            <w:gridSpan w:val="3"/>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5">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ERS, Emergency Responder System (allocation de lits d'hôpital pour les urgences)</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8">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Prepared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9">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A">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No: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B">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0.2</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C">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Title: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D">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Statement of Architecture Work</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E">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F">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20">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21">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Damien Senechal</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22">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23">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15/07/22</w:t>
            </w:r>
          </w:p>
        </w:tc>
      </w:tr>
    </w:tbl>
    <w:p w:rsidR="00000000" w:rsidDel="00000000" w:rsidP="00000000" w:rsidRDefault="00000000" w:rsidRPr="00000000" w14:paraId="0000002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pStyle w:val="Heading1"/>
        <w:rPr/>
      </w:pPr>
      <w:bookmarkStart w:colFirst="0" w:colLast="0" w:name="_rvn3b8e6oloz" w:id="1"/>
      <w:bookmarkEnd w:id="1"/>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qf9pfbrmnf9v" w:id="2"/>
      <w:bookmarkEnd w:id="2"/>
      <w:r w:rsidDel="00000000" w:rsidR="00000000" w:rsidRPr="00000000">
        <w:rPr>
          <w:rtl w:val="0"/>
        </w:rPr>
        <w:t xml:space="preserve">Table des matières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vcl70rjd4o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Demande de projet et contexte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_rvcl70rjd4o5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pPr>
          <w:hyperlink w:anchor="_mwc7w6uvgbag">
            <w:r w:rsidDel="00000000" w:rsidR="00000000" w:rsidRPr="00000000">
              <w:rPr>
                <w:rtl w:val="0"/>
              </w:rPr>
              <w:t xml:space="preserve">Contexte global</w:t>
            </w:r>
          </w:hyperlink>
          <w:r w:rsidDel="00000000" w:rsidR="00000000" w:rsidRPr="00000000">
            <w:rPr>
              <w:rtl w:val="0"/>
            </w:rPr>
            <w:tab/>
          </w:r>
          <w:r w:rsidDel="00000000" w:rsidR="00000000" w:rsidRPr="00000000">
            <w:fldChar w:fldCharType="begin"/>
            <w:instrText xml:space="preserve"> PAGEREF _mwc7w6uvgbag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pPr>
          <w:hyperlink w:anchor="_crump910p04h">
            <w:r w:rsidDel="00000000" w:rsidR="00000000" w:rsidRPr="00000000">
              <w:rPr>
                <w:rtl w:val="0"/>
              </w:rPr>
              <w:t xml:space="preserve">Demande spécifique</w:t>
            </w:r>
          </w:hyperlink>
          <w:r w:rsidDel="00000000" w:rsidR="00000000" w:rsidRPr="00000000">
            <w:rPr>
              <w:rtl w:val="0"/>
            </w:rPr>
            <w:tab/>
          </w:r>
          <w:r w:rsidDel="00000000" w:rsidR="00000000" w:rsidRPr="00000000">
            <w:fldChar w:fldCharType="begin"/>
            <w:instrText xml:space="preserve"> PAGEREF _crump910p04h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pPr>
          <w:hyperlink w:anchor="_qi45or660rjv">
            <w:r w:rsidDel="00000000" w:rsidR="00000000" w:rsidRPr="00000000">
              <w:rPr>
                <w:rtl w:val="0"/>
              </w:rPr>
              <w:t xml:space="preserve">Alignement stratégique</w:t>
            </w:r>
          </w:hyperlink>
          <w:r w:rsidDel="00000000" w:rsidR="00000000" w:rsidRPr="00000000">
            <w:rPr>
              <w:rtl w:val="0"/>
            </w:rPr>
            <w:tab/>
          </w:r>
          <w:r w:rsidDel="00000000" w:rsidR="00000000" w:rsidRPr="00000000">
            <w:fldChar w:fldCharType="begin"/>
            <w:instrText xml:space="preserve"> PAGEREF _qi45or660rjv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pPr>
          <w:hyperlink w:anchor="_gq94mphoz10v">
            <w:r w:rsidDel="00000000" w:rsidR="00000000" w:rsidRPr="00000000">
              <w:rPr>
                <w:rtl w:val="0"/>
              </w:rPr>
              <w:t xml:space="preserve">Simplifications suggérées</w:t>
            </w:r>
          </w:hyperlink>
          <w:r w:rsidDel="00000000" w:rsidR="00000000" w:rsidRPr="00000000">
            <w:rPr>
              <w:rtl w:val="0"/>
            </w:rPr>
            <w:tab/>
          </w:r>
          <w:r w:rsidDel="00000000" w:rsidR="00000000" w:rsidRPr="00000000">
            <w:fldChar w:fldCharType="begin"/>
            <w:instrText xml:space="preserve"> PAGEREF _gq94mphoz10v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pPr>
          <w:hyperlink w:anchor="_l80m73qeax44">
            <w:r w:rsidDel="00000000" w:rsidR="00000000" w:rsidRPr="00000000">
              <w:rPr>
                <w:b w:val="1"/>
                <w:rtl w:val="0"/>
              </w:rPr>
              <w:t xml:space="preserve">Objectifs et portée</w:t>
            </w:r>
          </w:hyperlink>
          <w:r w:rsidDel="00000000" w:rsidR="00000000" w:rsidRPr="00000000">
            <w:rPr>
              <w:b w:val="1"/>
              <w:rtl w:val="0"/>
            </w:rPr>
            <w:tab/>
          </w:r>
          <w:r w:rsidDel="00000000" w:rsidR="00000000" w:rsidRPr="00000000">
            <w:fldChar w:fldCharType="begin"/>
            <w:instrText xml:space="preserve"> PAGEREF _l80m73qeax44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pPr>
          <w:hyperlink w:anchor="_5oe86e9xh482">
            <w:r w:rsidDel="00000000" w:rsidR="00000000" w:rsidRPr="00000000">
              <w:rPr>
                <w:b w:val="1"/>
                <w:rtl w:val="0"/>
              </w:rPr>
              <w:t xml:space="preserve">Approche de l'architecture</w:t>
            </w:r>
          </w:hyperlink>
          <w:r w:rsidDel="00000000" w:rsidR="00000000" w:rsidRPr="00000000">
            <w:rPr>
              <w:b w:val="1"/>
              <w:rtl w:val="0"/>
            </w:rPr>
            <w:tab/>
          </w:r>
          <w:r w:rsidDel="00000000" w:rsidR="00000000" w:rsidRPr="00000000">
            <w:fldChar w:fldCharType="begin"/>
            <w:instrText xml:space="preserve"> PAGEREF _5oe86e9xh482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pPr>
          <w:hyperlink w:anchor="_vuzs1as70bu6">
            <w:r w:rsidDel="00000000" w:rsidR="00000000" w:rsidRPr="00000000">
              <w:rPr>
                <w:rtl w:val="0"/>
              </w:rPr>
              <w:t xml:space="preserve">Processus d'architecture</w:t>
            </w:r>
          </w:hyperlink>
          <w:r w:rsidDel="00000000" w:rsidR="00000000" w:rsidRPr="00000000">
            <w:rPr>
              <w:rtl w:val="0"/>
            </w:rPr>
            <w:tab/>
          </w:r>
          <w:r w:rsidDel="00000000" w:rsidR="00000000" w:rsidRPr="00000000">
            <w:fldChar w:fldCharType="begin"/>
            <w:instrText xml:space="preserve"> PAGEREF _vuzs1as70bu6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pPr>
          <w:hyperlink w:anchor="_5nbaf8y2kulk">
            <w:r w:rsidDel="00000000" w:rsidR="00000000" w:rsidRPr="00000000">
              <w:rPr>
                <w:rtl w:val="0"/>
              </w:rPr>
              <w:t xml:space="preserve">Contenu de l'architecture</w:t>
            </w:r>
          </w:hyperlink>
          <w:r w:rsidDel="00000000" w:rsidR="00000000" w:rsidRPr="00000000">
            <w:rPr>
              <w:rtl w:val="0"/>
            </w:rPr>
            <w:tab/>
          </w:r>
          <w:r w:rsidDel="00000000" w:rsidR="00000000" w:rsidRPr="00000000">
            <w:fldChar w:fldCharType="begin"/>
            <w:instrText xml:space="preserve"> PAGEREF _5nbaf8y2kulk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pPr>
          <w:hyperlink w:anchor="_cd4hvdwkc1uy">
            <w:r w:rsidDel="00000000" w:rsidR="00000000" w:rsidRPr="00000000">
              <w:rPr>
                <w:b w:val="1"/>
                <w:rtl w:val="0"/>
              </w:rPr>
              <w:t xml:space="preserve">Méthodologies pertinentes et normes du secteur</w:t>
            </w:r>
          </w:hyperlink>
          <w:r w:rsidDel="00000000" w:rsidR="00000000" w:rsidRPr="00000000">
            <w:rPr>
              <w:b w:val="1"/>
              <w:rtl w:val="0"/>
            </w:rPr>
            <w:tab/>
          </w:r>
          <w:r w:rsidDel="00000000" w:rsidR="00000000" w:rsidRPr="00000000">
            <w:fldChar w:fldCharType="begin"/>
            <w:instrText xml:space="preserve"> PAGEREF _cd4hvdwkc1uy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pPr>
          <w:hyperlink w:anchor="_ezph7n2tdrgu">
            <w:r w:rsidDel="00000000" w:rsidR="00000000" w:rsidRPr="00000000">
              <w:rPr>
                <w:b w:val="1"/>
                <w:rtl w:val="0"/>
              </w:rPr>
              <w:t xml:space="preserve">Prise en charge du continuum des entreprises et des solutions</w:t>
            </w:r>
          </w:hyperlink>
          <w:r w:rsidDel="00000000" w:rsidR="00000000" w:rsidRPr="00000000">
            <w:rPr>
              <w:b w:val="1"/>
              <w:rtl w:val="0"/>
            </w:rPr>
            <w:tab/>
          </w:r>
          <w:r w:rsidDel="00000000" w:rsidR="00000000" w:rsidRPr="00000000">
            <w:fldChar w:fldCharType="begin"/>
            <w:instrText xml:space="preserve"> PAGEREF _ezph7n2tdrgu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pPr>
          <w:hyperlink w:anchor="_enhy2uam8oty">
            <w:r w:rsidDel="00000000" w:rsidR="00000000" w:rsidRPr="00000000">
              <w:rPr>
                <w:b w:val="1"/>
                <w:rtl w:val="0"/>
              </w:rPr>
              <w:t xml:space="preserve">Livrables de travail</w:t>
            </w:r>
          </w:hyperlink>
          <w:r w:rsidDel="00000000" w:rsidR="00000000" w:rsidRPr="00000000">
            <w:rPr>
              <w:b w:val="1"/>
              <w:rtl w:val="0"/>
            </w:rPr>
            <w:tab/>
          </w:r>
          <w:r w:rsidDel="00000000" w:rsidR="00000000" w:rsidRPr="00000000">
            <w:fldChar w:fldCharType="begin"/>
            <w:instrText xml:space="preserve"> PAGEREF _enhy2uam8oty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pPr>
          <w:hyperlink w:anchor="_6wpomtfln55i">
            <w:r w:rsidDel="00000000" w:rsidR="00000000" w:rsidRPr="00000000">
              <w:rPr>
                <w:rtl w:val="0"/>
              </w:rPr>
              <w:t xml:space="preserve">Durée et effort</w:t>
            </w:r>
          </w:hyperlink>
          <w:r w:rsidDel="00000000" w:rsidR="00000000" w:rsidRPr="00000000">
            <w:rPr>
              <w:rtl w:val="0"/>
            </w:rPr>
            <w:tab/>
          </w:r>
          <w:r w:rsidDel="00000000" w:rsidR="00000000" w:rsidRPr="00000000">
            <w:fldChar w:fldCharType="begin"/>
            <w:instrText xml:space="preserve"> PAGEREF _6wpomtfln55i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pPr>
          <w:hyperlink w:anchor="_w0r5af8u7okf">
            <w:r w:rsidDel="00000000" w:rsidR="00000000" w:rsidRPr="00000000">
              <w:rPr>
                <w:b w:val="1"/>
                <w:rtl w:val="0"/>
              </w:rPr>
              <w:t xml:space="preserve">Risques et atténuation</w:t>
            </w:r>
          </w:hyperlink>
          <w:r w:rsidDel="00000000" w:rsidR="00000000" w:rsidRPr="00000000">
            <w:rPr>
              <w:b w:val="1"/>
              <w:rtl w:val="0"/>
            </w:rPr>
            <w:tab/>
          </w:r>
          <w:r w:rsidDel="00000000" w:rsidR="00000000" w:rsidRPr="00000000">
            <w:fldChar w:fldCharType="begin"/>
            <w:instrText xml:space="preserve"> PAGEREF _w0r5af8u7okf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pPr>
          <w:hyperlink w:anchor="_wxy88el8e862">
            <w:r w:rsidDel="00000000" w:rsidR="00000000" w:rsidRPr="00000000">
              <w:rPr>
                <w:b w:val="1"/>
                <w:rtl w:val="0"/>
              </w:rPr>
              <w:t xml:space="preserve">Critères et procédures d'acceptation</w:t>
            </w:r>
          </w:hyperlink>
          <w:r w:rsidDel="00000000" w:rsidR="00000000" w:rsidRPr="00000000">
            <w:rPr>
              <w:b w:val="1"/>
              <w:rtl w:val="0"/>
            </w:rPr>
            <w:tab/>
          </w:r>
          <w:r w:rsidDel="00000000" w:rsidR="00000000" w:rsidRPr="00000000">
            <w:fldChar w:fldCharType="begin"/>
            <w:instrText xml:space="preserve"> PAGEREF _wxy88el8e862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pPr>
          <w:hyperlink w:anchor="_y369j0e3rcm8">
            <w:r w:rsidDel="00000000" w:rsidR="00000000" w:rsidRPr="00000000">
              <w:rPr>
                <w:rtl w:val="0"/>
              </w:rPr>
              <w:t xml:space="preserve">Métriques et KPI</w:t>
            </w:r>
          </w:hyperlink>
          <w:r w:rsidDel="00000000" w:rsidR="00000000" w:rsidRPr="00000000">
            <w:rPr>
              <w:rtl w:val="0"/>
            </w:rPr>
            <w:tab/>
          </w:r>
          <w:r w:rsidDel="00000000" w:rsidR="00000000" w:rsidRPr="00000000">
            <w:fldChar w:fldCharType="begin"/>
            <w:instrText xml:space="preserve"> PAGEREF _y369j0e3rcm8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after="80" w:before="60" w:line="240" w:lineRule="auto"/>
            <w:ind w:left="360" w:firstLine="0"/>
            <w:rPr/>
          </w:pPr>
          <w:hyperlink w:anchor="_4bgf9abku2zk">
            <w:r w:rsidDel="00000000" w:rsidR="00000000" w:rsidRPr="00000000">
              <w:rPr>
                <w:rtl w:val="0"/>
              </w:rPr>
              <w:t xml:space="preserve">Approbations</w:t>
            </w:r>
          </w:hyperlink>
          <w:r w:rsidDel="00000000" w:rsidR="00000000" w:rsidRPr="00000000">
            <w:rPr>
              <w:rtl w:val="0"/>
            </w:rPr>
            <w:tab/>
          </w:r>
          <w:r w:rsidDel="00000000" w:rsidR="00000000" w:rsidRPr="00000000">
            <w:fldChar w:fldCharType="begin"/>
            <w:instrText xml:space="preserve"> PAGEREF _4bgf9abku2zk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1"/>
        <w:rPr/>
      </w:pPr>
      <w:bookmarkStart w:colFirst="0" w:colLast="0" w:name="_ipm90wgbit5a" w:id="3"/>
      <w:bookmarkEnd w:id="3"/>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rvcl70rjd4o5" w:id="4"/>
      <w:bookmarkEnd w:id="4"/>
      <w:r w:rsidDel="00000000" w:rsidR="00000000" w:rsidRPr="00000000">
        <w:rPr>
          <w:rtl w:val="0"/>
        </w:rPr>
        <w:t xml:space="preserve">Demande de projet et contexte</w:t>
      </w:r>
    </w:p>
    <w:p w:rsidR="00000000" w:rsidDel="00000000" w:rsidP="00000000" w:rsidRDefault="00000000" w:rsidRPr="00000000" w14:paraId="0000003A">
      <w:pPr>
        <w:pStyle w:val="Heading2"/>
        <w:spacing w:line="360" w:lineRule="auto"/>
        <w:rPr/>
      </w:pPr>
      <w:bookmarkStart w:colFirst="0" w:colLast="0" w:name="_mwc7w6uvgbag" w:id="5"/>
      <w:bookmarkEnd w:id="5"/>
      <w:r w:rsidDel="00000000" w:rsidR="00000000" w:rsidRPr="00000000">
        <w:rPr>
          <w:rtl w:val="0"/>
        </w:rPr>
        <w:t xml:space="preserve">Contexte global</w:t>
      </w:r>
    </w:p>
    <w:p w:rsidR="00000000" w:rsidDel="00000000" w:rsidP="00000000" w:rsidRDefault="00000000" w:rsidRPr="00000000" w14:paraId="0000003B">
      <w:pPr>
        <w:rPr/>
      </w:pPr>
      <w:r w:rsidDel="00000000" w:rsidR="00000000" w:rsidRPr="00000000">
        <w:rPr>
          <w:rtl w:val="0"/>
        </w:rPr>
        <w:t xml:space="preserve">Voir le Document de définition de l'architecture où le contenu de cette section a été placé et est régulièrement mis à jour.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crump910p04h" w:id="6"/>
      <w:bookmarkEnd w:id="6"/>
      <w:r w:rsidDel="00000000" w:rsidR="00000000" w:rsidRPr="00000000">
        <w:rPr>
          <w:rtl w:val="0"/>
        </w:rPr>
        <w:t xml:space="preserve">Demande spécifique</w:t>
      </w:r>
    </w:p>
    <w:p w:rsidR="00000000" w:rsidDel="00000000" w:rsidP="00000000" w:rsidRDefault="00000000" w:rsidRPr="00000000" w14:paraId="0000003E">
      <w:pPr>
        <w:rPr/>
      </w:pPr>
      <w:r w:rsidDel="00000000" w:rsidR="00000000" w:rsidRPr="00000000">
        <w:rPr>
          <w:rtl w:val="0"/>
        </w:rPr>
        <w:t xml:space="preserve">En fonction des risques identifiés pour le projet, le Conseil consultatif de l’architecture a demandé une preuve de concept dont le but est d’évaluer l'hypothèse.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qi45or660rjv" w:id="7"/>
      <w:bookmarkEnd w:id="7"/>
      <w:r w:rsidDel="00000000" w:rsidR="00000000" w:rsidRPr="00000000">
        <w:rPr>
          <w:rtl w:val="0"/>
        </w:rPr>
        <w:t xml:space="preserve">Alignement stratégique</w:t>
      </w:r>
    </w:p>
    <w:p w:rsidR="00000000" w:rsidDel="00000000" w:rsidP="00000000" w:rsidRDefault="00000000" w:rsidRPr="00000000" w14:paraId="00000041">
      <w:pPr>
        <w:rPr/>
      </w:pPr>
      <w:r w:rsidDel="00000000" w:rsidR="00000000" w:rsidRPr="00000000">
        <w:rPr>
          <w:rtl w:val="0"/>
        </w:rPr>
        <w:t xml:space="preserve">Un prototype sera construit en vue de réduire le risque pour le composant d'intervention d'urgence de l'architecture globale cible (MedHead) :</w:t>
      </w:r>
      <w:r w:rsidDel="00000000" w:rsidR="00000000" w:rsidRPr="00000000">
        <w:drawing>
          <wp:anchor allowOverlap="1" behindDoc="0" distB="114300" distT="114300" distL="114300" distR="114300" hidden="0" layoutInCell="1" locked="0" relativeHeight="0" simplePos="0">
            <wp:simplePos x="0" y="0"/>
            <wp:positionH relativeFrom="column">
              <wp:posOffset>-353849</wp:posOffset>
            </wp:positionH>
            <wp:positionV relativeFrom="paragraph">
              <wp:posOffset>571500</wp:posOffset>
            </wp:positionV>
            <wp:extent cx="6645967" cy="405050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45967" cy="4050501"/>
                    </a:xfrm>
                    <a:prstGeom prst="rect"/>
                    <a:ln/>
                  </pic:spPr>
                </pic:pic>
              </a:graphicData>
            </a:graphic>
          </wp:anchor>
        </w:drawing>
      </w:r>
    </w:p>
    <w:p w:rsidR="00000000" w:rsidDel="00000000" w:rsidP="00000000" w:rsidRDefault="00000000" w:rsidRPr="00000000" w14:paraId="00000042">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rPr/>
      </w:pPr>
      <w:bookmarkStart w:colFirst="0" w:colLast="0" w:name="_gq94mphoz10v" w:id="8"/>
      <w:bookmarkEnd w:id="8"/>
      <w:r w:rsidDel="00000000" w:rsidR="00000000" w:rsidRPr="00000000">
        <w:rPr>
          <w:rtl w:val="0"/>
        </w:rPr>
        <w:t xml:space="preserve">Simplifications suggérées</w:t>
      </w:r>
    </w:p>
    <w:p w:rsidR="00000000" w:rsidDel="00000000" w:rsidP="00000000" w:rsidRDefault="00000000" w:rsidRPr="00000000" w14:paraId="00000044">
      <w:pPr>
        <w:rPr/>
      </w:pPr>
      <w:r w:rsidDel="00000000" w:rsidR="00000000" w:rsidRPr="00000000">
        <w:rPr>
          <w:rtl w:val="0"/>
        </w:rPr>
        <w:t xml:space="preserve">La preuve de concept peut restreindre sa portée en se concentrant principalement sur la réponse aux préoccupations énoncées dans l'hypothèse. Voici des exemples de simplifications potentielles :</w:t>
      </w:r>
    </w:p>
    <w:p w:rsidR="00000000" w:rsidDel="00000000" w:rsidP="00000000" w:rsidRDefault="00000000" w:rsidRPr="00000000" w14:paraId="00000045">
      <w:pPr>
        <w:numPr>
          <w:ilvl w:val="0"/>
          <w:numId w:val="4"/>
        </w:numPr>
        <w:spacing w:after="0" w:afterAutospacing="0" w:line="360" w:lineRule="auto"/>
        <w:ind w:left="720" w:hanging="360"/>
        <w:rPr>
          <w:u w:val="none"/>
        </w:rPr>
      </w:pPr>
      <w:r w:rsidDel="00000000" w:rsidR="00000000" w:rsidRPr="00000000">
        <w:rPr>
          <w:rtl w:val="0"/>
        </w:rPr>
        <w:t xml:space="preserve">Utiliser uniquement des interfaces tampons ou des implémentations factices de systèmes auxiliaires (technique “lazy loading”).</w:t>
      </w:r>
    </w:p>
    <w:p w:rsidR="00000000" w:rsidDel="00000000" w:rsidP="00000000" w:rsidRDefault="00000000" w:rsidRPr="00000000" w14:paraId="00000046">
      <w:pPr>
        <w:numPr>
          <w:ilvl w:val="0"/>
          <w:numId w:val="4"/>
        </w:numPr>
        <w:spacing w:after="0" w:afterAutospacing="0" w:line="360" w:lineRule="auto"/>
        <w:ind w:left="720" w:hanging="360"/>
        <w:rPr>
          <w:u w:val="none"/>
        </w:rPr>
      </w:pPr>
      <w:r w:rsidDel="00000000" w:rsidR="00000000" w:rsidRPr="00000000">
        <w:rPr>
          <w:rtl w:val="0"/>
        </w:rPr>
        <w:t xml:space="preserve">Faire des hypothèses simplifiées sur les contrats de ces systèmes en aval.</w:t>
      </w:r>
    </w:p>
    <w:p w:rsidR="00000000" w:rsidDel="00000000" w:rsidP="00000000" w:rsidRDefault="00000000" w:rsidRPr="00000000" w14:paraId="00000047">
      <w:pPr>
        <w:numPr>
          <w:ilvl w:val="0"/>
          <w:numId w:val="4"/>
        </w:numPr>
        <w:spacing w:line="360" w:lineRule="auto"/>
        <w:ind w:left="720" w:hanging="360"/>
        <w:rPr>
          <w:u w:val="none"/>
        </w:rPr>
      </w:pPr>
      <w:r w:rsidDel="00000000" w:rsidR="00000000" w:rsidRPr="00000000">
        <w:rPr>
          <w:rtl w:val="0"/>
        </w:rPr>
        <w:t xml:space="preserve">Documenter les lacunes d'un prototype et un plan pour y remédier dans tout système résultant.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l80m73qeax44" w:id="9"/>
      <w:bookmarkEnd w:id="9"/>
      <w:r w:rsidDel="00000000" w:rsidR="00000000" w:rsidRPr="00000000">
        <w:rPr>
          <w:rtl w:val="0"/>
        </w:rPr>
        <w:t xml:space="preserve">Objectifs et portée</w:t>
      </w:r>
    </w:p>
    <w:p w:rsidR="00000000" w:rsidDel="00000000" w:rsidP="00000000" w:rsidRDefault="00000000" w:rsidRPr="00000000" w14:paraId="0000004B">
      <w:pPr>
        <w:spacing w:before="200" w:lineRule="auto"/>
        <w:rPr/>
      </w:pPr>
      <w:r w:rsidDel="00000000" w:rsidR="00000000" w:rsidRPr="00000000">
        <w:rPr>
          <w:rtl w:val="0"/>
        </w:rPr>
        <w:t xml:space="preserve">Les objectifs métiers de ce travail d'architecture sont définis dans l’hypothèse à satisfaire dans ce résumé.</w:t>
      </w:r>
    </w:p>
    <w:p w:rsidR="00000000" w:rsidDel="00000000" w:rsidP="00000000" w:rsidRDefault="00000000" w:rsidRPr="00000000" w14:paraId="0000004C">
      <w:pPr>
        <w:spacing w:before="200" w:lineRule="auto"/>
        <w:rPr/>
      </w:pPr>
      <w:r w:rsidDel="00000000" w:rsidR="00000000" w:rsidRPr="00000000">
        <w:rPr>
          <w:rtl w:val="0"/>
        </w:rPr>
      </w:r>
    </w:p>
    <w:p w:rsidR="00000000" w:rsidDel="00000000" w:rsidP="00000000" w:rsidRDefault="00000000" w:rsidRPr="00000000" w14:paraId="0000004D">
      <w:pPr>
        <w:spacing w:before="200" w:lineRule="auto"/>
        <w:rPr/>
      </w:pPr>
      <w:r w:rsidDel="00000000" w:rsidR="00000000" w:rsidRPr="00000000">
        <w:rPr>
          <w:rtl w:val="0"/>
        </w:rPr>
      </w:r>
    </w:p>
    <w:p w:rsidR="00000000" w:rsidDel="00000000" w:rsidP="00000000" w:rsidRDefault="00000000" w:rsidRPr="00000000" w14:paraId="0000004E">
      <w:pPr>
        <w:pStyle w:val="Heading1"/>
        <w:spacing w:before="200" w:lineRule="auto"/>
        <w:rPr/>
      </w:pPr>
      <w:bookmarkStart w:colFirst="0" w:colLast="0" w:name="_5oe86e9xh482" w:id="10"/>
      <w:bookmarkEnd w:id="10"/>
      <w:r w:rsidDel="00000000" w:rsidR="00000000" w:rsidRPr="00000000">
        <w:rPr>
          <w:rtl w:val="0"/>
        </w:rPr>
        <w:t xml:space="preserve">Approche de l'architecture</w:t>
      </w:r>
    </w:p>
    <w:p w:rsidR="00000000" w:rsidDel="00000000" w:rsidP="00000000" w:rsidRDefault="00000000" w:rsidRPr="00000000" w14:paraId="0000004F">
      <w:pPr>
        <w:pStyle w:val="Heading2"/>
        <w:spacing w:before="200" w:lineRule="auto"/>
        <w:rPr/>
      </w:pPr>
      <w:bookmarkStart w:colFirst="0" w:colLast="0" w:name="_vuzs1as70bu6" w:id="11"/>
      <w:bookmarkEnd w:id="11"/>
      <w:r w:rsidDel="00000000" w:rsidR="00000000" w:rsidRPr="00000000">
        <w:rPr>
          <w:rtl w:val="0"/>
        </w:rPr>
        <w:t xml:space="preserve">Processus d'architecture</w:t>
      </w:r>
    </w:p>
    <w:p w:rsidR="00000000" w:rsidDel="00000000" w:rsidP="00000000" w:rsidRDefault="00000000" w:rsidRPr="00000000" w14:paraId="00000050">
      <w:pPr>
        <w:spacing w:before="200" w:lineRule="auto"/>
        <w:rPr/>
      </w:pPr>
      <w:r w:rsidDel="00000000" w:rsidR="00000000" w:rsidRPr="00000000">
        <w:rPr>
          <w:rtl w:val="0"/>
        </w:rPr>
        <w:t xml:space="preserve">La méthode de développement de l'architecture TOGAF (ADM) définit les meilleures pratiques pour le développement de l'architecture. Cependant, toutes les phases ne sont pas nécessairement pertinentes pour chaque projet. Le tableau ci-dessous décrit l'utilisation de l'ADM pour ce projet particulier.</w:t>
      </w:r>
    </w:p>
    <w:p w:rsidR="00000000" w:rsidDel="00000000" w:rsidP="00000000" w:rsidRDefault="00000000" w:rsidRPr="00000000" w14:paraId="00000051">
      <w:pPr>
        <w:spacing w:before="200" w:lineRule="auto"/>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1530"/>
        <w:gridCol w:w="4470"/>
        <w:tblGridChange w:id="0">
          <w:tblGrid>
            <w:gridCol w:w="3029"/>
            <w:gridCol w:w="1530"/>
            <w:gridCol w:w="447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Phase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Entrée/Sortie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Remarques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Préliminaire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Vision de l'architecture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Consolidé dans les objectifs du document de définition de l'hypothèse et de l'architecture de la 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 Architecture métier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parallèle avec C et D : Opère dans le domaine des interventions d'urgence et de l'attribution de lits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 Architecture des systèmes d'information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parallèle avec B et D : Opère dans le domaine des interventions d'urgence et de l'attribution de lits, vise à adhérer aux Principes d’architecture appropriés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 Architecture technologique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parallèle avec B et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 Opportunités et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 sur l'architecture des solutions pour satisfaire les tests de l'hypothèse.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 Planification de la 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 sur la définition des modules de construction pour les PoC, le chemin vers la production et les modules de construction pour un pipeline de déploiement CI/CD.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 - Gouvernance de la mise en œuvre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PoC peut dans ce cas être auto évaluée en fonction des principes d’architecture et se concentrer sur la démonstration de la conformité avec des principes.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 - Gestion du changement d'architecture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 mises à jour d'architecture sont autorisées et doivent être documentées par le biais d'un historique d'approbation des modifications des composants architecturaux et autres artéfacts.</w:t>
            </w:r>
          </w:p>
        </w:tc>
      </w:tr>
    </w:tbl>
    <w:p w:rsidR="00000000" w:rsidDel="00000000" w:rsidP="00000000" w:rsidRDefault="00000000" w:rsidRPr="00000000" w14:paraId="00000070">
      <w:pPr>
        <w:spacing w:before="200" w:lineRule="auto"/>
        <w:rPr/>
      </w:pPr>
      <w:r w:rsidDel="00000000" w:rsidR="00000000" w:rsidRPr="00000000">
        <w:rPr>
          <w:rtl w:val="0"/>
        </w:rPr>
        <w:t xml:space="preserve">Ce premier cycle établira une base de référence pour l'approche utilisée avec les preuves de concept. Les enseignements peuvent être partagés par le biais d'un document d'accompagnement contenant des notes.</w:t>
      </w:r>
    </w:p>
    <w:p w:rsidR="00000000" w:rsidDel="00000000" w:rsidP="00000000" w:rsidRDefault="00000000" w:rsidRPr="00000000" w14:paraId="00000071">
      <w:pPr>
        <w:spacing w:before="200" w:lineRule="auto"/>
        <w:rPr/>
      </w:pPr>
      <w:r w:rsidDel="00000000" w:rsidR="00000000" w:rsidRPr="00000000">
        <w:rPr>
          <w:rtl w:val="0"/>
        </w:rPr>
      </w:r>
    </w:p>
    <w:p w:rsidR="00000000" w:rsidDel="00000000" w:rsidP="00000000" w:rsidRDefault="00000000" w:rsidRPr="00000000" w14:paraId="00000072">
      <w:pPr>
        <w:pStyle w:val="Heading2"/>
        <w:spacing w:before="200" w:lineRule="auto"/>
        <w:rPr/>
      </w:pPr>
      <w:bookmarkStart w:colFirst="0" w:colLast="0" w:name="_5nbaf8y2kulk" w:id="12"/>
      <w:bookmarkEnd w:id="12"/>
      <w:r w:rsidDel="00000000" w:rsidR="00000000" w:rsidRPr="00000000">
        <w:rPr>
          <w:rtl w:val="0"/>
        </w:rPr>
        <w:t xml:space="preserve">Contenu de l'architecture</w:t>
      </w:r>
    </w:p>
    <w:p w:rsidR="00000000" w:rsidDel="00000000" w:rsidP="00000000" w:rsidRDefault="00000000" w:rsidRPr="00000000" w14:paraId="00000073">
      <w:pPr>
        <w:spacing w:before="200" w:lineRule="auto"/>
        <w:rPr/>
      </w:pPr>
      <w:r w:rsidDel="00000000" w:rsidR="00000000" w:rsidRPr="00000000">
        <w:rPr>
          <w:rtl w:val="0"/>
        </w:rPr>
        <w:t xml:space="preserve">Le cadre ACF (Architecture Content Framework) TOGAF fournit une catégorisation des meilleures pratiques du contenu de l'architecture. Cependant, tous les éléments ne sont pas également pertinents pour chaque projet. Le tableau ci-dessous décrit les domaines de contenu pertinents pour ce projet particulier.</w:t>
      </w:r>
    </w:p>
    <w:p w:rsidR="00000000" w:rsidDel="00000000" w:rsidP="00000000" w:rsidRDefault="00000000" w:rsidRPr="00000000" w14:paraId="00000074">
      <w:pPr>
        <w:spacing w:before="200" w:lineRule="auto"/>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1560"/>
        <w:gridCol w:w="4440"/>
        <w:tblGridChange w:id="0">
          <w:tblGrid>
            <w:gridCol w:w="3029"/>
            <w:gridCol w:w="1560"/>
            <w:gridCol w:w="44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Zone de contenu</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Entrée/Sortie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Remarques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Principes, vision et exigences de l'architecture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Défini à travers les Principes d'architecture, le Document de définition de l'architecture et l’Hypothèse 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 métier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Voir le modèle du domaine de haut niveau dans le Document de définition de l'architecture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 des systèmes d'information -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Voir également le Document de définition de l'architecture. Le comité d'architecture recommande une approche basée sur les données.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 technologique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Toute mise à jour de ce document ou du Document de définition de l'architecture. Ajouter une méthodologie et des spécifications au document contenant l’Hypothèse 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Réalisation de l'architecture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Projet logiciel complet avec une API fonctionnelle et spécifiée, éprouvée en utilisant de solides principes d'ingénierie et de test. Dans la documentation du code/projet à fournir également dans le répertoire. Feuille de route comportant les milestone / deadlines / étapes pour la mise en production ou la mise à jour, en fonction des acquis d'expérience.</w:t>
            </w:r>
          </w:p>
        </w:tc>
      </w:tr>
    </w:tbl>
    <w:p w:rsidR="00000000" w:rsidDel="00000000" w:rsidP="00000000" w:rsidRDefault="00000000" w:rsidRPr="00000000" w14:paraId="00000087">
      <w:pPr>
        <w:spacing w:before="200" w:lineRule="auto"/>
        <w:rPr/>
      </w:pPr>
      <w:r w:rsidDel="00000000" w:rsidR="00000000" w:rsidRPr="00000000">
        <w:rPr>
          <w:rtl w:val="0"/>
        </w:rPr>
        <w:t xml:space="preserve">Les préoccupations des principales parties prenantes doivent être prises en compte et être prioritaires, en particulier en ce qui concerne les temps de réponse, l'évolutivité, la tolérance aux pannes des systèmes hospitaliers auxiliaires et la résilience sous charge.</w:t>
      </w:r>
    </w:p>
    <w:p w:rsidR="00000000" w:rsidDel="00000000" w:rsidP="00000000" w:rsidRDefault="00000000" w:rsidRPr="00000000" w14:paraId="00000088">
      <w:pPr>
        <w:spacing w:before="200" w:lineRule="auto"/>
        <w:rPr/>
      </w:pPr>
      <w:r w:rsidDel="00000000" w:rsidR="00000000" w:rsidRPr="00000000">
        <w:rPr>
          <w:rtl w:val="0"/>
        </w:rPr>
      </w:r>
    </w:p>
    <w:p w:rsidR="00000000" w:rsidDel="00000000" w:rsidP="00000000" w:rsidRDefault="00000000" w:rsidRPr="00000000" w14:paraId="00000089">
      <w:pPr>
        <w:spacing w:before="200" w:lineRule="auto"/>
        <w:rPr/>
      </w:pPr>
      <w:r w:rsidDel="00000000" w:rsidR="00000000" w:rsidRPr="00000000">
        <w:rPr>
          <w:rtl w:val="0"/>
        </w:rPr>
      </w:r>
    </w:p>
    <w:p w:rsidR="00000000" w:rsidDel="00000000" w:rsidP="00000000" w:rsidRDefault="00000000" w:rsidRPr="00000000" w14:paraId="0000008A">
      <w:pPr>
        <w:pStyle w:val="Heading1"/>
        <w:spacing w:before="200" w:lineRule="auto"/>
        <w:rPr/>
      </w:pPr>
      <w:bookmarkStart w:colFirst="0" w:colLast="0" w:name="_cd4hvdwkc1uy" w:id="13"/>
      <w:bookmarkEnd w:id="13"/>
      <w:r w:rsidDel="00000000" w:rsidR="00000000" w:rsidRPr="00000000">
        <w:rPr>
          <w:rtl w:val="0"/>
        </w:rPr>
        <w:t xml:space="preserve">Méthodologies pertinentes et normes du secteur</w:t>
      </w:r>
    </w:p>
    <w:p w:rsidR="00000000" w:rsidDel="00000000" w:rsidP="00000000" w:rsidRDefault="00000000" w:rsidRPr="00000000" w14:paraId="0000008B">
      <w:pPr>
        <w:spacing w:before="200" w:lineRule="auto"/>
        <w:rPr/>
      </w:pPr>
      <w:r w:rsidDel="00000000" w:rsidR="00000000" w:rsidRPr="00000000">
        <w:rPr>
          <w:rtl w:val="0"/>
        </w:rPr>
        <w:t xml:space="preserve">Voir les Principes d'architecture et les principes spécifiques pour les preuves de concepts.</w:t>
      </w:r>
    </w:p>
    <w:p w:rsidR="00000000" w:rsidDel="00000000" w:rsidP="00000000" w:rsidRDefault="00000000" w:rsidRPr="00000000" w14:paraId="0000008C">
      <w:pPr>
        <w:spacing w:before="200" w:lineRule="auto"/>
        <w:rPr/>
      </w:pPr>
      <w:r w:rsidDel="00000000" w:rsidR="00000000" w:rsidRPr="00000000">
        <w:rPr>
          <w:rtl w:val="0"/>
        </w:rPr>
      </w:r>
    </w:p>
    <w:p w:rsidR="00000000" w:rsidDel="00000000" w:rsidP="00000000" w:rsidRDefault="00000000" w:rsidRPr="00000000" w14:paraId="0000008D">
      <w:pPr>
        <w:spacing w:before="200" w:lineRule="auto"/>
        <w:rPr/>
      </w:pPr>
      <w:r w:rsidDel="00000000" w:rsidR="00000000" w:rsidRPr="00000000">
        <w:rPr>
          <w:rtl w:val="0"/>
        </w:rPr>
      </w:r>
    </w:p>
    <w:p w:rsidR="00000000" w:rsidDel="00000000" w:rsidP="00000000" w:rsidRDefault="00000000" w:rsidRPr="00000000" w14:paraId="0000008E">
      <w:pPr>
        <w:pStyle w:val="Heading1"/>
        <w:spacing w:before="200" w:lineRule="auto"/>
        <w:rPr/>
      </w:pPr>
      <w:bookmarkStart w:colFirst="0" w:colLast="0" w:name="_ezph7n2tdrgu" w:id="14"/>
      <w:bookmarkEnd w:id="14"/>
      <w:r w:rsidDel="00000000" w:rsidR="00000000" w:rsidRPr="00000000">
        <w:rPr>
          <w:rtl w:val="0"/>
        </w:rPr>
        <w:t xml:space="preserve">Prise en charge du continuum des entreprises et des solutions</w:t>
      </w:r>
    </w:p>
    <w:p w:rsidR="00000000" w:rsidDel="00000000" w:rsidP="00000000" w:rsidRDefault="00000000" w:rsidRPr="00000000" w14:paraId="0000008F">
      <w:pPr>
        <w:spacing w:before="200" w:lineRule="auto"/>
        <w:rPr/>
      </w:pPr>
      <w:r w:rsidDel="00000000" w:rsidR="00000000" w:rsidRPr="00000000">
        <w:rPr>
          <w:rtl w:val="0"/>
        </w:rPr>
        <w:t xml:space="preserve">Dans la mesure du possible, la PoC devrait fournir ou faciliter la création de modules de construction (Solution Building Blocks) pour la solution et l'architecture pouvant servir pour les validations de principes futurs et d’autres efforts d'ingénierie.</w:t>
      </w:r>
    </w:p>
    <w:p w:rsidR="00000000" w:rsidDel="00000000" w:rsidP="00000000" w:rsidRDefault="00000000" w:rsidRPr="00000000" w14:paraId="00000090">
      <w:pPr>
        <w:spacing w:before="200" w:lineRule="auto"/>
        <w:rPr/>
      </w:pPr>
      <w:r w:rsidDel="00000000" w:rsidR="00000000" w:rsidRPr="00000000">
        <w:rPr>
          <w:rtl w:val="0"/>
        </w:rPr>
        <w:t xml:space="preserve">Plus précisément, nous souhaitons que la PoC fournisse :</w:t>
      </w:r>
    </w:p>
    <w:p w:rsidR="00000000" w:rsidDel="00000000" w:rsidP="00000000" w:rsidRDefault="00000000" w:rsidRPr="00000000" w14:paraId="00000091">
      <w:pPr>
        <w:numPr>
          <w:ilvl w:val="0"/>
          <w:numId w:val="2"/>
        </w:numPr>
        <w:spacing w:after="0" w:afterAutospacing="0" w:before="200" w:lineRule="auto"/>
        <w:ind w:left="720" w:hanging="360"/>
        <w:rPr>
          <w:u w:val="none"/>
        </w:rPr>
      </w:pPr>
      <w:r w:rsidDel="00000000" w:rsidR="00000000" w:rsidRPr="00000000">
        <w:rPr>
          <w:rtl w:val="0"/>
        </w:rPr>
        <w:t xml:space="preserve">Une stratégie de test pour la validation de principe.</w:t>
      </w:r>
    </w:p>
    <w:p w:rsidR="00000000" w:rsidDel="00000000" w:rsidP="00000000" w:rsidRDefault="00000000" w:rsidRPr="00000000" w14:paraId="00000092">
      <w:pPr>
        <w:numPr>
          <w:ilvl w:val="0"/>
          <w:numId w:val="2"/>
        </w:numPr>
        <w:spacing w:after="0" w:afterAutospacing="0" w:before="0" w:beforeAutospacing="0" w:lineRule="auto"/>
        <w:ind w:left="720" w:hanging="360"/>
        <w:rPr>
          <w:u w:val="none"/>
        </w:rPr>
      </w:pPr>
      <w:r w:rsidDel="00000000" w:rsidR="00000000" w:rsidRPr="00000000">
        <w:rPr>
          <w:rtl w:val="0"/>
        </w:rPr>
        <w:t xml:space="preserve">Un plan de test, documenté dans le projet, pouvant être utilisé pour la réalisation d'autres preuves de concept.</w:t>
      </w:r>
    </w:p>
    <w:p w:rsidR="00000000" w:rsidDel="00000000" w:rsidP="00000000" w:rsidRDefault="00000000" w:rsidRPr="00000000" w14:paraId="00000093">
      <w:pPr>
        <w:numPr>
          <w:ilvl w:val="0"/>
          <w:numId w:val="2"/>
        </w:numPr>
        <w:spacing w:before="0" w:beforeAutospacing="0" w:lineRule="auto"/>
        <w:ind w:left="720" w:hanging="360"/>
        <w:rPr>
          <w:u w:val="none"/>
        </w:rPr>
      </w:pPr>
      <w:r w:rsidDel="00000000" w:rsidR="00000000" w:rsidRPr="00000000">
        <w:rPr>
          <w:rtl w:val="0"/>
        </w:rPr>
        <w:t xml:space="preserve">La réalisation d'une pipeline CI/CD (même rudimentaire) qui pourra être utilisée pour d'autres projets.</w:t>
      </w:r>
    </w:p>
    <w:p w:rsidR="00000000" w:rsidDel="00000000" w:rsidP="00000000" w:rsidRDefault="00000000" w:rsidRPr="00000000" w14:paraId="00000094">
      <w:pPr>
        <w:spacing w:before="200" w:lineRule="auto"/>
        <w:rPr/>
      </w:pPr>
      <w:r w:rsidDel="00000000" w:rsidR="00000000" w:rsidRPr="00000000">
        <w:rPr>
          <w:rtl w:val="0"/>
        </w:rPr>
      </w:r>
    </w:p>
    <w:p w:rsidR="00000000" w:rsidDel="00000000" w:rsidP="00000000" w:rsidRDefault="00000000" w:rsidRPr="00000000" w14:paraId="00000095">
      <w:pPr>
        <w:pStyle w:val="Heading1"/>
        <w:spacing w:before="200" w:lineRule="auto"/>
        <w:rPr/>
      </w:pPr>
      <w:bookmarkStart w:colFirst="0" w:colLast="0" w:name="_enhy2uam8oty" w:id="15"/>
      <w:bookmarkEnd w:id="15"/>
      <w:r w:rsidDel="00000000" w:rsidR="00000000" w:rsidRPr="00000000">
        <w:rPr>
          <w:rtl w:val="0"/>
        </w:rPr>
        <w:t xml:space="preserve">Livrables de travail</w:t>
      </w:r>
    </w:p>
    <w:p w:rsidR="00000000" w:rsidDel="00000000" w:rsidP="00000000" w:rsidRDefault="00000000" w:rsidRPr="00000000" w14:paraId="00000096">
      <w:pPr>
        <w:numPr>
          <w:ilvl w:val="0"/>
          <w:numId w:val="3"/>
        </w:numPr>
        <w:spacing w:after="0" w:afterAutospacing="0" w:before="200" w:lineRule="auto"/>
        <w:ind w:left="720" w:hanging="360"/>
        <w:rPr>
          <w:u w:val="none"/>
        </w:rPr>
      </w:pPr>
      <w:r w:rsidDel="00000000" w:rsidR="00000000" w:rsidRPr="00000000">
        <w:rPr>
          <w:rtl w:val="0"/>
        </w:rPr>
        <w:t xml:space="preserve">Une implémentation fonctionnelle, des tests avec documentation à l'appui.</w:t>
      </w:r>
    </w:p>
    <w:p w:rsidR="00000000" w:rsidDel="00000000" w:rsidP="00000000" w:rsidRDefault="00000000" w:rsidRPr="00000000" w14:paraId="00000097">
      <w:pPr>
        <w:numPr>
          <w:ilvl w:val="0"/>
          <w:numId w:val="3"/>
        </w:numPr>
        <w:spacing w:after="0" w:afterAutospacing="0" w:before="0" w:beforeAutospacing="0" w:lineRule="auto"/>
        <w:ind w:left="720" w:hanging="360"/>
        <w:rPr>
          <w:u w:val="none"/>
        </w:rPr>
      </w:pPr>
      <w:r w:rsidDel="00000000" w:rsidR="00000000" w:rsidRPr="00000000">
        <w:rPr>
          <w:rtl w:val="0"/>
        </w:rPr>
        <w:t xml:space="preserve">Les rapports d'exécution des tests produits pendant l'intégration continue afin de démontrer les comportements livrés (dans le contexte d’un développement BDD).</w:t>
      </w:r>
    </w:p>
    <w:p w:rsidR="00000000" w:rsidDel="00000000" w:rsidP="00000000" w:rsidRDefault="00000000" w:rsidRPr="00000000" w14:paraId="00000098">
      <w:pPr>
        <w:numPr>
          <w:ilvl w:val="0"/>
          <w:numId w:val="3"/>
        </w:numPr>
        <w:spacing w:before="0" w:beforeAutospacing="0" w:lineRule="auto"/>
        <w:ind w:left="720" w:hanging="360"/>
        <w:rPr>
          <w:u w:val="none"/>
        </w:rPr>
      </w:pPr>
      <w:r w:rsidDel="00000000" w:rsidR="00000000" w:rsidRPr="00000000">
        <w:rPr>
          <w:rtl w:val="0"/>
        </w:rPr>
        <w:t xml:space="preserve">Une présentation de la PoC, détaillant le comportement pris en charge, les connaissances acquises et les recommandations futures.</w:t>
      </w:r>
    </w:p>
    <w:p w:rsidR="00000000" w:rsidDel="00000000" w:rsidP="00000000" w:rsidRDefault="00000000" w:rsidRPr="00000000" w14:paraId="00000099">
      <w:pPr>
        <w:spacing w:before="200" w:lineRule="auto"/>
        <w:ind w:left="0" w:firstLine="0"/>
        <w:rPr/>
      </w:pPr>
      <w:r w:rsidDel="00000000" w:rsidR="00000000" w:rsidRPr="00000000">
        <w:rPr>
          <w:rtl w:val="0"/>
        </w:rPr>
      </w:r>
    </w:p>
    <w:p w:rsidR="00000000" w:rsidDel="00000000" w:rsidP="00000000" w:rsidRDefault="00000000" w:rsidRPr="00000000" w14:paraId="0000009A">
      <w:pPr>
        <w:pStyle w:val="Heading2"/>
        <w:rPr/>
      </w:pPr>
      <w:bookmarkStart w:colFirst="0" w:colLast="0" w:name="_6wpomtfln55i" w:id="16"/>
      <w:bookmarkEnd w:id="16"/>
      <w:r w:rsidDel="00000000" w:rsidR="00000000" w:rsidRPr="00000000">
        <w:rPr>
          <w:rtl w:val="0"/>
        </w:rPr>
        <w:t xml:space="preserve">Durée et effort</w:t>
      </w:r>
    </w:p>
    <w:p w:rsidR="00000000" w:rsidDel="00000000" w:rsidP="00000000" w:rsidRDefault="00000000" w:rsidRPr="00000000" w14:paraId="0000009B">
      <w:pPr>
        <w:spacing w:before="0" w:lineRule="auto"/>
        <w:rPr/>
      </w:pPr>
      <w:r w:rsidDel="00000000" w:rsidR="00000000" w:rsidRPr="00000000">
        <w:rPr>
          <w:rtl w:val="0"/>
        </w:rPr>
        <w:t xml:space="preserve">Discutez avec l'équipe de direction.</w:t>
      </w:r>
    </w:p>
    <w:p w:rsidR="00000000" w:rsidDel="00000000" w:rsidP="00000000" w:rsidRDefault="00000000" w:rsidRPr="00000000" w14:paraId="0000009C">
      <w:pPr>
        <w:spacing w:before="0" w:lineRule="auto"/>
        <w:rPr/>
      </w:pPr>
      <w:r w:rsidDel="00000000" w:rsidR="00000000" w:rsidRPr="00000000">
        <w:rPr>
          <w:rtl w:val="0"/>
        </w:rPr>
      </w:r>
    </w:p>
    <w:p w:rsidR="00000000" w:rsidDel="00000000" w:rsidP="00000000" w:rsidRDefault="00000000" w:rsidRPr="00000000" w14:paraId="0000009D">
      <w:pPr>
        <w:pStyle w:val="Heading1"/>
        <w:rPr/>
      </w:pPr>
      <w:bookmarkStart w:colFirst="0" w:colLast="0" w:name="_w0r5af8u7okf" w:id="17"/>
      <w:bookmarkEnd w:id="17"/>
      <w:r w:rsidDel="00000000" w:rsidR="00000000" w:rsidRPr="00000000">
        <w:rPr>
          <w:rtl w:val="0"/>
        </w:rPr>
        <w:t xml:space="preserve">Risques et atténuation</w:t>
      </w:r>
    </w:p>
    <w:p w:rsidR="00000000" w:rsidDel="00000000" w:rsidP="00000000" w:rsidRDefault="00000000" w:rsidRPr="00000000" w14:paraId="0000009E">
      <w:pPr>
        <w:spacing w:before="0" w:lineRule="auto"/>
        <w:rPr/>
      </w:pPr>
      <w:r w:rsidDel="00000000" w:rsidR="00000000" w:rsidRPr="00000000">
        <w:rPr>
          <w:rtl w:val="0"/>
        </w:rPr>
        <w:t xml:space="preserve">Voir le Registre des risques.</w:t>
      </w:r>
    </w:p>
    <w:p w:rsidR="00000000" w:rsidDel="00000000" w:rsidP="00000000" w:rsidRDefault="00000000" w:rsidRPr="00000000" w14:paraId="0000009F">
      <w:pPr>
        <w:spacing w:before="0" w:lineRule="auto"/>
        <w:rPr/>
      </w:pPr>
      <w:r w:rsidDel="00000000" w:rsidR="00000000" w:rsidRPr="00000000">
        <w:rPr>
          <w:rtl w:val="0"/>
        </w:rPr>
      </w:r>
    </w:p>
    <w:p w:rsidR="00000000" w:rsidDel="00000000" w:rsidP="00000000" w:rsidRDefault="00000000" w:rsidRPr="00000000" w14:paraId="000000A0">
      <w:pPr>
        <w:pStyle w:val="Heading1"/>
        <w:rPr/>
      </w:pPr>
      <w:bookmarkStart w:colFirst="0" w:colLast="0" w:name="_wxy88el8e862" w:id="18"/>
      <w:bookmarkEnd w:id="18"/>
      <w:r w:rsidDel="00000000" w:rsidR="00000000" w:rsidRPr="00000000">
        <w:rPr>
          <w:rtl w:val="0"/>
        </w:rPr>
        <w:t xml:space="preserve">Critères et procédures d'acceptation</w:t>
      </w:r>
    </w:p>
    <w:p w:rsidR="00000000" w:rsidDel="00000000" w:rsidP="00000000" w:rsidRDefault="00000000" w:rsidRPr="00000000" w14:paraId="000000A1">
      <w:pPr>
        <w:pStyle w:val="Heading2"/>
        <w:rPr/>
      </w:pPr>
      <w:bookmarkStart w:colFirst="0" w:colLast="0" w:name="_y369j0e3rcm8" w:id="19"/>
      <w:bookmarkEnd w:id="19"/>
      <w:r w:rsidDel="00000000" w:rsidR="00000000" w:rsidRPr="00000000">
        <w:rPr>
          <w:rtl w:val="0"/>
        </w:rPr>
        <w:t xml:space="preserve">Métriques et KPI</w:t>
      </w:r>
    </w:p>
    <w:p w:rsidR="00000000" w:rsidDel="00000000" w:rsidP="00000000" w:rsidRDefault="00000000" w:rsidRPr="00000000" w14:paraId="000000A2">
      <w:pPr>
        <w:rPr/>
      </w:pPr>
      <w:r w:rsidDel="00000000" w:rsidR="00000000" w:rsidRPr="00000000">
        <w:rPr>
          <w:rtl w:val="0"/>
        </w:rPr>
        <w:t xml:space="preserve">Pour mesurer l’efficacité de notre solution, nous devons avoir :</w:t>
      </w:r>
    </w:p>
    <w:p w:rsidR="00000000" w:rsidDel="00000000" w:rsidP="00000000" w:rsidRDefault="00000000" w:rsidRPr="00000000" w14:paraId="000000A3">
      <w:pPr>
        <w:numPr>
          <w:ilvl w:val="0"/>
          <w:numId w:val="1"/>
        </w:numPr>
        <w:spacing w:after="0" w:afterAutospacing="0"/>
        <w:ind w:left="720" w:hanging="360"/>
        <w:rPr>
          <w:u w:val="none"/>
        </w:rPr>
      </w:pPr>
      <w:r w:rsidDel="00000000" w:rsidR="00000000" w:rsidRPr="00000000">
        <w:rPr>
          <w:rtl w:val="0"/>
        </w:rPr>
        <w:t xml:space="preserve">plus de 90 % des cas d'urgence doivent être acheminés vers l'hôpital compétent le plus proche</w:t>
      </w:r>
    </w:p>
    <w:p w:rsidR="00000000" w:rsidDel="00000000" w:rsidP="00000000" w:rsidRDefault="00000000" w:rsidRPr="00000000" w14:paraId="000000A4">
      <w:pPr>
        <w:numPr>
          <w:ilvl w:val="0"/>
          <w:numId w:val="1"/>
        </w:numPr>
        <w:spacing w:after="0" w:afterAutospacing="0"/>
        <w:ind w:left="720" w:hanging="360"/>
        <w:rPr>
          <w:u w:val="none"/>
        </w:rPr>
      </w:pPr>
      <w:r w:rsidDel="00000000" w:rsidR="00000000" w:rsidRPr="00000000">
        <w:rPr>
          <w:rtl w:val="0"/>
        </w:rPr>
        <w:t xml:space="preserve">le temps moyen de traitement d’une urgence doit passer de 18,25 minutes (valeur actuelle) à 12,00 minutes (valeur souhaitée)</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obtenir un temps de réponse de moins de 200 millisecondes avec une charge de travail allant jusqu'à 800 requêtes par seconde, par instance de service</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4bgf9abku2zk" w:id="20"/>
      <w:bookmarkEnd w:id="20"/>
      <w:r w:rsidDel="00000000" w:rsidR="00000000" w:rsidRPr="00000000">
        <w:rPr>
          <w:rtl w:val="0"/>
        </w:rPr>
        <w:t xml:space="preserve">Approbations</w:t>
      </w:r>
    </w:p>
    <w:p w:rsidR="00000000" w:rsidDel="00000000" w:rsidP="00000000" w:rsidRDefault="00000000" w:rsidRPr="00000000" w14:paraId="000000A9">
      <w:pPr>
        <w:rPr/>
      </w:pPr>
      <w:r w:rsidDel="00000000" w:rsidR="00000000" w:rsidRPr="00000000">
        <w:rPr>
          <w:rtl w:val="0"/>
        </w:rPr>
        <w:t xml:space="preserve">Kara Trace, Conseil d'administration de MedHead</w:t>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Statement of Architecture Work</w:t>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Statement of Architecture Work</w:t>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pPr>
    <w:r w:rsidDel="00000000" w:rsidR="00000000" w:rsidRPr="00000000">
      <w:rPr/>
      <w:drawing>
        <wp:inline distB="114300" distT="114300" distL="114300" distR="114300">
          <wp:extent cx="1562100" cy="457200"/>
          <wp:effectExtent b="0" l="0" r="0" t="0"/>
          <wp:docPr descr="The MedHead Logo" id="3" name="image1.jpg"/>
          <a:graphic>
            <a:graphicData uri="http://schemas.openxmlformats.org/drawingml/2006/picture">
              <pic:pic>
                <pic:nvPicPr>
                  <pic:cNvPr descr="The MedHead Logo" id="0" name="image1.jpg"/>
                  <pic:cNvPicPr preferRelativeResize="0"/>
                </pic:nvPicPr>
                <pic:blipFill>
                  <a:blip r:embed="rId1"/>
                  <a:srcRect b="0" l="0" r="0" t="0"/>
                  <a:stretch>
                    <a:fillRect/>
                  </a:stretch>
                </pic:blipFill>
                <pic:spPr>
                  <a:xfrm>
                    <a:off x="0" y="0"/>
                    <a:ext cx="1562100" cy="457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center"/>
      <w:rPr/>
    </w:pPr>
    <w:r w:rsidDel="00000000" w:rsidR="00000000" w:rsidRPr="00000000">
      <w:rPr/>
      <w:drawing>
        <wp:inline distB="114300" distT="114300" distL="114300" distR="114300">
          <wp:extent cx="2801775" cy="825452"/>
          <wp:effectExtent b="0" l="0" r="0" t="0"/>
          <wp:docPr descr="The MedHead Logo" id="2" name="image3.jpg"/>
          <a:graphic>
            <a:graphicData uri="http://schemas.openxmlformats.org/drawingml/2006/picture">
              <pic:pic>
                <pic:nvPicPr>
                  <pic:cNvPr descr="The MedHead Logo" id="0" name="image3.jpg"/>
                  <pic:cNvPicPr preferRelativeResize="0"/>
                </pic:nvPicPr>
                <pic:blipFill>
                  <a:blip r:embed="rId1"/>
                  <a:srcRect b="0" l="0" r="0" t="0"/>
                  <a:stretch>
                    <a:fillRect/>
                  </a:stretch>
                </pic:blipFill>
                <pic:spPr>
                  <a:xfrm>
                    <a:off x="0" y="0"/>
                    <a:ext cx="2801775" cy="825452"/>
                  </a:xfrm>
                  <a:prstGeom prst="rect"/>
                  <a:ln/>
                </pic:spPr>
              </pic:pic>
            </a:graphicData>
          </a:graphic>
        </wp:inline>
      </w:drawing>
    </w:r>
    <w:r w:rsidDel="00000000" w:rsidR="00000000" w:rsidRPr="00000000">
      <w:fldChar w:fldCharType="begin"/>
      <w:instrText xml:space="preserve"> HYPERLINK "https://user.oc-static.com/upload/2019/09/20/1568991016891_MedHead.jpg" </w:instrText>
      <w:fldChar w:fldCharType="separate"/>
    </w:r>
    <w:r w:rsidDel="00000000" w:rsidR="00000000" w:rsidRPr="00000000">
      <w:rPr>
        <w:rtl w:val="0"/>
      </w:rPr>
    </w:r>
  </w:p>
  <w:p w:rsidR="00000000" w:rsidDel="00000000" w:rsidP="00000000" w:rsidRDefault="00000000" w:rsidRPr="00000000" w14:paraId="000000AC">
    <w:pPr>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2" w:sz="8" w:val="single"/>
      </w:pBdr>
      <w:spacing w:after="120" w:before="400" w:line="240" w:lineRule="auto"/>
    </w:pPr>
    <w:rPr>
      <w:rFonts w:ascii="Proxima Nova" w:cs="Proxima Nova" w:eastAsia="Proxima Nova" w:hAnsi="Proxima Nova"/>
      <w:sz w:val="40"/>
      <w:szCs w:val="40"/>
    </w:rPr>
  </w:style>
  <w:style w:type="paragraph" w:styleId="Heading2">
    <w:name w:val="heading 2"/>
    <w:basedOn w:val="Normal"/>
    <w:next w:val="Normal"/>
    <w:pPr>
      <w:keepNext w:val="1"/>
      <w:keepLines w:val="1"/>
      <w:spacing w:before="200" w:lineRule="auto"/>
    </w:pPr>
    <w:rPr>
      <w:rFonts w:ascii="Proxima Nova" w:cs="Proxima Nova" w:eastAsia="Proxima Nova" w:hAnsi="Proxima Nova"/>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40" w:lineRule="auto"/>
      <w:jc w:val="center"/>
    </w:pPr>
    <w:rPr>
      <w:rFonts w:ascii="Proxima Nova" w:cs="Proxima Nova" w:eastAsia="Proxima Nova" w:hAnsi="Proxima Nova"/>
      <w:b w:val="1"/>
      <w:color w:val="1155cc"/>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