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2">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3">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4">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5">
      <w:pPr>
        <w:pStyle w:val="Title"/>
        <w:rPr>
          <w:color w:val="38761d"/>
        </w:rPr>
      </w:pPr>
      <w:bookmarkStart w:colFirst="0" w:colLast="0" w:name="_locydbdtyohe" w:id="0"/>
      <w:bookmarkEnd w:id="0"/>
      <w:r w:rsidDel="00000000" w:rsidR="00000000" w:rsidRPr="00000000">
        <w:rPr>
          <w:color w:val="38761d"/>
          <w:rtl w:val="0"/>
        </w:rPr>
        <w:t xml:space="preserve">Hypothèse de validation de principe</w:t>
      </w:r>
      <w:r w:rsidDel="00000000" w:rsidR="00000000" w:rsidRPr="00000000">
        <w:rPr>
          <w:rtl w:val="0"/>
        </w:rPr>
      </w:r>
    </w:p>
    <w:p w:rsidR="00000000" w:rsidDel="00000000" w:rsidP="00000000" w:rsidRDefault="00000000" w:rsidRPr="00000000" w14:paraId="00000006">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7">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8">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9">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A">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B">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C">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D">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E">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F">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0">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1">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2">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3">
      <w:pPr>
        <w:spacing w:after="60" w:before="240" w:line="240" w:lineRule="auto"/>
        <w:jc w:val="both"/>
        <w:rPr>
          <w:rFonts w:ascii="Proxima Nova" w:cs="Proxima Nova" w:eastAsia="Proxima Nova" w:hAnsi="Proxima Nova"/>
          <w:b w:val="1"/>
        </w:rPr>
      </w:pPr>
      <w:r w:rsidDel="00000000" w:rsidR="00000000" w:rsidRPr="00000000">
        <w:rPr>
          <w:rtl w:val="0"/>
        </w:rPr>
      </w:r>
    </w:p>
    <w:tbl>
      <w:tblPr>
        <w:tblStyle w:val="Table1"/>
        <w:tblW w:w="9165.0" w:type="dxa"/>
        <w:jc w:val="left"/>
        <w:tblInd w:w="108.0" w:type="pct"/>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1560"/>
        <w:gridCol w:w="3585"/>
        <w:gridCol w:w="2595"/>
        <w:gridCol w:w="1425"/>
        <w:tblGridChange w:id="0">
          <w:tblGrid>
            <w:gridCol w:w="1560"/>
            <w:gridCol w:w="3585"/>
            <w:gridCol w:w="2595"/>
            <w:gridCol w:w="142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shd w:fill="e6e6e6" w:val="clear"/>
            <w:vAlign w:val="top"/>
          </w:tcPr>
          <w:p w:rsidR="00000000" w:rsidDel="00000000" w:rsidP="00000000" w:rsidRDefault="00000000" w:rsidRPr="00000000" w14:paraId="00000014">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Project Name:</w:t>
            </w:r>
            <w:r w:rsidDel="00000000" w:rsidR="00000000" w:rsidRPr="00000000">
              <w:rPr>
                <w:rtl w:val="0"/>
              </w:rPr>
            </w:r>
          </w:p>
        </w:tc>
        <w:tc>
          <w:tcPr>
            <w:gridSpan w:val="3"/>
            <w:tcBorders>
              <w:top w:color="808080" w:space="0" w:sz="4" w:val="single"/>
              <w:left w:color="808080" w:space="0" w:sz="4" w:val="single"/>
              <w:bottom w:color="808080" w:space="0" w:sz="4" w:val="single"/>
              <w:right w:color="808080" w:space="0" w:sz="4" w:val="single"/>
            </w:tcBorders>
            <w:vAlign w:val="top"/>
          </w:tcPr>
          <w:p w:rsidR="00000000" w:rsidDel="00000000" w:rsidP="00000000" w:rsidRDefault="00000000" w:rsidRPr="00000000" w14:paraId="00000015">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ERS, Emergency Responder System (allocation de lits d'hôpital pour les urgences)</w:t>
            </w:r>
          </w:p>
        </w:tc>
      </w:tr>
      <w:tr>
        <w:trPr>
          <w:cantSplit w:val="0"/>
          <w:trHeight w:val="236" w:hRule="atLeast"/>
          <w:tblHeader w:val="0"/>
        </w:trPr>
        <w:tc>
          <w:tcPr>
            <w:tcBorders>
              <w:top w:color="808080" w:space="0" w:sz="4" w:val="single"/>
              <w:left w:color="808080" w:space="0" w:sz="4" w:val="single"/>
              <w:bottom w:color="808080" w:space="0" w:sz="4" w:val="single"/>
              <w:right w:color="808080" w:space="0" w:sz="4" w:val="single"/>
            </w:tcBorders>
            <w:shd w:fill="e6e6e6" w:val="clear"/>
            <w:vAlign w:val="top"/>
          </w:tcPr>
          <w:p w:rsidR="00000000" w:rsidDel="00000000" w:rsidP="00000000" w:rsidRDefault="00000000" w:rsidRPr="00000000" w14:paraId="00000018">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Prepared By:</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auto" w:val="clear"/>
            <w:vAlign w:val="top"/>
          </w:tcPr>
          <w:p w:rsidR="00000000" w:rsidDel="00000000" w:rsidP="00000000" w:rsidRDefault="00000000" w:rsidRPr="00000000" w14:paraId="00000019">
            <w:pPr>
              <w:tabs>
                <w:tab w:val="right" w:pos="9720"/>
              </w:tabs>
              <w:spacing w:after="40" w:before="40" w:line="240" w:lineRule="auto"/>
              <w:rPr>
                <w:rFonts w:ascii="Proxima Nova" w:cs="Proxima Nova" w:eastAsia="Proxima Nova" w:hAnsi="Proxima Nova"/>
                <w:sz w:val="20"/>
                <w:szCs w:val="2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e6e6e6" w:val="clear"/>
            <w:vAlign w:val="top"/>
          </w:tcPr>
          <w:p w:rsidR="00000000" w:rsidDel="00000000" w:rsidP="00000000" w:rsidRDefault="00000000" w:rsidRPr="00000000" w14:paraId="0000001A">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Document Version No:</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top"/>
          </w:tcPr>
          <w:p w:rsidR="00000000" w:rsidDel="00000000" w:rsidP="00000000" w:rsidRDefault="00000000" w:rsidRPr="00000000" w14:paraId="0000001B">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0.2</w:t>
            </w:r>
          </w:p>
        </w:tc>
      </w:tr>
      <w:tr>
        <w:trPr>
          <w:cantSplit w:val="0"/>
          <w:trHeight w:val="236" w:hRule="atLeast"/>
          <w:tblHeader w:val="0"/>
        </w:trPr>
        <w:tc>
          <w:tcPr>
            <w:tcBorders>
              <w:top w:color="808080" w:space="0" w:sz="4" w:val="single"/>
              <w:left w:color="808080" w:space="0" w:sz="4" w:val="single"/>
              <w:bottom w:color="808080" w:space="0" w:sz="4" w:val="single"/>
              <w:right w:color="808080" w:space="0" w:sz="4" w:val="single"/>
            </w:tcBorders>
            <w:shd w:fill="e6e6e6" w:val="clear"/>
            <w:vAlign w:val="top"/>
          </w:tcPr>
          <w:p w:rsidR="00000000" w:rsidDel="00000000" w:rsidP="00000000" w:rsidRDefault="00000000" w:rsidRPr="00000000" w14:paraId="0000001C">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Title:</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auto" w:val="clear"/>
            <w:vAlign w:val="top"/>
          </w:tcPr>
          <w:p w:rsidR="00000000" w:rsidDel="00000000" w:rsidP="00000000" w:rsidRDefault="00000000" w:rsidRPr="00000000" w14:paraId="0000001D">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Hypothèse de validation de principe</w:t>
            </w:r>
          </w:p>
        </w:tc>
        <w:tc>
          <w:tcPr>
            <w:tcBorders>
              <w:top w:color="808080" w:space="0" w:sz="4" w:val="single"/>
              <w:left w:color="808080" w:space="0" w:sz="4" w:val="single"/>
              <w:bottom w:color="808080" w:space="0" w:sz="4" w:val="single"/>
              <w:right w:color="808080" w:space="0" w:sz="4" w:val="single"/>
            </w:tcBorders>
            <w:shd w:fill="e6e6e6" w:val="clear"/>
            <w:vAlign w:val="top"/>
          </w:tcPr>
          <w:p w:rsidR="00000000" w:rsidDel="00000000" w:rsidP="00000000" w:rsidRDefault="00000000" w:rsidRPr="00000000" w14:paraId="0000001E">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Document Version Date:</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top"/>
          </w:tcPr>
          <w:p w:rsidR="00000000" w:rsidDel="00000000" w:rsidP="00000000" w:rsidRDefault="00000000" w:rsidRPr="00000000" w14:paraId="0000001F">
            <w:pPr>
              <w:tabs>
                <w:tab w:val="right" w:pos="9720"/>
              </w:tabs>
              <w:spacing w:after="40" w:before="40" w:line="240" w:lineRule="auto"/>
              <w:rPr>
                <w:rFonts w:ascii="Proxima Nova" w:cs="Proxima Nova" w:eastAsia="Proxima Nova" w:hAnsi="Proxima Nova"/>
                <w:sz w:val="20"/>
                <w:szCs w:val="20"/>
              </w:rPr>
            </w:pPr>
            <w:r w:rsidDel="00000000" w:rsidR="00000000" w:rsidRPr="00000000">
              <w:rPr>
                <w:rtl w:val="0"/>
              </w:rPr>
            </w:r>
          </w:p>
        </w:tc>
      </w:tr>
      <w:tr>
        <w:trPr>
          <w:cantSplit w:val="0"/>
          <w:trHeight w:val="236" w:hRule="atLeast"/>
          <w:tblHeader w:val="0"/>
        </w:trPr>
        <w:tc>
          <w:tcPr>
            <w:tcBorders>
              <w:top w:color="808080" w:space="0" w:sz="4" w:val="single"/>
              <w:left w:color="808080" w:space="0" w:sz="4" w:val="single"/>
              <w:bottom w:color="808080" w:space="0" w:sz="4" w:val="single"/>
              <w:right w:color="808080" w:space="0" w:sz="4" w:val="single"/>
            </w:tcBorders>
            <w:shd w:fill="e6e6e6" w:val="clear"/>
            <w:vAlign w:val="top"/>
          </w:tcPr>
          <w:p w:rsidR="00000000" w:rsidDel="00000000" w:rsidP="00000000" w:rsidRDefault="00000000" w:rsidRPr="00000000" w14:paraId="00000020">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Reviewed By:</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auto" w:val="clear"/>
            <w:vAlign w:val="top"/>
          </w:tcPr>
          <w:p w:rsidR="00000000" w:rsidDel="00000000" w:rsidP="00000000" w:rsidRDefault="00000000" w:rsidRPr="00000000" w14:paraId="00000021">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Damien Senechal</w:t>
            </w:r>
          </w:p>
        </w:tc>
        <w:tc>
          <w:tcPr>
            <w:tcBorders>
              <w:top w:color="808080" w:space="0" w:sz="4" w:val="single"/>
              <w:left w:color="808080" w:space="0" w:sz="4" w:val="single"/>
              <w:bottom w:color="808080" w:space="0" w:sz="4" w:val="single"/>
              <w:right w:color="808080" w:space="0" w:sz="4" w:val="single"/>
            </w:tcBorders>
            <w:shd w:fill="e6e6e6" w:val="clear"/>
            <w:vAlign w:val="top"/>
          </w:tcPr>
          <w:p w:rsidR="00000000" w:rsidDel="00000000" w:rsidP="00000000" w:rsidRDefault="00000000" w:rsidRPr="00000000" w14:paraId="00000022">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Review Date:</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top"/>
          </w:tcPr>
          <w:p w:rsidR="00000000" w:rsidDel="00000000" w:rsidP="00000000" w:rsidRDefault="00000000" w:rsidRPr="00000000" w14:paraId="00000023">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25/07/22</w:t>
            </w:r>
          </w:p>
        </w:tc>
      </w:tr>
    </w:tbl>
    <w:p w:rsidR="00000000" w:rsidDel="00000000" w:rsidP="00000000" w:rsidRDefault="00000000" w:rsidRPr="00000000" w14:paraId="00000024">
      <w:pPr>
        <w:pStyle w:val="Heading1"/>
        <w:rPr/>
      </w:pPr>
      <w:bookmarkStart w:colFirst="0" w:colLast="0" w:name="_rvn3b8e6oloz" w:id="1"/>
      <w:bookmarkEnd w:id="1"/>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rPr/>
      </w:pPr>
      <w:bookmarkStart w:colFirst="0" w:colLast="0" w:name="_o4cbuj5nqq6h" w:id="2"/>
      <w:bookmarkEnd w:id="2"/>
      <w:r w:rsidDel="00000000" w:rsidR="00000000" w:rsidRPr="00000000">
        <w:rPr>
          <w:rtl w:val="0"/>
        </w:rPr>
        <w:t xml:space="preserve">Table des matières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tabs>
              <w:tab w:val="right" w:pos="9025.511811023624"/>
            </w:tabs>
            <w:spacing w:before="80" w:line="240" w:lineRule="auto"/>
            <w:ind w:left="0" w:firstLine="0"/>
            <w:rPr/>
          </w:pPr>
          <w:r w:rsidDel="00000000" w:rsidR="00000000" w:rsidRPr="00000000">
            <w:fldChar w:fldCharType="begin"/>
            <w:instrText xml:space="preserve"> TOC \h \u \z </w:instrText>
            <w:fldChar w:fldCharType="separate"/>
          </w:r>
          <w:hyperlink w:anchor="_o4cbuj5nqq6h">
            <w:r w:rsidDel="00000000" w:rsidR="00000000" w:rsidRPr="00000000">
              <w:rPr>
                <w:b w:val="1"/>
                <w:rtl w:val="0"/>
              </w:rPr>
              <w:t xml:space="preserve">Table des matières</w:t>
            </w:r>
          </w:hyperlink>
          <w:r w:rsidDel="00000000" w:rsidR="00000000" w:rsidRPr="00000000">
            <w:rPr>
              <w:b w:val="1"/>
              <w:rtl w:val="0"/>
            </w:rPr>
            <w:tab/>
          </w:r>
          <w:r w:rsidDel="00000000" w:rsidR="00000000" w:rsidRPr="00000000">
            <w:fldChar w:fldCharType="begin"/>
            <w:instrText xml:space="preserve"> PAGEREF _o4cbuj5nqq6h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200" w:line="240" w:lineRule="auto"/>
            <w:ind w:left="0" w:firstLine="0"/>
            <w:rPr>
              <w:rFonts w:ascii="Proxima Nova" w:cs="Proxima Nova" w:eastAsia="Proxima Nova" w:hAnsi="Proxima Nova"/>
              <w:b w:val="1"/>
              <w:i w:val="0"/>
              <w:smallCaps w:val="0"/>
              <w:strike w:val="0"/>
              <w:color w:val="000000"/>
              <w:sz w:val="22"/>
              <w:szCs w:val="22"/>
              <w:u w:val="none"/>
              <w:shd w:fill="auto" w:val="clear"/>
              <w:vertAlign w:val="baseline"/>
            </w:rPr>
          </w:pPr>
          <w:hyperlink w:anchor="_rvcl70rjd4o5">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Déclaration d'hypothèse</w:t>
            </w:r>
          </w:hyperlink>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_rvcl70rjd4o5 \h </w:instrText>
            <w:fldChar w:fldCharType="separate"/>
          </w:r>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200" w:line="240" w:lineRule="auto"/>
            <w:ind w:left="0" w:firstLine="0"/>
            <w:rPr>
              <w:rFonts w:ascii="Proxima Nova" w:cs="Proxima Nova" w:eastAsia="Proxima Nova" w:hAnsi="Proxima Nova"/>
              <w:b w:val="1"/>
              <w:i w:val="0"/>
              <w:smallCaps w:val="0"/>
              <w:strike w:val="0"/>
              <w:color w:val="000000"/>
              <w:sz w:val="22"/>
              <w:szCs w:val="22"/>
              <w:u w:val="none"/>
              <w:shd w:fill="auto" w:val="clear"/>
              <w:vertAlign w:val="baseline"/>
            </w:rPr>
          </w:pPr>
          <w:hyperlink w:anchor="_jofqk1d3msxa">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Exemple de comportement et description de la capacité</w:t>
            </w:r>
          </w:hyperlink>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_jofqk1d3msxa \h </w:instrText>
            <w:fldChar w:fldCharType="separate"/>
          </w:r>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200" w:line="240" w:lineRule="auto"/>
            <w:ind w:left="0" w:firstLine="0"/>
            <w:rPr>
              <w:rFonts w:ascii="Proxima Nova" w:cs="Proxima Nova" w:eastAsia="Proxima Nova" w:hAnsi="Proxima Nova"/>
              <w:b w:val="1"/>
              <w:i w:val="0"/>
              <w:smallCaps w:val="0"/>
              <w:strike w:val="0"/>
              <w:color w:val="000000"/>
              <w:sz w:val="22"/>
              <w:szCs w:val="22"/>
              <w:u w:val="none"/>
              <w:shd w:fill="auto" w:val="clear"/>
              <w:vertAlign w:val="baseline"/>
            </w:rPr>
          </w:pPr>
          <w:hyperlink w:anchor="_x60g1818qmmm">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Exigences convenues de la PoC</w:t>
            </w:r>
          </w:hyperlink>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_x60g1818qmmm \h </w:instrText>
            <w:fldChar w:fldCharType="separate"/>
          </w:r>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200" w:line="240" w:lineRule="auto"/>
            <w:ind w:left="0" w:firstLine="0"/>
            <w:rPr>
              <w:rFonts w:ascii="Proxima Nova" w:cs="Proxima Nova" w:eastAsia="Proxima Nova" w:hAnsi="Proxima Nova"/>
              <w:b w:val="1"/>
              <w:i w:val="0"/>
              <w:smallCaps w:val="0"/>
              <w:strike w:val="0"/>
              <w:color w:val="000000"/>
              <w:sz w:val="22"/>
              <w:szCs w:val="22"/>
              <w:u w:val="none"/>
              <w:shd w:fill="auto" w:val="clear"/>
              <w:vertAlign w:val="baseline"/>
            </w:rPr>
          </w:pPr>
          <w:hyperlink w:anchor="_24h1avs9i46b">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Résultat de la PoC</w:t>
            </w:r>
          </w:hyperlink>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_24h1avs9i46b \h </w:instrText>
            <w:fldChar w:fldCharType="separate"/>
          </w:r>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200" w:line="240" w:lineRule="auto"/>
            <w:ind w:left="0" w:firstLine="0"/>
            <w:rPr>
              <w:rFonts w:ascii="Proxima Nova" w:cs="Proxima Nova" w:eastAsia="Proxima Nova" w:hAnsi="Proxima Nova"/>
              <w:b w:val="1"/>
              <w:i w:val="0"/>
              <w:smallCaps w:val="0"/>
              <w:strike w:val="0"/>
              <w:color w:val="000000"/>
              <w:sz w:val="22"/>
              <w:szCs w:val="22"/>
              <w:u w:val="none"/>
              <w:shd w:fill="auto" w:val="clear"/>
              <w:vertAlign w:val="baseline"/>
            </w:rPr>
          </w:pPr>
          <w:hyperlink w:anchor="_bsla4jxgs78a">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Lacunes du PoC</w:t>
            </w:r>
          </w:hyperlink>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_bsla4jxgs78a \h </w:instrText>
            <w:fldChar w:fldCharType="separate"/>
          </w:r>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200" w:line="240" w:lineRule="auto"/>
            <w:ind w:left="0" w:firstLine="0"/>
            <w:rPr/>
          </w:pPr>
          <w:hyperlink w:anchor="_d587w6sqbetu">
            <w:r w:rsidDel="00000000" w:rsidR="00000000" w:rsidRPr="00000000">
              <w:rPr>
                <w:b w:val="1"/>
                <w:rtl w:val="0"/>
              </w:rPr>
              <w:t xml:space="preserve">Recommandations futures</w:t>
            </w:r>
          </w:hyperlink>
          <w:r w:rsidDel="00000000" w:rsidR="00000000" w:rsidRPr="00000000">
            <w:rPr>
              <w:b w:val="1"/>
              <w:rtl w:val="0"/>
            </w:rPr>
            <w:tab/>
          </w:r>
          <w:r w:rsidDel="00000000" w:rsidR="00000000" w:rsidRPr="00000000">
            <w:fldChar w:fldCharType="begin"/>
            <w:instrText xml:space="preserve"> PAGEREF _d587w6sqbetu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after="80" w:before="200" w:line="240" w:lineRule="auto"/>
            <w:ind w:left="0" w:firstLine="0"/>
            <w:rPr>
              <w:rFonts w:ascii="Proxima Nova" w:cs="Proxima Nova" w:eastAsia="Proxima Nova" w:hAnsi="Proxima Nova"/>
              <w:b w:val="1"/>
              <w:i w:val="0"/>
              <w:smallCaps w:val="0"/>
              <w:strike w:val="0"/>
              <w:color w:val="000000"/>
              <w:sz w:val="22"/>
              <w:szCs w:val="22"/>
              <w:u w:val="none"/>
              <w:shd w:fill="auto" w:val="clear"/>
              <w:vertAlign w:val="baseline"/>
            </w:rPr>
          </w:pPr>
          <w:hyperlink w:anchor="_lyiej2p6xi6">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Méthodologie</w:t>
            </w:r>
          </w:hyperlink>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_lyiej2p6xi6 \h </w:instrText>
            <w:fldChar w:fldCharType="separate"/>
          </w:r>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pStyle w:val="Heading1"/>
        <w:rPr/>
      </w:pPr>
      <w:bookmarkStart w:colFirst="0" w:colLast="0" w:name="_ooflzdmbxkol" w:id="3"/>
      <w:bookmarkEnd w:id="3"/>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rPr/>
      </w:pPr>
      <w:bookmarkStart w:colFirst="0" w:colLast="0" w:name="_rvcl70rjd4o5" w:id="4"/>
      <w:bookmarkEnd w:id="4"/>
      <w:r w:rsidDel="00000000" w:rsidR="00000000" w:rsidRPr="00000000">
        <w:rPr>
          <w:rtl w:val="0"/>
        </w:rPr>
        <w:t xml:space="preserve">Déclaration d'hypothèse</w:t>
      </w:r>
    </w:p>
    <w:p w:rsidR="00000000" w:rsidDel="00000000" w:rsidP="00000000" w:rsidRDefault="00000000" w:rsidRPr="00000000" w14:paraId="00000030">
      <w:pPr>
        <w:spacing w:before="20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Nous pensons que la mise en œuvre d'une preuve de concept pour le sous-système d'intervention d'urgence en temps réel par l'équipe d'architecture métier du Consortium MedHead permettra :</w:t>
      </w:r>
    </w:p>
    <w:p w:rsidR="00000000" w:rsidDel="00000000" w:rsidP="00000000" w:rsidRDefault="00000000" w:rsidRPr="00000000" w14:paraId="00000031">
      <w:pPr>
        <w:numPr>
          <w:ilvl w:val="0"/>
          <w:numId w:val="4"/>
        </w:numPr>
        <w:spacing w:after="0" w:afterAutospacing="0" w:before="0" w:line="36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d’améliorer la qualité des traitements d'urgence et de sauver plus de vies ;</w:t>
      </w:r>
    </w:p>
    <w:p w:rsidR="00000000" w:rsidDel="00000000" w:rsidP="00000000" w:rsidRDefault="00000000" w:rsidRPr="00000000" w14:paraId="00000032">
      <w:pPr>
        <w:numPr>
          <w:ilvl w:val="0"/>
          <w:numId w:val="4"/>
        </w:numPr>
        <w:spacing w:before="0" w:line="36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de gagner la confiance des utilisateurs quant à la simplicité d'un tel système.</w:t>
      </w:r>
    </w:p>
    <w:p w:rsidR="00000000" w:rsidDel="00000000" w:rsidP="00000000" w:rsidRDefault="00000000" w:rsidRPr="00000000" w14:paraId="00000033">
      <w:pPr>
        <w:spacing w:before="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Nous saurons que nous avons réussi quand nous verrons :</w:t>
      </w:r>
    </w:p>
    <w:p w:rsidR="00000000" w:rsidDel="00000000" w:rsidP="00000000" w:rsidRDefault="00000000" w:rsidRPr="00000000" w14:paraId="00000034">
      <w:pPr>
        <w:numPr>
          <w:ilvl w:val="0"/>
          <w:numId w:val="1"/>
        </w:numPr>
        <w:spacing w:after="0" w:afterAutospacing="0" w:before="0" w:line="36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que plus de 90 % des cas d'urgence sont acheminés vers l'hôpital compétent le plus proche du réseau ;</w:t>
      </w:r>
    </w:p>
    <w:p w:rsidR="00000000" w:rsidDel="00000000" w:rsidP="00000000" w:rsidRDefault="00000000" w:rsidRPr="00000000" w14:paraId="00000035">
      <w:pPr>
        <w:numPr>
          <w:ilvl w:val="0"/>
          <w:numId w:val="1"/>
        </w:numPr>
        <w:spacing w:after="0" w:afterAutospacing="0" w:before="0" w:line="36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que le temps moyen de traitement d’une urgence passe de 18,25 minutes (valeur actuelle) à 12,00 minutes (valeur souhaitée) ;</w:t>
      </w:r>
    </w:p>
    <w:p w:rsidR="00000000" w:rsidDel="00000000" w:rsidP="00000000" w:rsidRDefault="00000000" w:rsidRPr="00000000" w14:paraId="00000036">
      <w:pPr>
        <w:numPr>
          <w:ilvl w:val="0"/>
          <w:numId w:val="1"/>
        </w:numPr>
        <w:spacing w:after="0" w:afterAutospacing="0" w:before="0" w:line="36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que nous obtenons un temps de réponse de moins de 200 millisecondes avec une charge de travail allant jusqu'à 800 requêtes par seconde, par instance de service ;</w:t>
      </w:r>
    </w:p>
    <w:p w:rsidR="00000000" w:rsidDel="00000000" w:rsidP="00000000" w:rsidRDefault="00000000" w:rsidRPr="00000000" w14:paraId="00000037">
      <w:pPr>
        <w:numPr>
          <w:ilvl w:val="0"/>
          <w:numId w:val="1"/>
        </w:numPr>
        <w:spacing w:after="0" w:afterAutospacing="0" w:before="0" w:line="36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que la mise en œuvre explique les normes qu’elle respecte et pourquoi ;</w:t>
      </w:r>
    </w:p>
    <w:p w:rsidR="00000000" w:rsidDel="00000000" w:rsidP="00000000" w:rsidRDefault="00000000" w:rsidRPr="00000000" w14:paraId="00000038">
      <w:pPr>
        <w:numPr>
          <w:ilvl w:val="0"/>
          <w:numId w:val="1"/>
        </w:numPr>
        <w:spacing w:after="0" w:afterAutospacing="0" w:before="0" w:line="36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que les instructions pour mettre en production la PoC sont fournies ;</w:t>
      </w:r>
    </w:p>
    <w:p w:rsidR="00000000" w:rsidDel="00000000" w:rsidP="00000000" w:rsidRDefault="00000000" w:rsidRPr="00000000" w14:paraId="00000039">
      <w:pPr>
        <w:numPr>
          <w:ilvl w:val="0"/>
          <w:numId w:val="1"/>
        </w:numPr>
        <w:spacing w:before="0" w:line="36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que la mise en œuvre est terminée dans le délai imparti.</w:t>
      </w:r>
    </w:p>
    <w:p w:rsidR="00000000" w:rsidDel="00000000" w:rsidP="00000000" w:rsidRDefault="00000000" w:rsidRPr="00000000" w14:paraId="0000003A">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B">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C">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D">
      <w:pPr>
        <w:pStyle w:val="Heading1"/>
        <w:rPr/>
      </w:pPr>
      <w:bookmarkStart w:colFirst="0" w:colLast="0" w:name="_lmaolrytzsh3" w:id="5"/>
      <w:bookmarkEnd w:id="5"/>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rPr/>
      </w:pPr>
      <w:bookmarkStart w:colFirst="0" w:colLast="0" w:name="_jofqk1d3msxa" w:id="6"/>
      <w:bookmarkEnd w:id="6"/>
      <w:r w:rsidDel="00000000" w:rsidR="00000000" w:rsidRPr="00000000">
        <w:rPr>
          <w:rtl w:val="0"/>
        </w:rPr>
        <w:t xml:space="preserve">Exemple de comportement et description de la capacité</w:t>
      </w:r>
    </w:p>
    <w:p w:rsidR="00000000" w:rsidDel="00000000" w:rsidP="00000000" w:rsidRDefault="00000000" w:rsidRPr="00000000" w14:paraId="0000003F">
      <w:pPr>
        <w:spacing w:before="20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Le sous-système d'intervention d'urgence en temps réel est destiné à recevoir une ou plusieurs spécialités médicales (voir les Données de référence sur les spécialités) et une banque de données d'informations récentes sur les hôpitaux afin de suggérer l'hôpital le plus proche offrant un lit disponible, associé à une ou plusieurs spécialisations correspondantes. Le lieu de l'incident d'urgence doit également être fourni.</w:t>
      </w:r>
    </w:p>
    <w:p w:rsidR="00000000" w:rsidDel="00000000" w:rsidP="00000000" w:rsidRDefault="00000000" w:rsidRPr="00000000" w14:paraId="00000040">
      <w:pPr>
        <w:spacing w:before="2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1">
      <w:pPr>
        <w:spacing w:before="2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2">
      <w:pPr>
        <w:spacing w:before="2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3">
      <w:pPr>
        <w:spacing w:before="20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Par exemple, SUPPOSONS trois hôpitaux, comme suit :</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9"/>
        <w:gridCol w:w="1965"/>
        <w:gridCol w:w="4035"/>
        <w:tblGridChange w:id="0">
          <w:tblGrid>
            <w:gridCol w:w="3029"/>
            <w:gridCol w:w="1965"/>
            <w:gridCol w:w="403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Hôpital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Lits disponibles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Spécialisations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Hôpital Fred Brooks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Cardiologie, Immunologie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Hôpital Julia Crusher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Cardiologie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Hôpital Beverly Bashir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Immunologie, neuropathologie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diagnostique</w:t>
            </w:r>
          </w:p>
        </w:tc>
      </w:tr>
    </w:tbl>
    <w:p w:rsidR="00000000" w:rsidDel="00000000" w:rsidP="00000000" w:rsidRDefault="00000000" w:rsidRPr="00000000" w14:paraId="00000051">
      <w:pPr>
        <w:spacing w:before="20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ET un patient nécessitant des soins en cardiologie.</w:t>
      </w:r>
    </w:p>
    <w:p w:rsidR="00000000" w:rsidDel="00000000" w:rsidP="00000000" w:rsidRDefault="00000000" w:rsidRPr="00000000" w14:paraId="00000052">
      <w:pPr>
        <w:spacing w:before="20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QUAND vous demandez des soins en cardiologie ET que l'urgence est localisée près de l'hôpital Fred Brooks</w:t>
      </w:r>
    </w:p>
    <w:p w:rsidR="00000000" w:rsidDel="00000000" w:rsidP="00000000" w:rsidRDefault="00000000" w:rsidRPr="00000000" w14:paraId="00000053">
      <w:pPr>
        <w:spacing w:before="20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ALORS l'hôpital Fred Brooks devrait être proposé</w:t>
      </w:r>
    </w:p>
    <w:p w:rsidR="00000000" w:rsidDel="00000000" w:rsidP="00000000" w:rsidRDefault="00000000" w:rsidRPr="00000000" w14:paraId="00000054">
      <w:pPr>
        <w:spacing w:before="20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Et un événement devrait être publié pour réserver un lit.</w:t>
      </w:r>
    </w:p>
    <w:p w:rsidR="00000000" w:rsidDel="00000000" w:rsidP="00000000" w:rsidRDefault="00000000" w:rsidRPr="00000000" w14:paraId="00000055">
      <w:pPr>
        <w:spacing w:before="2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6">
      <w:pPr>
        <w:spacing w:before="2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7">
      <w:pPr>
        <w:spacing w:before="2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8">
      <w:pPr>
        <w:pStyle w:val="Heading1"/>
        <w:rPr/>
      </w:pPr>
      <w:bookmarkStart w:colFirst="0" w:colLast="0" w:name="_xy7ftqjedc9z" w:id="7"/>
      <w:bookmarkEnd w:id="7"/>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1"/>
        <w:rPr/>
      </w:pPr>
      <w:bookmarkStart w:colFirst="0" w:colLast="0" w:name="_x60g1818qmmm" w:id="8"/>
      <w:bookmarkEnd w:id="8"/>
      <w:r w:rsidDel="00000000" w:rsidR="00000000" w:rsidRPr="00000000">
        <w:rPr>
          <w:rtl w:val="0"/>
        </w:rPr>
        <w:t xml:space="preserve">Exigences convenues de la PoC</w:t>
      </w:r>
    </w:p>
    <w:p w:rsidR="00000000" w:rsidDel="00000000" w:rsidP="00000000" w:rsidRDefault="00000000" w:rsidRPr="00000000" w14:paraId="0000005A">
      <w:pPr>
        <w:spacing w:before="20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Les exigences suivantes ont été convenues lors de la définition de cette hypothèse :</w:t>
      </w:r>
    </w:p>
    <w:p w:rsidR="00000000" w:rsidDel="00000000" w:rsidP="00000000" w:rsidRDefault="00000000" w:rsidRPr="00000000" w14:paraId="0000005B">
      <w:pPr>
        <w:numPr>
          <w:ilvl w:val="0"/>
          <w:numId w:val="3"/>
        </w:numPr>
        <w:spacing w:after="0" w:afterAutospacing="0" w:before="200" w:line="36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Fournir une API RESTful qui tient les intervenants médicaux informés en temps réel sur le lieu où se rendre et ce qu'ils doivent faire.</w:t>
      </w:r>
    </w:p>
    <w:p w:rsidR="00000000" w:rsidDel="00000000" w:rsidP="00000000" w:rsidRDefault="00000000" w:rsidRPr="00000000" w14:paraId="0000005C">
      <w:pPr>
        <w:numPr>
          <w:ilvl w:val="0"/>
          <w:numId w:val="3"/>
        </w:numPr>
        <w:spacing w:after="0" w:afterAutospacing="0" w:before="0" w:beforeAutospacing="0" w:line="36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S’assurer que toutes les données du patient sont correctement protégées.</w:t>
      </w:r>
    </w:p>
    <w:p w:rsidR="00000000" w:rsidDel="00000000" w:rsidP="00000000" w:rsidRDefault="00000000" w:rsidRPr="00000000" w14:paraId="0000005D">
      <w:pPr>
        <w:numPr>
          <w:ilvl w:val="0"/>
          <w:numId w:val="3"/>
        </w:numPr>
        <w:spacing w:after="0" w:afterAutospacing="0" w:before="0" w:beforeAutospacing="0" w:line="36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S’assurer que votre PoC est entièrement validée avec des tests d'automatisation reflétant la pyramide de tests (tests unitaires, d'intégration, d'acceptation et E2E) et avec des tests de stress pour garantir la continuité de l'activité en cas de pic d’utilisation.</w:t>
      </w:r>
    </w:p>
    <w:p w:rsidR="00000000" w:rsidDel="00000000" w:rsidP="00000000" w:rsidRDefault="00000000" w:rsidRPr="00000000" w14:paraId="0000005E">
      <w:pPr>
        <w:numPr>
          <w:ilvl w:val="0"/>
          <w:numId w:val="3"/>
        </w:numPr>
        <w:spacing w:after="0" w:afterAutospacing="0" w:before="0" w:beforeAutospacing="0" w:line="36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S’assure que la PoC peut être facilement intégrée dans le développement futur : rendre le code facilement partageable, fournir des pipelines d'intégration et de livraison continue (CI/CD) et documenter votre stratégie de test.</w:t>
      </w:r>
    </w:p>
    <w:p w:rsidR="00000000" w:rsidDel="00000000" w:rsidP="00000000" w:rsidRDefault="00000000" w:rsidRPr="00000000" w14:paraId="0000005F">
      <w:pPr>
        <w:numPr>
          <w:ilvl w:val="0"/>
          <w:numId w:val="3"/>
        </w:numPr>
        <w:spacing w:before="0" w:beforeAutospacing="0" w:line="36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S’assurer que les équipes de développement chargées de cette PoC sont en mesure de l'utiliser comme un jeu de modules de construction pour d'autres modules.</w:t>
      </w:r>
    </w:p>
    <w:p w:rsidR="00000000" w:rsidDel="00000000" w:rsidP="00000000" w:rsidRDefault="00000000" w:rsidRPr="00000000" w14:paraId="00000060">
      <w:pPr>
        <w:spacing w:before="2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61">
      <w:pPr>
        <w:spacing w:before="2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62">
      <w:pPr>
        <w:spacing w:before="2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63">
      <w:pPr>
        <w:pStyle w:val="Heading1"/>
        <w:spacing w:before="200" w:lineRule="auto"/>
        <w:rPr/>
      </w:pPr>
      <w:bookmarkStart w:colFirst="0" w:colLast="0" w:name="_24h1avs9i46b" w:id="9"/>
      <w:bookmarkEnd w:id="9"/>
      <w:r w:rsidDel="00000000" w:rsidR="00000000" w:rsidRPr="00000000">
        <w:rPr>
          <w:rtl w:val="0"/>
        </w:rPr>
        <w:t xml:space="preserve">Résultat de la PoC</w:t>
      </w:r>
    </w:p>
    <w:p w:rsidR="00000000" w:rsidDel="00000000" w:rsidP="00000000" w:rsidRDefault="00000000" w:rsidRPr="00000000" w14:paraId="00000064">
      <w:pPr>
        <w:spacing w:before="20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La PoC à été dupliqué (fork) à partir du repo </w:t>
      </w:r>
      <w:hyperlink r:id="rId6">
        <w:r w:rsidDel="00000000" w:rsidR="00000000" w:rsidRPr="00000000">
          <w:rPr>
            <w:rFonts w:ascii="Proxima Nova" w:cs="Proxima Nova" w:eastAsia="Proxima Nova" w:hAnsi="Proxima Nova"/>
            <w:color w:val="1155cc"/>
            <w:u w:val="single"/>
            <w:rtl w:val="0"/>
          </w:rPr>
          <w:t xml:space="preserve">MedHead ERS</w:t>
        </w:r>
      </w:hyperlink>
      <w:r w:rsidDel="00000000" w:rsidR="00000000" w:rsidRPr="00000000">
        <w:rPr>
          <w:rFonts w:ascii="Proxima Nova" w:cs="Proxima Nova" w:eastAsia="Proxima Nova" w:hAnsi="Proxima Nova"/>
          <w:rtl w:val="0"/>
        </w:rPr>
        <w:t xml:space="preserve"> et à son propre repository MedHead ERS PoC.</w:t>
      </w:r>
      <w:r w:rsidDel="00000000" w:rsidR="00000000" w:rsidRPr="00000000">
        <w:rPr>
          <w:rFonts w:ascii="Proxima Nova" w:cs="Proxima Nova" w:eastAsia="Proxima Nova" w:hAnsi="Proxima Nova"/>
          <w:rtl w:val="0"/>
        </w:rPr>
        <w:t xml:space="preserve"> Les exigences vu précédemment sont entièrement remplies :</w:t>
      </w:r>
    </w:p>
    <w:p w:rsidR="00000000" w:rsidDel="00000000" w:rsidP="00000000" w:rsidRDefault="00000000" w:rsidRPr="00000000" w14:paraId="00000065">
      <w:pPr>
        <w:numPr>
          <w:ilvl w:val="0"/>
          <w:numId w:val="2"/>
        </w:numPr>
        <w:spacing w:after="0" w:afterAutospacing="0" w:before="2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L’API RESTful est fonctionnelle avec des jeux de données de test :</w:t>
      </w:r>
    </w:p>
    <w:p w:rsidR="00000000" w:rsidDel="00000000" w:rsidP="00000000" w:rsidRDefault="00000000" w:rsidRPr="00000000" w14:paraId="00000066">
      <w:pPr>
        <w:numPr>
          <w:ilvl w:val="1"/>
          <w:numId w:val="2"/>
        </w:numPr>
        <w:spacing w:after="0" w:afterAutospacing="0" w:before="0" w:beforeAutospacing="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liste des hôpitaux avec leurs coordonnées géographique</w:t>
      </w:r>
    </w:p>
    <w:p w:rsidR="00000000" w:rsidDel="00000000" w:rsidP="00000000" w:rsidRDefault="00000000" w:rsidRPr="00000000" w14:paraId="00000067">
      <w:pPr>
        <w:numPr>
          <w:ilvl w:val="1"/>
          <w:numId w:val="2"/>
        </w:numPr>
        <w:spacing w:after="0" w:afterAutospacing="0" w:before="0" w:beforeAutospacing="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simulation de la position du demandeur</w:t>
      </w:r>
    </w:p>
    <w:p w:rsidR="00000000" w:rsidDel="00000000" w:rsidP="00000000" w:rsidRDefault="00000000" w:rsidRPr="00000000" w14:paraId="00000068">
      <w:pPr>
        <w:numPr>
          <w:ilvl w:val="0"/>
          <w:numId w:val="2"/>
        </w:numPr>
        <w:spacing w:after="0" w:afterAutospacing="0" w:before="0" w:beforeAutospacing="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Aucune donnée patient n’est envoyé</w:t>
      </w:r>
    </w:p>
    <w:p w:rsidR="00000000" w:rsidDel="00000000" w:rsidP="00000000" w:rsidRDefault="00000000" w:rsidRPr="00000000" w14:paraId="00000069">
      <w:pPr>
        <w:numPr>
          <w:ilvl w:val="0"/>
          <w:numId w:val="2"/>
        </w:numPr>
        <w:spacing w:after="0" w:afterAutospacing="0" w:before="0" w:beforeAutospacing="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L’ensemble des tests sont réalisés en amont (en environnement docker) et en aval (durant la CI/CD sur GitHub). </w:t>
      </w:r>
      <w:r w:rsidDel="00000000" w:rsidR="00000000" w:rsidRPr="00000000">
        <w:rPr>
          <w:rFonts w:ascii="Proxima Nova" w:cs="Proxima Nova" w:eastAsia="Proxima Nova" w:hAnsi="Proxima Nova"/>
          <w:i w:val="1"/>
          <w:rtl w:val="0"/>
        </w:rPr>
        <w:t xml:space="preserve">CF. document “</w:t>
      </w:r>
      <w:hyperlink r:id="rId7">
        <w:r w:rsidDel="00000000" w:rsidR="00000000" w:rsidRPr="00000000">
          <w:rPr>
            <w:rFonts w:ascii="Proxima Nova" w:cs="Proxima Nova" w:eastAsia="Proxima Nova" w:hAnsi="Proxima Nova"/>
            <w:i w:val="1"/>
            <w:color w:val="1155cc"/>
            <w:u w:val="single"/>
            <w:rtl w:val="0"/>
          </w:rPr>
          <w:t xml:space="preserve">Stratégie de test</w:t>
        </w:r>
      </w:hyperlink>
      <w:r w:rsidDel="00000000" w:rsidR="00000000" w:rsidRPr="00000000">
        <w:rPr>
          <w:rFonts w:ascii="Proxima Nova" w:cs="Proxima Nova" w:eastAsia="Proxima Nova" w:hAnsi="Proxima Nova"/>
          <w:i w:val="1"/>
          <w:rtl w:val="0"/>
        </w:rPr>
        <w:t xml:space="preserve">”.</w:t>
      </w:r>
    </w:p>
    <w:p w:rsidR="00000000" w:rsidDel="00000000" w:rsidP="00000000" w:rsidRDefault="00000000" w:rsidRPr="00000000" w14:paraId="0000006A">
      <w:pPr>
        <w:numPr>
          <w:ilvl w:val="0"/>
          <w:numId w:val="2"/>
        </w:numPr>
        <w:spacing w:after="0" w:afterAutospacing="0" w:before="0" w:beforeAutospacing="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Toutes les pipelines d'intégration et de livraison continue (CI/CD) sont définies et documentées facilitant les développements futurs. </w:t>
      </w:r>
      <w:r w:rsidDel="00000000" w:rsidR="00000000" w:rsidRPr="00000000">
        <w:rPr>
          <w:rFonts w:ascii="Proxima Nova" w:cs="Proxima Nova" w:eastAsia="Proxima Nova" w:hAnsi="Proxima Nova"/>
          <w:i w:val="1"/>
          <w:rtl w:val="0"/>
        </w:rPr>
        <w:t xml:space="preserve">CF. document “</w:t>
      </w:r>
      <w:hyperlink r:id="rId8">
        <w:r w:rsidDel="00000000" w:rsidR="00000000" w:rsidRPr="00000000">
          <w:rPr>
            <w:rFonts w:ascii="Proxima Nova" w:cs="Proxima Nova" w:eastAsia="Proxima Nova" w:hAnsi="Proxima Nova"/>
            <w:i w:val="1"/>
            <w:color w:val="1155cc"/>
            <w:u w:val="single"/>
            <w:rtl w:val="0"/>
          </w:rPr>
          <w:t xml:space="preserve">Stratégie de test</w:t>
        </w:r>
      </w:hyperlink>
      <w:r w:rsidDel="00000000" w:rsidR="00000000" w:rsidRPr="00000000">
        <w:rPr>
          <w:rFonts w:ascii="Proxima Nova" w:cs="Proxima Nova" w:eastAsia="Proxima Nova" w:hAnsi="Proxima Nova"/>
          <w:i w:val="1"/>
          <w:rtl w:val="0"/>
        </w:rPr>
        <w:t xml:space="preserve">”.</w:t>
      </w:r>
      <w:r w:rsidDel="00000000" w:rsidR="00000000" w:rsidRPr="00000000">
        <w:rPr>
          <w:rtl w:val="0"/>
        </w:rPr>
      </w:r>
    </w:p>
    <w:p w:rsidR="00000000" w:rsidDel="00000000" w:rsidP="00000000" w:rsidRDefault="00000000" w:rsidRPr="00000000" w14:paraId="0000006B">
      <w:pPr>
        <w:numPr>
          <w:ilvl w:val="0"/>
          <w:numId w:val="2"/>
        </w:numPr>
        <w:spacing w:before="0" w:beforeAutospacing="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Le repo </w:t>
      </w:r>
      <w:hyperlink r:id="rId9">
        <w:r w:rsidDel="00000000" w:rsidR="00000000" w:rsidRPr="00000000">
          <w:rPr>
            <w:rFonts w:ascii="Proxima Nova" w:cs="Proxima Nova" w:eastAsia="Proxima Nova" w:hAnsi="Proxima Nova"/>
            <w:color w:val="1155cc"/>
            <w:u w:val="single"/>
            <w:rtl w:val="0"/>
          </w:rPr>
          <w:t xml:space="preserve">MedHead ERS</w:t>
        </w:r>
      </w:hyperlink>
      <w:r w:rsidDel="00000000" w:rsidR="00000000" w:rsidRPr="00000000">
        <w:rPr>
          <w:rFonts w:ascii="Proxima Nova" w:cs="Proxima Nova" w:eastAsia="Proxima Nova" w:hAnsi="Proxima Nova"/>
          <w:rtl w:val="0"/>
        </w:rPr>
        <w:t xml:space="preserve"> a été créé comme un template et fournit l’ensemble des modules, facilement réplicable, pour la construction d’autres modules. </w:t>
      </w:r>
      <w:r w:rsidDel="00000000" w:rsidR="00000000" w:rsidRPr="00000000">
        <w:rPr>
          <w:rFonts w:ascii="Proxima Nova" w:cs="Proxima Nova" w:eastAsia="Proxima Nova" w:hAnsi="Proxima Nova"/>
          <w:i w:val="1"/>
          <w:rtl w:val="0"/>
        </w:rPr>
        <w:t xml:space="preserve">CF. document “</w:t>
      </w:r>
      <w:hyperlink r:id="rId10">
        <w:r w:rsidDel="00000000" w:rsidR="00000000" w:rsidRPr="00000000">
          <w:rPr>
            <w:rFonts w:ascii="Proxima Nova" w:cs="Proxima Nova" w:eastAsia="Proxima Nova" w:hAnsi="Proxima Nova"/>
            <w:i w:val="1"/>
            <w:color w:val="1155cc"/>
            <w:u w:val="single"/>
            <w:rtl w:val="0"/>
          </w:rPr>
          <w:t xml:space="preserve">Solution Building Blocks</w:t>
        </w:r>
      </w:hyperlink>
      <w:r w:rsidDel="00000000" w:rsidR="00000000" w:rsidRPr="00000000">
        <w:rPr>
          <w:rFonts w:ascii="Proxima Nova" w:cs="Proxima Nova" w:eastAsia="Proxima Nova" w:hAnsi="Proxima Nova"/>
          <w:i w:val="1"/>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1"/>
        <w:rPr/>
      </w:pPr>
      <w:bookmarkStart w:colFirst="0" w:colLast="0" w:name="_bsla4jxgs78a" w:id="10"/>
      <w:bookmarkEnd w:id="10"/>
      <w:r w:rsidDel="00000000" w:rsidR="00000000" w:rsidRPr="00000000">
        <w:rPr>
          <w:rtl w:val="0"/>
        </w:rPr>
        <w:t xml:space="preserve">Lacunes du PoC </w:t>
      </w:r>
      <w:r w:rsidDel="00000000" w:rsidR="00000000" w:rsidRPr="00000000">
        <w:rPr>
          <w:rtl w:val="0"/>
        </w:rPr>
      </w:r>
    </w:p>
    <w:p w:rsidR="00000000" w:rsidDel="00000000" w:rsidP="00000000" w:rsidRDefault="00000000" w:rsidRPr="00000000" w14:paraId="0000006D">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La PoC est en elle-même un projet fonctionnel jusqu’aux portes du déploiement, il lui manque cependant différents modules ou technologies pour boucler la pipeline CI/CD mis en œuvre.</w:t>
      </w:r>
    </w:p>
    <w:p w:rsidR="00000000" w:rsidDel="00000000" w:rsidP="00000000" w:rsidRDefault="00000000" w:rsidRPr="00000000" w14:paraId="0000006E">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Les premiers éléments sont le </w:t>
      </w:r>
      <w:r w:rsidDel="00000000" w:rsidR="00000000" w:rsidRPr="00000000">
        <w:rPr>
          <w:rFonts w:ascii="Proxima Nova" w:cs="Proxima Nova" w:eastAsia="Proxima Nova" w:hAnsi="Proxima Nova"/>
          <w:b w:val="1"/>
          <w:rtl w:val="0"/>
        </w:rPr>
        <w:t xml:space="preserve">nom de domaine</w:t>
      </w:r>
      <w:r w:rsidDel="00000000" w:rsidR="00000000" w:rsidRPr="00000000">
        <w:rPr>
          <w:rFonts w:ascii="Proxima Nova" w:cs="Proxima Nova" w:eastAsia="Proxima Nova" w:hAnsi="Proxima Nova"/>
          <w:rtl w:val="0"/>
        </w:rPr>
        <w:t xml:space="preserve"> avec le</w:t>
      </w:r>
      <w:r w:rsidDel="00000000" w:rsidR="00000000" w:rsidRPr="00000000">
        <w:rPr>
          <w:rFonts w:ascii="Proxima Nova" w:cs="Proxima Nova" w:eastAsia="Proxima Nova" w:hAnsi="Proxima Nova"/>
          <w:b w:val="1"/>
          <w:rtl w:val="0"/>
        </w:rPr>
        <w:t xml:space="preserve"> certificat SSL</w:t>
      </w:r>
      <w:r w:rsidDel="00000000" w:rsidR="00000000" w:rsidRPr="00000000">
        <w:rPr>
          <w:rFonts w:ascii="Proxima Nova" w:cs="Proxima Nova" w:eastAsia="Proxima Nova" w:hAnsi="Proxima Nova"/>
          <w:rtl w:val="0"/>
        </w:rPr>
        <w:t xml:space="preserve">. Il est prioritaire de les mettre en service au plus tôt.</w:t>
      </w:r>
    </w:p>
    <w:p w:rsidR="00000000" w:rsidDel="00000000" w:rsidP="00000000" w:rsidRDefault="00000000" w:rsidRPr="00000000" w14:paraId="0000006F">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En accord avec les simplifications permises par la PoC, </w:t>
      </w:r>
      <w:r w:rsidDel="00000000" w:rsidR="00000000" w:rsidRPr="00000000">
        <w:rPr>
          <w:rFonts w:ascii="Proxima Nova" w:cs="Proxima Nova" w:eastAsia="Proxima Nova" w:hAnsi="Proxima Nova"/>
          <w:b w:val="1"/>
          <w:rtl w:val="0"/>
        </w:rPr>
        <w:t xml:space="preserve">les bases de données</w:t>
      </w:r>
      <w:r w:rsidDel="00000000" w:rsidR="00000000" w:rsidRPr="00000000">
        <w:rPr>
          <w:rFonts w:ascii="Proxima Nova" w:cs="Proxima Nova" w:eastAsia="Proxima Nova" w:hAnsi="Proxima Nova"/>
          <w:rtl w:val="0"/>
        </w:rPr>
        <w:t xml:space="preserve"> sont embarquées directement avec le code Java et son de</w:t>
      </w:r>
      <w:r w:rsidDel="00000000" w:rsidR="00000000" w:rsidRPr="00000000">
        <w:rPr>
          <w:rFonts w:ascii="Proxima Nova" w:cs="Proxima Nova" w:eastAsia="Proxima Nova" w:hAnsi="Proxima Nova"/>
          <w:b w:val="1"/>
          <w:rtl w:val="0"/>
        </w:rPr>
        <w:t xml:space="preserve"> type H2</w:t>
      </w:r>
      <w:r w:rsidDel="00000000" w:rsidR="00000000" w:rsidRPr="00000000">
        <w:rPr>
          <w:rFonts w:ascii="Proxima Nova" w:cs="Proxima Nova" w:eastAsia="Proxima Nova" w:hAnsi="Proxima Nova"/>
          <w:rtl w:val="0"/>
        </w:rPr>
        <w:t xml:space="preserve">. Il est également prioritaire de reprendre complètement toutes les phases traitant avec les bases de données.</w:t>
      </w:r>
    </w:p>
    <w:p w:rsidR="00000000" w:rsidDel="00000000" w:rsidP="00000000" w:rsidRDefault="00000000" w:rsidRPr="00000000" w14:paraId="00000070">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Le script pour le test de migration est à mettre en place.</w:t>
      </w:r>
    </w:p>
    <w:p w:rsidR="00000000" w:rsidDel="00000000" w:rsidP="00000000" w:rsidRDefault="00000000" w:rsidRPr="00000000" w14:paraId="00000071">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Accès à un </w:t>
      </w:r>
      <w:r w:rsidDel="00000000" w:rsidR="00000000" w:rsidRPr="00000000">
        <w:rPr>
          <w:rFonts w:ascii="Proxima Nova" w:cs="Proxima Nova" w:eastAsia="Proxima Nova" w:hAnsi="Proxima Nova"/>
          <w:b w:val="1"/>
          <w:rtl w:val="0"/>
        </w:rPr>
        <w:t xml:space="preserve">compte Amazon</w:t>
      </w:r>
      <w:r w:rsidDel="00000000" w:rsidR="00000000" w:rsidRPr="00000000">
        <w:rPr>
          <w:rFonts w:ascii="Proxima Nova" w:cs="Proxima Nova" w:eastAsia="Proxima Nova" w:hAnsi="Proxima Nova"/>
          <w:rtl w:val="0"/>
        </w:rPr>
        <w:t xml:space="preserve"> avec les pouvoirs suffisent pour déployer l’architecture complète.</w:t>
      </w:r>
    </w:p>
    <w:p w:rsidR="00000000" w:rsidDel="00000000" w:rsidP="00000000" w:rsidRDefault="00000000" w:rsidRPr="00000000" w14:paraId="00000072">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Il est impératif de se rapprocher de l’API Hospital (API qui nous donne la liste des hôpitaux et qui gère la disponibilité des lits) pour </w:t>
      </w:r>
      <w:r w:rsidDel="00000000" w:rsidR="00000000" w:rsidRPr="00000000">
        <w:rPr>
          <w:rFonts w:ascii="Proxima Nova" w:cs="Proxima Nova" w:eastAsia="Proxima Nova" w:hAnsi="Proxima Nova"/>
          <w:b w:val="1"/>
          <w:rtl w:val="0"/>
        </w:rPr>
        <w:t xml:space="preserve">terminer le module Fake API Hospital</w:t>
      </w:r>
      <w:r w:rsidDel="00000000" w:rsidR="00000000" w:rsidRPr="00000000">
        <w:rPr>
          <w:rFonts w:ascii="Proxima Nova" w:cs="Proxima Nova" w:eastAsia="Proxima Nova" w:hAnsi="Proxima Nova"/>
          <w:rtl w:val="0"/>
        </w:rPr>
        <w:t xml:space="preserve">.</w:t>
      </w:r>
    </w:p>
    <w:p w:rsidR="00000000" w:rsidDel="00000000" w:rsidP="00000000" w:rsidRDefault="00000000" w:rsidRPr="00000000" w14:paraId="00000073">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Enfin, il faut continuer toutes les documentations car plus la documentation sera à jour, plus la lecture, le suivi et le maintien seront facile.</w:t>
      </w:r>
    </w:p>
    <w:p w:rsidR="00000000" w:rsidDel="00000000" w:rsidP="00000000" w:rsidRDefault="00000000" w:rsidRPr="00000000" w14:paraId="00000074">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75">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76">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77">
      <w:pPr>
        <w:pStyle w:val="Heading1"/>
        <w:rPr>
          <w:rFonts w:ascii="Proxima Nova" w:cs="Proxima Nova" w:eastAsia="Proxima Nova" w:hAnsi="Proxima Nova"/>
        </w:rPr>
      </w:pPr>
      <w:bookmarkStart w:colFirst="0" w:colLast="0" w:name="_d587w6sqbetu" w:id="11"/>
      <w:bookmarkEnd w:id="11"/>
      <w:r w:rsidDel="00000000" w:rsidR="00000000" w:rsidRPr="00000000">
        <w:rPr>
          <w:rtl w:val="0"/>
        </w:rPr>
        <w:t xml:space="preserve">Recommandations futures</w:t>
      </w:r>
      <w:r w:rsidDel="00000000" w:rsidR="00000000" w:rsidRPr="00000000">
        <w:rPr>
          <w:rtl w:val="0"/>
        </w:rPr>
      </w:r>
    </w:p>
    <w:p w:rsidR="00000000" w:rsidDel="00000000" w:rsidP="00000000" w:rsidRDefault="00000000" w:rsidRPr="00000000" w14:paraId="00000078">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La première recommandation que nous pourrions faire est d’établir un </w:t>
      </w:r>
      <w:r w:rsidDel="00000000" w:rsidR="00000000" w:rsidRPr="00000000">
        <w:rPr>
          <w:rFonts w:ascii="Proxima Nova" w:cs="Proxima Nova" w:eastAsia="Proxima Nova" w:hAnsi="Proxima Nova"/>
          <w:b w:val="1"/>
          <w:rtl w:val="0"/>
        </w:rPr>
        <w:t xml:space="preserve">plan de recouvrement AWS</w:t>
      </w:r>
      <w:r w:rsidDel="00000000" w:rsidR="00000000" w:rsidRPr="00000000">
        <w:rPr>
          <w:rFonts w:ascii="Proxima Nova" w:cs="Proxima Nova" w:eastAsia="Proxima Nova" w:hAnsi="Proxima Nova"/>
          <w:rtl w:val="0"/>
        </w:rPr>
        <w:t xml:space="preserve"> pour pouvoir en cas de problème, de changement ou tout autres choses venant perturber le service mis en place. Ce document sera un résumé et une checklist des divers points pour relancer complètement les serveurs et la pipeline qui en découle.</w:t>
      </w:r>
      <w:r w:rsidDel="00000000" w:rsidR="00000000" w:rsidRPr="00000000">
        <w:rPr>
          <w:rtl w:val="0"/>
        </w:rPr>
      </w:r>
    </w:p>
    <w:p w:rsidR="00000000" w:rsidDel="00000000" w:rsidP="00000000" w:rsidRDefault="00000000" w:rsidRPr="00000000" w14:paraId="00000079">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Nous pourrions aussi inclure une documentation pour la  gestion de la facturation avec prévisionnels. Cela sera un outil pour toute la partie finances. </w:t>
      </w:r>
    </w:p>
    <w:p w:rsidR="00000000" w:rsidDel="00000000" w:rsidP="00000000" w:rsidRDefault="00000000" w:rsidRPr="00000000" w14:paraId="0000007A">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7B">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7C">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7D">
      <w:pPr>
        <w:pStyle w:val="Heading1"/>
        <w:rPr/>
      </w:pPr>
      <w:bookmarkStart w:colFirst="0" w:colLast="0" w:name="_lyiej2p6xi6" w:id="12"/>
      <w:bookmarkEnd w:id="12"/>
      <w:r w:rsidDel="00000000" w:rsidR="00000000" w:rsidRPr="00000000">
        <w:rPr>
          <w:rtl w:val="0"/>
        </w:rPr>
        <w:t xml:space="preserve">Méthodologie</w:t>
      </w:r>
    </w:p>
    <w:p w:rsidR="00000000" w:rsidDel="00000000" w:rsidP="00000000" w:rsidRDefault="00000000" w:rsidRPr="00000000" w14:paraId="0000007E">
      <w:pPr>
        <w:spacing w:before="20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La documentation et la PoC qui en résulteront seront présentées aux membres du Conseil d'administration pour décrire les enseignements tirés de la PoC. Des rapports sur les méthodes CI/ CD seront présentés au personnel technique afin d’expliquer comment mettre à jour le système.</w:t>
      </w:r>
    </w:p>
    <w:p w:rsidR="00000000" w:rsidDel="00000000" w:rsidP="00000000" w:rsidRDefault="00000000" w:rsidRPr="00000000" w14:paraId="0000007F">
      <w:pPr>
        <w:spacing w:before="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80">
      <w:pPr>
        <w:spacing w:before="2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81">
      <w:pPr>
        <w:spacing w:before="2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82">
      <w:pPr>
        <w:spacing w:before="0" w:lineRule="auto"/>
        <w:rPr>
          <w:rFonts w:ascii="Proxima Nova" w:cs="Proxima Nova" w:eastAsia="Proxima Nova" w:hAnsi="Proxima Nova"/>
        </w:rPr>
      </w:pPr>
      <w:r w:rsidDel="00000000" w:rsidR="00000000" w:rsidRPr="00000000">
        <w:rPr>
          <w:rtl w:val="0"/>
        </w:rPr>
      </w:r>
    </w:p>
    <w:sectPr>
      <w:headerReference r:id="rId11" w:type="default"/>
      <w:headerReference r:id="rId12" w:type="first"/>
      <w:footerReference r:id="rId13" w:type="default"/>
      <w:footerReference r:id="rId14"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tabs>
        <w:tab w:val="center" w:pos="4153"/>
        <w:tab w:val="right" w:pos="9060"/>
        <w:tab w:val="center" w:pos="4680"/>
        <w:tab w:val="right" w:pos="9360"/>
      </w:tabs>
      <w:spacing w:after="40" w:before="40" w:line="240" w:lineRule="auto"/>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Copyright © 2022  MedHead:  Hypothèse de validation de principe</w:t>
      <w:tab/>
    </w:r>
    <w:r w:rsidDel="00000000" w:rsidR="00000000" w:rsidRPr="00000000">
      <w:rPr>
        <w:rFonts w:ascii="Proxima Nova" w:cs="Proxima Nova" w:eastAsia="Proxima Nova" w:hAnsi="Proxima Nova"/>
        <w:sz w:val="18"/>
        <w:szCs w:val="18"/>
      </w:rPr>
      <w:fldChar w:fldCharType="begin"/>
      <w:instrText xml:space="preserve">PAGE</w:instrText>
      <w:fldChar w:fldCharType="separate"/>
      <w:fldChar w:fldCharType="end"/>
    </w:r>
    <w:r w:rsidDel="00000000" w:rsidR="00000000" w:rsidRPr="00000000">
      <w:rPr>
        <w:rFonts w:ascii="Proxima Nova" w:cs="Proxima Nova" w:eastAsia="Proxima Nova" w:hAnsi="Proxima Nova"/>
        <w:sz w:val="18"/>
        <w:szCs w:val="18"/>
        <w:rtl w:val="0"/>
      </w:rPr>
      <w:t xml:space="preserve">/</w:t>
    </w:r>
    <w:r w:rsidDel="00000000" w:rsidR="00000000" w:rsidRPr="00000000">
      <w:rPr>
        <w:rFonts w:ascii="Proxima Nova" w:cs="Proxima Nova" w:eastAsia="Proxima Nova" w:hAnsi="Proxima Nova"/>
        <w:sz w:val="18"/>
        <w:szCs w:val="18"/>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tabs>
        <w:tab w:val="center" w:pos="4153"/>
        <w:tab w:val="right" w:pos="9060"/>
        <w:tab w:val="center" w:pos="4680"/>
        <w:tab w:val="right" w:pos="9360"/>
      </w:tabs>
      <w:spacing w:after="40" w:before="40" w:line="240" w:lineRule="auto"/>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Copyright © 2022  MedHead:  Hypothèse de validation de principe</w:t>
      <w:tab/>
    </w:r>
    <w:r w:rsidDel="00000000" w:rsidR="00000000" w:rsidRPr="00000000">
      <w:rPr>
        <w:rFonts w:ascii="Proxima Nova" w:cs="Proxima Nova" w:eastAsia="Proxima Nova" w:hAnsi="Proxima Nova"/>
        <w:sz w:val="18"/>
        <w:szCs w:val="18"/>
      </w:rPr>
      <w:fldChar w:fldCharType="begin"/>
      <w:instrText xml:space="preserve">PAGE</w:instrText>
      <w:fldChar w:fldCharType="separate"/>
      <w:fldChar w:fldCharType="end"/>
    </w:r>
    <w:r w:rsidDel="00000000" w:rsidR="00000000" w:rsidRPr="00000000">
      <w:rPr>
        <w:rFonts w:ascii="Proxima Nova" w:cs="Proxima Nova" w:eastAsia="Proxima Nova" w:hAnsi="Proxima Nova"/>
        <w:sz w:val="18"/>
        <w:szCs w:val="18"/>
        <w:rtl w:val="0"/>
      </w:rPr>
      <w:t xml:space="preserve">/</w:t>
    </w:r>
    <w:r w:rsidDel="00000000" w:rsidR="00000000" w:rsidRPr="00000000">
      <w:rPr>
        <w:rFonts w:ascii="Proxima Nova" w:cs="Proxima Nova" w:eastAsia="Proxima Nova" w:hAnsi="Proxima Nova"/>
        <w:sz w:val="18"/>
        <w:szCs w:val="18"/>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jc w:val="right"/>
      <w:rPr/>
    </w:pPr>
    <w:r w:rsidDel="00000000" w:rsidR="00000000" w:rsidRPr="00000000">
      <w:rPr/>
      <w:drawing>
        <wp:inline distB="114300" distT="114300" distL="114300" distR="114300">
          <wp:extent cx="1562100" cy="457200"/>
          <wp:effectExtent b="0" l="0" r="0" t="0"/>
          <wp:docPr descr="The MedHead Logo" id="2" name="image1.jpg"/>
          <a:graphic>
            <a:graphicData uri="http://schemas.openxmlformats.org/drawingml/2006/picture">
              <pic:pic>
                <pic:nvPicPr>
                  <pic:cNvPr descr="The MedHead Logo" id="0" name="image1.jpg"/>
                  <pic:cNvPicPr preferRelativeResize="0"/>
                </pic:nvPicPr>
                <pic:blipFill>
                  <a:blip r:embed="rId1"/>
                  <a:srcRect b="0" l="0" r="0" t="0"/>
                  <a:stretch>
                    <a:fillRect/>
                  </a:stretch>
                </pic:blipFill>
                <pic:spPr>
                  <a:xfrm>
                    <a:off x="0" y="0"/>
                    <a:ext cx="1562100" cy="4572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jc w:val="center"/>
      <w:rPr/>
    </w:pPr>
    <w:r w:rsidDel="00000000" w:rsidR="00000000" w:rsidRPr="00000000">
      <w:rPr/>
      <w:drawing>
        <wp:inline distB="114300" distT="114300" distL="114300" distR="114300">
          <wp:extent cx="2801775" cy="825452"/>
          <wp:effectExtent b="0" l="0" r="0" t="0"/>
          <wp:docPr descr="The MedHead Logo" id="1" name="image2.jpg"/>
          <a:graphic>
            <a:graphicData uri="http://schemas.openxmlformats.org/drawingml/2006/picture">
              <pic:pic>
                <pic:nvPicPr>
                  <pic:cNvPr descr="The MedHead Logo" id="0" name="image2.jpg"/>
                  <pic:cNvPicPr preferRelativeResize="0"/>
                </pic:nvPicPr>
                <pic:blipFill>
                  <a:blip r:embed="rId1"/>
                  <a:srcRect b="0" l="0" r="0" t="0"/>
                  <a:stretch>
                    <a:fillRect/>
                  </a:stretch>
                </pic:blipFill>
                <pic:spPr>
                  <a:xfrm>
                    <a:off x="0" y="0"/>
                    <a:ext cx="2801775" cy="825452"/>
                  </a:xfrm>
                  <a:prstGeom prst="rect"/>
                  <a:ln/>
                </pic:spPr>
              </pic:pic>
            </a:graphicData>
          </a:graphic>
        </wp:inline>
      </w:drawing>
    </w:r>
    <w:r w:rsidDel="00000000" w:rsidR="00000000" w:rsidRPr="00000000">
      <w:fldChar w:fldCharType="begin"/>
      <w:instrText xml:space="preserve"> HYPERLINK "https://user.oc-static.com/upload/2019/09/20/1568991016891_MedHead.jpg" </w:instrText>
      <w:fldChar w:fldCharType="separate"/>
    </w:r>
    <w:r w:rsidDel="00000000" w:rsidR="00000000" w:rsidRPr="00000000">
      <w:rPr>
        <w:rtl w:val="0"/>
      </w:rPr>
    </w:r>
  </w:p>
  <w:p w:rsidR="00000000" w:rsidDel="00000000" w:rsidP="00000000" w:rsidRDefault="00000000" w:rsidRPr="00000000" w14:paraId="00000085">
    <w:pPr>
      <w:rPr/>
    </w:pPr>
    <w:r w:rsidDel="00000000" w:rsidR="00000000" w:rsidRPr="00000000">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000000" w:space="2" w:sz="8" w:val="single"/>
      </w:pBdr>
      <w:spacing w:after="120" w:before="400" w:line="240" w:lineRule="auto"/>
    </w:pPr>
    <w:rPr>
      <w:rFonts w:ascii="Proxima Nova" w:cs="Proxima Nova" w:eastAsia="Proxima Nova" w:hAnsi="Proxima Nova"/>
      <w:sz w:val="40"/>
      <w:szCs w:val="40"/>
    </w:rPr>
  </w:style>
  <w:style w:type="paragraph" w:styleId="Heading2">
    <w:name w:val="heading 2"/>
    <w:basedOn w:val="Normal"/>
    <w:next w:val="Normal"/>
    <w:pPr>
      <w:keepNext w:val="1"/>
      <w:keepLines w:val="1"/>
      <w:spacing w:before="200" w:lineRule="auto"/>
    </w:pPr>
    <w:rPr>
      <w:rFonts w:ascii="Proxima Nova" w:cs="Proxima Nova" w:eastAsia="Proxima Nova" w:hAnsi="Proxima Nova"/>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after="60" w:line="240" w:lineRule="auto"/>
      <w:jc w:val="center"/>
    </w:pPr>
    <w:rPr>
      <w:rFonts w:ascii="Proxima Nova" w:cs="Proxima Nova" w:eastAsia="Proxima Nova" w:hAnsi="Proxima Nova"/>
      <w:b w:val="1"/>
      <w:color w:val="1155cc"/>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github.com/GitSDamien/OC_11_Architectural/blob/master/artefacts/architecture/solution-building-blocks" TargetMode="External"/><Relationship Id="rId13" Type="http://schemas.openxmlformats.org/officeDocument/2006/relationships/footer" Target="footer2.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GitSDamien/OC_11_Medhead_ERS"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GitSDamien/OC_11_Medhead_ERS" TargetMode="External"/><Relationship Id="rId7" Type="http://schemas.openxmlformats.org/officeDocument/2006/relationships/hyperlink" Target="https://github.com/GitSDamien/OC_11_Architectural/blob/master/artefacts/testing-strategy" TargetMode="External"/><Relationship Id="rId8" Type="http://schemas.openxmlformats.org/officeDocument/2006/relationships/hyperlink" Target="https://github.com/GitSDamien/OC_11_Architectural/blob/master/artefacts/testing-strateg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