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2ABA" w14:textId="4F9DA04A" w:rsidR="002A0581" w:rsidRDefault="009A3469" w:rsidP="009A3469">
      <w:pPr>
        <w:spacing w:line="480" w:lineRule="auto"/>
        <w:rPr>
          <w:rFonts w:ascii="Arial" w:hAnsi="Arial" w:cs="Arial"/>
          <w:b/>
          <w:bCs/>
          <w:sz w:val="28"/>
          <w:szCs w:val="28"/>
        </w:rPr>
      </w:pPr>
      <w:bookmarkStart w:id="0" w:name="_Hlk45806067"/>
      <w:proofErr w:type="spellStart"/>
      <w:r>
        <w:rPr>
          <w:rFonts w:ascii="Arial" w:hAnsi="Arial" w:cs="Arial"/>
          <w:b/>
          <w:bCs/>
          <w:sz w:val="28"/>
          <w:szCs w:val="28"/>
        </w:rPr>
        <w:t>CaPTrends</w:t>
      </w:r>
      <w:proofErr w:type="spellEnd"/>
      <w:r>
        <w:rPr>
          <w:rFonts w:ascii="Arial" w:hAnsi="Arial" w:cs="Arial"/>
          <w:b/>
          <w:bCs/>
          <w:sz w:val="28"/>
          <w:szCs w:val="28"/>
        </w:rPr>
        <w:t xml:space="preserve">: </w:t>
      </w:r>
      <w:r w:rsidR="001450A3" w:rsidRPr="00965D19">
        <w:rPr>
          <w:rFonts w:ascii="Arial" w:hAnsi="Arial" w:cs="Arial"/>
          <w:b/>
          <w:bCs/>
          <w:sz w:val="28"/>
          <w:szCs w:val="28"/>
        </w:rPr>
        <w:t>A</w:t>
      </w:r>
      <w:r w:rsidR="00E55E0A" w:rsidRPr="00965D19">
        <w:rPr>
          <w:rFonts w:ascii="Arial" w:hAnsi="Arial" w:cs="Arial"/>
          <w:b/>
          <w:bCs/>
          <w:sz w:val="28"/>
          <w:szCs w:val="28"/>
        </w:rPr>
        <w:t xml:space="preserve"> global</w:t>
      </w:r>
      <w:r w:rsidR="008F6E64" w:rsidRPr="00965D19">
        <w:rPr>
          <w:rFonts w:ascii="Arial" w:hAnsi="Arial" w:cs="Arial"/>
          <w:b/>
          <w:bCs/>
          <w:sz w:val="28"/>
          <w:szCs w:val="28"/>
        </w:rPr>
        <w:t xml:space="preserve"> database</w:t>
      </w:r>
      <w:r w:rsidR="001450A3" w:rsidRPr="00965D19">
        <w:rPr>
          <w:rFonts w:ascii="Arial" w:hAnsi="Arial" w:cs="Arial"/>
          <w:b/>
          <w:bCs/>
          <w:sz w:val="28"/>
          <w:szCs w:val="28"/>
        </w:rPr>
        <w:t xml:space="preserve"> of</w:t>
      </w:r>
      <w:r w:rsidR="00CF7A5C">
        <w:rPr>
          <w:rFonts w:ascii="Arial" w:hAnsi="Arial" w:cs="Arial"/>
          <w:b/>
          <w:bCs/>
          <w:sz w:val="28"/>
          <w:szCs w:val="28"/>
        </w:rPr>
        <w:t xml:space="preserve"> Carnivoran</w:t>
      </w:r>
      <w:r w:rsidR="001450A3" w:rsidRPr="00965D19">
        <w:rPr>
          <w:rFonts w:ascii="Arial" w:hAnsi="Arial" w:cs="Arial"/>
          <w:b/>
          <w:bCs/>
          <w:sz w:val="28"/>
          <w:szCs w:val="28"/>
        </w:rPr>
        <w:t xml:space="preserve"> </w:t>
      </w:r>
      <w:r w:rsidR="00CF7A5C">
        <w:rPr>
          <w:rFonts w:ascii="Arial" w:hAnsi="Arial" w:cs="Arial"/>
          <w:b/>
          <w:bCs/>
          <w:sz w:val="28"/>
          <w:szCs w:val="28"/>
        </w:rPr>
        <w:t>P</w:t>
      </w:r>
      <w:r w:rsidR="001450A3" w:rsidRPr="00965D19">
        <w:rPr>
          <w:rFonts w:ascii="Arial" w:hAnsi="Arial" w:cs="Arial"/>
          <w:b/>
          <w:bCs/>
          <w:sz w:val="28"/>
          <w:szCs w:val="28"/>
        </w:rPr>
        <w:t xml:space="preserve">opulation </w:t>
      </w:r>
      <w:r w:rsidR="00CF7A5C">
        <w:rPr>
          <w:rFonts w:ascii="Arial" w:hAnsi="Arial" w:cs="Arial"/>
          <w:b/>
          <w:bCs/>
          <w:sz w:val="28"/>
          <w:szCs w:val="28"/>
        </w:rPr>
        <w:t>T</w:t>
      </w:r>
      <w:r w:rsidR="001450A3" w:rsidRPr="00965D19">
        <w:rPr>
          <w:rFonts w:ascii="Arial" w:hAnsi="Arial" w:cs="Arial"/>
          <w:b/>
          <w:bCs/>
          <w:sz w:val="28"/>
          <w:szCs w:val="28"/>
        </w:rPr>
        <w:t>rends</w:t>
      </w:r>
    </w:p>
    <w:bookmarkEnd w:id="0"/>
    <w:p w14:paraId="7E078BA4" w14:textId="2C2558AA" w:rsidR="00975B49" w:rsidRPr="00461C45" w:rsidRDefault="00975B49" w:rsidP="00975B49">
      <w:pPr>
        <w:jc w:val="both"/>
        <w:rPr>
          <w:rFonts w:ascii="Arial" w:hAnsi="Arial" w:cs="Arial"/>
          <w:sz w:val="20"/>
          <w:szCs w:val="20"/>
          <w:vertAlign w:val="superscript"/>
          <w:lang w:val="es-ES"/>
        </w:rPr>
      </w:pPr>
      <w:proofErr w:type="spellStart"/>
      <w:r w:rsidRPr="00461C45">
        <w:rPr>
          <w:rFonts w:ascii="Arial" w:hAnsi="Arial" w:cs="Arial"/>
          <w:sz w:val="20"/>
          <w:szCs w:val="20"/>
          <w:lang w:val="es-ES"/>
        </w:rPr>
        <w:t>Authors</w:t>
      </w:r>
      <w:proofErr w:type="spellEnd"/>
      <w:r w:rsidRPr="00461C45">
        <w:rPr>
          <w:rFonts w:ascii="Arial" w:hAnsi="Arial" w:cs="Arial"/>
          <w:sz w:val="20"/>
          <w:szCs w:val="20"/>
          <w:lang w:val="es-ES"/>
        </w:rPr>
        <w:t>: Thomas F. Johnson</w:t>
      </w:r>
      <w:r w:rsidRPr="00461C45">
        <w:rPr>
          <w:rFonts w:ascii="Arial" w:hAnsi="Arial" w:cs="Arial"/>
          <w:sz w:val="20"/>
          <w:szCs w:val="20"/>
          <w:vertAlign w:val="superscript"/>
          <w:lang w:val="es-ES"/>
        </w:rPr>
        <w:t>1</w:t>
      </w:r>
      <w:r w:rsidR="00CF7A5C">
        <w:rPr>
          <w:rFonts w:ascii="Arial" w:hAnsi="Arial" w:cs="Arial"/>
          <w:sz w:val="20"/>
          <w:szCs w:val="20"/>
          <w:vertAlign w:val="superscript"/>
          <w:lang w:val="es-ES"/>
        </w:rPr>
        <w:t>^,2*</w:t>
      </w:r>
      <w:r w:rsidRPr="00461C45">
        <w:rPr>
          <w:rFonts w:ascii="Arial" w:hAnsi="Arial" w:cs="Arial"/>
          <w:sz w:val="20"/>
          <w:szCs w:val="20"/>
          <w:lang w:val="es-ES"/>
        </w:rPr>
        <w:t xml:space="preserve">, </w:t>
      </w:r>
      <w:r w:rsidR="0034072E" w:rsidRPr="00461C45">
        <w:rPr>
          <w:rFonts w:ascii="Arial" w:hAnsi="Arial" w:cs="Arial"/>
          <w:sz w:val="20"/>
          <w:szCs w:val="20"/>
          <w:lang w:val="es-ES"/>
        </w:rPr>
        <w:t>Paula Cruz</w:t>
      </w:r>
      <w:r w:rsidR="00DC44AB" w:rsidRPr="00461C45">
        <w:rPr>
          <w:rFonts w:ascii="Arial" w:hAnsi="Arial" w:cs="Arial"/>
          <w:sz w:val="20"/>
          <w:szCs w:val="20"/>
          <w:vertAlign w:val="superscript"/>
          <w:lang w:val="es-ES"/>
        </w:rPr>
        <w:t>3</w:t>
      </w:r>
      <w:r w:rsidR="00CF7A5C">
        <w:rPr>
          <w:rFonts w:ascii="Arial" w:hAnsi="Arial" w:cs="Arial"/>
          <w:sz w:val="20"/>
          <w:szCs w:val="20"/>
          <w:vertAlign w:val="superscript"/>
          <w:lang w:val="es-ES"/>
        </w:rPr>
        <w:t>,4</w:t>
      </w:r>
      <w:r w:rsidR="0034072E" w:rsidRPr="00461C45">
        <w:rPr>
          <w:rFonts w:ascii="Arial" w:hAnsi="Arial" w:cs="Arial"/>
          <w:sz w:val="20"/>
          <w:szCs w:val="20"/>
          <w:lang w:val="es-ES"/>
        </w:rPr>
        <w:t xml:space="preserve">, </w:t>
      </w:r>
      <w:r w:rsidRPr="00461C45">
        <w:rPr>
          <w:rFonts w:ascii="Arial" w:hAnsi="Arial" w:cs="Arial"/>
          <w:sz w:val="20"/>
          <w:szCs w:val="20"/>
          <w:lang w:val="es-ES"/>
        </w:rPr>
        <w:t>Nick J. B. Isaac</w:t>
      </w:r>
      <w:r w:rsidR="00CF7A5C">
        <w:rPr>
          <w:rFonts w:ascii="Arial" w:hAnsi="Arial" w:cs="Arial"/>
          <w:sz w:val="20"/>
          <w:szCs w:val="20"/>
          <w:vertAlign w:val="superscript"/>
          <w:lang w:val="es-ES"/>
        </w:rPr>
        <w:t>5</w:t>
      </w:r>
      <w:r w:rsidRPr="00461C45">
        <w:rPr>
          <w:rFonts w:ascii="Arial" w:hAnsi="Arial" w:cs="Arial"/>
          <w:sz w:val="20"/>
          <w:szCs w:val="20"/>
          <w:lang w:val="es-ES"/>
        </w:rPr>
        <w:t xml:space="preserve">, </w:t>
      </w:r>
      <w:proofErr w:type="spellStart"/>
      <w:r w:rsidRPr="00461C45">
        <w:rPr>
          <w:rFonts w:ascii="Arial" w:hAnsi="Arial" w:cs="Arial"/>
          <w:sz w:val="20"/>
          <w:szCs w:val="20"/>
          <w:lang w:val="es-ES"/>
        </w:rPr>
        <w:t>Agustin</w:t>
      </w:r>
      <w:proofErr w:type="spellEnd"/>
      <w:r w:rsidRPr="00461C45">
        <w:rPr>
          <w:rFonts w:ascii="Arial" w:hAnsi="Arial" w:cs="Arial"/>
          <w:sz w:val="20"/>
          <w:szCs w:val="20"/>
          <w:lang w:val="es-ES"/>
        </w:rPr>
        <w:t xml:space="preserve"> Paviolo</w:t>
      </w:r>
      <w:r w:rsidR="00DC44AB" w:rsidRPr="00461C45">
        <w:rPr>
          <w:rFonts w:ascii="Arial" w:hAnsi="Arial" w:cs="Arial"/>
          <w:sz w:val="20"/>
          <w:szCs w:val="20"/>
          <w:vertAlign w:val="superscript"/>
          <w:lang w:val="es-ES"/>
        </w:rPr>
        <w:t>3</w:t>
      </w:r>
      <w:r w:rsidR="00CF7A5C">
        <w:rPr>
          <w:rFonts w:ascii="Arial" w:hAnsi="Arial" w:cs="Arial"/>
          <w:sz w:val="20"/>
          <w:szCs w:val="20"/>
          <w:vertAlign w:val="superscript"/>
          <w:lang w:val="es-ES"/>
        </w:rPr>
        <w:t>,5</w:t>
      </w:r>
      <w:r w:rsidRPr="00461C45">
        <w:rPr>
          <w:rFonts w:ascii="Arial" w:hAnsi="Arial" w:cs="Arial"/>
          <w:sz w:val="20"/>
          <w:szCs w:val="20"/>
          <w:lang w:val="es-ES"/>
        </w:rPr>
        <w:t>, Manuela González-Suárez</w:t>
      </w:r>
      <w:r w:rsidR="00CF7A5C">
        <w:rPr>
          <w:rFonts w:ascii="Arial" w:hAnsi="Arial" w:cs="Arial"/>
          <w:sz w:val="20"/>
          <w:szCs w:val="20"/>
          <w:vertAlign w:val="superscript"/>
          <w:lang w:val="es-ES"/>
        </w:rPr>
        <w:t>2</w:t>
      </w:r>
    </w:p>
    <w:p w14:paraId="0367AD28" w14:textId="77777777" w:rsidR="00CF7A5C" w:rsidRDefault="00CF7A5C" w:rsidP="00CF7A5C">
      <w:pPr>
        <w:spacing w:after="0" w:line="360" w:lineRule="auto"/>
        <w:jc w:val="both"/>
        <w:rPr>
          <w:rFonts w:ascii="Arial" w:eastAsia="Times New Roman" w:hAnsi="Arial" w:cs="Arial"/>
          <w:sz w:val="16"/>
          <w:szCs w:val="20"/>
          <w:lang w:eastAsia="en-GB"/>
        </w:rPr>
      </w:pPr>
      <w:r w:rsidRPr="00850CDC">
        <w:rPr>
          <w:rFonts w:ascii="Arial" w:eastAsia="Times New Roman" w:hAnsi="Arial" w:cs="Arial"/>
          <w:sz w:val="16"/>
          <w:szCs w:val="20"/>
          <w:lang w:eastAsia="en-GB"/>
        </w:rPr>
        <w:t>Corresponding author: Thomas Frederick Johnson (</w:t>
      </w:r>
      <w:hyperlink r:id="rId9" w:history="1">
        <w:r w:rsidRPr="00BE2C16">
          <w:rPr>
            <w:rStyle w:val="Hyperlink"/>
            <w:rFonts w:ascii="Arial" w:eastAsia="Times New Roman" w:hAnsi="Arial" w:cs="Arial"/>
            <w:sz w:val="16"/>
            <w:szCs w:val="20"/>
            <w:lang w:eastAsia="en-GB"/>
          </w:rPr>
          <w:t>Thomas.frederick.johnson@outlook.com</w:t>
        </w:r>
      </w:hyperlink>
      <w:r w:rsidRPr="00850CDC">
        <w:rPr>
          <w:rFonts w:ascii="Arial" w:eastAsia="Times New Roman" w:hAnsi="Arial" w:cs="Arial"/>
          <w:sz w:val="16"/>
          <w:szCs w:val="20"/>
          <w:lang w:eastAsia="en-GB"/>
        </w:rPr>
        <w:t>)</w:t>
      </w:r>
    </w:p>
    <w:p w14:paraId="3B6A8085" w14:textId="1908A1F8" w:rsidR="00CF7A5C" w:rsidRPr="00850CDC" w:rsidRDefault="00CF7A5C" w:rsidP="00CF7A5C">
      <w:pPr>
        <w:spacing w:after="0" w:line="360" w:lineRule="auto"/>
        <w:jc w:val="both"/>
        <w:rPr>
          <w:rFonts w:ascii="Arial" w:hAnsi="Arial" w:cs="Arial"/>
          <w:sz w:val="16"/>
          <w:szCs w:val="20"/>
          <w:vertAlign w:val="superscript"/>
        </w:rPr>
      </w:pPr>
      <w:r>
        <w:rPr>
          <w:rFonts w:ascii="Arial" w:eastAsia="Times New Roman" w:hAnsi="Arial" w:cs="Arial"/>
          <w:sz w:val="16"/>
          <w:szCs w:val="20"/>
          <w:lang w:eastAsia="en-GB"/>
        </w:rPr>
        <w:t>1: Ecology and Evolutionary Biology, School of Biosciences, University of Sheffield, Sheffield, UK</w:t>
      </w:r>
      <w:r>
        <w:rPr>
          <w:rFonts w:ascii="Arial" w:eastAsia="Times New Roman" w:hAnsi="Arial" w:cs="Arial"/>
          <w:sz w:val="16"/>
          <w:szCs w:val="20"/>
          <w:lang w:eastAsia="en-GB"/>
        </w:rPr>
        <w:t>. ^Present address</w:t>
      </w:r>
    </w:p>
    <w:p w14:paraId="171842C1" w14:textId="29EAAC87" w:rsidR="00CF7A5C" w:rsidRPr="00CF7A5C" w:rsidRDefault="00CF7A5C" w:rsidP="00CF7A5C">
      <w:pPr>
        <w:spacing w:after="0" w:line="360" w:lineRule="auto"/>
        <w:jc w:val="both"/>
        <w:rPr>
          <w:rFonts w:ascii="Arial" w:hAnsi="Arial" w:cs="Arial"/>
          <w:sz w:val="16"/>
          <w:szCs w:val="20"/>
        </w:rPr>
      </w:pPr>
      <w:r>
        <w:rPr>
          <w:rFonts w:ascii="Arial" w:hAnsi="Arial" w:cs="Arial"/>
          <w:bCs/>
          <w:sz w:val="16"/>
          <w:szCs w:val="20"/>
        </w:rPr>
        <w:t>2</w:t>
      </w:r>
      <w:r w:rsidRPr="00850CDC">
        <w:rPr>
          <w:rFonts w:ascii="Arial" w:hAnsi="Arial" w:cs="Arial"/>
          <w:bCs/>
          <w:sz w:val="16"/>
          <w:szCs w:val="20"/>
        </w:rPr>
        <w:t xml:space="preserve">: </w:t>
      </w:r>
      <w:r w:rsidRPr="00850CDC">
        <w:rPr>
          <w:rFonts w:ascii="Arial" w:hAnsi="Arial" w:cs="Arial"/>
          <w:sz w:val="16"/>
          <w:szCs w:val="20"/>
        </w:rPr>
        <w:t>Ecology and Evolutionary Biology, School of Biological Sciences, University of Reading, Reading, UK</w:t>
      </w:r>
    </w:p>
    <w:p w14:paraId="18C5A654" w14:textId="2E74CD42" w:rsidR="00CF7A5C" w:rsidRPr="00850CDC" w:rsidRDefault="00CF7A5C" w:rsidP="00CF7A5C">
      <w:pPr>
        <w:spacing w:after="0" w:line="360" w:lineRule="auto"/>
        <w:rPr>
          <w:rFonts w:ascii="Arial" w:eastAsia="Times New Roman" w:hAnsi="Arial" w:cs="Arial"/>
          <w:sz w:val="16"/>
          <w:szCs w:val="20"/>
          <w:lang w:val="es-ES" w:eastAsia="en-GB"/>
        </w:rPr>
      </w:pPr>
      <w:r>
        <w:rPr>
          <w:rFonts w:ascii="Arial" w:hAnsi="Arial" w:cs="Arial"/>
          <w:bCs/>
          <w:sz w:val="16"/>
          <w:szCs w:val="20"/>
          <w:lang w:val="es-ES"/>
        </w:rPr>
        <w:t>3</w:t>
      </w:r>
      <w:r w:rsidRPr="00850CDC">
        <w:rPr>
          <w:rFonts w:ascii="Arial" w:hAnsi="Arial" w:cs="Arial"/>
          <w:bCs/>
          <w:sz w:val="16"/>
          <w:szCs w:val="20"/>
          <w:lang w:val="es-ES"/>
        </w:rPr>
        <w:t xml:space="preserve">: </w:t>
      </w:r>
      <w:r w:rsidRPr="00850CDC">
        <w:rPr>
          <w:rFonts w:ascii="Arial" w:eastAsia="Times New Roman" w:hAnsi="Arial" w:cs="Arial"/>
          <w:sz w:val="16"/>
          <w:szCs w:val="20"/>
          <w:lang w:val="es-ES" w:eastAsia="en-GB"/>
        </w:rPr>
        <w:t>Instituto de Biología Subtropical, CONICET-Universidad Nacional de Misiones, Bertoni 85, (N3370AIA) Puerto Iguazú, Misiones, Argentina</w:t>
      </w:r>
    </w:p>
    <w:p w14:paraId="718AB18A" w14:textId="293F4DDC" w:rsidR="00CF7A5C" w:rsidRDefault="00CF7A5C" w:rsidP="00CF7A5C">
      <w:pPr>
        <w:spacing w:after="0" w:line="360" w:lineRule="auto"/>
        <w:jc w:val="both"/>
        <w:rPr>
          <w:rFonts w:ascii="Arial" w:eastAsia="Times New Roman" w:hAnsi="Arial" w:cs="Arial"/>
          <w:sz w:val="16"/>
          <w:szCs w:val="20"/>
          <w:lang w:val="es-ES" w:eastAsia="en-GB"/>
        </w:rPr>
      </w:pPr>
      <w:r>
        <w:rPr>
          <w:rFonts w:ascii="Arial" w:eastAsia="Times New Roman" w:hAnsi="Arial" w:cs="Arial"/>
          <w:sz w:val="16"/>
          <w:szCs w:val="20"/>
          <w:lang w:val="es-ES" w:eastAsia="en-GB"/>
        </w:rPr>
        <w:t>4</w:t>
      </w:r>
      <w:r w:rsidRPr="00850CDC">
        <w:rPr>
          <w:rFonts w:ascii="Arial" w:eastAsia="Times New Roman" w:hAnsi="Arial" w:cs="Arial"/>
          <w:sz w:val="16"/>
          <w:szCs w:val="20"/>
          <w:lang w:val="es-ES" w:eastAsia="en-GB"/>
        </w:rPr>
        <w:t>: Asociación Civil Centro de Investigaciones del Bosque Atlántico, Bertoni 85, (N3370AIA) Puerto Iguazú, Misiones, Argentina</w:t>
      </w:r>
    </w:p>
    <w:p w14:paraId="59FDF0B1" w14:textId="2C419B60" w:rsidR="00975B49" w:rsidRDefault="00CF7A5C" w:rsidP="00230746">
      <w:pPr>
        <w:spacing w:after="0" w:line="360" w:lineRule="auto"/>
        <w:jc w:val="both"/>
        <w:rPr>
          <w:rFonts w:ascii="Arial" w:eastAsia="Times New Roman" w:hAnsi="Arial" w:cs="Arial"/>
          <w:sz w:val="16"/>
          <w:szCs w:val="20"/>
          <w:lang w:val="es-ES" w:eastAsia="en-GB"/>
        </w:rPr>
      </w:pPr>
      <w:r>
        <w:rPr>
          <w:rFonts w:ascii="Arial" w:hAnsi="Arial" w:cs="Arial"/>
          <w:bCs/>
          <w:sz w:val="16"/>
          <w:szCs w:val="20"/>
        </w:rPr>
        <w:t>5</w:t>
      </w:r>
      <w:r w:rsidRPr="00850CDC">
        <w:rPr>
          <w:rFonts w:ascii="Arial" w:hAnsi="Arial" w:cs="Arial"/>
          <w:bCs/>
          <w:sz w:val="16"/>
          <w:szCs w:val="20"/>
        </w:rPr>
        <w:t xml:space="preserve">: </w:t>
      </w:r>
      <w:r>
        <w:rPr>
          <w:rFonts w:ascii="Arial" w:hAnsi="Arial" w:cs="Arial"/>
          <w:sz w:val="16"/>
          <w:szCs w:val="20"/>
        </w:rPr>
        <w:t>UK</w:t>
      </w:r>
      <w:r w:rsidRPr="00850CDC">
        <w:rPr>
          <w:rFonts w:ascii="Arial" w:hAnsi="Arial" w:cs="Arial"/>
          <w:sz w:val="16"/>
          <w:szCs w:val="20"/>
        </w:rPr>
        <w:t xml:space="preserve"> Centre for Ecology and Hydrology, Wallingford, OX10 8BB, UK</w:t>
      </w:r>
      <w:r w:rsidR="00230746">
        <w:rPr>
          <w:rFonts w:ascii="Arial" w:hAnsi="Arial" w:cs="Arial"/>
          <w:bCs/>
          <w:sz w:val="16"/>
          <w:szCs w:val="20"/>
        </w:rPr>
        <w:t>.</w:t>
      </w:r>
    </w:p>
    <w:p w14:paraId="63F01A39" w14:textId="77777777" w:rsidR="00230746" w:rsidRPr="00230746" w:rsidRDefault="00230746" w:rsidP="00230746">
      <w:pPr>
        <w:spacing w:after="0" w:line="360" w:lineRule="auto"/>
        <w:jc w:val="both"/>
        <w:rPr>
          <w:rFonts w:ascii="Arial" w:eastAsia="Times New Roman" w:hAnsi="Arial" w:cs="Arial"/>
          <w:sz w:val="16"/>
          <w:szCs w:val="20"/>
          <w:lang w:val="es-ES" w:eastAsia="en-GB"/>
        </w:rPr>
      </w:pPr>
    </w:p>
    <w:p w14:paraId="027BF738" w14:textId="614CAC9B" w:rsidR="001450A3" w:rsidRPr="00965D19" w:rsidRDefault="001450A3" w:rsidP="009A3469">
      <w:pPr>
        <w:spacing w:line="480" w:lineRule="auto"/>
        <w:rPr>
          <w:rFonts w:ascii="Arial" w:hAnsi="Arial" w:cs="Arial"/>
          <w:b/>
          <w:bCs/>
        </w:rPr>
      </w:pPr>
      <w:r w:rsidRPr="00965D19">
        <w:rPr>
          <w:rFonts w:ascii="Arial" w:hAnsi="Arial" w:cs="Arial"/>
          <w:b/>
          <w:bCs/>
        </w:rPr>
        <w:t>Abstract</w:t>
      </w:r>
      <w:r w:rsidR="00F14FCD">
        <w:rPr>
          <w:rFonts w:ascii="Arial" w:hAnsi="Arial" w:cs="Arial"/>
          <w:b/>
          <w:bCs/>
        </w:rPr>
        <w:t xml:space="preserve"> </w:t>
      </w:r>
    </w:p>
    <w:p w14:paraId="458A2AED" w14:textId="2586BB57" w:rsidR="001F5640" w:rsidRDefault="001F5640" w:rsidP="009A3469">
      <w:pPr>
        <w:spacing w:line="480" w:lineRule="auto"/>
        <w:rPr>
          <w:rFonts w:ascii="Arial" w:hAnsi="Arial" w:cs="Arial"/>
          <w:u w:val="single"/>
        </w:rPr>
      </w:pPr>
      <w:r w:rsidRPr="00965D19">
        <w:rPr>
          <w:rFonts w:ascii="Arial" w:hAnsi="Arial" w:cs="Arial"/>
          <w:u w:val="single"/>
        </w:rPr>
        <w:t>Motivation</w:t>
      </w:r>
    </w:p>
    <w:p w14:paraId="3CCDB3F3" w14:textId="46057465" w:rsidR="002400FD" w:rsidRPr="006F2151" w:rsidRDefault="006F2151" w:rsidP="009A3469">
      <w:pPr>
        <w:spacing w:line="480" w:lineRule="auto"/>
        <w:rPr>
          <w:rFonts w:ascii="Arial" w:hAnsi="Arial" w:cs="Arial"/>
        </w:rPr>
      </w:pPr>
      <w:r>
        <w:rPr>
          <w:rFonts w:ascii="Arial" w:hAnsi="Arial" w:cs="Arial"/>
        </w:rPr>
        <w:t>Pop</w:t>
      </w:r>
      <w:r w:rsidR="00ED3483">
        <w:rPr>
          <w:rFonts w:ascii="Arial" w:hAnsi="Arial" w:cs="Arial"/>
        </w:rPr>
        <w:t>ulation trend</w:t>
      </w:r>
      <w:r w:rsidR="00B1241D">
        <w:rPr>
          <w:rFonts w:ascii="Arial" w:hAnsi="Arial" w:cs="Arial"/>
        </w:rPr>
        <w:t xml:space="preserve"> </w:t>
      </w:r>
      <w:r w:rsidR="006F1698">
        <w:rPr>
          <w:rFonts w:ascii="Arial" w:hAnsi="Arial" w:cs="Arial"/>
        </w:rPr>
        <w:t>inf</w:t>
      </w:r>
      <w:r w:rsidR="0008208F">
        <w:rPr>
          <w:rFonts w:ascii="Arial" w:hAnsi="Arial" w:cs="Arial"/>
        </w:rPr>
        <w:t>ormation</w:t>
      </w:r>
      <w:r w:rsidR="00B1241D">
        <w:rPr>
          <w:rFonts w:ascii="Arial" w:hAnsi="Arial" w:cs="Arial"/>
        </w:rPr>
        <w:t xml:space="preserve"> is </w:t>
      </w:r>
      <w:r w:rsidR="00230746">
        <w:rPr>
          <w:rFonts w:ascii="Arial" w:hAnsi="Arial" w:cs="Arial"/>
        </w:rPr>
        <w:t xml:space="preserve">an ‘Essential Biodiversity Variable’ for monitoring change in biodiversity over time. </w:t>
      </w:r>
      <w:r w:rsidR="00FE005B">
        <w:rPr>
          <w:rFonts w:ascii="Arial" w:hAnsi="Arial" w:cs="Arial"/>
        </w:rPr>
        <w:t xml:space="preserve">Here, we present a global dataset of </w:t>
      </w:r>
      <w:r w:rsidR="00D60378">
        <w:rPr>
          <w:rFonts w:ascii="Arial" w:hAnsi="Arial" w:cs="Arial"/>
        </w:rPr>
        <w:t xml:space="preserve">1122 </w:t>
      </w:r>
      <w:r w:rsidR="00FE005B">
        <w:rPr>
          <w:rFonts w:ascii="Arial" w:hAnsi="Arial" w:cs="Arial"/>
        </w:rPr>
        <w:t>population trends describing changes in abundance over time in large mammals from the Order Carnivora</w:t>
      </w:r>
      <w:r w:rsidR="00230746">
        <w:rPr>
          <w:rFonts w:ascii="Arial" w:hAnsi="Arial" w:cs="Arial"/>
        </w:rPr>
        <w:t xml:space="preserve"> – some of the world’s most charismatic and functionally important fauna</w:t>
      </w:r>
      <w:r w:rsidR="00FE005B">
        <w:rPr>
          <w:rFonts w:ascii="Arial" w:hAnsi="Arial" w:cs="Arial"/>
        </w:rPr>
        <w:t xml:space="preserve">. </w:t>
      </w:r>
    </w:p>
    <w:p w14:paraId="40C934DC" w14:textId="233CF1EE" w:rsidR="001F5640" w:rsidRDefault="00C24E7C" w:rsidP="009A3469">
      <w:pPr>
        <w:spacing w:line="480" w:lineRule="auto"/>
        <w:rPr>
          <w:rFonts w:ascii="Arial" w:hAnsi="Arial" w:cs="Arial"/>
          <w:u w:val="single"/>
        </w:rPr>
      </w:pPr>
      <w:r w:rsidRPr="00965D19">
        <w:rPr>
          <w:rFonts w:ascii="Arial" w:hAnsi="Arial" w:cs="Arial"/>
          <w:u w:val="single"/>
        </w:rPr>
        <w:t>Main types of variables included</w:t>
      </w:r>
    </w:p>
    <w:p w14:paraId="7419EC48" w14:textId="4EB6F2AE" w:rsidR="006F2151" w:rsidRPr="006F2151" w:rsidRDefault="00230746" w:rsidP="009A3469">
      <w:pPr>
        <w:spacing w:line="480" w:lineRule="auto"/>
        <w:rPr>
          <w:rFonts w:ascii="Arial" w:hAnsi="Arial" w:cs="Arial"/>
        </w:rPr>
      </w:pPr>
      <w:r>
        <w:rPr>
          <w:rFonts w:ascii="Arial" w:hAnsi="Arial" w:cs="Arial"/>
        </w:rPr>
        <w:t>K</w:t>
      </w:r>
      <w:r w:rsidR="00EB4FD9">
        <w:rPr>
          <w:rFonts w:ascii="Arial" w:hAnsi="Arial" w:cs="Arial"/>
        </w:rPr>
        <w:t>ey data fields for each record</w:t>
      </w:r>
      <w:r w:rsidR="009B5B0D">
        <w:rPr>
          <w:rFonts w:ascii="Arial" w:hAnsi="Arial" w:cs="Arial"/>
        </w:rPr>
        <w:t>:</w:t>
      </w:r>
      <w:r w:rsidR="003B3544">
        <w:rPr>
          <w:rFonts w:ascii="Arial" w:hAnsi="Arial" w:cs="Arial"/>
        </w:rPr>
        <w:t xml:space="preserve"> </w:t>
      </w:r>
      <w:r w:rsidR="00BF4826">
        <w:rPr>
          <w:rFonts w:ascii="Arial" w:hAnsi="Arial" w:cs="Arial"/>
        </w:rPr>
        <w:t>species</w:t>
      </w:r>
      <w:r>
        <w:rPr>
          <w:rFonts w:ascii="Arial" w:hAnsi="Arial" w:cs="Arial"/>
        </w:rPr>
        <w:t>, coordinates</w:t>
      </w:r>
      <w:r w:rsidR="00BF4826">
        <w:rPr>
          <w:rFonts w:ascii="Arial" w:hAnsi="Arial" w:cs="Arial"/>
        </w:rPr>
        <w:t xml:space="preserve">, </w:t>
      </w:r>
      <w:r>
        <w:rPr>
          <w:rFonts w:ascii="Arial" w:hAnsi="Arial" w:cs="Arial"/>
        </w:rPr>
        <w:t>trend timeframe</w:t>
      </w:r>
      <w:r w:rsidR="00AA335E">
        <w:rPr>
          <w:rFonts w:ascii="Arial" w:hAnsi="Arial" w:cs="Arial"/>
        </w:rPr>
        <w:t xml:space="preserve">, </w:t>
      </w:r>
      <w:r w:rsidR="007E6ED2">
        <w:rPr>
          <w:rFonts w:ascii="Arial" w:hAnsi="Arial" w:cs="Arial"/>
        </w:rPr>
        <w:t>method</w:t>
      </w:r>
      <w:r>
        <w:rPr>
          <w:rFonts w:ascii="Arial" w:hAnsi="Arial" w:cs="Arial"/>
        </w:rPr>
        <w:t>s</w:t>
      </w:r>
      <w:r w:rsidR="007E6ED2">
        <w:rPr>
          <w:rFonts w:ascii="Arial" w:hAnsi="Arial" w:cs="Arial"/>
        </w:rPr>
        <w:t xml:space="preserve"> </w:t>
      </w:r>
      <w:r>
        <w:rPr>
          <w:rFonts w:ascii="Arial" w:hAnsi="Arial" w:cs="Arial"/>
        </w:rPr>
        <w:t xml:space="preserve">of data </w:t>
      </w:r>
      <w:r w:rsidR="009B5B0D">
        <w:rPr>
          <w:rFonts w:ascii="Arial" w:hAnsi="Arial" w:cs="Arial"/>
        </w:rPr>
        <w:t>collect</w:t>
      </w:r>
      <w:r>
        <w:rPr>
          <w:rFonts w:ascii="Arial" w:hAnsi="Arial" w:cs="Arial"/>
        </w:rPr>
        <w:t>ion and analysis</w:t>
      </w:r>
      <w:r w:rsidR="009B5B0D">
        <w:rPr>
          <w:rFonts w:ascii="Arial" w:hAnsi="Arial" w:cs="Arial"/>
        </w:rPr>
        <w:t xml:space="preserve">, </w:t>
      </w:r>
      <w:r>
        <w:rPr>
          <w:rFonts w:ascii="Arial" w:hAnsi="Arial" w:cs="Arial"/>
        </w:rPr>
        <w:t xml:space="preserve">and </w:t>
      </w:r>
      <w:r w:rsidR="009B5B0D">
        <w:rPr>
          <w:rFonts w:ascii="Arial" w:hAnsi="Arial" w:cs="Arial"/>
        </w:rPr>
        <w:t>population</w:t>
      </w:r>
      <w:r>
        <w:rPr>
          <w:rFonts w:ascii="Arial" w:hAnsi="Arial" w:cs="Arial"/>
        </w:rPr>
        <w:t xml:space="preserve"> timeseries or summarised</w:t>
      </w:r>
      <w:r w:rsidR="009B5B0D">
        <w:rPr>
          <w:rFonts w:ascii="Arial" w:hAnsi="Arial" w:cs="Arial"/>
        </w:rPr>
        <w:t xml:space="preserve"> trend value</w:t>
      </w:r>
      <w:r w:rsidR="00DA1D83">
        <w:rPr>
          <w:rFonts w:ascii="Arial" w:hAnsi="Arial" w:cs="Arial"/>
        </w:rPr>
        <w:t xml:space="preserve">. </w:t>
      </w:r>
      <w:r w:rsidR="003653CA">
        <w:rPr>
          <w:rFonts w:ascii="Arial" w:hAnsi="Arial" w:cs="Arial"/>
        </w:rPr>
        <w:t>Population trend</w:t>
      </w:r>
      <w:r w:rsidR="009B5B0D">
        <w:rPr>
          <w:rFonts w:ascii="Arial" w:hAnsi="Arial" w:cs="Arial"/>
        </w:rPr>
        <w:t xml:space="preserve"> value</w:t>
      </w:r>
      <w:r w:rsidR="003653CA">
        <w:rPr>
          <w:rFonts w:ascii="Arial" w:hAnsi="Arial" w:cs="Arial"/>
        </w:rPr>
        <w:t xml:space="preserve">s are reported </w:t>
      </w:r>
      <w:r w:rsidR="00D60378">
        <w:rPr>
          <w:rFonts w:ascii="Arial" w:hAnsi="Arial" w:cs="Arial"/>
        </w:rPr>
        <w:t>using</w:t>
      </w:r>
      <w:r w:rsidR="009B7FA0">
        <w:rPr>
          <w:rFonts w:ascii="Arial" w:hAnsi="Arial" w:cs="Arial"/>
        </w:rPr>
        <w:t xml:space="preserve"> </w:t>
      </w:r>
      <w:r w:rsidR="003653CA">
        <w:rPr>
          <w:rFonts w:ascii="Arial" w:hAnsi="Arial" w:cs="Arial"/>
        </w:rPr>
        <w:t>quantitative</w:t>
      </w:r>
      <w:r w:rsidR="009B5B0D">
        <w:rPr>
          <w:rFonts w:ascii="Arial" w:hAnsi="Arial" w:cs="Arial"/>
        </w:rPr>
        <w:t xml:space="preserve"> </w:t>
      </w:r>
      <w:r w:rsidR="001C1A76">
        <w:rPr>
          <w:rFonts w:ascii="Arial" w:hAnsi="Arial" w:cs="Arial"/>
        </w:rPr>
        <w:t>metric</w:t>
      </w:r>
      <w:r w:rsidR="00D60378">
        <w:rPr>
          <w:rFonts w:ascii="Arial" w:hAnsi="Arial" w:cs="Arial"/>
        </w:rPr>
        <w:t>s in</w:t>
      </w:r>
      <w:r w:rsidR="0058018F">
        <w:rPr>
          <w:rFonts w:ascii="Arial" w:hAnsi="Arial" w:cs="Arial"/>
        </w:rPr>
        <w:t xml:space="preserve"> </w:t>
      </w:r>
      <w:r w:rsidR="006D755E">
        <w:rPr>
          <w:rFonts w:ascii="Arial" w:hAnsi="Arial" w:cs="Arial"/>
        </w:rPr>
        <w:t>75</w:t>
      </w:r>
      <w:r w:rsidR="00024AC8">
        <w:rPr>
          <w:rFonts w:ascii="Arial" w:hAnsi="Arial" w:cs="Arial"/>
        </w:rPr>
        <w:t>%</w:t>
      </w:r>
      <w:r w:rsidR="005423AB">
        <w:rPr>
          <w:rFonts w:ascii="Arial" w:hAnsi="Arial" w:cs="Arial"/>
        </w:rPr>
        <w:t xml:space="preserve"> of</w:t>
      </w:r>
      <w:r w:rsidR="0058018F">
        <w:rPr>
          <w:rFonts w:ascii="Arial" w:hAnsi="Arial" w:cs="Arial"/>
        </w:rPr>
        <w:t xml:space="preserve"> records</w:t>
      </w:r>
      <w:r w:rsidR="00D60378">
        <w:rPr>
          <w:rFonts w:ascii="Arial" w:hAnsi="Arial" w:cs="Arial"/>
        </w:rPr>
        <w:t xml:space="preserve"> that collectively represent </w:t>
      </w:r>
      <w:r w:rsidR="00B546F1">
        <w:rPr>
          <w:rFonts w:ascii="Arial" w:hAnsi="Arial" w:cs="Arial"/>
        </w:rPr>
        <w:t xml:space="preserve">more than 6500 </w:t>
      </w:r>
      <w:r w:rsidR="00024AC8">
        <w:rPr>
          <w:rFonts w:ascii="Arial" w:hAnsi="Arial" w:cs="Arial"/>
        </w:rPr>
        <w:t>population estimates. The remaining</w:t>
      </w:r>
      <w:r w:rsidR="00024AC8" w:rsidRPr="00024AC8">
        <w:rPr>
          <w:rFonts w:ascii="Arial" w:hAnsi="Arial" w:cs="Arial"/>
        </w:rPr>
        <w:t xml:space="preserve"> </w:t>
      </w:r>
      <w:r w:rsidR="00024AC8">
        <w:rPr>
          <w:rFonts w:ascii="Arial" w:hAnsi="Arial" w:cs="Arial"/>
        </w:rPr>
        <w:t>records qualitatively describe population change (</w:t>
      </w:r>
      <w:proofErr w:type="gramStart"/>
      <w:r w:rsidR="00024AC8">
        <w:rPr>
          <w:rFonts w:ascii="Arial" w:hAnsi="Arial" w:cs="Arial"/>
        </w:rPr>
        <w:t>e.g.</w:t>
      </w:r>
      <w:proofErr w:type="gramEnd"/>
      <w:r w:rsidR="00024AC8">
        <w:rPr>
          <w:rFonts w:ascii="Arial" w:hAnsi="Arial" w:cs="Arial"/>
        </w:rPr>
        <w:t xml:space="preserve"> increase).</w:t>
      </w:r>
      <w:r w:rsidR="0058018F">
        <w:rPr>
          <w:rFonts w:ascii="Arial" w:hAnsi="Arial" w:cs="Arial"/>
        </w:rPr>
        <w:t xml:space="preserve"> </w:t>
      </w:r>
    </w:p>
    <w:p w14:paraId="5832185D" w14:textId="18336996" w:rsidR="00C24E7C" w:rsidRDefault="00C24E7C" w:rsidP="009A3469">
      <w:pPr>
        <w:spacing w:line="480" w:lineRule="auto"/>
        <w:rPr>
          <w:rFonts w:ascii="Arial" w:hAnsi="Arial" w:cs="Arial"/>
          <w:u w:val="single"/>
        </w:rPr>
      </w:pPr>
      <w:r w:rsidRPr="00965D19">
        <w:rPr>
          <w:rFonts w:ascii="Arial" w:hAnsi="Arial" w:cs="Arial"/>
          <w:u w:val="single"/>
        </w:rPr>
        <w:t>Spatial location and grain</w:t>
      </w:r>
    </w:p>
    <w:p w14:paraId="07665C56" w14:textId="76918872" w:rsidR="006F2151" w:rsidRPr="006F2151" w:rsidRDefault="00A66FF0" w:rsidP="009A3469">
      <w:pPr>
        <w:spacing w:line="480" w:lineRule="auto"/>
        <w:rPr>
          <w:rFonts w:ascii="Arial" w:hAnsi="Arial" w:cs="Arial"/>
        </w:rPr>
      </w:pPr>
      <w:r>
        <w:rPr>
          <w:rFonts w:ascii="Arial" w:hAnsi="Arial" w:cs="Arial"/>
        </w:rPr>
        <w:t xml:space="preserve">Records </w:t>
      </w:r>
      <w:r w:rsidR="009B5B0D">
        <w:rPr>
          <w:rFonts w:ascii="Arial" w:hAnsi="Arial" w:cs="Arial"/>
        </w:rPr>
        <w:t xml:space="preserve">represent locations </w:t>
      </w:r>
      <w:r>
        <w:rPr>
          <w:rFonts w:ascii="Arial" w:hAnsi="Arial" w:cs="Arial"/>
        </w:rPr>
        <w:t>across the globe (latitude</w:t>
      </w:r>
      <w:r w:rsidR="00230746">
        <w:rPr>
          <w:rFonts w:ascii="Arial" w:hAnsi="Arial" w:cs="Arial"/>
        </w:rPr>
        <w:t xml:space="preserve">: </w:t>
      </w:r>
      <w:r w:rsidR="00355BFD">
        <w:rPr>
          <w:rFonts w:ascii="Arial" w:hAnsi="Arial" w:cs="Arial"/>
        </w:rPr>
        <w:t>-51.</w:t>
      </w:r>
      <w:r w:rsidR="00D7596D">
        <w:rPr>
          <w:rFonts w:ascii="Arial" w:hAnsi="Arial" w:cs="Arial"/>
        </w:rPr>
        <w:t>0</w:t>
      </w:r>
      <w:r w:rsidR="00355BFD">
        <w:rPr>
          <w:rFonts w:ascii="Arial" w:hAnsi="Arial" w:cs="Arial"/>
        </w:rPr>
        <w:t xml:space="preserve"> to </w:t>
      </w:r>
      <w:r w:rsidR="001722D9">
        <w:rPr>
          <w:rFonts w:ascii="Arial" w:hAnsi="Arial" w:cs="Arial"/>
        </w:rPr>
        <w:t>80.0; longitude: -</w:t>
      </w:r>
      <w:r w:rsidR="00D7596D">
        <w:rPr>
          <w:rFonts w:ascii="Arial" w:hAnsi="Arial" w:cs="Arial"/>
        </w:rPr>
        <w:t>166</w:t>
      </w:r>
      <w:r w:rsidR="00B34287">
        <w:rPr>
          <w:rFonts w:ascii="Arial" w:hAnsi="Arial" w:cs="Arial"/>
        </w:rPr>
        <w:t>.0</w:t>
      </w:r>
      <w:r w:rsidR="00661089">
        <w:rPr>
          <w:rFonts w:ascii="Arial" w:hAnsi="Arial" w:cs="Arial"/>
        </w:rPr>
        <w:t xml:space="preserve"> to 166.0)</w:t>
      </w:r>
      <w:r w:rsidR="009B5B0D">
        <w:rPr>
          <w:rFonts w:ascii="Arial" w:hAnsi="Arial" w:cs="Arial"/>
        </w:rPr>
        <w:t xml:space="preserve"> </w:t>
      </w:r>
      <w:r w:rsidR="00230746">
        <w:rPr>
          <w:rFonts w:ascii="Arial" w:hAnsi="Arial" w:cs="Arial"/>
        </w:rPr>
        <w:t>with more</w:t>
      </w:r>
      <w:r w:rsidR="009B5B0D">
        <w:rPr>
          <w:rFonts w:ascii="Arial" w:hAnsi="Arial" w:cs="Arial"/>
        </w:rPr>
        <w:t xml:space="preserve"> information was found </w:t>
      </w:r>
      <w:r w:rsidR="002A20F7">
        <w:rPr>
          <w:rFonts w:ascii="Arial" w:hAnsi="Arial" w:cs="Arial"/>
        </w:rPr>
        <w:t>within the northern temperate zone</w:t>
      </w:r>
      <w:r w:rsidR="009B5B0D">
        <w:rPr>
          <w:rFonts w:ascii="Arial" w:hAnsi="Arial" w:cs="Arial"/>
        </w:rPr>
        <w:t xml:space="preserve">. </w:t>
      </w:r>
    </w:p>
    <w:p w14:paraId="132F2B3D" w14:textId="6F1063AF" w:rsidR="00C24E7C" w:rsidRDefault="00C24E7C" w:rsidP="009A3469">
      <w:pPr>
        <w:spacing w:line="480" w:lineRule="auto"/>
        <w:rPr>
          <w:rFonts w:ascii="Arial" w:hAnsi="Arial" w:cs="Arial"/>
          <w:u w:val="single"/>
        </w:rPr>
      </w:pPr>
      <w:r w:rsidRPr="00965D19">
        <w:rPr>
          <w:rFonts w:ascii="Arial" w:hAnsi="Arial" w:cs="Arial"/>
          <w:u w:val="single"/>
        </w:rPr>
        <w:t>Time period and grain</w:t>
      </w:r>
    </w:p>
    <w:p w14:paraId="62CD162D" w14:textId="155F9024" w:rsidR="006F2151" w:rsidRPr="006F2151" w:rsidRDefault="00133A4B" w:rsidP="009A3469">
      <w:pPr>
        <w:spacing w:line="480" w:lineRule="auto"/>
        <w:rPr>
          <w:rFonts w:ascii="Arial" w:hAnsi="Arial" w:cs="Arial"/>
        </w:rPr>
      </w:pPr>
      <w:r>
        <w:rPr>
          <w:rFonts w:ascii="Arial" w:hAnsi="Arial" w:cs="Arial"/>
        </w:rPr>
        <w:t xml:space="preserve">Records span from </w:t>
      </w:r>
      <w:r w:rsidR="00947DB6">
        <w:rPr>
          <w:rFonts w:ascii="Arial" w:hAnsi="Arial" w:cs="Arial"/>
        </w:rPr>
        <w:t>1726 to 2016</w:t>
      </w:r>
      <w:r w:rsidR="00947DB6" w:rsidRPr="00465FE1">
        <w:rPr>
          <w:rFonts w:ascii="Arial" w:hAnsi="Arial" w:cs="Arial"/>
        </w:rPr>
        <w:t xml:space="preserve">, </w:t>
      </w:r>
      <w:r w:rsidR="00230746">
        <w:rPr>
          <w:rFonts w:ascii="Arial" w:hAnsi="Arial" w:cs="Arial"/>
        </w:rPr>
        <w:t>with</w:t>
      </w:r>
      <w:r w:rsidR="00997163" w:rsidRPr="00465FE1">
        <w:rPr>
          <w:rFonts w:ascii="Arial" w:hAnsi="Arial" w:cs="Arial"/>
        </w:rPr>
        <w:t xml:space="preserve"> </w:t>
      </w:r>
      <w:r w:rsidR="00465FE1" w:rsidRPr="00465FE1">
        <w:rPr>
          <w:rFonts w:ascii="Arial" w:hAnsi="Arial" w:cs="Arial"/>
        </w:rPr>
        <w:t>92</w:t>
      </w:r>
      <w:r w:rsidR="00997163" w:rsidRPr="00465FE1">
        <w:rPr>
          <w:rFonts w:ascii="Arial" w:hAnsi="Arial" w:cs="Arial"/>
        </w:rPr>
        <w:t>% of</w:t>
      </w:r>
      <w:r w:rsidR="00810309">
        <w:rPr>
          <w:rFonts w:ascii="Arial" w:hAnsi="Arial" w:cs="Arial"/>
        </w:rPr>
        <w:t xml:space="preserve"> </w:t>
      </w:r>
      <w:r w:rsidR="00947DB6">
        <w:rPr>
          <w:rFonts w:ascii="Arial" w:hAnsi="Arial" w:cs="Arial"/>
        </w:rPr>
        <w:t>records</w:t>
      </w:r>
      <w:r w:rsidR="00D60378">
        <w:rPr>
          <w:rFonts w:ascii="Arial" w:hAnsi="Arial" w:cs="Arial"/>
        </w:rPr>
        <w:t xml:space="preserve"> collected </w:t>
      </w:r>
      <w:r w:rsidR="00947DB6">
        <w:rPr>
          <w:rFonts w:ascii="Arial" w:hAnsi="Arial" w:cs="Arial"/>
        </w:rPr>
        <w:t>after 1950.</w:t>
      </w:r>
    </w:p>
    <w:p w14:paraId="4BCFA10A" w14:textId="2A244D3B" w:rsidR="00C24E7C" w:rsidRDefault="00C769D2" w:rsidP="009A3469">
      <w:pPr>
        <w:spacing w:line="480" w:lineRule="auto"/>
        <w:rPr>
          <w:rFonts w:ascii="Arial" w:hAnsi="Arial" w:cs="Arial"/>
          <w:u w:val="single"/>
        </w:rPr>
      </w:pPr>
      <w:r w:rsidRPr="00965D19">
        <w:rPr>
          <w:rFonts w:ascii="Arial" w:hAnsi="Arial" w:cs="Arial"/>
          <w:u w:val="single"/>
        </w:rPr>
        <w:t>Major taxa and level of measurement</w:t>
      </w:r>
    </w:p>
    <w:p w14:paraId="4DB3A540" w14:textId="2B358881" w:rsidR="006F2151" w:rsidRPr="006F2151" w:rsidRDefault="006D421B" w:rsidP="009A3469">
      <w:pPr>
        <w:spacing w:line="480" w:lineRule="auto"/>
        <w:rPr>
          <w:rFonts w:ascii="Arial" w:hAnsi="Arial" w:cs="Arial"/>
        </w:rPr>
      </w:pPr>
      <w:r>
        <w:rPr>
          <w:rFonts w:ascii="Arial" w:hAnsi="Arial" w:cs="Arial"/>
        </w:rPr>
        <w:lastRenderedPageBreak/>
        <w:t>We searched for population</w:t>
      </w:r>
      <w:r w:rsidR="009B7744">
        <w:rPr>
          <w:rFonts w:ascii="Arial" w:hAnsi="Arial" w:cs="Arial"/>
        </w:rPr>
        <w:t xml:space="preserve"> trend data in 87 species </w:t>
      </w:r>
      <w:r w:rsidR="00DF4D31">
        <w:rPr>
          <w:rFonts w:ascii="Arial" w:hAnsi="Arial" w:cs="Arial"/>
        </w:rPr>
        <w:t xml:space="preserve">from four families in the order Carnivora: </w:t>
      </w:r>
      <w:r w:rsidR="00B67107">
        <w:rPr>
          <w:rFonts w:ascii="Arial" w:hAnsi="Arial" w:cs="Arial"/>
        </w:rPr>
        <w:t xml:space="preserve">Canidae, Felidae, Hyaenidae and Ursidae. </w:t>
      </w:r>
      <w:r w:rsidR="00230746">
        <w:rPr>
          <w:rFonts w:ascii="Arial" w:hAnsi="Arial" w:cs="Arial"/>
        </w:rPr>
        <w:t>We compiled data for 50 of the 87 species.</w:t>
      </w:r>
    </w:p>
    <w:p w14:paraId="5D97BE1C" w14:textId="29195103" w:rsidR="00C769D2" w:rsidRDefault="00C769D2" w:rsidP="009A3469">
      <w:pPr>
        <w:spacing w:line="480" w:lineRule="auto"/>
        <w:rPr>
          <w:rFonts w:ascii="Arial" w:hAnsi="Arial" w:cs="Arial"/>
          <w:u w:val="single"/>
        </w:rPr>
      </w:pPr>
      <w:r w:rsidRPr="00965D19">
        <w:rPr>
          <w:rFonts w:ascii="Arial" w:hAnsi="Arial" w:cs="Arial"/>
          <w:u w:val="single"/>
        </w:rPr>
        <w:t>Software format</w:t>
      </w:r>
    </w:p>
    <w:p w14:paraId="4B459EE1" w14:textId="0A3363C3" w:rsidR="006F2151" w:rsidRPr="006F2151" w:rsidRDefault="001521B2" w:rsidP="009A3469">
      <w:pPr>
        <w:spacing w:line="480" w:lineRule="auto"/>
        <w:rPr>
          <w:rFonts w:ascii="Arial" w:hAnsi="Arial" w:cs="Arial"/>
        </w:rPr>
      </w:pPr>
      <w:r>
        <w:rPr>
          <w:rFonts w:ascii="Arial" w:hAnsi="Arial" w:cs="Arial"/>
        </w:rPr>
        <w:t>.csv</w:t>
      </w:r>
    </w:p>
    <w:p w14:paraId="2BE763E3" w14:textId="77777777" w:rsidR="00744AAD" w:rsidRPr="00965D19" w:rsidRDefault="00744AAD" w:rsidP="009A3469">
      <w:pPr>
        <w:spacing w:line="480" w:lineRule="auto"/>
        <w:rPr>
          <w:rFonts w:ascii="Arial" w:hAnsi="Arial" w:cs="Arial"/>
          <w:b/>
          <w:bCs/>
        </w:rPr>
      </w:pPr>
    </w:p>
    <w:p w14:paraId="68C7C40E" w14:textId="20C80461" w:rsidR="001450A3" w:rsidRPr="00965D19" w:rsidRDefault="001450A3" w:rsidP="009A3469">
      <w:pPr>
        <w:spacing w:line="480" w:lineRule="auto"/>
        <w:rPr>
          <w:rFonts w:ascii="Arial" w:hAnsi="Arial" w:cs="Arial"/>
          <w:b/>
          <w:bCs/>
        </w:rPr>
      </w:pPr>
      <w:r w:rsidRPr="00965D19">
        <w:rPr>
          <w:rFonts w:ascii="Arial" w:hAnsi="Arial" w:cs="Arial"/>
          <w:b/>
          <w:bCs/>
        </w:rPr>
        <w:t>Introduction</w:t>
      </w:r>
    </w:p>
    <w:p w14:paraId="1E22D2A9" w14:textId="693F0A7F" w:rsidR="006E7ACC" w:rsidRPr="00965D19" w:rsidRDefault="002335BF" w:rsidP="009A3469">
      <w:pPr>
        <w:spacing w:line="480" w:lineRule="auto"/>
        <w:rPr>
          <w:rFonts w:ascii="Arial" w:hAnsi="Arial" w:cs="Arial"/>
        </w:rPr>
      </w:pPr>
      <w:r w:rsidRPr="00965D19">
        <w:rPr>
          <w:rFonts w:ascii="Arial" w:hAnsi="Arial" w:cs="Arial"/>
        </w:rPr>
        <w:t xml:space="preserve">The fate of the world’s biodiversity is becoming </w:t>
      </w:r>
      <w:r w:rsidR="003C2445" w:rsidRPr="00965D19">
        <w:rPr>
          <w:rFonts w:ascii="Arial" w:hAnsi="Arial" w:cs="Arial"/>
        </w:rPr>
        <w:t xml:space="preserve">more </w:t>
      </w:r>
      <w:r w:rsidR="0072346C" w:rsidRPr="00965D19">
        <w:rPr>
          <w:rFonts w:ascii="Arial" w:hAnsi="Arial" w:cs="Arial"/>
        </w:rPr>
        <w:t>precarious</w:t>
      </w:r>
      <w:r w:rsidR="003C2445" w:rsidRPr="00965D19">
        <w:rPr>
          <w:rFonts w:ascii="Arial" w:hAnsi="Arial" w:cs="Arial"/>
        </w:rPr>
        <w:t xml:space="preserve"> each year, with reports of massive population declines</w:t>
      </w:r>
      <w:r w:rsidR="00230746">
        <w:rPr>
          <w:rFonts w:ascii="Arial" w:hAnsi="Arial" w:cs="Arial"/>
        </w:rPr>
        <w:t xml:space="preserve"> </w:t>
      </w:r>
      <w:r w:rsidR="00230746">
        <w:rPr>
          <w:rFonts w:ascii="Arial" w:hAnsi="Arial" w:cs="Arial"/>
        </w:rPr>
        <w:fldChar w:fldCharType="begin"/>
      </w:r>
      <w:r w:rsidR="00230746">
        <w:rPr>
          <w:rFonts w:ascii="Arial" w:hAnsi="Arial" w:cs="Arial"/>
        </w:rPr>
        <w:instrText xml:space="preserve"> ADDIN ZOTERO_ITEM CSL_CITATION {"citationID":"7Br3ZU0M","properties":{"formattedCitation":"(Newbold {\\i{}et al.}, 2015; WWF, 2020)","plainCitation":"(Newbold et al., 2015; WWF, 2020)","noteIndex":0},"citationItems":[{"id":79,"uris":["http://zotero.org/users/local/fmiCWH2q/items/K8GQE8XE"],"uri":["http://zotero.org/users/local/fmiCWH2q/items/K8GQE8XE"],"itemData":{"id":79,"type":"article-journal","abstract":"Human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status.","container-title":"Nature","DOI":"10.1038/nature14324","ISSN":"0028-0836","issue":"7545","note":"publisher: Nature Publishing Group","page":"45-50","title":"Global effects of land use on local terrestrial biodiversity","volume":"520","author":[{"family":"Newbold","given":"Tim"},{"family":"Hudson","given":"Lawrence N."},{"family":"Hill","given":"Samantha L.L.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L.K.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R.P. P."},{"family":"Purves","given":"Drew W."},{"family":"Robinson","given":"Alexandra"},{"family":"Simpson","given":"Jake"},{"family":"Tuck","given":"Sean L."},{"family":"Weiher","given":"Evan"},{"family":"White","given":"Hannah J."},{"family":"Ewers","given":"Robert M."},{"family":"Mace","given":"Georgina M."},{"family":"Scharlemann","given":"Jörn P.W. W."},{"family":"Purvis","given":"Andy"}],"issued":{"date-parts":[["2015",4]]}}},{"id":128,"uris":["http://zotero.org/users/local/fmiCWH2q/items/A7HMWNNL"],"uri":["http://zotero.org/users/local/fmiCWH2q/items/A7HMWNNL"],"itemData":{"id":128,"type":"report","abstract":"This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Earth’s ability to support our lifestyles for the past 20 years, and we need to stop. We must balance our consumption with the natural world’s capacity to regenerate and absorb our wastes. If we do not, we risk irreversible damage. We know where to start. The biggest contributor to our footprint is the way in which we generate and use energy. The Living Planet Report indicates that our reliance on fossil fuels to meet our energy needs continues to grow and that climate-changing emissions now make up 48 per cent – almost half – of our global footprint. We also know, from this report, that the challenge of reducing our footprint goes to the very heart of our current models for economic development. Comparing the Ecological Footprint with a recognized measure of human development, the United Nations Human Development Index, the report clearly shows that what we currently accept as “high development’’ is a long way away from the world’s stated aim of sustainable development. As countries improve the wellbeing of their people, they are bypassing the goal of sustainability and going into what we call “overshoot” – using far more resources than the planet can sustain. It is inevitable that this path will limit the abilities of poor countries to develop and of rich countries to maintain prosperity. It is time to make some vital choices. Change that improves living standards while reducing our impact on the natural world will not be easy. But we must recognize that choices we make now will shape our opportunities far into the future. The cities, power plants, and homes we build today will either lock society into damaging overconsumption beyond our lifetimes, or begin to propel this and future generations towards sustainable living. The good news is that this can be done. We already have technologies that can lighten our footprint, including many that can significantly reduce climate-threatening carbon dioxide emissions. And some are getting started. WWF is working with leading companies that are taking action to reduce the footprint – cutting carbon emissions, and promoting sustainability in other sectors, from fisheries to forests. We are also working with governments who are striving to stem biodiversity loss by protecting vital habitats on an unprecedented scale. But we must all do more. The message of the Living Planet Report 2006 is that we are living beyond our means, and that the choices each of us makes today will shape the possibilities for the generations which follow us. James P. Leape Director General, WWF International Foreword 1 Introduction 2 Living Planet Index 4 Terrestrial Species 6 Marine Species 8 Freshwater Species 10 Water Withdrawals 12 Ecological Footprint 14 World Footprint 16 The Footprint by Region and Income Group 18 The Footprint and Human Development 19 Scenarios 20 Business as Usual 22 Slow Shift 23 Rapid Reduction 24 Shrink and Share 25 Transition to a Sustainable Society 26 Tables 28 The Ecological Footprint and Biocapacity 28 The Living Planet Through Time 36 Living Planet Index: Technical Notes 37 Ecological Footprint: Frequently Asked Questions 38 References and Further Reading 40 Acknowledgements 41","collection-title":"Wwf","number":"978-2-940529-99-5","title":"Living Planet Report 2020 - Bending the curve of biodiversity loss","author":[{"literal":"WWF"}],"issued":{"date-parts":[["2020"]]}}}],"schema":"https://github.com/citation-style-language/schema/raw/master/csl-citation.json"} </w:instrText>
      </w:r>
      <w:r w:rsidR="00230746">
        <w:rPr>
          <w:rFonts w:ascii="Arial" w:hAnsi="Arial" w:cs="Arial"/>
        </w:rPr>
        <w:fldChar w:fldCharType="separate"/>
      </w:r>
      <w:r w:rsidR="00230746" w:rsidRPr="00230746">
        <w:rPr>
          <w:rFonts w:ascii="Arial" w:hAnsi="Arial" w:cs="Arial"/>
        </w:rPr>
        <w:t xml:space="preserve">(Newbold </w:t>
      </w:r>
      <w:r w:rsidR="00230746" w:rsidRPr="00230746">
        <w:rPr>
          <w:rFonts w:ascii="Arial" w:hAnsi="Arial" w:cs="Arial"/>
          <w:i/>
          <w:iCs/>
        </w:rPr>
        <w:t>et al.</w:t>
      </w:r>
      <w:r w:rsidR="00230746" w:rsidRPr="00230746">
        <w:rPr>
          <w:rFonts w:ascii="Arial" w:hAnsi="Arial" w:cs="Arial"/>
        </w:rPr>
        <w:t>, 2015; WWF, 2020)</w:t>
      </w:r>
      <w:r w:rsidR="00230746">
        <w:rPr>
          <w:rFonts w:ascii="Arial" w:hAnsi="Arial" w:cs="Arial"/>
        </w:rPr>
        <w:fldChar w:fldCharType="end"/>
      </w:r>
      <w:r w:rsidR="003C2445" w:rsidRPr="00965D19">
        <w:rPr>
          <w:rFonts w:ascii="Arial" w:hAnsi="Arial" w:cs="Arial"/>
        </w:rPr>
        <w:t xml:space="preserve">, range contractions </w:t>
      </w:r>
      <w:r w:rsidR="00B25C30">
        <w:rPr>
          <w:rFonts w:ascii="Arial" w:hAnsi="Arial" w:cs="Arial"/>
        </w:rPr>
        <w:fldChar w:fldCharType="begin" w:fldLock="1"/>
      </w:r>
      <w:r w:rsidR="00230746">
        <w:rPr>
          <w:rFonts w:ascii="Arial" w:hAnsi="Arial" w:cs="Arial"/>
        </w:rPr>
        <w:instrText xml:space="preserve"> ADDIN ZOTERO_ITEM CSL_CITATION {"citationID":"eoSLMnqy","properties":{"formattedCitation":"(Wolf and Ripple, 2017)","plainCitation":"(Wolf and Ripple, 2017)","noteIndex":0},"citationItems":[{"id":"jk0Lar53/2ezfc1tp","uris":["http://www.mendeley.com/documents/?uuid=908b6ccb-1554-4f6c-9ac6-3db4884b7b62"],"uri":["http://www.mendeley.com/documents/?uuid=908b6ccb-1554-4f6c-9ac6-3db4884b7b62"],"itemData":{"DOI":"10.1098/rsos.170052","ISSN":"2054-5703","abstract":"The majority of the world's terrestrial large carnivores have undergone substantial range contractions and many of these species are currently threatened with extinction. However, there has been little effort to fully quantify the extent of large carnivore range contractions, which hinders our ability to understand the roles and relative drivers of such trends. Here we present and analyse a newly constructed and comprehensive set of large carnivore range contraction maps. We reveal the extent to which ranges have contracted since historical times and identify regions and biomes where range contractions have been particularly large. In summary, large carnivores that have experienced the greatest range contractions include the red wolf ( Canis rufus ) (greater than 99%), Ethiopian wolf ( Canis simensis ) (99%), tiger ( Panthera tigris ) (95%) and lion ( Panthera leo ) (94%). In general, the greatest range contractions occurred in Southeastern Asia and Africa. Motivated by the ecological importance of intact large carnivore guilds, we also examined the spatial extent of intact large carnivore guilds both for the entire world and regionally. We found that intact carnivore guilds occupy just 34% of the world's land area. This compares to 96% in historic times. Spatial modelling of range contractions showed that contractions were significantly more likely in regions with high rural human population density, cattle density or cropland. Our results offer new insights into how best to prevent further range contractions for the world's largest carnivores, which will assist efforts to conserve these species and their important ecological effects.","author":[{"dropping-particle":"","family":"Wolf","given":"Christopher","non-dropping-particle":"","parse-names":false,"suffix":""},{"dropping-particle":"","family":"Ripple","given":"William J.","non-dropping-particle":"","parse-names":false,"suffix":""}],"container-title":"Royal Society Open Science","id":"ITEM-1","issue":"7","issued":{"date-parts":[["2017","7","12"]]},"note":"From Duplicate 2 (Range contractions of the world's large carnivores - Wolf, Christopher; Ripple, William J.)\n\nLooking at range contractions of carnivores over the last 500 years","page":"170052","publisher":"The Royal Society","title":"Range contractions of the world's large carnivores","type":"article-journal","volume":"4"}}],"schema":"https://github.com/citation-style-language/schema/raw/master/csl-citation.json"} </w:instrText>
      </w:r>
      <w:r w:rsidR="00B25C30">
        <w:rPr>
          <w:rFonts w:ascii="Arial" w:hAnsi="Arial" w:cs="Arial"/>
        </w:rPr>
        <w:fldChar w:fldCharType="separate"/>
      </w:r>
      <w:r w:rsidR="00230746">
        <w:rPr>
          <w:rFonts w:ascii="Arial" w:hAnsi="Arial" w:cs="Arial"/>
          <w:noProof/>
        </w:rPr>
        <w:t>(Wolf and Ripple, 2017)</w:t>
      </w:r>
      <w:r w:rsidR="00B25C30">
        <w:rPr>
          <w:rFonts w:ascii="Arial" w:hAnsi="Arial" w:cs="Arial"/>
        </w:rPr>
        <w:fldChar w:fldCharType="end"/>
      </w:r>
      <w:r w:rsidR="003C2445" w:rsidRPr="00965D19">
        <w:rPr>
          <w:rFonts w:ascii="Arial" w:hAnsi="Arial" w:cs="Arial"/>
        </w:rPr>
        <w:t xml:space="preserve"> and impending extinction events </w:t>
      </w:r>
      <w:r w:rsidR="00B25C30">
        <w:rPr>
          <w:rFonts w:ascii="Arial" w:hAnsi="Arial" w:cs="Arial"/>
        </w:rPr>
        <w:fldChar w:fldCharType="begin" w:fldLock="1"/>
      </w:r>
      <w:r w:rsidR="00230746">
        <w:rPr>
          <w:rFonts w:ascii="Arial" w:hAnsi="Arial" w:cs="Arial"/>
        </w:rPr>
        <w:instrText xml:space="preserve"> ADDIN ZOTERO_ITEM CSL_CITATION {"citationID":"IKZQ3U27","properties":{"formattedCitation":"(D\\uc0\\u237{}az {\\i{}et al.}, 2019)","plainCitation":"(Díaz et al., 2019)","noteIndex":0},"citationItems":[{"id":"jk0Lar53/deIG3blg","uris":["http://www.mendeley.com/documents/?uuid=dd2d3889-cc9f-43d8-bbf8-20982446dc1d"],"uri":["http://www.mendeley.com/documents/?uuid=dd2d3889-cc9f-43d8-bbf8-20982446dc1d"],"itemData":{"author":[{"dropping-particle":"","family":"Díaz","given":"Sandra","non-dropping-particle":"","parse-names":false,"suffix":""},{"dropping-particle":"","family":"Settele","given":"Josef Settele","non-dropping-particle":"","parse-names":false,"suffix":""},{"dropping-particle":"","family":"Brondízio","given":"Eduardo","non-dropping-particle":"","parse-names":false,"suffix":""},{"dropping-particle":"","family":"Ngo","given":"Hien","non-dropping-particle":"","parse-names":false,"suffix":""},{"dropping-particle":"","family":"Guèze","given":"Maximilien","non-dropping-particle":"","parse-names":false,"suffix":""},{"dropping-particle":"","family":"Agard","given":"John","non-dropping-particle":"","parse-names":false,"suffix":""},{"dropping-particle":"","family":"Arneth","given":"Almut","non-dropping-particle":"","parse-names":false,"suffix":""},{"dropping-particle":"","family":"Balvanera","given":"Patricia","non-dropping-particle":"","parse-names":false,"suffix":""},{"dropping-particle":"","family":"Brauman","given":"Kate","non-dropping-particle":"","parse-names":false,"suffix":""},{"dropping-particle":"","family":"Butchart","given":"Stuart","non-dropping-particle":"","parse-names":false,"suffix":""},{"dropping-particle":"","family":"Chan","given":"Kai","non-dropping-particle":"","parse-names":false,"suffix":""},{"dropping-particle":"","family":"Garibaldi","given":"Lucas","non-dropping-particle":"","parse-names":false,"suffix":""},{"dropping-particle":"","family":"Ichii","given":"Kazuhito","non-dropping-particle":"","parse-names":false,"suffix":""},{"dropping-particle":"","family":"Liu","given":"Jianguo","non-dropping-particle":"","parse-names":false,"suffix":""},{"dropping-particle":"","family":"Mazhenchery Subramanian","given":"Suneetha","non-dropping-particle":"","parse-names":false,"suffix":""},{"dropping-particle":"","family":"Midgley","given":"Guy","non-dropping-particle":"","parse-names":false,"suffix":""},{"dropping-particle":"","family":"Miloslavich","given":"Patricia","non-dropping-particle":"","parse-names":false,"suffix":""},{"dropping-particle":"","family":"Molnár","given":"Zsolt","non-dropping-particle":"","parse-names":false,"suffix":""},{"dropping-particle":"","family":"Obura","given":"David","non-dropping-particle":"","parse-names":false,"suffix":""},{"dropping-particle":"","family":"Pfaff","given":"Alexander","non-dropping-particle":"","parse-names":false,"suffix":""},{"dropping-particle":"","family":"Polasky","given":"Stephen","non-dropping-particle":"","parse-names":false,"suffix":""},{"dropping-particle":"","family":"Purvis","given":"Andy","non-dropping-particle":"","parse-names":false,"suffix":""},{"dropping-particle":"","family":"Razzaque","given":"Jona","non-dropping-particle":"","parse-names":false,"suffix":""},{"dropping-particle":"","family":"Reyers","given":"Belinda","non-dropping-particle":"","parse-names":false,"suffix":""},{"dropping-particle":"","family":"Roy Chowdhury","given":"Rinku","non-dropping-particle":"","parse-names":false,"suffix":""},{"dropping-particle":"","family":"Shin","given":"Yunne-Jai","non-dropping-particle":"","parse-names":false,"suffix":""},{"dropping-particle":"","family":"Visseren-Hamakers","given":"Ingrid","non-dropping-particle":"","parse-names":false,"suffix":""},{"dropping-particle":"","family":"Willis","given":"Katherine","non-dropping-particle":"","parse-names":false,"suffix":""},{"dropping-particle":"","family":"Zayas","given":"Cynthia","non-dropping-particle":"","parse-names":false,"suffix":""}],"id":"ITEM-1","issued":{"date-parts":[["2019"]]},"title":"IPBES Global Assessment Summary for Policymakers","type":"report"}}],"schema":"https://github.com/citation-style-language/schema/raw/master/csl-citation.json"} </w:instrText>
      </w:r>
      <w:r w:rsidR="00B25C30">
        <w:rPr>
          <w:rFonts w:ascii="Arial" w:hAnsi="Arial" w:cs="Arial"/>
        </w:rPr>
        <w:fldChar w:fldCharType="separate"/>
      </w:r>
      <w:r w:rsidR="00230746" w:rsidRPr="00230746">
        <w:rPr>
          <w:rFonts w:ascii="Arial" w:hAnsi="Arial" w:cs="Arial"/>
        </w:rPr>
        <w:t xml:space="preserve">(Díaz </w:t>
      </w:r>
      <w:r w:rsidR="00230746" w:rsidRPr="00230746">
        <w:rPr>
          <w:rFonts w:ascii="Arial" w:hAnsi="Arial" w:cs="Arial"/>
          <w:i/>
          <w:iCs/>
        </w:rPr>
        <w:t>et al.</w:t>
      </w:r>
      <w:r w:rsidR="00230746" w:rsidRPr="00230746">
        <w:rPr>
          <w:rFonts w:ascii="Arial" w:hAnsi="Arial" w:cs="Arial"/>
        </w:rPr>
        <w:t>, 2019)</w:t>
      </w:r>
      <w:r w:rsidR="00B25C30">
        <w:rPr>
          <w:rFonts w:ascii="Arial" w:hAnsi="Arial" w:cs="Arial"/>
        </w:rPr>
        <w:fldChar w:fldCharType="end"/>
      </w:r>
      <w:r w:rsidR="003C2445" w:rsidRPr="00965D19">
        <w:rPr>
          <w:rFonts w:ascii="Arial" w:hAnsi="Arial" w:cs="Arial"/>
        </w:rPr>
        <w:t xml:space="preserve">. </w:t>
      </w:r>
      <w:r w:rsidR="0072346C" w:rsidRPr="00965D19">
        <w:rPr>
          <w:rFonts w:ascii="Arial" w:hAnsi="Arial" w:cs="Arial"/>
        </w:rPr>
        <w:t>However,</w:t>
      </w:r>
      <w:r w:rsidR="00F744D6" w:rsidRPr="00965D19">
        <w:rPr>
          <w:rFonts w:ascii="Arial" w:hAnsi="Arial" w:cs="Arial"/>
        </w:rPr>
        <w:t xml:space="preserve"> biodiversity </w:t>
      </w:r>
      <w:r w:rsidR="00F96D5A" w:rsidRPr="00965D19">
        <w:rPr>
          <w:rFonts w:ascii="Arial" w:hAnsi="Arial" w:cs="Arial"/>
        </w:rPr>
        <w:t>changes</w:t>
      </w:r>
      <w:r w:rsidR="00F744D6" w:rsidRPr="00965D19">
        <w:rPr>
          <w:rFonts w:ascii="Arial" w:hAnsi="Arial" w:cs="Arial"/>
        </w:rPr>
        <w:t xml:space="preserve"> are</w:t>
      </w:r>
      <w:r w:rsidR="001C1A76">
        <w:rPr>
          <w:rFonts w:ascii="Arial" w:hAnsi="Arial" w:cs="Arial"/>
        </w:rPr>
        <w:t xml:space="preserve"> </w:t>
      </w:r>
      <w:r w:rsidR="0095372B">
        <w:rPr>
          <w:rFonts w:ascii="Arial" w:hAnsi="Arial" w:cs="Arial"/>
        </w:rPr>
        <w:t xml:space="preserve">not </w:t>
      </w:r>
      <w:r w:rsidR="001C1A76">
        <w:rPr>
          <w:rFonts w:ascii="Arial" w:hAnsi="Arial" w:cs="Arial"/>
        </w:rPr>
        <w:t>happening at the same rate in all places</w:t>
      </w:r>
      <w:r w:rsidR="0022202F">
        <w:rPr>
          <w:rFonts w:ascii="Arial" w:hAnsi="Arial" w:cs="Arial"/>
        </w:rPr>
        <w:t xml:space="preserve"> and species</w:t>
      </w:r>
      <w:r w:rsidR="001C1A76">
        <w:rPr>
          <w:rFonts w:ascii="Arial" w:hAnsi="Arial" w:cs="Arial"/>
        </w:rPr>
        <w:t>,</w:t>
      </w:r>
      <w:r w:rsidR="00E7606C" w:rsidRPr="00965D19">
        <w:rPr>
          <w:rFonts w:ascii="Arial" w:hAnsi="Arial" w:cs="Arial"/>
        </w:rPr>
        <w:t xml:space="preserve"> with the fate of populations </w:t>
      </w:r>
      <w:r w:rsidR="00997163">
        <w:rPr>
          <w:rFonts w:ascii="Arial" w:hAnsi="Arial" w:cs="Arial"/>
        </w:rPr>
        <w:t xml:space="preserve">varying across </w:t>
      </w:r>
      <w:r w:rsidR="007C1231" w:rsidRPr="00965D19">
        <w:rPr>
          <w:rFonts w:ascii="Arial" w:hAnsi="Arial" w:cs="Arial"/>
        </w:rPr>
        <w:t>region</w:t>
      </w:r>
      <w:r w:rsidR="00997163">
        <w:rPr>
          <w:rFonts w:ascii="Arial" w:hAnsi="Arial" w:cs="Arial"/>
        </w:rPr>
        <w:t>s</w:t>
      </w:r>
      <w:r w:rsidR="00556FDF">
        <w:rPr>
          <w:rFonts w:ascii="Arial" w:hAnsi="Arial" w:cs="Arial"/>
        </w:rPr>
        <w:t xml:space="preserve"> </w:t>
      </w:r>
      <w:r w:rsidR="00BD0DDA">
        <w:rPr>
          <w:rFonts w:ascii="Arial" w:hAnsi="Arial" w:cs="Arial"/>
        </w:rPr>
        <w:fldChar w:fldCharType="begin" w:fldLock="1"/>
      </w:r>
      <w:r w:rsidR="00230746">
        <w:rPr>
          <w:rFonts w:ascii="Arial" w:hAnsi="Arial" w:cs="Arial"/>
        </w:rPr>
        <w:instrText xml:space="preserve"> ADDIN ZOTERO_ITEM CSL_CITATION {"citationID":"oFVJ2itI","properties":{"formattedCitation":"(Fritz, Bininda-Emonds and Purvis, 2009; Polaina, Revilla and Gonz\\uc0\\u225{}lez-Su\\uc0\\u225{}rez, 2016)","plainCitation":"(Fritz, Bininda-Emonds and Purvis, 2009; Polaina, Revilla and González-Suárez, 2016)","noteIndex":0},"citationItems":[{"id":"jk0Lar53/BBHMidHd","uris":["http://www.mendeley.com/documents/?uuid=0a712358-8484-4df9-89b4-08e331a3555f"],"uri":["http://www.mendeley.com/documents/?uuid=0a712358-8484-4df9-89b4-08e331a3555f"],"itemData":{"DOI":"10.1111/j.1461-0248.2009.01307.x","ISSN":"1461023X","abstract":"Whereas previous studies have investigated correlates of extinction risk either at global or regional scales, our study explicitly models regional effects of anthropogenic threats and biological traits across the globe. Using phylogenetic comparative methods with a newly-updated supertree of 5020 extant mammals, we investigate the impact of species traits on extinction risk within each WWF ecoregion. Our analyses reveal strong geographical variation in the influence of traits on risk: notably, larger species are at higher risk only in tropical regions. We then relate these patterns to current and recent-historical human impacts across ecoregions using spatial modelling. The body-mass results apparently reflect historical declines of large species outside the tropics due to large-scale land conversion. Narrow-ranged and rare species tend to be at high risk in areas of high current human impacts. The interactions we describe between biological traits and anthropogenic threats increase understanding of the processes determining extinction risk. © 2009 Blackwell Publishing Ltd/CNRS.","author":[{"dropping-particle":"","family":"Fritz","given":"Susanne A.","non-dropping-particle":"","parse-names":false,"suffix":""},{"dropping-particle":"","family":"Bininda-Emonds","given":"Olaf R.P.","non-dropping-particle":"","parse-names":false,"suffix":""},{"dropping-particle":"","family":"Purvis","given":"Andy","non-dropping-particle":"","parse-names":false,"suffix":""}],"container-title":"Ecology Letters","id":"ITEM-1","issued":{"date-parts":[["2009"]]},"title":"Geographical variation in predictors of mammalian extinction risk: Big is bad, but only in the tropics","type":"article-journal"}},{"id":"jk0Lar53/a4k8aEGn","uris":["http://www.mendeley.com/documents/?uuid=dd9de443-8d7e-4987-b049-ce3d17fa7bd4"],"uri":["http://www.mendeley.com/documents/?uuid=dd9de443-8d7e-4987-b049-ce3d17fa7bd4"],"itemData":{"DOI":"10.1111/ddi.12452","ISSN":"14724642","abstract":"Aim: To propose a general approach to spatially synthesize known predictors of vulnerability at the species level in order to identify areas directly associated with specific conservation problems. Under this problem-detection framework, the coincidence or divergence of main strengths and weaknesses can be used to propose tailor-made conservation strategies. This approach is illustrated for terrestrial mammal species evaluating two of their main components of vulnerability: life-history traits and land-use pressure. Location: Global. Methods: We determine, at the species level, the relationships between extinction risk and two well-known predictors of vulnerability: life-history traits (intrinsic) and land use (extrinsic). Transferring these findings into the spatial domain, we identify the areas of the world where one of these two facets is predominant and those areas where both coincide. Results: The proposed approach allows us to recognize four types of areas: (1) double-susceptibility areas: where both the characteristics of the species and the existing human activities pose a threat, therefore the simultaneous management of both species/habitats and human activities are needed; (2) intrinsic-susceptibility areas: where species are naturally fragile and human presence is scarce, thus species-specific management plans would be particularly efficient; (3) extrinsic-susceptibility areas: where human pressure is high but species are not intrinsically vulnerable; which requires special attention to human activities; and (4) low-susceptibility areas: where there are not remarkable threats for existing terrestrial mammals, which additionally are not particularly fragile. Main conclusions: Our approach can spatially synthesize known predictors of vulnerability identifying areas where different factors predispose species to become extinct. This method builds on conservation planning approaches by targeting actions based on known strengths and weaknesses of a given area, and offering a new implementation of comparative studies of extinction risk. This approach may be applied to different species and to particular regions, focusing on different drivers, and complemented by incorporating social and economic trade-offs.","author":[{"dropping-particle":"","family":"Polaina","given":"Ester","non-dropping-particle":"","parse-names":false,"suffix":""},{"dropping-particle":"","family":"Revilla","given":"Eloy","non-dropping-particle":"","parse-names":false,"suffix":""},{"dropping-particle":"","family":"González-Suárez","given":"Manuela","non-dropping-particle":"","parse-names":false,"suffix":""}],"container-title":"Diversity and Distributions","id":"ITEM-2","issued":{"date-parts":[["2016"]]},"title":"Putting susceptibility on the map to improve conservation planning, an example with terrestrial mammals","type":"article-journal"}}],"schema":"https://github.com/citation-style-language/schema/raw/master/csl-citation.json"} </w:instrText>
      </w:r>
      <w:r w:rsidR="00BD0DDA">
        <w:rPr>
          <w:rFonts w:ascii="Arial" w:hAnsi="Arial" w:cs="Arial"/>
        </w:rPr>
        <w:fldChar w:fldCharType="separate"/>
      </w:r>
      <w:r w:rsidR="00230746" w:rsidRPr="00230746">
        <w:rPr>
          <w:rFonts w:ascii="Arial" w:hAnsi="Arial" w:cs="Arial"/>
        </w:rPr>
        <w:t xml:space="preserve">(Fritz, </w:t>
      </w:r>
      <w:proofErr w:type="spellStart"/>
      <w:r w:rsidR="00230746" w:rsidRPr="00230746">
        <w:rPr>
          <w:rFonts w:ascii="Arial" w:hAnsi="Arial" w:cs="Arial"/>
        </w:rPr>
        <w:t>Bininda-Emonds</w:t>
      </w:r>
      <w:proofErr w:type="spellEnd"/>
      <w:r w:rsidR="00230746" w:rsidRPr="00230746">
        <w:rPr>
          <w:rFonts w:ascii="Arial" w:hAnsi="Arial" w:cs="Arial"/>
        </w:rPr>
        <w:t xml:space="preserve"> and Purvis, 2009; </w:t>
      </w:r>
      <w:proofErr w:type="spellStart"/>
      <w:r w:rsidR="00230746" w:rsidRPr="00230746">
        <w:rPr>
          <w:rFonts w:ascii="Arial" w:hAnsi="Arial" w:cs="Arial"/>
        </w:rPr>
        <w:t>Polaina</w:t>
      </w:r>
      <w:proofErr w:type="spellEnd"/>
      <w:r w:rsidR="00230746" w:rsidRPr="00230746">
        <w:rPr>
          <w:rFonts w:ascii="Arial" w:hAnsi="Arial" w:cs="Arial"/>
        </w:rPr>
        <w:t>, Revilla and González-Suárez, 2016)</w:t>
      </w:r>
      <w:r w:rsidR="00BD0DDA">
        <w:rPr>
          <w:rFonts w:ascii="Arial" w:hAnsi="Arial" w:cs="Arial"/>
        </w:rPr>
        <w:fldChar w:fldCharType="end"/>
      </w:r>
      <w:r w:rsidR="006C1FC1" w:rsidRPr="00965D19">
        <w:rPr>
          <w:rFonts w:ascii="Arial" w:hAnsi="Arial" w:cs="Arial"/>
        </w:rPr>
        <w:t>,</w:t>
      </w:r>
      <w:r w:rsidR="00AD248A">
        <w:rPr>
          <w:rFonts w:ascii="Arial" w:hAnsi="Arial" w:cs="Arial"/>
        </w:rPr>
        <w:t xml:space="preserve"> level</w:t>
      </w:r>
      <w:r w:rsidR="00997163">
        <w:rPr>
          <w:rFonts w:ascii="Arial" w:hAnsi="Arial" w:cs="Arial"/>
        </w:rPr>
        <w:t>s</w:t>
      </w:r>
      <w:r w:rsidR="00AD248A">
        <w:rPr>
          <w:rFonts w:ascii="Arial" w:hAnsi="Arial" w:cs="Arial"/>
        </w:rPr>
        <w:t xml:space="preserve"> of protection </w:t>
      </w:r>
      <w:r w:rsidR="00F35106">
        <w:rPr>
          <w:rFonts w:ascii="Arial" w:hAnsi="Arial" w:cs="Arial"/>
        </w:rPr>
        <w:fldChar w:fldCharType="begin" w:fldLock="1"/>
      </w:r>
      <w:r w:rsidR="00230746">
        <w:rPr>
          <w:rFonts w:ascii="Arial" w:hAnsi="Arial" w:cs="Arial"/>
        </w:rPr>
        <w:instrText xml:space="preserve"> ADDIN ZOTERO_ITEM CSL_CITATION {"citationID":"4Sfdh5LV","properties":{"formattedCitation":"(Amano {\\i{}et al.}, 2018)","plainCitation":"(Amano et al., 2018)","noteIndex":0},"citationItems":[{"id":"jk0Lar53/B3GBgk1q","uris":["http://www.mendeley.com/documents/?uuid=b65ae705-5132-42e6-b6c4-7d5429dca8c0"],"uri":["http://www.mendeley.com/documents/?uuid=b65ae705-5132-42e6-b6c4-7d5429dca8c0"],"itemData":{"DOI":"10.1038/nature25139","ISBN":"0028-0836","ISSN":"14764687","abstract":"Wetlands are among the most biodiverse and productive ecosystems on the planet, but are also among the most threatened. Tatsuya Amano and colleagues examine changes in the abundance of 461 wetland waterbird species between 1990 and 2013 and the drivers of these changes using survey data from 25,769 sites around the globe. Community-level losses in abundance were greatest in western and central Asia, sub-Saharan Africa and South America. The strongest predictor of community-level changes in abundance was governance, with steeper abundance declines in regions where governance was less effective. Greater protected area coverage of wetlands was associated with increased waterbird abundance, but only in areas with effective governance. The findings suggest that the benefits of protected areas for biodiversity conservation can only be realized in the context of effective governance.","author":[{"dropping-particle":"","family":"Amano","given":"Tatsuya","non-dropping-particle":"","parse-names":false,"suffix":""},{"dropping-particle":"","family":"Székely","given":"Tamás","non-dropping-particle":"","parse-names":false,"suffix":""},{"dropping-particle":"","family":"Sandel","given":"Brody","non-dropping-particle":"","parse-names":false,"suffix":""},{"dropping-particle":"","family":"Nagy","given":"Szabolcs","non-dropping-particle":"","parse-names":false,"suffix":""},{"dropping-particle":"","family":"Mundkur","given":"Taej","non-dropping-particle":"","parse-names":false,"suffix":""},{"dropping-particle":"","family":"Langendoen","given":"Tom","non-dropping-particle":"","parse-names":false,"suffix":""},{"dropping-particle":"","family":"Blanco","given":"Daniel","non-dropping-particle":"","parse-names":false,"suffix":""},{"dropping-particle":"","family":"Soykan","given":"Candan U.","non-dropping-particle":"","parse-names":false,"suffix":""},{"dropping-particle":"","family":"Sutherland","given":"William J.","non-dropping-particle":"","parse-names":false,"suffix":""}],"container-title":"Nature","id":"ITEM-1","issued":{"date-parts":[["2018"]]},"title":"Successful conservation of global waterbird populations depends on effective governance","type":"article-journal"}}],"schema":"https://github.com/citation-style-language/schema/raw/master/csl-citation.json"} </w:instrText>
      </w:r>
      <w:r w:rsidR="00F35106">
        <w:rPr>
          <w:rFonts w:ascii="Arial" w:hAnsi="Arial" w:cs="Arial"/>
        </w:rPr>
        <w:fldChar w:fldCharType="separate"/>
      </w:r>
      <w:r w:rsidR="00230746" w:rsidRPr="00230746">
        <w:rPr>
          <w:rFonts w:ascii="Arial" w:hAnsi="Arial" w:cs="Arial"/>
        </w:rPr>
        <w:t xml:space="preserve">(Amano </w:t>
      </w:r>
      <w:r w:rsidR="00230746" w:rsidRPr="00230746">
        <w:rPr>
          <w:rFonts w:ascii="Arial" w:hAnsi="Arial" w:cs="Arial"/>
          <w:i/>
          <w:iCs/>
        </w:rPr>
        <w:t>et al.</w:t>
      </w:r>
      <w:r w:rsidR="00230746" w:rsidRPr="00230746">
        <w:rPr>
          <w:rFonts w:ascii="Arial" w:hAnsi="Arial" w:cs="Arial"/>
        </w:rPr>
        <w:t>, 2018)</w:t>
      </w:r>
      <w:r w:rsidR="00F35106">
        <w:rPr>
          <w:rFonts w:ascii="Arial" w:hAnsi="Arial" w:cs="Arial"/>
        </w:rPr>
        <w:fldChar w:fldCharType="end"/>
      </w:r>
      <w:r w:rsidR="00AD248A">
        <w:rPr>
          <w:rFonts w:ascii="Arial" w:hAnsi="Arial" w:cs="Arial"/>
        </w:rPr>
        <w:t>, and</w:t>
      </w:r>
      <w:r w:rsidR="006C1FC1" w:rsidRPr="00965D19">
        <w:rPr>
          <w:rFonts w:ascii="Arial" w:hAnsi="Arial" w:cs="Arial"/>
        </w:rPr>
        <w:t xml:space="preserve"> the intrin</w:t>
      </w:r>
      <w:r w:rsidR="006829F8">
        <w:rPr>
          <w:rFonts w:ascii="Arial" w:hAnsi="Arial" w:cs="Arial"/>
        </w:rPr>
        <w:t>sic</w:t>
      </w:r>
      <w:r w:rsidR="006C1FC1" w:rsidRPr="00965D19">
        <w:rPr>
          <w:rFonts w:ascii="Arial" w:hAnsi="Arial" w:cs="Arial"/>
        </w:rPr>
        <w:t xml:space="preserve"> traits</w:t>
      </w:r>
      <w:r w:rsidR="006829F8">
        <w:rPr>
          <w:rFonts w:ascii="Arial" w:hAnsi="Arial" w:cs="Arial"/>
        </w:rPr>
        <w:t xml:space="preserve"> of the</w:t>
      </w:r>
      <w:r w:rsidR="00556FDF">
        <w:rPr>
          <w:rFonts w:ascii="Arial" w:hAnsi="Arial" w:cs="Arial"/>
        </w:rPr>
        <w:t xml:space="preserve"> affected</w:t>
      </w:r>
      <w:r w:rsidR="00B35D9D">
        <w:rPr>
          <w:rFonts w:ascii="Arial" w:hAnsi="Arial" w:cs="Arial"/>
        </w:rPr>
        <w:t xml:space="preserve"> species</w:t>
      </w:r>
      <w:r w:rsidR="00BD0DDA">
        <w:rPr>
          <w:rFonts w:ascii="Arial" w:hAnsi="Arial" w:cs="Arial"/>
        </w:rPr>
        <w:t xml:space="preserve"> </w:t>
      </w:r>
      <w:r w:rsidR="00BD0DDA">
        <w:rPr>
          <w:rFonts w:ascii="Arial" w:hAnsi="Arial" w:cs="Arial"/>
        </w:rPr>
        <w:fldChar w:fldCharType="begin" w:fldLock="1"/>
      </w:r>
      <w:r w:rsidR="00230746">
        <w:rPr>
          <w:rFonts w:ascii="Arial" w:hAnsi="Arial" w:cs="Arial"/>
        </w:rPr>
        <w:instrText xml:space="preserve"> ADDIN ZOTERO_ITEM CSL_CITATION {"citationID":"Z5xxj0r9","properties":{"formattedCitation":"(Cardillo {\\i{}et al.}, 2005; Gonzalez-Suarez, Gomez and Revilla, 2013; Gonz\\uc0\\u225{}lez-Su\\uc0\\u225{}rez and Revilla, 2013)","plainCitation":"(Cardillo et al., 2005; Gonzalez-Suarez, Gomez and Revilla, 2013; González-Suárez and Revilla, 2013)","noteIndex":0},"citationItems":[{"id":"jk0Lar53/owypXGmT","uris":["http://www.mendeley.com/documents/?uuid=1a3c1b3a-4ff2-47dc-bfa5-e94f723035c1"],"uri":["http://www.mendeley.com/documents/?uuid=1a3c1b3a-4ff2-47dc-bfa5-e94f723035c1"],"itemData":{"abstract":"Many large animal species have a high risk of extinction. This is usually thought to result simply from the way that species traits associated with vulnerability, such as low reproductive rates, scale with body size. In a broad-scale analysis of extinction risk in mammals, we find two additional patterns in the size selectivity of extinction risk. First, impacts of both intrinsic and environmental factors increase sharply above a threshold body mass around 3 kilograms. Second, whereas extinction risk in smaller species is driven by environmental factors, in larger species it is driven by a combination of environmental factors and intrinsic traits. Thus, the disadvantages of large size are greater than generally recognized, and future loss of large mammal biodiversity could be far more rapid than expected.","author":[{"dropping-particle":"","family":"Cardillo","given":"Marcel","non-dropping-particle":"","parse-names":false,"suffix":""},{"dropping-particle":"","family":"Mace","given":"Georgina","non-dropping-particle":"","parse-names":false,"suffix":""},{"dropping-particle":"","family":"Jones","given":"K E","non-dropping-particle":"","parse-names":false,"suffix":""},{"dropping-particle":"","family":"Bininda-Emonds","given":"Olaf R P","non-dropping-particle":"","parse-names":false,"suffix":""},{"dropping-particle":"","family":"Bielby","given":"J","non-dropping-particle":"","parse-names":false,"suffix":""},{"dropping-particle":"","family":"Sechrest","given":"Wes","non-dropping-particle":"","parse-names":false,"suffix":""},{"dropping-particle":"","family":"Orme","given":"C David L","non-dropping-particle":"","parse-names":false,"suffix":""},{"dropping-particle":"","family":"Purvis","given":"Andy","non-dropping-particle":"","parse-names":false,"suffix":""}],"container-title":"Science","id":"ITEM-1","issued":{"date-parts":[["2005"]]},"title":"Multiple causes of high extinction risk in large mammal species.","type":"article-journal"}},{"id":"jk0Lar53/1UhSL7uG","uris":["http://www.mendeley.com/documents/?uuid=d8eae950-ff6b-425d-9955-9db1dd5367dc"],"uri":["http://www.mendeley.com/documents/?uuid=d8eae950-ff6b-425d-9955-9db1dd5367dc"],"itemData":{"DOI":"10.1890/ES12-00380.1","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-2","issue":"6","issued":{"date-parts":[["2013"]]},"page":"1 - 16","title":"Which intrinsic traits predict vulnerability to extinction depends on the actual threatening processes","type":"article-journal","volume":"4"}},{"id":"jk0Lar53/MuOHnSfa","uris":["http://www.mendeley.com/documents/?uuid=2e3c84db-8a38-3771-b01f-8001752aef56"],"uri":["http://www.mendeley.com/documents/?uuid=2e3c84db-8a38-3771-b01f-8001752aef56"],"itemData":{"DOI":"10.1111/ele.12035","ISSN":"1461023X","author":[{"dropping-particle":"","family":"González-Suárez","given":"Manuela","non-dropping-particle":"","parse-names":false,"suffix":""},{"dropping-particle":"","family":"Revilla","given":"Eloy","non-dropping-particle":"","parse-names":false,"suffix":""}],"container-title":"Ecology Letters","editor":[{"dropping-particle":"","family":"Arita","given":"Hector","non-dropping-particle":"","parse-names":false,"suffix":""}],"id":"ITEM-3","issue":"2","issued":{"date-parts":[["2013","2","1"]]},"note":"Species with greater variation in life-history traits are at lower risk of extinction","page":"242-251","title":"Variability in life-history and ecological traits is a buffer against extinction in mammals","type":"article-journal","volume":"16"}}],"schema":"https://github.com/citation-style-language/schema/raw/master/csl-citation.json"} </w:instrText>
      </w:r>
      <w:r w:rsidR="00BD0DDA">
        <w:rPr>
          <w:rFonts w:ascii="Arial" w:hAnsi="Arial" w:cs="Arial"/>
        </w:rPr>
        <w:fldChar w:fldCharType="separate"/>
      </w:r>
      <w:r w:rsidR="00230746" w:rsidRPr="00230746">
        <w:rPr>
          <w:rFonts w:ascii="Arial" w:hAnsi="Arial" w:cs="Arial"/>
        </w:rPr>
        <w:t xml:space="preserve">(Cardillo </w:t>
      </w:r>
      <w:r w:rsidR="00230746" w:rsidRPr="00230746">
        <w:rPr>
          <w:rFonts w:ascii="Arial" w:hAnsi="Arial" w:cs="Arial"/>
          <w:i/>
          <w:iCs/>
        </w:rPr>
        <w:t>et al.</w:t>
      </w:r>
      <w:r w:rsidR="00230746" w:rsidRPr="00230746">
        <w:rPr>
          <w:rFonts w:ascii="Arial" w:hAnsi="Arial" w:cs="Arial"/>
        </w:rPr>
        <w:t>, 2005; Gonzalez-Suarez, Gomez and Revilla, 2013; González-Suárez and Revilla, 2013)</w:t>
      </w:r>
      <w:r w:rsidR="00BD0DDA">
        <w:rPr>
          <w:rFonts w:ascii="Arial" w:hAnsi="Arial" w:cs="Arial"/>
        </w:rPr>
        <w:fldChar w:fldCharType="end"/>
      </w:r>
      <w:r w:rsidR="00BD0DDA" w:rsidRPr="00D60378">
        <w:rPr>
          <w:rFonts w:ascii="Arial" w:hAnsi="Arial" w:cs="Arial"/>
        </w:rPr>
        <w:t xml:space="preserve">. </w:t>
      </w:r>
      <w:r w:rsidR="007C1231" w:rsidRPr="00965D19">
        <w:rPr>
          <w:rFonts w:ascii="Arial" w:hAnsi="Arial" w:cs="Arial"/>
        </w:rPr>
        <w:t xml:space="preserve">An example of this variability in extinction can be seen in </w:t>
      </w:r>
      <w:r w:rsidR="00433C71" w:rsidRPr="00965D19">
        <w:rPr>
          <w:rFonts w:ascii="Arial" w:hAnsi="Arial" w:cs="Arial"/>
        </w:rPr>
        <w:t xml:space="preserve">the largest </w:t>
      </w:r>
      <w:r w:rsidR="000812D6" w:rsidRPr="00965D19">
        <w:rPr>
          <w:rFonts w:ascii="Arial" w:hAnsi="Arial" w:cs="Arial"/>
        </w:rPr>
        <w:t>terrestrial</w:t>
      </w:r>
      <w:r w:rsidR="00433C71" w:rsidRPr="00965D19">
        <w:rPr>
          <w:rFonts w:ascii="Arial" w:hAnsi="Arial" w:cs="Arial"/>
        </w:rPr>
        <w:t xml:space="preserve"> mammals in</w:t>
      </w:r>
      <w:r w:rsidR="008949AC" w:rsidRPr="00965D19">
        <w:rPr>
          <w:rFonts w:ascii="Arial" w:hAnsi="Arial" w:cs="Arial"/>
        </w:rPr>
        <w:t xml:space="preserve"> the</w:t>
      </w:r>
      <w:r w:rsidR="00433C71" w:rsidRPr="00965D19">
        <w:rPr>
          <w:rFonts w:ascii="Arial" w:hAnsi="Arial" w:cs="Arial"/>
        </w:rPr>
        <w:t xml:space="preserve"> order Carnivora, where </w:t>
      </w:r>
      <w:r w:rsidR="004B52A8" w:rsidRPr="00965D19">
        <w:rPr>
          <w:rFonts w:ascii="Arial" w:hAnsi="Arial" w:cs="Arial"/>
        </w:rPr>
        <w:t xml:space="preserve">there is evidence for population recoveries and </w:t>
      </w:r>
      <w:r w:rsidR="000812D6" w:rsidRPr="00965D19">
        <w:rPr>
          <w:rFonts w:ascii="Arial" w:hAnsi="Arial" w:cs="Arial"/>
        </w:rPr>
        <w:t xml:space="preserve">recolonizations </w:t>
      </w:r>
      <w:r w:rsidR="007362FC">
        <w:rPr>
          <w:rFonts w:ascii="Arial" w:hAnsi="Arial" w:cs="Arial"/>
        </w:rPr>
        <w:fldChar w:fldCharType="begin" w:fldLock="1"/>
      </w:r>
      <w:r w:rsidR="00230746">
        <w:rPr>
          <w:rFonts w:ascii="Arial" w:hAnsi="Arial" w:cs="Arial"/>
        </w:rPr>
        <w:instrText xml:space="preserve"> ADDIN ZOTERO_ITEM CSL_CITATION {"citationID":"ysdkEkb5","properties":{"formattedCitation":"(Chapron {\\i{}et al.}, 2014)","plainCitation":"(Chapron et al., 2014)","noteIndex":0},"citationItems":[{"id":"jk0Lar53/57bQfu3J","uris":["http://www.mendeley.com/documents/?uuid=c932ef89-a420-4b6a-94e8-f09f01d6f72e"],"uri":["http://www.mendeley.com/documents/?uuid=c932ef89-a420-4b6a-94e8-f09f01d6f72e"],"itemData":{"DOI":"10.1126/science.1257553","ISBN":"0036-8075, 1095-9203","ISSN":"0036-8075","PMID":"25525247","abstract":"The conservation of large carnivores is a formidable challenge for biodiversity conservation. Using a data set on the past and current status of brown bears (Ursus arctos), Eurasian lynx (Lynx lynx), gray wolves (Canis lupus), and wolverines (Gulo gulo) in European countries, we show that roughly one-third of mainland Europe hosts at least one large carnivore species, with stable or increasing abundance in most cases in 21st-century records. The reasons for this overall conservation success include protective legislation, supportive public opinion, and a variety of practices making coexistence between large carnivores and people possible. The European situation reveals that large carnivores and people can share the same landscape.\\nSuccess for Europe's large carnivores?\\nDespite pessimistic forecasts, Europe's large carnivores are making a comeback. Chapron et al. report that sustainable populations of brown bear, Eurasian lynx, gray wolf, and wolverine persist in one-third of mainland Europe. Moreover, many individuals and populations are surviving and increasing outside protected areas set aside for wildlife conservation. Coexistence alongside humans has become possible, argue the authors, because of improved public opinion and protective legislation.\\nScience, this issue p. 1517","author":[{"dropping-particle":"","family":"Chapron","given":"G.","non-dropping-particle":"","parse-names":false,"suffix":""},{"dropping-particle":"","family":"Kaczensky","given":"P.","non-dropping-particle":"","parse-names":false,"suffix":""},{"dropping-particle":"","family":"Linnell","given":"J. D. C.","non-dropping-particle":"","parse-names":false,"suffix":""},{"dropping-particle":"","family":"Arx","given":"M.","non-dropping-particle":"von","parse-names":false,"suffix":""},{"dropping-particle":"","family":"Huber","given":"D.","non-dropping-particle":"","parse-names":false,"suffix":""},{"dropping-particle":"","family":"Andren","given":"H.","non-dropping-particle":"","parse-names":false,"suffix":""},{"dropping-particle":"V.","family":"Lopez-Bao","given":"J.","non-dropping-particle":"","parse-names":false,"suffix":""},{"dropping-particle":"","family":"Adamec","given":"M.","non-dropping-particle":"","parse-names":false,"suffix":""},{"dropping-particle":"","family":"Alvares","given":"F.","non-dropping-particle":"","parse-names":false,"suffix":""},{"dropping-particle":"","family":"Anders","given":"O.","non-dropping-particle":"","parse-names":false,"suffix":""},{"dropping-particle":"","family":"Bal iauskas","given":"L.","non-dropping-particle":"","parse-names":false,"suffix":""},{"dropping-particle":"","family":"Balys","given":"V.","non-dropping-particle":"","parse-names":false,"suffix":""},{"dropping-particle":"","family":"Bed ","given":"P.","non-dropping-particle":"","parse-names":false,"suffix":""},{"dropping-particle":"","family":"Bego","given":"F.","non-dropping-particle":"","parse-names":false,"suffix":""},{"dropping-particle":"","family":"Blanco","given":"J. C.","non-dropping-particle":"","parse-names":false,"suffix":""},{"dropping-particle":"","family":"Breitenmoser","given":"U.","non-dropping-particle":"","parse-names":false,"suffix":""},{"dropping-particle":"","family":"Broseth","given":"H.","non-dropping-particle":"","parse-names":false,"suffix":""},{"dropping-particle":"","family":"Bufka","given":"L.","non-dropping-particle":"","parse-names":false,"suffix":""},{"dropping-particle":"","family":"Bunikyte","given":"R.","non-dropping-particle":"","parse-names":false,"suffix":""},{"dropping-particle":"","family":"Ciucci","given":"P.","non-dropping-particle":"","parse-names":false,"suffix":""},{"dropping-particle":"","family":"Dutsov","given":"A.","non-dropping-particle":"","parse-names":false,"suffix":""},{"dropping-particle":"","family":"Engleder","given":"T.","non-dropping-particle":"","parse-names":false,"suffix":""},{"dropping-particle":"","family":"Fuxjager","given":"C.","non-dropping-particle":"","parse-names":false,"suffix":""},{"dropping-particle":"","family":"Groff","given":"C.","non-dropping-particle":"","parse-names":false,"suffix":""},{"dropping-particle":"","family":"Holmala","given":"K.","non-dropping-particle":"","parse-names":false,"suffix":""},{"dropping-particle":"","family":"Hoxha","given":"B.","non-dropping-particle":"","parse-names":false,"suffix":""},{"dropping-particle":"","family":"Iliopoulos","given":"Y.","non-dropping-particle":"","parse-names":false,"suffix":""},{"dropping-particle":"","family":"Ionescu","given":"O.","non-dropping-particle":"","parse-names":false,"suffix":""},{"dropping-particle":"","family":"Jeremi ","given":"J.","non-dropping-particle":"","parse-names":false,"suffix":""},{"dropping-particle":"","family":"Jerina","given":"K.","non-dropping-particle":"","parse-names":false,"suffix":""},{"dropping-particle":"","family":"Kluth","given":"G.","non-dropping-particle":"","parse-names":false,"suffix":""},{"dropping-particle":"","family":"Knauer","given":"F.","non-dropping-particle":"","parse-names":false,"suffix":""},{"dropping-particle":"","family":"Kojola","given":"I.","non-dropping-particle":"","parse-names":false,"suffix":""},{"dropping-particle":"","family":"Kos","given":"I.","non-dropping-particle":"","parse-names":false,"suffix":""},{"dropping-particle":"","family":"Krofel","given":"M.","non-dropping-particle":"","parse-names":false,"suffix":""},{"dropping-particle":"","family":"Kubala","given":"J.","non-dropping-particle":"","parse-names":false,"suffix":""},{"dropping-particle":"","family":"Kunovac","given":"S.","non-dropping-particle":"","parse-names":false,"suffix":""},{"dropping-particle":"","family":"Kusak","given":"J.","non-dropping-particle":"","parse-names":false,"suffix":""},{"dropping-particle":"","family":"Kutal","given":"M.","non-dropping-particle":"","parse-names":false,"suffix":""},{"dropping-particle":"","family":"Liberg","given":"O.","non-dropping-particle":"","parse-names":false,"suffix":""},{"dropping-particle":"","family":"Maji ","given":"A.","non-dropping-particle":"","parse-names":false,"suffix":""},{"dropping-particle":"","family":"Mannil","given":"P.","non-dropping-particle":"","parse-names":false,"suffix":""},{"dropping-particle":"","family":"Manz","given":"R.","non-dropping-particle":"","parse-names":false,"suffix":""},{"dropping-particle":"","family":"Marboutin","given":"E.","non-dropping-particle":"","parse-names":false,"suffix":""},{"dropping-particle":"","family":"Marucco","given":"F.","non-dropping-particle":"","parse-names":false,"suffix":""},{"dropping-particle":"","family":"Melovski","given":"D.","non-dropping-particle":"","parse-names":false,"suffix":""},{"dropping-particle":"","family":"Mersini","given":"K.","non-dropping-particle":"","parse-names":false,"suffix":""},{"dropping-particle":"","family":"Mertzanis","given":"Y.","non-dropping-particle":"","parse-names":false,"suffix":""},{"dropping-particle":"","family":"Mys ajek","given":"R. W.","non-dropping-particle":"","parse-names":false,"suffix":""},{"dropping-particle":"","family":"Nowak","given":"S.","non-dropping-particle":"","parse-names":false,"suffix":""},{"dropping-particle":"","family":"Odden","given":"J.","non-dropping-particle":"","parse-names":false,"suffix":""},{"dropping-particle":"","family":"Ozolins","given":"J.","non-dropping-particle":"","parse-names":false,"suffix":""},{"dropping-particle":"","family":"Palomero","given":"G.","non-dropping-particle":"","parse-names":false,"suffix":""},{"dropping-particle":"","family":"Paunovi ","given":"M.","non-dropping-particle":"","parse-names":false,"suffix":""},{"dropping-particle":"","family":"Persson","given":"J.","non-dropping-particle":"","parse-names":false,"suffix":""},{"dropping-particle":"","family":"Poto nik","given":"H.","non-dropping-particle":"","parse-names":false,"suffix":""},{"dropping-particle":"","family":"Quenette","given":"P.-Y.","non-dropping-particle":"","parse-names":false,"suffix":""},{"dropping-particle":"","family":"Rauer","given":"G.","non-dropping-particle":"","parse-names":false,"suffix":""},{"dropping-particle":"","family":"Reinhardt","given":"I.","non-dropping-particle":"","parse-names":false,"suffix":""},{"dropping-particle":"","family":"Rigg","given":"R.","non-dropping-particle":"","parse-names":false,"suffix":""},{"dropping-particle":"","family":"Ryser","given":"A.","non-dropping-particle":"","parse-names":false,"suffix":""},{"dropping-particle":"","family":"Salvatori","given":"V.","non-dropping-particle":"","parse-names":false,"suffix":""},{"dropping-particle":"","family":"Skrbin ek","given":"T.","non-dropping-particle":"","parse-names":false,"suffix":""},{"dropping-particle":"","family":"Stojanov","given":"A.","non-dropping-particle":"","parse-names":false,"suffix":""},{"dropping-particle":"","family":"Swenson","given":"J. E.","non-dropping-particle":"","parse-names":false,"suffix":""},{"dropping-particle":"","family":"Szemethy","given":"L.","non-dropping-particle":"","parse-names":false,"suffix":""},{"dropping-particle":"","family":"Trajce","given":"A.","non-dropping-particle":"","parse-names":false,"suffix":""},{"dropping-particle":"","family":"Tsingarska-Sedefcheva","given":"E.","non-dropping-particle":"","parse-names":false,"suffix":""},{"dropping-particle":"","family":"Va a","given":"M.","non-dropping-particle":"","parse-names":false,"suffix":""},{"dropping-particle":"","family":"Veeroja","given":"R.","non-dropping-particle":"","parse-names":false,"suffix":""},{"dropping-particle":"","family":"Wabakken","given":"P.","non-dropping-particle":"","parse-names":false,"suffix":""},{"dropping-particle":"","family":"Wolfl","given":"M.","non-dropping-particle":"","parse-names":false,"suffix":""},{"dropping-particle":"","family":"Wolfl","given":"S.","non-dropping-particle":"","parse-names":false,"suffix":""},{"dropping-particle":"","family":"Zimmermann","given":"F.","non-dropping-particle":"","parse-names":false,"suffix":""},{"dropping-particle":"","family":"Zlatanova","given":"D.","non-dropping-particle":"","parse-names":false,"suffix":""},{"dropping-particle":"","family":"Boitani","given":"L.","non-dropping-particle":"","parse-names":false,"suffix":""}],"container-title":"Science","id":"ITEM-1","issue":"6216","issued":{"date-parts":[["2014"]]},"note":"Looking at the feffect of stong policy in changing peoples opinioons of carnivores. Delivering a conservation success in Europe","page":"1517-1519","title":"Recovery of large carnivores in Europe's modern human-dominated landscapes","type":"article-journal","volume":"346"}}],"schema":"https://github.com/citation-style-language/schema/raw/master/csl-citation.json"} </w:instrText>
      </w:r>
      <w:r w:rsidR="007362FC">
        <w:rPr>
          <w:rFonts w:ascii="Arial" w:hAnsi="Arial" w:cs="Arial"/>
        </w:rPr>
        <w:fldChar w:fldCharType="separate"/>
      </w:r>
      <w:r w:rsidR="00230746" w:rsidRPr="00230746">
        <w:rPr>
          <w:rFonts w:ascii="Arial" w:hAnsi="Arial" w:cs="Arial"/>
        </w:rPr>
        <w:t>(</w:t>
      </w:r>
      <w:proofErr w:type="spellStart"/>
      <w:r w:rsidR="00230746" w:rsidRPr="00230746">
        <w:rPr>
          <w:rFonts w:ascii="Arial" w:hAnsi="Arial" w:cs="Arial"/>
        </w:rPr>
        <w:t>Chapron</w:t>
      </w:r>
      <w:proofErr w:type="spellEnd"/>
      <w:r w:rsidR="00230746" w:rsidRPr="00230746">
        <w:rPr>
          <w:rFonts w:ascii="Arial" w:hAnsi="Arial" w:cs="Arial"/>
        </w:rPr>
        <w:t xml:space="preserve"> </w:t>
      </w:r>
      <w:r w:rsidR="00230746" w:rsidRPr="00230746">
        <w:rPr>
          <w:rFonts w:ascii="Arial" w:hAnsi="Arial" w:cs="Arial"/>
          <w:i/>
          <w:iCs/>
        </w:rPr>
        <w:t>et al.</w:t>
      </w:r>
      <w:r w:rsidR="00230746" w:rsidRPr="00230746">
        <w:rPr>
          <w:rFonts w:ascii="Arial" w:hAnsi="Arial" w:cs="Arial"/>
        </w:rPr>
        <w:t>, 2014)</w:t>
      </w:r>
      <w:r w:rsidR="007362FC">
        <w:rPr>
          <w:rFonts w:ascii="Arial" w:hAnsi="Arial" w:cs="Arial"/>
        </w:rPr>
        <w:fldChar w:fldCharType="end"/>
      </w:r>
      <w:r w:rsidR="004B52A8" w:rsidRPr="00965D19">
        <w:rPr>
          <w:rFonts w:ascii="Arial" w:hAnsi="Arial" w:cs="Arial"/>
        </w:rPr>
        <w:t xml:space="preserve">, </w:t>
      </w:r>
      <w:r w:rsidR="000812D6" w:rsidRPr="00965D19">
        <w:rPr>
          <w:rFonts w:ascii="Arial" w:hAnsi="Arial" w:cs="Arial"/>
        </w:rPr>
        <w:t xml:space="preserve">alongside declines and extinctions </w:t>
      </w:r>
      <w:r w:rsidR="007362FC">
        <w:rPr>
          <w:rFonts w:ascii="Arial" w:hAnsi="Arial" w:cs="Arial"/>
        </w:rPr>
        <w:fldChar w:fldCharType="begin" w:fldLock="1"/>
      </w:r>
      <w:r w:rsidR="00230746">
        <w:rPr>
          <w:rFonts w:ascii="Arial" w:hAnsi="Arial" w:cs="Arial"/>
        </w:rPr>
        <w:instrText xml:space="preserve"> ADDIN ZOTERO_ITEM CSL_CITATION {"citationID":"Hyrh6tES","properties":{"formattedCitation":"(Ripple {\\i{}et al.}, 2014)","plainCitation":"(Ripple et al., 2014)","noteIndex":0},"citationItems":[{"id":"jk0Lar53/C8wgyulf","uris":["http://www.mendeley.com/documents/?uuid=5d8baca9-29b1-493f-8b8a-086ff395b092"],"uri":["http://www.mendeley.com/documents/?uuid=5d8baca9-29b1-493f-8b8a-086ff395b092"],"itemData":{"DOI":"10.1126/science.1241484","ISBN":"1095-9203 (Electronic) 0036-8075 (Linking)","ISSN":"10959203","PMID":"24408439","abstract":"Large carnivores face serious threats and are experiencing massive declines in their populations and geographic ranges around the world. We highlight how these threats have affected the conservation status and ecological functioning of the 31 largest mammalian carnivores on Earth. Consistent with theory, empirical studies increasingly show that large carnivores have substantial effects on the structure and function of diverse ecosystems. Significant cascading trophic interactions, mediated by their prey or sympatric mesopredators, arise when some of these carnivores are extirpated from or repatriated to ecosystems. Unexpected effects of trophic cascades on various taxa and processes include changes to bird, mammal, invertebrate, and herpetofauna abundance or richness; subsidies to scavengers; altered disease dynamics; carbon sequestration; modified stream morphology; and crop damage. Promoting tolerance and coexistence with large carnivores is a crucial societal challenge that will ultimately determine the fate of Earth's largest carnivores and all that depends upon them, including humans.","author":[{"dropping-particle":"","family":"Ripple","given":"William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carnivores","type":"article","volume":"343"}}],"schema":"https://github.com/citation-style-language/schema/raw/master/csl-citation.json"} </w:instrText>
      </w:r>
      <w:r w:rsidR="007362FC">
        <w:rPr>
          <w:rFonts w:ascii="Arial" w:hAnsi="Arial" w:cs="Arial"/>
        </w:rPr>
        <w:fldChar w:fldCharType="separate"/>
      </w:r>
      <w:r w:rsidR="00230746" w:rsidRPr="00230746">
        <w:rPr>
          <w:rFonts w:ascii="Arial" w:hAnsi="Arial" w:cs="Arial"/>
        </w:rPr>
        <w:t xml:space="preserve">(Ripple </w:t>
      </w:r>
      <w:r w:rsidR="00230746" w:rsidRPr="00230746">
        <w:rPr>
          <w:rFonts w:ascii="Arial" w:hAnsi="Arial" w:cs="Arial"/>
          <w:i/>
          <w:iCs/>
        </w:rPr>
        <w:t>et al.</w:t>
      </w:r>
      <w:r w:rsidR="00230746" w:rsidRPr="00230746">
        <w:rPr>
          <w:rFonts w:ascii="Arial" w:hAnsi="Arial" w:cs="Arial"/>
        </w:rPr>
        <w:t>, 2014)</w:t>
      </w:r>
      <w:r w:rsidR="007362FC">
        <w:rPr>
          <w:rFonts w:ascii="Arial" w:hAnsi="Arial" w:cs="Arial"/>
        </w:rPr>
        <w:fldChar w:fldCharType="end"/>
      </w:r>
      <w:r w:rsidR="000812D6" w:rsidRPr="00965D19">
        <w:rPr>
          <w:rFonts w:ascii="Arial" w:hAnsi="Arial" w:cs="Arial"/>
        </w:rPr>
        <w:t>.</w:t>
      </w:r>
      <w:r w:rsidR="004C3FA0" w:rsidRPr="00965D19">
        <w:rPr>
          <w:rFonts w:ascii="Arial" w:hAnsi="Arial" w:cs="Arial"/>
        </w:rPr>
        <w:t xml:space="preserve"> </w:t>
      </w:r>
    </w:p>
    <w:p w14:paraId="670E9152" w14:textId="34BBB935" w:rsidR="00AD699E" w:rsidRPr="00965D19" w:rsidRDefault="001C1A76" w:rsidP="009A3469">
      <w:pPr>
        <w:spacing w:line="480" w:lineRule="auto"/>
        <w:rPr>
          <w:rFonts w:ascii="Arial" w:hAnsi="Arial" w:cs="Arial"/>
        </w:rPr>
      </w:pPr>
      <w:r>
        <w:rPr>
          <w:rFonts w:ascii="Arial" w:hAnsi="Arial" w:cs="Arial"/>
        </w:rPr>
        <w:t>Currently, t</w:t>
      </w:r>
      <w:r w:rsidR="00F42A63" w:rsidRPr="00965D19">
        <w:rPr>
          <w:rFonts w:ascii="Arial" w:hAnsi="Arial" w:cs="Arial"/>
        </w:rPr>
        <w:t>he largest source</w:t>
      </w:r>
      <w:r w:rsidR="001E727F">
        <w:rPr>
          <w:rFonts w:ascii="Arial" w:hAnsi="Arial" w:cs="Arial"/>
        </w:rPr>
        <w:t>s</w:t>
      </w:r>
      <w:r w:rsidR="00F42A63" w:rsidRPr="00965D19">
        <w:rPr>
          <w:rFonts w:ascii="Arial" w:hAnsi="Arial" w:cs="Arial"/>
        </w:rPr>
        <w:t xml:space="preserve"> of </w:t>
      </w:r>
      <w:r w:rsidR="001E727F">
        <w:rPr>
          <w:rFonts w:ascii="Arial" w:hAnsi="Arial" w:cs="Arial"/>
        </w:rPr>
        <w:t xml:space="preserve">mammalian </w:t>
      </w:r>
      <w:r w:rsidR="00F42A63" w:rsidRPr="00965D19">
        <w:rPr>
          <w:rFonts w:ascii="Arial" w:hAnsi="Arial" w:cs="Arial"/>
        </w:rPr>
        <w:t>p</w:t>
      </w:r>
      <w:r w:rsidR="00CE6358" w:rsidRPr="00965D19">
        <w:rPr>
          <w:rFonts w:ascii="Arial" w:hAnsi="Arial" w:cs="Arial"/>
        </w:rPr>
        <w:t>opulation</w:t>
      </w:r>
      <w:r w:rsidR="00F42A63" w:rsidRPr="00965D19">
        <w:rPr>
          <w:rFonts w:ascii="Arial" w:hAnsi="Arial" w:cs="Arial"/>
        </w:rPr>
        <w:t xml:space="preserve"> trend</w:t>
      </w:r>
      <w:r w:rsidR="00CE6358" w:rsidRPr="00965D19">
        <w:rPr>
          <w:rFonts w:ascii="Arial" w:hAnsi="Arial" w:cs="Arial"/>
        </w:rPr>
        <w:t xml:space="preserve"> data </w:t>
      </w:r>
      <w:r w:rsidR="001E727F">
        <w:rPr>
          <w:rFonts w:ascii="Arial" w:hAnsi="Arial" w:cs="Arial"/>
        </w:rPr>
        <w:t>are</w:t>
      </w:r>
      <w:r w:rsidR="003C4009" w:rsidRPr="00965D19">
        <w:rPr>
          <w:rFonts w:ascii="Arial" w:hAnsi="Arial" w:cs="Arial"/>
        </w:rPr>
        <w:t xml:space="preserve"> within</w:t>
      </w:r>
      <w:r w:rsidR="001E727F">
        <w:rPr>
          <w:rFonts w:ascii="Arial" w:hAnsi="Arial" w:cs="Arial"/>
        </w:rPr>
        <w:t xml:space="preserve"> </w:t>
      </w:r>
      <w:proofErr w:type="spellStart"/>
      <w:r w:rsidR="001E727F">
        <w:rPr>
          <w:rFonts w:ascii="Arial" w:hAnsi="Arial" w:cs="Arial"/>
        </w:rPr>
        <w:t>BioTIME</w:t>
      </w:r>
      <w:proofErr w:type="spellEnd"/>
      <w:r w:rsidR="001E727F">
        <w:rPr>
          <w:rFonts w:ascii="Arial" w:hAnsi="Arial" w:cs="Arial"/>
        </w:rPr>
        <w:t xml:space="preserve"> </w:t>
      </w:r>
      <w:r w:rsidR="0022202F">
        <w:rPr>
          <w:rFonts w:ascii="Arial" w:hAnsi="Arial" w:cs="Arial"/>
        </w:rPr>
        <w:fldChar w:fldCharType="begin"/>
      </w:r>
      <w:r w:rsidR="0022202F">
        <w:rPr>
          <w:rFonts w:ascii="Arial" w:hAnsi="Arial" w:cs="Arial"/>
        </w:rPr>
        <w:instrText xml:space="preserve"> ADDIN ZOTERO_ITEM CSL_CITATION {"citationID":"PApitelL","properties":{"formattedCitation":"(Dornelas {\\i{}et al.}, 2018)","plainCitation":"(Dornelas et al., 2018)","noteIndex":0},"citationItems":[{"id":51,"uris":["http://zotero.org/users/local/fmiCWH2q/items/U9787N4A"],"uri":["http://zotero.org/users/local/fmiCWH2q/items/U9787N4A"],"itemData":{"id":51,"type":"article-journal","abstract":"Motivation: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format:.csv and.SQL.","container-title":"Global Ecology and Biogeography","DOI":"10.1111/geb.12729","title":"BioTIME: A database of biodiversity time series for the Anthropocene","author":[{"family":"Dornelas","given":"Maria"},{"family":"Antão","given":"Laura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J."},{"family":"Siegwart Collier","given":"Laura"},{"family":"Collinge","given":"Sharon K."},{"family":"Condit","given":"Richard"},{"family":"Cooper","given":"Elisabeth J."},{"family":"Cornelissen","given":"J. Hans C."},{"family":"Cotano","given":"Unai"},{"family":"Kyle Crow","given":"Shannan"},{"family":"Damasceno","given":"Gabriella"},{"family":"Davies","given":"Claire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K.Morgan"},{"family":"Escribano","given":"Rubén"},{"family":"Estiarte","given":"Marc"},{"family":"Evans","given":"Brian S."},{"family":"Fan","given":"Tung Yung"},{"family":"Turini Farah","given":"Fabiano"},{"family":"Loureiro Fernandes","given":"Luiz"},{"family":"Farneda","given":"Fábio Z."},{"family":"Fidelis","given":"Alessandra"},{"family":"Fitt","given":"Robert"},{"family":"Fosaa","given":"Anna Maria"},{"family":"Daher Correa Franco","given":"Geraldo Antonio"},{"family":"Frank","given":"Grace E."},{"family":"Fraser","given":"William R."},{"family":"García","given":"Hernando"},{"family":"Cazzolla Gatti","given":"Roberto"},{"family":"Givan","given":"Or"},{"family":"Gorgone-Barbosa","given":"Elizabeth"},{"family":"Gould","given":"William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L."},{"family":"Hermanutz","given":"Luise"},{"family":"Hidalgo","given":"Pamela"},{"family":"Higuchi","given":"Pedro"},{"family":"Hoey","given":"Andrew"},{"family":"Van Hoey","given":"Gert"},{"family":"Hofgaard","given":"Annika"},{"family":"Holeck","given":"Kristen"},{"family":"Hollister","given":"Robert D."},{"family":"Holmes","given":"Richard"},{"family":"Hoogenboom","given":"Mia"},{"family":"Hsieh","given":"Chih","dropping-particle":"hao"},{"family":"Hubbell","given":"Stephen P."},{"family":"Huettmann","given":"Falk"},{"family":"Huffard","given":"Christine L."},{"family":"Hurlbert","given":"Allen H."},{"family":"Macedo Ivanauskas","given":"Natália"},{"family":"Janík","given":"David"},{"family":"Jandt","given":"Ute"},{"family":"Jażdżewska","given":"Anna"},{"family":"Johannessen","given":"Tore"},{"family":"Johnstone","given":"Jill"},{"family":"Jones","given":"Julia"},{"family":"Jones","given":"Faith A.M."},{"family":"Kang","given":"Jungwon"},{"family":"Kartawijaya","given":"Tasrif"},{"family":"Keeley","given":"Erin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 Yang"},{"family":"Kushner","given":"David J."},{"family":"Laguionie-Marchais","given":"Claire"},{"family":"Lancaster","given":"Lesley T."},{"family":"Min Lee","given":"Cheol"},{"family":"Lefcheck","given":"Jonathan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F.J."},{"family":"Michelsen","given":"Anders"},{"family":"Milchakova","given":"Nataliya"},{"family":"Moens","given":"Tom"},{"family":"Moland","given":"Even"},{"family":"Moore","given":"Jon"},{"family":"Mathias Moreira","given":"Carolina"},{"family":"Müller","given":"Jörg"},{"family":"Murphy","given":"Grace"},{"family":"Myers-Smith","given":"Isla H."},{"family":"Myster","given":"Randall W."},{"family":"Naumov","given":"Andrew"},{"family":"Neat","given":"Francis"},{"family":"Nelson","given":"James A."},{"family":"Paul Nelson","given":"Michael"},{"family":"Newton","given":"Stephen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H.T."},{"family":"Priscu","given":"John C."},{"family":"Provoost","given":"Pieter"},{"family":"Prudic","given":"Kathleen L."},{"family":"Pulliainen","given":"Erkki"},{"family":"Ramesh","given":"B. R."},{"family":"Mendivil Ramos","given":"Olivia"},{"family":"Rassweiler","given":"Andrew"},{"family":"Rebelo","given":"Jose Eduardo"},{"family":"Reed","given":"Daniel C."},{"family":"Reich","given":"Peter B."},{"family":"Remillard","given":"Suzanne M."},{"family":"Richardson","given":"Anthony J."},{"family":"Richardson","given":"J. Paul"},{"family":"Rijn","given":"Itai","non-dropping-particle":"van"},{"family":"Rocha","given":"Ricardo"},{"family":"Rivera-Monroy","given":"Victor H."},{"family":"Rixen","given":"Christian"},{"family":"Robinson","given":"Kevin P."},{"family":"Ribeiro Rodrigues","given":"Ricardo"},{"family":"Cerqueira Rossa-Feres","given":"Denise","non-dropping-particle":"de"},{"family":"Rudstam","given":"Lars"},{"family":"Ruhl","given":"Henry"},{"family":"Ruz","given":"Catalina S."},{"family":"Sampaio","given":"Erica M."},{"family":"Rybicki","given":"Nancy"},{"family":"Rypel","given":"Andrew"},{"family":"Sal","given":"Sofia"},{"family":"Salgado","given":"Beatriz"},{"family":"Santos","given":"Flavio A.M."},{"family":"Savassi-Coutinho","given":"Ana Paula"},{"family":"Scanga","given":"Sara"},{"family":"Schmidt","given":"Jochen"},{"family":"Schooley","given":"Robert"},{"family":"Setiawan","given":"Fakhrizal"},{"family":"Shao","given":"Kwang Tsao"},{"family":"Shaver","given":"Gaius R."},{"family":"Sherman","given":"Sally"},{"family":"Sherry","given":"Thomas W."},{"family":"Siciński","given":"Jacek"},{"family":"Sievers","given":"Caya"},{"family":"Silva","given":"Ana Carolina","non-dropping-particle":"da"},{"family":"Rodrigues da Silva","given":"Fernando"},{"family":"Silveira","given":"Fabio L."},{"family":"Slingsby","given":"Jasper"},{"family":"Smart","given":"Tracey"},{"family":"Snell","given":"Sara J."},{"family":"Soudzilovskaia","given":"Nadejda A."},{"family":"Souza","given":"Gabriel B.G."},{"family":"Maluf Souza","given":"Flaviana"},{"family":"Castro Souza","given":"Vinícius"},{"family":"Stallings","given":"Christopher D."},{"family":"Stanforth","given":"Rowan"},{"family":"Stanley","given":"Emily H."},{"family":"Mauro Sterza","given":"José"},{"family":"Stevens","given":"Maarten"},{"family":"Stuart-Smith","given":"Rick"},{"family":"Rondon Suarez","given":"Yzel"},{"family":"Supp","given":"Sarah"},{"family":"Yoshio Tamashiro","given":"Jorge"},{"family":"Tarigan","given":"Sukmaraharja"},{"family":"Thiede","given":"Gary P."},{"family":"Thorn","given":"Simon"},{"family":"Tolvanen","given":"Anne"},{"family":"Teresa Zugliani Toniato","given":"Maria"},{"family":"Totland","given":"Ørjan"},{"family":"Twilley","given":"Robert R."},{"family":"Vaitkus","given":"Gediminas"},{"family":"Valdivia","given":"Nelson"},{"family":"Vallejo","given":"Martha Isabel"},{"family":"Valone","given":"Thomas J."},{"family":"Van Colen","given":"Carl"},{"family":"Vanaverbeke","given":"Jan"},{"family":"Venturoli","given":"Fabio"},{"family":"Verheye","given":"Hans M."},{"family":"Vianna","given":"Marcelo"},{"family":"Vieira","given":"Rui P."},{"family":"Vrška","given":"Tomáš"},{"family":"Quang Vu","given":"Con"},{"family":"Van Vu","given":"Lien"},{"family":"Waide","given":"Robert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22202F">
        <w:rPr>
          <w:rFonts w:ascii="Arial" w:hAnsi="Arial" w:cs="Arial"/>
        </w:rPr>
        <w:fldChar w:fldCharType="separate"/>
      </w:r>
      <w:r w:rsidR="0022202F" w:rsidRPr="0022202F">
        <w:rPr>
          <w:rFonts w:ascii="Arial" w:hAnsi="Arial" w:cs="Arial"/>
        </w:rPr>
        <w:t>(</w:t>
      </w:r>
      <w:proofErr w:type="spellStart"/>
      <w:r w:rsidR="0022202F" w:rsidRPr="0022202F">
        <w:rPr>
          <w:rFonts w:ascii="Arial" w:hAnsi="Arial" w:cs="Arial"/>
        </w:rPr>
        <w:t>Dornelas</w:t>
      </w:r>
      <w:proofErr w:type="spellEnd"/>
      <w:r w:rsidR="0022202F" w:rsidRPr="0022202F">
        <w:rPr>
          <w:rFonts w:ascii="Arial" w:hAnsi="Arial" w:cs="Arial"/>
        </w:rPr>
        <w:t xml:space="preserve"> </w:t>
      </w:r>
      <w:r w:rsidR="0022202F" w:rsidRPr="0022202F">
        <w:rPr>
          <w:rFonts w:ascii="Arial" w:hAnsi="Arial" w:cs="Arial"/>
          <w:i/>
          <w:iCs/>
        </w:rPr>
        <w:t>et al.</w:t>
      </w:r>
      <w:r w:rsidR="0022202F" w:rsidRPr="0022202F">
        <w:rPr>
          <w:rFonts w:ascii="Arial" w:hAnsi="Arial" w:cs="Arial"/>
        </w:rPr>
        <w:t>, 2018)</w:t>
      </w:r>
      <w:r w:rsidR="0022202F">
        <w:rPr>
          <w:rFonts w:ascii="Arial" w:hAnsi="Arial" w:cs="Arial"/>
        </w:rPr>
        <w:fldChar w:fldCharType="end"/>
      </w:r>
      <w:r w:rsidR="001E727F">
        <w:rPr>
          <w:rFonts w:ascii="Arial" w:hAnsi="Arial" w:cs="Arial"/>
        </w:rPr>
        <w:t xml:space="preserve"> and</w:t>
      </w:r>
      <w:r w:rsidR="00B7335E" w:rsidRPr="00965D19">
        <w:rPr>
          <w:rFonts w:ascii="Arial" w:hAnsi="Arial" w:cs="Arial"/>
        </w:rPr>
        <w:t xml:space="preserve"> the </w:t>
      </w:r>
      <w:r w:rsidR="00842FB0" w:rsidRPr="00965D19">
        <w:rPr>
          <w:rFonts w:ascii="Arial" w:hAnsi="Arial" w:cs="Arial"/>
        </w:rPr>
        <w:t>Living Planet Index</w:t>
      </w:r>
      <w:r w:rsidR="00D447EF">
        <w:rPr>
          <w:rFonts w:ascii="Arial" w:hAnsi="Arial" w:cs="Arial"/>
        </w:rPr>
        <w:t xml:space="preserve"> </w:t>
      </w:r>
      <w:r w:rsidR="0022202F">
        <w:rPr>
          <w:rFonts w:ascii="Arial" w:hAnsi="Arial" w:cs="Arial"/>
        </w:rPr>
        <w:fldChar w:fldCharType="begin"/>
      </w:r>
      <w:r w:rsidR="0022202F">
        <w:rPr>
          <w:rFonts w:ascii="Arial" w:hAnsi="Arial" w:cs="Arial"/>
        </w:rPr>
        <w:instrText xml:space="preserve"> ADDIN ZOTERO_ITEM CSL_CITATION {"citationID":"J47Ojc42","properties":{"formattedCitation":"(WWF, 2020)","plainCitation":"(WWF, 2020)","noteIndex":0},"citationItems":[{"id":128,"uris":["http://zotero.org/users/local/fmiCWH2q/items/A7HMWNNL"],"uri":["http://zotero.org/users/local/fmiCWH2q/items/A7HMWNNL"],"itemData":{"id":128,"type":"report","abstract":"This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Earth’s ability to support our lifestyles for the past 20 years, and we need to stop. We must balance our consumption with the natural world’s capacity to regenerate and absorb our wastes. If we do not, we risk irreversible damage. We know where to start. The biggest contributor to our footprint is the way in which we generate and use energy. The Living Planet Report indicates that our reliance on fossil fuels to meet our energy needs continues to grow and that climate-changing emissions now make up 48 per cent – almost half – of our global footprint. We also know, from this report, that the challenge of reducing our footprint goes to the very heart of our current models for economic development. Comparing the Ecological Footprint with a recognized measure of human development, the United Nations Human Development Index, the report clearly shows that what we currently accept as “high development’’ is a long way away from the world’s stated aim of sustainable development. As countries improve the wellbeing of their people, they are bypassing the goal of sustainability and going into what we call “overshoot” – using far more resources than the planet can sustain. It is inevitable that this path will limit the abilities of poor countries to develop and of rich countries to maintain prosperity. It is time to make some vital choices. Change that improves living standards while reducing our impact on the natural world will not be easy. But we must recognize that choices we make now will shape our opportunities far into the future. The cities, power plants, and homes we build today will either lock society into damaging overconsumption beyond our lifetimes, or begin to propel this and future generations towards sustainable living. The good news is that this can be done. We already have technologies that can lighten our footprint, including many that can significantly reduce climate-threatening carbon dioxide emissions. And some are getting started. WWF is working with leading companies that are taking action to reduce the footprint – cutting carbon emissions, and promoting sustainability in other sectors, from fisheries to forests. We are also working with governments who are striving to stem biodiversity loss by protecting vital habitats on an unprecedented scale. But we must all do more. The message of the Living Planet Report 2006 is that we are living beyond our means, and that the choices each of us makes today will shape the possibilities for the generations which follow us. James P. Leape Director General, WWF International Foreword 1 Introduction 2 Living Planet Index 4 Terrestrial Species 6 Marine Species 8 Freshwater Species 10 Water Withdrawals 12 Ecological Footprint 14 World Footprint 16 The Footprint by Region and Income Group 18 The Footprint and Human Development 19 Scenarios 20 Business as Usual 22 Slow Shift 23 Rapid Reduction 24 Shrink and Share 25 Transition to a Sustainable Society 26 Tables 28 The Ecological Footprint and Biocapacity 28 The Living Planet Through Time 36 Living Planet Index: Technical Notes 37 Ecological Footprint: Frequently Asked Questions 38 References and Further Reading 40 Acknowledgements 41","collection-title":"Wwf","number":"978-2-940529-99-5","title":"Living Planet Report 2020 - Bending the curve of biodiversity loss","author":[{"literal":"WWF"}],"issued":{"date-parts":[["2020"]]}}}],"schema":"https://github.com/citation-style-language/schema/raw/master/csl-citation.json"} </w:instrText>
      </w:r>
      <w:r w:rsidR="0022202F">
        <w:rPr>
          <w:rFonts w:ascii="Arial" w:hAnsi="Arial" w:cs="Arial"/>
        </w:rPr>
        <w:fldChar w:fldCharType="separate"/>
      </w:r>
      <w:r w:rsidR="0022202F">
        <w:rPr>
          <w:rFonts w:ascii="Arial" w:hAnsi="Arial" w:cs="Arial"/>
          <w:noProof/>
        </w:rPr>
        <w:t>(WWF, 2020)</w:t>
      </w:r>
      <w:r w:rsidR="0022202F">
        <w:rPr>
          <w:rFonts w:ascii="Arial" w:hAnsi="Arial" w:cs="Arial"/>
        </w:rPr>
        <w:fldChar w:fldCharType="end"/>
      </w:r>
      <w:r w:rsidR="007E54AB" w:rsidRPr="00965D19">
        <w:rPr>
          <w:rFonts w:ascii="Arial" w:hAnsi="Arial" w:cs="Arial"/>
        </w:rPr>
        <w:t>,</w:t>
      </w:r>
      <w:r w:rsidR="00842FB0" w:rsidRPr="00965D19">
        <w:rPr>
          <w:rFonts w:ascii="Arial" w:hAnsi="Arial" w:cs="Arial"/>
        </w:rPr>
        <w:t xml:space="preserve"> </w:t>
      </w:r>
      <w:r w:rsidR="00311FFA" w:rsidRPr="00965D19">
        <w:rPr>
          <w:rFonts w:ascii="Arial" w:hAnsi="Arial" w:cs="Arial"/>
        </w:rPr>
        <w:t>which</w:t>
      </w:r>
      <w:r w:rsidR="00CA0676" w:rsidRPr="00965D19">
        <w:rPr>
          <w:rFonts w:ascii="Arial" w:hAnsi="Arial" w:cs="Arial"/>
        </w:rPr>
        <w:t xml:space="preserve"> </w:t>
      </w:r>
      <w:r w:rsidR="001E727F">
        <w:rPr>
          <w:rFonts w:ascii="Arial" w:hAnsi="Arial" w:cs="Arial"/>
        </w:rPr>
        <w:t xml:space="preserve">combined, provide millions of abundance observations. </w:t>
      </w:r>
      <w:r w:rsidR="009D5D1D" w:rsidRPr="00965D19">
        <w:rPr>
          <w:rFonts w:ascii="Arial" w:hAnsi="Arial" w:cs="Arial"/>
        </w:rPr>
        <w:t>H</w:t>
      </w:r>
      <w:r w:rsidR="008D754E" w:rsidRPr="00965D19">
        <w:rPr>
          <w:rFonts w:ascii="Arial" w:hAnsi="Arial" w:cs="Arial"/>
        </w:rPr>
        <w:t xml:space="preserve">ere, </w:t>
      </w:r>
      <w:r w:rsidR="00BB2618" w:rsidRPr="00965D19">
        <w:rPr>
          <w:rFonts w:ascii="Arial" w:hAnsi="Arial" w:cs="Arial"/>
        </w:rPr>
        <w:t xml:space="preserve">we expand upon </w:t>
      </w:r>
      <w:r w:rsidR="00D447EF">
        <w:rPr>
          <w:rFonts w:ascii="Arial" w:hAnsi="Arial" w:cs="Arial"/>
        </w:rPr>
        <w:t xml:space="preserve">both datasets </w:t>
      </w:r>
      <w:r w:rsidR="00BB2618" w:rsidRPr="00965D19">
        <w:rPr>
          <w:rFonts w:ascii="Arial" w:hAnsi="Arial" w:cs="Arial"/>
        </w:rPr>
        <w:t>f</w:t>
      </w:r>
      <w:r w:rsidR="009D5D1D" w:rsidRPr="00965D19">
        <w:rPr>
          <w:rFonts w:ascii="Arial" w:hAnsi="Arial" w:cs="Arial"/>
        </w:rPr>
        <w:t>or</w:t>
      </w:r>
      <w:r w:rsidR="00BB2618" w:rsidRPr="00965D19">
        <w:rPr>
          <w:rFonts w:ascii="Arial" w:hAnsi="Arial" w:cs="Arial"/>
        </w:rPr>
        <w:t xml:space="preserve"> four </w:t>
      </w:r>
      <w:r w:rsidR="004541FF" w:rsidRPr="00965D19">
        <w:rPr>
          <w:rFonts w:ascii="Arial" w:hAnsi="Arial" w:cs="Arial"/>
        </w:rPr>
        <w:t>families in the order Carnivora</w:t>
      </w:r>
      <w:r w:rsidR="009D5D1D" w:rsidRPr="00965D19">
        <w:rPr>
          <w:rFonts w:ascii="Arial" w:hAnsi="Arial" w:cs="Arial"/>
        </w:rPr>
        <w:t xml:space="preserve">: </w:t>
      </w:r>
      <w:r w:rsidR="004541FF" w:rsidRPr="00965D19">
        <w:rPr>
          <w:rFonts w:ascii="Arial" w:hAnsi="Arial" w:cs="Arial"/>
        </w:rPr>
        <w:t>Canidae, Felidae, Hyaenidae and Ursidae</w:t>
      </w:r>
      <w:r w:rsidR="00D447EF">
        <w:rPr>
          <w:rFonts w:ascii="Arial" w:hAnsi="Arial" w:cs="Arial"/>
        </w:rPr>
        <w:t xml:space="preserve"> - </w:t>
      </w:r>
      <w:r w:rsidR="00196228">
        <w:rPr>
          <w:rFonts w:ascii="Arial" w:hAnsi="Arial" w:cs="Arial"/>
        </w:rPr>
        <w:t>which represent</w:t>
      </w:r>
      <w:r w:rsidR="00196228" w:rsidRPr="00965D19">
        <w:rPr>
          <w:rFonts w:ascii="Arial" w:hAnsi="Arial" w:cs="Arial"/>
        </w:rPr>
        <w:t xml:space="preserve"> some of the</w:t>
      </w:r>
      <w:r w:rsidR="00196228">
        <w:rPr>
          <w:rFonts w:ascii="Arial" w:hAnsi="Arial" w:cs="Arial"/>
        </w:rPr>
        <w:t xml:space="preserve"> world’s</w:t>
      </w:r>
      <w:r w:rsidR="00196228" w:rsidRPr="00965D19">
        <w:rPr>
          <w:rFonts w:ascii="Arial" w:hAnsi="Arial" w:cs="Arial"/>
        </w:rPr>
        <w:t xml:space="preserve"> most</w:t>
      </w:r>
      <w:r w:rsidR="00196228">
        <w:rPr>
          <w:rFonts w:ascii="Arial" w:hAnsi="Arial" w:cs="Arial"/>
        </w:rPr>
        <w:t xml:space="preserve"> charismatic</w:t>
      </w:r>
      <w:r w:rsidR="00196228" w:rsidRPr="00965D19">
        <w:rPr>
          <w:rFonts w:ascii="Arial" w:hAnsi="Arial" w:cs="Arial"/>
        </w:rPr>
        <w:t xml:space="preserve"> and </w:t>
      </w:r>
      <w:r w:rsidR="0022202F">
        <w:rPr>
          <w:rFonts w:ascii="Arial" w:hAnsi="Arial" w:cs="Arial"/>
        </w:rPr>
        <w:t xml:space="preserve">functionally important fauna </w:t>
      </w:r>
      <w:r w:rsidR="0022202F">
        <w:rPr>
          <w:rFonts w:ascii="Arial" w:hAnsi="Arial" w:cs="Arial"/>
        </w:rPr>
        <w:fldChar w:fldCharType="begin"/>
      </w:r>
      <w:r w:rsidR="0022202F">
        <w:rPr>
          <w:rFonts w:ascii="Arial" w:hAnsi="Arial" w:cs="Arial"/>
        </w:rPr>
        <w:instrText xml:space="preserve"> ADDIN ZOTERO_ITEM CSL_CITATION {"citationID":"iORBQmX6","properties":{"formattedCitation":"(Ripple {\\i{}et al.}, 2014)","plainCitation":"(Ripple et al., 2014)","noteIndex":0},"citationItems":[{"id":"jk0Lar53/C8wgyulf","uris":["http://www.mendeley.com/documents/?uuid=5d8baca9-29b1-493f-8b8a-086ff395b092"],"uri":["http://www.mendeley.com/documents/?uuid=5d8baca9-29b1-493f-8b8a-086ff395b092"],"itemData":{"DOI":"10.1126/science.1241484","ISBN":"1095-9203 (Electronic) 0036-8075 (Linking)","ISSN":"10959203","PMID":"24408439","abstract":"Large carnivores face serious threats and are experiencing massive declines in their populations and geographic ranges around the world. We highlight how these threats have affected the conservation status and ecological functioning of the 31 largest mammalian carnivores on Earth. Consistent with theory, empirical studies increasingly show that large carnivores have substantial effects on the structure and function of diverse ecosystems. Significant cascading trophic interactions, mediated by their prey or sympatric mesopredators, arise when some of these carnivores are extirpated from or repatriated to ecosystems. Unexpected effects of trophic cascades on various taxa and processes include changes to bird, mammal, invertebrate, and herpetofauna abundance or richness; subsidies to scavengers; altered disease dynamics; carbon sequestration; modified stream morphology; and crop damage. Promoting tolerance and coexistence with large carnivores is a crucial societal challenge that will ultimately determine the fate of Earth's largest carnivores and all that depends upon them, including humans.","author":[{"dropping-particle":"","family":"Ripple","given":"William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J.","non-dropping-particle":"","parse-names":false,"suffix":""}],"container-title":"Science","id":"jk0Lar53/C8wgyulf","issue":"6167","issued":{"date-parts":[["2014"]]},"title":"Status and ecological effects of the world's largest carnivores","type":"article","volume":"343"}}],"schema":"https://github.com/citation-style-language/schema/raw/master/csl-citation.json"} </w:instrText>
      </w:r>
      <w:r w:rsidR="0022202F">
        <w:rPr>
          <w:rFonts w:ascii="Arial" w:hAnsi="Arial" w:cs="Arial"/>
        </w:rPr>
        <w:fldChar w:fldCharType="separate"/>
      </w:r>
      <w:r w:rsidR="0022202F" w:rsidRPr="0022202F">
        <w:rPr>
          <w:rFonts w:ascii="Arial" w:hAnsi="Arial" w:cs="Arial"/>
        </w:rPr>
        <w:t xml:space="preserve">(Ripple </w:t>
      </w:r>
      <w:r w:rsidR="0022202F" w:rsidRPr="0022202F">
        <w:rPr>
          <w:rFonts w:ascii="Arial" w:hAnsi="Arial" w:cs="Arial"/>
          <w:i/>
          <w:iCs/>
        </w:rPr>
        <w:t>et al.</w:t>
      </w:r>
      <w:r w:rsidR="0022202F" w:rsidRPr="0022202F">
        <w:rPr>
          <w:rFonts w:ascii="Arial" w:hAnsi="Arial" w:cs="Arial"/>
        </w:rPr>
        <w:t>, 2014)</w:t>
      </w:r>
      <w:r w:rsidR="0022202F">
        <w:rPr>
          <w:rFonts w:ascii="Arial" w:hAnsi="Arial" w:cs="Arial"/>
        </w:rPr>
        <w:fldChar w:fldCharType="end"/>
      </w:r>
      <w:r w:rsidR="004541FF" w:rsidRPr="00965D19">
        <w:rPr>
          <w:rFonts w:ascii="Arial" w:hAnsi="Arial" w:cs="Arial"/>
        </w:rPr>
        <w:t xml:space="preserve">. </w:t>
      </w:r>
      <w:r w:rsidR="001467D0" w:rsidRPr="00965D19">
        <w:rPr>
          <w:rFonts w:ascii="Arial" w:hAnsi="Arial" w:cs="Arial"/>
        </w:rPr>
        <w:t>For th</w:t>
      </w:r>
      <w:r w:rsidR="00196228">
        <w:rPr>
          <w:rFonts w:ascii="Arial" w:hAnsi="Arial" w:cs="Arial"/>
        </w:rPr>
        <w:t>e</w:t>
      </w:r>
      <w:r w:rsidR="001467D0" w:rsidRPr="00965D19">
        <w:rPr>
          <w:rFonts w:ascii="Arial" w:hAnsi="Arial" w:cs="Arial"/>
        </w:rPr>
        <w:t xml:space="preserve"> 87</w:t>
      </w:r>
      <w:r w:rsidR="00196228">
        <w:rPr>
          <w:rFonts w:ascii="Arial" w:hAnsi="Arial" w:cs="Arial"/>
        </w:rPr>
        <w:t xml:space="preserve"> </w:t>
      </w:r>
      <w:r w:rsidR="001467D0" w:rsidRPr="00965D19">
        <w:rPr>
          <w:rFonts w:ascii="Arial" w:hAnsi="Arial" w:cs="Arial"/>
        </w:rPr>
        <w:t>species</w:t>
      </w:r>
      <w:r w:rsidR="001F67FE">
        <w:rPr>
          <w:rFonts w:ascii="Arial" w:hAnsi="Arial" w:cs="Arial"/>
        </w:rPr>
        <w:t xml:space="preserve"> </w:t>
      </w:r>
      <w:r w:rsidR="00196228">
        <w:rPr>
          <w:rFonts w:ascii="Arial" w:hAnsi="Arial" w:cs="Arial"/>
        </w:rPr>
        <w:t>in these families</w:t>
      </w:r>
      <w:r w:rsidR="009D5D1D" w:rsidRPr="00965D19">
        <w:rPr>
          <w:rFonts w:ascii="Arial" w:hAnsi="Arial" w:cs="Arial"/>
        </w:rPr>
        <w:t>,</w:t>
      </w:r>
      <w:r w:rsidR="001F67FE">
        <w:rPr>
          <w:rFonts w:ascii="Arial" w:hAnsi="Arial" w:cs="Arial"/>
        </w:rPr>
        <w:t xml:space="preserve"> following the IUCN taxonomy</w:t>
      </w:r>
      <w:r w:rsidR="009F4811">
        <w:rPr>
          <w:rFonts w:ascii="Arial" w:hAnsi="Arial" w:cs="Arial"/>
        </w:rPr>
        <w:t>,</w:t>
      </w:r>
      <w:r w:rsidR="001F67FE">
        <w:rPr>
          <w:rFonts w:ascii="Arial" w:hAnsi="Arial" w:cs="Arial"/>
        </w:rPr>
        <w:t xml:space="preserve"> </w:t>
      </w:r>
      <w:r w:rsidR="001467D0" w:rsidRPr="00965D19">
        <w:rPr>
          <w:rFonts w:ascii="Arial" w:hAnsi="Arial" w:cs="Arial"/>
        </w:rPr>
        <w:t>we</w:t>
      </w:r>
      <w:r w:rsidR="00C61BFA" w:rsidRPr="00965D19">
        <w:rPr>
          <w:rFonts w:ascii="Arial" w:hAnsi="Arial" w:cs="Arial"/>
        </w:rPr>
        <w:t xml:space="preserve"> </w:t>
      </w:r>
      <w:r w:rsidR="00044B91" w:rsidRPr="00965D19">
        <w:rPr>
          <w:rFonts w:ascii="Arial" w:hAnsi="Arial" w:cs="Arial"/>
        </w:rPr>
        <w:t>compiled</w:t>
      </w:r>
      <w:r w:rsidR="001F67FE">
        <w:rPr>
          <w:rFonts w:ascii="Arial" w:hAnsi="Arial" w:cs="Arial"/>
        </w:rPr>
        <w:t xml:space="preserve"> </w:t>
      </w:r>
      <w:r w:rsidR="0095372B">
        <w:rPr>
          <w:rFonts w:ascii="Arial" w:hAnsi="Arial" w:cs="Arial"/>
        </w:rPr>
        <w:t xml:space="preserve">published </w:t>
      </w:r>
      <w:r w:rsidR="00870564" w:rsidRPr="00965D19">
        <w:rPr>
          <w:rFonts w:ascii="Arial" w:hAnsi="Arial" w:cs="Arial"/>
        </w:rPr>
        <w:t>population trend data</w:t>
      </w:r>
      <w:r w:rsidR="00D447EF">
        <w:rPr>
          <w:rFonts w:ascii="Arial" w:hAnsi="Arial" w:cs="Arial"/>
        </w:rPr>
        <w:t xml:space="preserve"> from abundance time-series as in </w:t>
      </w:r>
      <w:proofErr w:type="spellStart"/>
      <w:r w:rsidR="00D447EF">
        <w:rPr>
          <w:rFonts w:ascii="Arial" w:hAnsi="Arial" w:cs="Arial"/>
        </w:rPr>
        <w:t>BioTIME</w:t>
      </w:r>
      <w:proofErr w:type="spellEnd"/>
      <w:r w:rsidR="00D447EF">
        <w:rPr>
          <w:rFonts w:ascii="Arial" w:hAnsi="Arial" w:cs="Arial"/>
        </w:rPr>
        <w:t xml:space="preserve"> and the Living Planet data </w:t>
      </w:r>
      <w:r w:rsidR="0022202F">
        <w:rPr>
          <w:rFonts w:ascii="Arial" w:hAnsi="Arial" w:cs="Arial"/>
        </w:rPr>
        <w:fldChar w:fldCharType="begin"/>
      </w:r>
      <w:r w:rsidR="0022202F">
        <w:rPr>
          <w:rFonts w:ascii="Arial" w:hAnsi="Arial" w:cs="Arial"/>
        </w:rPr>
        <w:instrText xml:space="preserve"> ADDIN ZOTERO_ITEM CSL_CITATION {"citationID":"I9xznKGv","properties":{"formattedCitation":"(Dornelas {\\i{}et al.}, 2018; WWF, 2020)","plainCitation":"(Dornelas et al., 2018; WWF, 2020)","noteIndex":0},"citationItems":[{"id":51,"uris":["http://zotero.org/users/local/fmiCWH2q/items/U9787N4A"],"uri":["http://zotero.org/users/local/fmiCWH2q/items/U9787N4A"],"itemData":{"id":51,"type":"article-journal","abstract":"Motivation: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format:.csv and.SQL.","container-title":"Global Ecology and Biogeography","DOI":"10.1111/geb.12729","title":"BioTIME: A database of biodiversity time series for the Anthropocene","author":[{"family":"Dornelas","given":"Maria"},{"family":"Antão","given":"Laura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J."},{"family":"Siegwart Collier","given":"Laura"},{"family":"Collinge","given":"Sharon K."},{"family":"Condit","given":"Richard"},{"family":"Cooper","given":"Elisabeth J."},{"family":"Cornelissen","given":"J. Hans C."},{"family":"Cotano","given":"Unai"},{"family":"Kyle Crow","given":"Shannan"},{"family":"Damasceno","given":"Gabriella"},{"family":"Davies","given":"Claire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K.Morgan"},{"family":"Escribano","given":"Rubén"},{"family":"Estiarte","given":"Marc"},{"family":"Evans","given":"Brian S."},{"family":"Fan","given":"Tung Yung"},{"family":"Turini Farah","given":"Fabiano"},{"family":"Loureiro Fernandes","given":"Luiz"},{"family":"Farneda","given":"Fábio Z."},{"family":"Fidelis","given":"Alessandra"},{"family":"Fitt","given":"Robert"},{"family":"Fosaa","given":"Anna Maria"},{"family":"Daher Correa Franco","given":"Geraldo Antonio"},{"family":"Frank","given":"Grace E."},{"family":"Fraser","given":"William R."},{"family":"García","given":"Hernando"},{"family":"Cazzolla Gatti","given":"Roberto"},{"family":"Givan","given":"Or"},{"family":"Gorgone-Barbosa","given":"Elizabeth"},{"family":"Gould","given":"William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L."},{"family":"Hermanutz","given":"Luise"},{"family":"Hidalgo","given":"Pamela"},{"family":"Higuchi","given":"Pedro"},{"family":"Hoey","given":"Andrew"},{"family":"Van Hoey","given":"Gert"},{"family":"Hofgaard","given":"Annika"},{"family":"Holeck","given":"Kristen"},{"family":"Hollister","given":"Robert D."},{"family":"Holmes","given":"Richard"},{"family":"Hoogenboom","given":"Mia"},{"family":"Hsieh","given":"Chih","dropping-particle":"hao"},{"family":"Hubbell","given":"Stephen P."},{"family":"Huettmann","given":"Falk"},{"family":"Huffard","given":"Christine L."},{"family":"Hurlbert","given":"Allen H."},{"family":"Macedo Ivanauskas","given":"Natália"},{"family":"Janík","given":"David"},{"family":"Jandt","given":"Ute"},{"family":"Jażdżewska","given":"Anna"},{"family":"Johannessen","given":"Tore"},{"family":"Johnstone","given":"Jill"},{"family":"Jones","given":"Julia"},{"family":"Jones","given":"Faith A.M."},{"family":"Kang","given":"Jungwon"},{"family":"Kartawijaya","given":"Tasrif"},{"family":"Keeley","given":"Erin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 Yang"},{"family":"Kushner","given":"David J."},{"family":"Laguionie-Marchais","given":"Claire"},{"family":"Lancaster","given":"Lesley T."},{"family":"Min Lee","given":"Cheol"},{"family":"Lefcheck","given":"Jonathan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F.J."},{"family":"Michelsen","given":"Anders"},{"family":"Milchakova","given":"Nataliya"},{"family":"Moens","given":"Tom"},{"family":"Moland","given":"Even"},{"family":"Moore","given":"Jon"},{"family":"Mathias Moreira","given":"Carolina"},{"family":"Müller","given":"Jörg"},{"family":"Murphy","given":"Grace"},{"family":"Myers-Smith","given":"Isla H."},{"family":"Myster","given":"Randall W."},{"family":"Naumov","given":"Andrew"},{"family":"Neat","given":"Francis"},{"family":"Nelson","given":"James A."},{"family":"Paul Nelson","given":"Michael"},{"family":"Newton","given":"Stephen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H.T."},{"family":"Priscu","given":"John C."},{"family":"Provoost","given":"Pieter"},{"family":"Prudic","given":"Kathleen L."},{"family":"Pulliainen","given":"Erkki"},{"family":"Ramesh","given":"B. R."},{"family":"Mendivil Ramos","given":"Olivia"},{"family":"Rassweiler","given":"Andrew"},{"family":"Rebelo","given":"Jose Eduardo"},{"family":"Reed","given":"Daniel C."},{"family":"Reich","given":"Peter B."},{"family":"Remillard","given":"Suzanne M."},{"family":"Richardson","given":"Anthony J."},{"family":"Richardson","given":"J. Paul"},{"family":"Rijn","given":"Itai","non-dropping-particle":"van"},{"family":"Rocha","given":"Ricardo"},{"family":"Rivera-Monroy","given":"Victor H."},{"family":"Rixen","given":"Christian"},{"family":"Robinson","given":"Kevin P."},{"family":"Ribeiro Rodrigues","given":"Ricardo"},{"family":"Cerqueira Rossa-Feres","given":"Denise","non-dropping-particle":"de"},{"family":"Rudstam","given":"Lars"},{"family":"Ruhl","given":"Henry"},{"family":"Ruz","given":"Catalina S."},{"family":"Sampaio","given":"Erica M."},{"family":"Rybicki","given":"Nancy"},{"family":"Rypel","given":"Andrew"},{"family":"Sal","given":"Sofia"},{"family":"Salgado","given":"Beatriz"},{"family":"Santos","given":"Flavio A.M."},{"family":"Savassi-Coutinho","given":"Ana Paula"},{"family":"Scanga","given":"Sara"},{"family":"Schmidt","given":"Jochen"},{"family":"Schooley","given":"Robert"},{"family":"Setiawan","given":"Fakhrizal"},{"family":"Shao","given":"Kwang Tsao"},{"family":"Shaver","given":"Gaius R."},{"family":"Sherman","given":"Sally"},{"family":"Sherry","given":"Thomas W."},{"family":"Siciński","given":"Jacek"},{"family":"Sievers","given":"Caya"},{"family":"Silva","given":"Ana Carolina","non-dropping-particle":"da"},{"family":"Rodrigues da Silva","given":"Fernando"},{"family":"Silveira","given":"Fabio L."},{"family":"Slingsby","given":"Jasper"},{"family":"Smart","given":"Tracey"},{"family":"Snell","given":"Sara J."},{"family":"Soudzilovskaia","given":"Nadejda A."},{"family":"Souza","given":"Gabriel B.G."},{"family":"Maluf Souza","given":"Flaviana"},{"family":"Castro Souza","given":"Vinícius"},{"family":"Stallings","given":"Christopher D."},{"family":"Stanforth","given":"Rowan"},{"family":"Stanley","given":"Emily H."},{"family":"Mauro Sterza","given":"José"},{"family":"Stevens","given":"Maarten"},{"family":"Stuart-Smith","given":"Rick"},{"family":"Rondon Suarez","given":"Yzel"},{"family":"Supp","given":"Sarah"},{"family":"Yoshio Tamashiro","given":"Jorge"},{"family":"Tarigan","given":"Sukmaraharja"},{"family":"Thiede","given":"Gary P."},{"family":"Thorn","given":"Simon"},{"family":"Tolvanen","given":"Anne"},{"family":"Teresa Zugliani Toniato","given":"Maria"},{"family":"Totland","given":"Ørjan"},{"family":"Twilley","given":"Robert R."},{"family":"Vaitkus","given":"Gediminas"},{"family":"Valdivia","given":"Nelson"},{"family":"Vallejo","given":"Martha Isabel"},{"family":"Valone","given":"Thomas J."},{"family":"Van Colen","given":"Carl"},{"family":"Vanaverbeke","given":"Jan"},{"family":"Venturoli","given":"Fabio"},{"family":"Verheye","given":"Hans M."},{"family":"Vianna","given":"Marcelo"},{"family":"Vieira","given":"Rui P."},{"family":"Vrška","given":"Tomáš"},{"family":"Quang Vu","given":"Con"},{"family":"Van Vu","given":"Lien"},{"family":"Waide","given":"Robert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L."}],"issued":{"date-parts":[["2018"]]}}},{"id":128,"uris":["http://zotero.org/users/local/fmiCWH2q/items/A7HMWNNL"],"uri":["http://zotero.org/users/local/fmiCWH2q/items/A7HMWNNL"],"itemData":{"id":128,"type":"report","abstract":"This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Earth’s ability to support our lifestyles for the past 20 years, and we need to stop. We must balance our consumption with the natural world’s capacity to regenerate and absorb our wastes. If we do not, we risk irreversible damage. We know where to start. The biggest contributor to our footprint is the way in which we generate and use energy. The Living Planet Report indicates that our reliance on fossil fuels to meet our energy needs continues to grow and that climate-changing emissions now make up 48 per cent – almost half – of our global footprint. We also know, from this report, that the challenge of reducing our footprint goes to the very heart of our current models for economic development. Comparing the Ecological Footprint with a recognized measure of human development, the United Nations Human Development Index, the report clearly shows that what we currently accept as “high development’’ is a long way away from the world’s stated aim of sustainable development. As countries improve the wellbeing of their people, they are bypassing the goal of sustainability and going into what we call “overshoot” – using far more resources than the planet can sustain. It is inevitable that this path will limit the abilities of poor countries to develop and of rich countries to maintain prosperity. It is time to make some vital choices. Change that improves living standards while reducing our impact on the natural world will not be easy. But we must recognize that choices we make now will shape our opportunities far into the future. The cities, power plants, and homes we build today will either lock society into damaging overconsumption beyond our lifetimes, or begin to propel this and future generations towards sustainable living. The good news is that this can be done. We already have technologies that can lighten our footprint, including many that can significantly reduce climate-threatening carbon dioxide emissions. And some are getting started. WWF is working with leading companies that are taking action to reduce the footprint – cutting carbon emissions, and promoting sustainability in other sectors, from fisheries to forests. We are also working with governments who are striving to stem biodiversity loss by protecting vital habitats on an unprecedented scale. But we must all do more. The message of the Living Planet Report 2006 is that we are living beyond our means, and that the choices each of us makes today will shape the possibilities for the generations which follow us. James P. Leape Director General, WWF International Foreword 1 Introduction 2 Living Planet Index 4 Terrestrial Species 6 Marine Species 8 Freshwater Species 10 Water Withdrawals 12 Ecological Footprint 14 World Footprint 16 The Footprint by Region and Income Group 18 The Footprint and Human Development 19 Scenarios 20 Business as Usual 22 Slow Shift 23 Rapid Reduction 24 Shrink and Share 25 Transition to a Sustainable Society 26 Tables 28 The Ecological Footprint and Biocapacity 28 The Living Planet Through Time 36 Living Planet Index: Technical Notes 37 Ecological Footprint: Frequently Asked Questions 38 References and Further Reading 40 Acknowledgements 41","collection-title":"Wwf","number":"978-2-940529-99-5","title":"Living Planet Report 2020 - Bending the curve of biodiversity loss","author":[{"literal":"WWF"}],"issued":{"date-parts":[["2020"]]}}}],"schema":"https://github.com/citation-style-language/schema/raw/master/csl-citation.json"} </w:instrText>
      </w:r>
      <w:r w:rsidR="0022202F">
        <w:rPr>
          <w:rFonts w:ascii="Arial" w:hAnsi="Arial" w:cs="Arial"/>
        </w:rPr>
        <w:fldChar w:fldCharType="separate"/>
      </w:r>
      <w:r w:rsidR="0022202F" w:rsidRPr="0022202F">
        <w:rPr>
          <w:rFonts w:ascii="Arial" w:hAnsi="Arial" w:cs="Arial"/>
        </w:rPr>
        <w:t>(</w:t>
      </w:r>
      <w:proofErr w:type="spellStart"/>
      <w:r w:rsidR="0022202F" w:rsidRPr="0022202F">
        <w:rPr>
          <w:rFonts w:ascii="Arial" w:hAnsi="Arial" w:cs="Arial"/>
        </w:rPr>
        <w:t>Dornelas</w:t>
      </w:r>
      <w:proofErr w:type="spellEnd"/>
      <w:r w:rsidR="0022202F" w:rsidRPr="0022202F">
        <w:rPr>
          <w:rFonts w:ascii="Arial" w:hAnsi="Arial" w:cs="Arial"/>
        </w:rPr>
        <w:t xml:space="preserve"> </w:t>
      </w:r>
      <w:r w:rsidR="0022202F" w:rsidRPr="0022202F">
        <w:rPr>
          <w:rFonts w:ascii="Arial" w:hAnsi="Arial" w:cs="Arial"/>
          <w:i/>
          <w:iCs/>
        </w:rPr>
        <w:t>et al.</w:t>
      </w:r>
      <w:r w:rsidR="0022202F" w:rsidRPr="0022202F">
        <w:rPr>
          <w:rFonts w:ascii="Arial" w:hAnsi="Arial" w:cs="Arial"/>
        </w:rPr>
        <w:t>, 2018; WWF, 2020)</w:t>
      </w:r>
      <w:r w:rsidR="0022202F">
        <w:rPr>
          <w:rFonts w:ascii="Arial" w:hAnsi="Arial" w:cs="Arial"/>
        </w:rPr>
        <w:fldChar w:fldCharType="end"/>
      </w:r>
      <w:r w:rsidR="00D447EF">
        <w:rPr>
          <w:rFonts w:ascii="Arial" w:hAnsi="Arial" w:cs="Arial"/>
        </w:rPr>
        <w:t xml:space="preserve">. However crucially, we also searched for and included derived </w:t>
      </w:r>
      <w:r w:rsidR="00806BEE" w:rsidRPr="00965D19">
        <w:rPr>
          <w:rFonts w:ascii="Arial" w:hAnsi="Arial" w:cs="Arial"/>
        </w:rPr>
        <w:t>quantitative</w:t>
      </w:r>
      <w:r w:rsidR="00A7416B">
        <w:rPr>
          <w:rFonts w:ascii="Arial" w:hAnsi="Arial" w:cs="Arial"/>
        </w:rPr>
        <w:t xml:space="preserve"> metrics</w:t>
      </w:r>
      <w:r w:rsidR="00D447EF">
        <w:rPr>
          <w:rFonts w:ascii="Arial" w:hAnsi="Arial" w:cs="Arial"/>
        </w:rPr>
        <w:t xml:space="preserve"> of change (</w:t>
      </w:r>
      <w:proofErr w:type="gramStart"/>
      <w:r w:rsidR="00D447EF">
        <w:rPr>
          <w:rFonts w:ascii="Arial" w:hAnsi="Arial" w:cs="Arial"/>
        </w:rPr>
        <w:t>e.g.</w:t>
      </w:r>
      <w:proofErr w:type="gramEnd"/>
      <w:r w:rsidR="00D447EF">
        <w:rPr>
          <w:rFonts w:ascii="Arial" w:hAnsi="Arial" w:cs="Arial"/>
        </w:rPr>
        <w:t xml:space="preserve"> population lambda)</w:t>
      </w:r>
      <w:r w:rsidR="00806BEE" w:rsidRPr="00965D19">
        <w:rPr>
          <w:rFonts w:ascii="Arial" w:hAnsi="Arial" w:cs="Arial"/>
        </w:rPr>
        <w:t xml:space="preserve"> </w:t>
      </w:r>
      <w:r w:rsidR="00044B91" w:rsidRPr="00965D19">
        <w:rPr>
          <w:rFonts w:ascii="Arial" w:hAnsi="Arial" w:cs="Arial"/>
        </w:rPr>
        <w:t>and</w:t>
      </w:r>
      <w:r w:rsidR="00806BEE" w:rsidRPr="00965D19">
        <w:rPr>
          <w:rFonts w:ascii="Arial" w:hAnsi="Arial" w:cs="Arial"/>
        </w:rPr>
        <w:t xml:space="preserve"> qualitative description</w:t>
      </w:r>
      <w:r w:rsidR="00F029A4">
        <w:rPr>
          <w:rFonts w:ascii="Arial" w:hAnsi="Arial" w:cs="Arial"/>
        </w:rPr>
        <w:t>s</w:t>
      </w:r>
      <w:r w:rsidR="00806BEE" w:rsidRPr="00965D19">
        <w:rPr>
          <w:rFonts w:ascii="Arial" w:hAnsi="Arial" w:cs="Arial"/>
        </w:rPr>
        <w:t xml:space="preserve"> </w:t>
      </w:r>
      <w:r w:rsidR="00806BEE" w:rsidRPr="00965D19">
        <w:rPr>
          <w:rFonts w:ascii="Arial" w:hAnsi="Arial" w:cs="Arial"/>
        </w:rPr>
        <w:lastRenderedPageBreak/>
        <w:t xml:space="preserve">of population </w:t>
      </w:r>
      <w:r w:rsidR="001D55AD" w:rsidRPr="00965D19">
        <w:rPr>
          <w:rFonts w:ascii="Arial" w:hAnsi="Arial" w:cs="Arial"/>
        </w:rPr>
        <w:t>change</w:t>
      </w:r>
      <w:r w:rsidR="00D447EF">
        <w:rPr>
          <w:rFonts w:ascii="Arial" w:hAnsi="Arial" w:cs="Arial"/>
        </w:rPr>
        <w:t>, allowing the expansion of available data.</w:t>
      </w:r>
      <w:r w:rsidR="00556FDF">
        <w:rPr>
          <w:rFonts w:ascii="Arial" w:hAnsi="Arial" w:cs="Arial"/>
        </w:rPr>
        <w:t xml:space="preserve"> These data provide </w:t>
      </w:r>
      <w:r w:rsidR="0095372B">
        <w:rPr>
          <w:rFonts w:ascii="Arial" w:hAnsi="Arial" w:cs="Arial"/>
        </w:rPr>
        <w:t>the most comprehensive</w:t>
      </w:r>
      <w:r w:rsidR="001F67FE">
        <w:rPr>
          <w:rFonts w:ascii="Arial" w:hAnsi="Arial" w:cs="Arial"/>
        </w:rPr>
        <w:t xml:space="preserve"> global</w:t>
      </w:r>
      <w:r w:rsidR="0095372B">
        <w:rPr>
          <w:rFonts w:ascii="Arial" w:hAnsi="Arial" w:cs="Arial"/>
        </w:rPr>
        <w:t xml:space="preserve"> </w:t>
      </w:r>
      <w:r w:rsidR="00556FDF">
        <w:rPr>
          <w:rFonts w:ascii="Arial" w:hAnsi="Arial" w:cs="Arial"/>
        </w:rPr>
        <w:t xml:space="preserve">overview of population status </w:t>
      </w:r>
      <w:r w:rsidR="00196228">
        <w:rPr>
          <w:rFonts w:ascii="Arial" w:hAnsi="Arial" w:cs="Arial"/>
        </w:rPr>
        <w:t>for</w:t>
      </w:r>
      <w:r w:rsidR="00556FDF">
        <w:rPr>
          <w:rFonts w:ascii="Arial" w:hAnsi="Arial" w:cs="Arial"/>
        </w:rPr>
        <w:t xml:space="preserve"> these species and can be used to evaluate different factors that influence</w:t>
      </w:r>
      <w:r w:rsidR="00196228">
        <w:rPr>
          <w:rFonts w:ascii="Arial" w:hAnsi="Arial" w:cs="Arial"/>
        </w:rPr>
        <w:t xml:space="preserve"> </w:t>
      </w:r>
      <w:r w:rsidR="00556FDF">
        <w:rPr>
          <w:rFonts w:ascii="Arial" w:hAnsi="Arial" w:cs="Arial"/>
        </w:rPr>
        <w:t>population changes</w:t>
      </w:r>
      <w:r w:rsidR="00D447EF">
        <w:rPr>
          <w:rFonts w:ascii="Arial" w:hAnsi="Arial" w:cs="Arial"/>
        </w:rPr>
        <w:t xml:space="preserve"> and describe the species’ status.</w:t>
      </w:r>
    </w:p>
    <w:p w14:paraId="52B94D71" w14:textId="45EA382D" w:rsidR="001450A3" w:rsidRPr="00965D19" w:rsidRDefault="001450A3" w:rsidP="009A3469">
      <w:pPr>
        <w:spacing w:line="480" w:lineRule="auto"/>
        <w:rPr>
          <w:rFonts w:ascii="Arial" w:hAnsi="Arial" w:cs="Arial"/>
          <w:b/>
          <w:bCs/>
        </w:rPr>
      </w:pPr>
      <w:r w:rsidRPr="00965D19">
        <w:rPr>
          <w:rFonts w:ascii="Arial" w:hAnsi="Arial" w:cs="Arial"/>
          <w:b/>
          <w:bCs/>
        </w:rPr>
        <w:t>Methods</w:t>
      </w:r>
    </w:p>
    <w:p w14:paraId="5EF4481E" w14:textId="5C7F9950" w:rsidR="00044C9C" w:rsidRPr="00044C9C" w:rsidRDefault="00E30BFA" w:rsidP="009A3469">
      <w:pPr>
        <w:spacing w:line="480" w:lineRule="auto"/>
        <w:rPr>
          <w:rFonts w:ascii="Arial" w:hAnsi="Arial" w:cs="Arial"/>
          <w:u w:val="single"/>
        </w:rPr>
      </w:pPr>
      <w:r w:rsidRPr="00965D19">
        <w:rPr>
          <w:rFonts w:ascii="Arial" w:hAnsi="Arial" w:cs="Arial"/>
          <w:u w:val="single"/>
        </w:rPr>
        <w:t>Locating population trend records</w:t>
      </w:r>
    </w:p>
    <w:p w14:paraId="533C47A0" w14:textId="716513E5" w:rsidR="0022202F" w:rsidRDefault="0022202F" w:rsidP="009A3469">
      <w:pPr>
        <w:spacing w:line="480" w:lineRule="auto"/>
        <w:rPr>
          <w:rFonts w:ascii="Arial" w:hAnsi="Arial" w:cs="Arial"/>
        </w:rPr>
      </w:pPr>
      <w:r>
        <w:rPr>
          <w:rFonts w:ascii="Arial" w:hAnsi="Arial" w:cs="Arial"/>
        </w:rPr>
        <w:t>We used a systematic literature search to identify population trends in the primary literature. This search involved searching Scopus and Web of Science for population trend related terms (</w:t>
      </w:r>
      <w:proofErr w:type="gramStart"/>
      <w:r>
        <w:rPr>
          <w:rFonts w:ascii="Arial" w:hAnsi="Arial" w:cs="Arial"/>
        </w:rPr>
        <w:t>e.g.</w:t>
      </w:r>
      <w:proofErr w:type="gramEnd"/>
      <w:r>
        <w:rPr>
          <w:rFonts w:ascii="Arial" w:hAnsi="Arial" w:cs="Arial"/>
        </w:rPr>
        <w:t xml:space="preserve"> ‘population trend’, ‘</w:t>
      </w:r>
      <w:proofErr w:type="spellStart"/>
      <w:r>
        <w:rPr>
          <w:rFonts w:ascii="Arial" w:hAnsi="Arial" w:cs="Arial"/>
        </w:rPr>
        <w:t>declin</w:t>
      </w:r>
      <w:proofErr w:type="spellEnd"/>
      <w:r>
        <w:rPr>
          <w:rFonts w:ascii="Arial" w:hAnsi="Arial" w:cs="Arial"/>
        </w:rPr>
        <w:t>*’ and ‘</w:t>
      </w:r>
      <w:proofErr w:type="spellStart"/>
      <w:r>
        <w:rPr>
          <w:rFonts w:ascii="Arial" w:hAnsi="Arial" w:cs="Arial"/>
        </w:rPr>
        <w:t>increas</w:t>
      </w:r>
      <w:proofErr w:type="spellEnd"/>
      <w:r>
        <w:rPr>
          <w:rFonts w:ascii="Arial" w:hAnsi="Arial" w:cs="Arial"/>
        </w:rPr>
        <w:t xml:space="preserve">*’) alongside taxonomic information (e.g. species names). We conducted this search in both Spanish and English. We then refined this search by reading titles and abstracts to </w:t>
      </w:r>
      <w:r w:rsidR="00631482">
        <w:rPr>
          <w:rFonts w:ascii="Arial" w:hAnsi="Arial" w:cs="Arial"/>
        </w:rPr>
        <w:t>a</w:t>
      </w:r>
      <w:r>
        <w:rPr>
          <w:rFonts w:ascii="Arial" w:hAnsi="Arial" w:cs="Arial"/>
        </w:rPr>
        <w:t xml:space="preserve"> set of articles</w:t>
      </w:r>
      <w:r w:rsidR="00631482">
        <w:rPr>
          <w:rFonts w:ascii="Arial" w:hAnsi="Arial" w:cs="Arial"/>
        </w:rPr>
        <w:t xml:space="preserve"> (N = 516)</w:t>
      </w:r>
      <w:r>
        <w:rPr>
          <w:rFonts w:ascii="Arial" w:hAnsi="Arial" w:cs="Arial"/>
        </w:rPr>
        <w:t xml:space="preserve"> that we considered highly relevant (</w:t>
      </w:r>
      <w:proofErr w:type="gramStart"/>
      <w:r>
        <w:rPr>
          <w:rFonts w:ascii="Arial" w:hAnsi="Arial" w:cs="Arial"/>
        </w:rPr>
        <w:t>i.e.</w:t>
      </w:r>
      <w:proofErr w:type="gramEnd"/>
      <w:r>
        <w:rPr>
          <w:rFonts w:ascii="Arial" w:hAnsi="Arial" w:cs="Arial"/>
        </w:rPr>
        <w:t xml:space="preserve"> likely to contain population trend information)</w:t>
      </w:r>
      <w:r w:rsidR="00631482">
        <w:rPr>
          <w:rFonts w:ascii="Arial" w:hAnsi="Arial" w:cs="Arial"/>
        </w:rPr>
        <w:t>. A selection of these highly relevant articles were syntheses of other studies – in this case, we referred to the primary source and included the article within our list, expanding the number of highly relevant articles to 536. We were unable to obtain the full text for 19 of these highly relevant articles, reducing our sample to 517 articles, which were to be read in full (see below).</w:t>
      </w:r>
    </w:p>
    <w:p w14:paraId="13972A0F" w14:textId="0944B124" w:rsidR="001450A3" w:rsidRPr="00965D19" w:rsidRDefault="00024479" w:rsidP="009A3469">
      <w:pPr>
        <w:spacing w:line="480" w:lineRule="auto"/>
        <w:rPr>
          <w:rFonts w:ascii="Arial" w:hAnsi="Arial" w:cs="Arial"/>
          <w:u w:val="single"/>
        </w:rPr>
      </w:pPr>
      <w:r w:rsidRPr="00965D19">
        <w:rPr>
          <w:rFonts w:ascii="Arial" w:hAnsi="Arial" w:cs="Arial"/>
          <w:u w:val="single"/>
        </w:rPr>
        <w:t xml:space="preserve">Extracting </w:t>
      </w:r>
      <w:r w:rsidR="008340EC">
        <w:rPr>
          <w:rFonts w:ascii="Arial" w:hAnsi="Arial" w:cs="Arial"/>
          <w:u w:val="single"/>
        </w:rPr>
        <w:t>information</w:t>
      </w:r>
      <w:r w:rsidR="008340EC" w:rsidRPr="00965D19">
        <w:rPr>
          <w:rFonts w:ascii="Arial" w:hAnsi="Arial" w:cs="Arial"/>
          <w:u w:val="single"/>
        </w:rPr>
        <w:t xml:space="preserve"> </w:t>
      </w:r>
      <w:r w:rsidR="00E30BFA" w:rsidRPr="00965D19">
        <w:rPr>
          <w:rFonts w:ascii="Arial" w:hAnsi="Arial" w:cs="Arial"/>
          <w:u w:val="single"/>
        </w:rPr>
        <w:t xml:space="preserve">from </w:t>
      </w:r>
      <w:r w:rsidR="008340EC">
        <w:rPr>
          <w:rFonts w:ascii="Arial" w:hAnsi="Arial" w:cs="Arial"/>
          <w:u w:val="single"/>
        </w:rPr>
        <w:t>sources</w:t>
      </w:r>
    </w:p>
    <w:p w14:paraId="08D10032" w14:textId="66595766" w:rsidR="00A0036A" w:rsidRDefault="00D06B3F" w:rsidP="009A3469">
      <w:pPr>
        <w:spacing w:line="480" w:lineRule="auto"/>
        <w:rPr>
          <w:rFonts w:ascii="Arial" w:hAnsi="Arial" w:cs="Arial"/>
        </w:rPr>
      </w:pPr>
      <w:r>
        <w:rPr>
          <w:rFonts w:ascii="Arial" w:hAnsi="Arial" w:cs="Arial"/>
        </w:rPr>
        <w:t>When a source contain</w:t>
      </w:r>
      <w:r w:rsidR="0059543B">
        <w:rPr>
          <w:rFonts w:ascii="Arial" w:hAnsi="Arial" w:cs="Arial"/>
        </w:rPr>
        <w:t xml:space="preserve">ed </w:t>
      </w:r>
      <w:r w:rsidR="00A0036A">
        <w:rPr>
          <w:rFonts w:ascii="Arial" w:hAnsi="Arial" w:cs="Arial"/>
        </w:rPr>
        <w:t xml:space="preserve">a </w:t>
      </w:r>
      <w:r w:rsidR="0059543B">
        <w:rPr>
          <w:rFonts w:ascii="Arial" w:hAnsi="Arial" w:cs="Arial"/>
        </w:rPr>
        <w:t>population trend</w:t>
      </w:r>
      <w:r w:rsidR="000F2406" w:rsidRPr="00965D19">
        <w:rPr>
          <w:rFonts w:ascii="Arial" w:hAnsi="Arial" w:cs="Arial"/>
        </w:rPr>
        <w:t xml:space="preserve">, we recorded </w:t>
      </w:r>
      <w:r w:rsidR="00CB7EEA">
        <w:rPr>
          <w:rFonts w:ascii="Arial" w:hAnsi="Arial" w:cs="Arial"/>
        </w:rPr>
        <w:t xml:space="preserve">the </w:t>
      </w:r>
      <w:r w:rsidR="00A0036A">
        <w:rPr>
          <w:rFonts w:ascii="Arial" w:hAnsi="Arial" w:cs="Arial"/>
        </w:rPr>
        <w:t>trend</w:t>
      </w:r>
      <w:r w:rsidR="00CB7EEA">
        <w:rPr>
          <w:rFonts w:ascii="Arial" w:hAnsi="Arial" w:cs="Arial"/>
        </w:rPr>
        <w:t xml:space="preserve"> and additional metadata describing taxonomy, location, study period and methodology (Table 1).</w:t>
      </w:r>
      <w:r w:rsidR="00A0036A">
        <w:rPr>
          <w:rFonts w:ascii="Arial" w:hAnsi="Arial" w:cs="Arial"/>
        </w:rPr>
        <w:t xml:space="preserve"> P</w:t>
      </w:r>
      <w:r w:rsidR="00A0036A" w:rsidRPr="00965D19">
        <w:rPr>
          <w:rFonts w:ascii="Arial" w:hAnsi="Arial" w:cs="Arial"/>
        </w:rPr>
        <w:t xml:space="preserve">opulation </w:t>
      </w:r>
      <w:r w:rsidR="00A0036A">
        <w:rPr>
          <w:rFonts w:ascii="Arial" w:hAnsi="Arial" w:cs="Arial"/>
        </w:rPr>
        <w:t>changes were reported in a variety of formats</w:t>
      </w:r>
      <w:r w:rsidR="00FA1E3F">
        <w:rPr>
          <w:rFonts w:ascii="Arial" w:hAnsi="Arial" w:cs="Arial"/>
        </w:rPr>
        <w:t xml:space="preserve">, </w:t>
      </w:r>
      <w:r w:rsidR="001048EB">
        <w:rPr>
          <w:rFonts w:ascii="Arial" w:hAnsi="Arial" w:cs="Arial"/>
        </w:rPr>
        <w:t>but broadly fall into two groups</w:t>
      </w:r>
      <w:r w:rsidR="00FA1E3F">
        <w:rPr>
          <w:rFonts w:ascii="Arial" w:hAnsi="Arial" w:cs="Arial"/>
        </w:rPr>
        <w:t>,</w:t>
      </w:r>
      <w:r w:rsidR="001048EB">
        <w:rPr>
          <w:rFonts w:ascii="Arial" w:hAnsi="Arial" w:cs="Arial"/>
        </w:rPr>
        <w:t xml:space="preserve"> quantitative w</w:t>
      </w:r>
      <w:r w:rsidR="00FA1E3F">
        <w:rPr>
          <w:rFonts w:ascii="Arial" w:hAnsi="Arial" w:cs="Arial"/>
        </w:rPr>
        <w:t>here</w:t>
      </w:r>
      <w:r w:rsidR="001048EB">
        <w:rPr>
          <w:rFonts w:ascii="Arial" w:hAnsi="Arial" w:cs="Arial"/>
        </w:rPr>
        <w:t xml:space="preserve"> the trend </w:t>
      </w:r>
      <w:r w:rsidR="00C412E0">
        <w:rPr>
          <w:rFonts w:ascii="Arial" w:hAnsi="Arial" w:cs="Arial"/>
        </w:rPr>
        <w:t xml:space="preserve">was </w:t>
      </w:r>
      <w:r w:rsidR="001048EB">
        <w:rPr>
          <w:rFonts w:ascii="Arial" w:hAnsi="Arial" w:cs="Arial"/>
        </w:rPr>
        <w:t>described numerically (</w:t>
      </w:r>
      <w:proofErr w:type="gramStart"/>
      <w:r w:rsidR="001048EB">
        <w:rPr>
          <w:rFonts w:ascii="Arial" w:hAnsi="Arial" w:cs="Arial"/>
        </w:rPr>
        <w:t>e.g.</w:t>
      </w:r>
      <w:proofErr w:type="gramEnd"/>
      <w:r w:rsidR="001048EB">
        <w:rPr>
          <w:rFonts w:ascii="Arial" w:hAnsi="Arial" w:cs="Arial"/>
        </w:rPr>
        <w:t xml:space="preserve"> %change), and qualitative where the trend </w:t>
      </w:r>
      <w:r w:rsidR="00C412E0">
        <w:rPr>
          <w:rFonts w:ascii="Arial" w:hAnsi="Arial" w:cs="Arial"/>
        </w:rPr>
        <w:t xml:space="preserve">was </w:t>
      </w:r>
      <w:r w:rsidR="001048EB">
        <w:rPr>
          <w:rFonts w:ascii="Arial" w:hAnsi="Arial" w:cs="Arial"/>
        </w:rPr>
        <w:t>described categorically (e.g. increase).</w:t>
      </w:r>
      <w:r w:rsidR="00A0036A">
        <w:rPr>
          <w:rFonts w:ascii="Arial" w:hAnsi="Arial" w:cs="Arial"/>
        </w:rPr>
        <w:t xml:space="preserve"> </w:t>
      </w:r>
      <w:r w:rsidR="007D6EA0">
        <w:rPr>
          <w:rFonts w:ascii="Arial" w:hAnsi="Arial" w:cs="Arial"/>
        </w:rPr>
        <w:t xml:space="preserve">In the quantitative category, we record the trend as </w:t>
      </w:r>
      <w:r w:rsidR="00992A32">
        <w:rPr>
          <w:rFonts w:ascii="Arial" w:hAnsi="Arial" w:cs="Arial"/>
        </w:rPr>
        <w:t xml:space="preserve">presented </w:t>
      </w:r>
      <w:r w:rsidR="007D6EA0">
        <w:rPr>
          <w:rFonts w:ascii="Arial" w:hAnsi="Arial" w:cs="Arial"/>
        </w:rPr>
        <w:t xml:space="preserve">in the </w:t>
      </w:r>
      <w:r w:rsidR="00992A32">
        <w:rPr>
          <w:rFonts w:ascii="Arial" w:hAnsi="Arial" w:cs="Arial"/>
        </w:rPr>
        <w:t>original source</w:t>
      </w:r>
      <w:r w:rsidR="001048EB">
        <w:rPr>
          <w:rFonts w:ascii="Arial" w:hAnsi="Arial" w:cs="Arial"/>
        </w:rPr>
        <w:t xml:space="preserve">. </w:t>
      </w:r>
      <w:r w:rsidR="00992A32">
        <w:rPr>
          <w:rFonts w:ascii="Arial" w:hAnsi="Arial" w:cs="Arial"/>
        </w:rPr>
        <w:t>F</w:t>
      </w:r>
      <w:r w:rsidR="001048EB">
        <w:rPr>
          <w:rFonts w:ascii="Arial" w:hAnsi="Arial" w:cs="Arial"/>
        </w:rPr>
        <w:t xml:space="preserve">or </w:t>
      </w:r>
      <w:r w:rsidR="001048EB" w:rsidRPr="00965D19">
        <w:rPr>
          <w:rFonts w:ascii="Arial" w:hAnsi="Arial" w:cs="Arial"/>
        </w:rPr>
        <w:t xml:space="preserve">studies </w:t>
      </w:r>
      <w:r w:rsidR="001048EB">
        <w:rPr>
          <w:rFonts w:ascii="Arial" w:hAnsi="Arial" w:cs="Arial"/>
        </w:rPr>
        <w:t>that reported trend</w:t>
      </w:r>
      <w:r w:rsidR="00992A32">
        <w:rPr>
          <w:rFonts w:ascii="Arial" w:hAnsi="Arial" w:cs="Arial"/>
        </w:rPr>
        <w:t>s</w:t>
      </w:r>
      <w:r w:rsidR="001048EB">
        <w:rPr>
          <w:rFonts w:ascii="Arial" w:hAnsi="Arial" w:cs="Arial"/>
        </w:rPr>
        <w:t xml:space="preserve"> in multiple formats, we recorded the most informative </w:t>
      </w:r>
      <w:proofErr w:type="gramStart"/>
      <w:r w:rsidR="001048EB">
        <w:rPr>
          <w:rFonts w:ascii="Arial" w:hAnsi="Arial" w:cs="Arial"/>
        </w:rPr>
        <w:t>e.g.</w:t>
      </w:r>
      <w:proofErr w:type="gramEnd"/>
      <w:r w:rsidR="001048EB">
        <w:rPr>
          <w:rFonts w:ascii="Arial" w:hAnsi="Arial" w:cs="Arial"/>
        </w:rPr>
        <w:t xml:space="preserve"> if raw abundance data </w:t>
      </w:r>
      <w:r w:rsidR="00992A32">
        <w:rPr>
          <w:rFonts w:ascii="Arial" w:hAnsi="Arial" w:cs="Arial"/>
        </w:rPr>
        <w:t>were</w:t>
      </w:r>
      <w:r w:rsidR="001048EB">
        <w:rPr>
          <w:rFonts w:ascii="Arial" w:hAnsi="Arial" w:cs="Arial"/>
        </w:rPr>
        <w:t xml:space="preserve"> available this would be preferred over any population change (%) estimates</w:t>
      </w:r>
      <w:r w:rsidR="00FA1E3F">
        <w:rPr>
          <w:rFonts w:ascii="Arial" w:hAnsi="Arial" w:cs="Arial"/>
        </w:rPr>
        <w:t xml:space="preserve"> – see Table S1 for more information</w:t>
      </w:r>
      <w:r w:rsidR="001048EB">
        <w:rPr>
          <w:rFonts w:ascii="Arial" w:hAnsi="Arial" w:cs="Arial"/>
        </w:rPr>
        <w:t xml:space="preserve">. </w:t>
      </w:r>
      <w:r w:rsidR="001048EB" w:rsidRPr="00965D19">
        <w:rPr>
          <w:rFonts w:ascii="Arial" w:hAnsi="Arial" w:cs="Arial"/>
        </w:rPr>
        <w:t>If the population values were only reported in a graph</w:t>
      </w:r>
      <w:r w:rsidR="00FA1E3F">
        <w:rPr>
          <w:rFonts w:ascii="Arial" w:hAnsi="Arial" w:cs="Arial"/>
        </w:rPr>
        <w:t xml:space="preserve"> or </w:t>
      </w:r>
      <w:r w:rsidR="001048EB" w:rsidRPr="00965D19">
        <w:rPr>
          <w:rFonts w:ascii="Arial" w:hAnsi="Arial" w:cs="Arial"/>
        </w:rPr>
        <w:t>figure, we used</w:t>
      </w:r>
      <w:r w:rsidR="001048EB">
        <w:rPr>
          <w:rFonts w:ascii="Arial" w:hAnsi="Arial" w:cs="Arial"/>
        </w:rPr>
        <w:t xml:space="preserve"> a graphic digitiser</w:t>
      </w:r>
      <w:r w:rsidR="001048EB" w:rsidRPr="00965D19">
        <w:rPr>
          <w:rFonts w:ascii="Arial" w:hAnsi="Arial" w:cs="Arial"/>
        </w:rPr>
        <w:t xml:space="preserve"> (</w:t>
      </w:r>
      <w:hyperlink r:id="rId10" w:history="1">
        <w:r w:rsidR="001048EB" w:rsidRPr="00965D19">
          <w:rPr>
            <w:rStyle w:val="Hyperlink"/>
            <w:rFonts w:ascii="Arial" w:hAnsi="Arial" w:cs="Arial"/>
            <w:sz w:val="16"/>
            <w:szCs w:val="16"/>
          </w:rPr>
          <w:t>https://apps.automeris.io/wpd/</w:t>
        </w:r>
      </w:hyperlink>
      <w:r w:rsidR="001048EB" w:rsidRPr="00965D19">
        <w:rPr>
          <w:rFonts w:ascii="Arial" w:hAnsi="Arial" w:cs="Arial"/>
        </w:rPr>
        <w:t xml:space="preserve">) to </w:t>
      </w:r>
      <w:r w:rsidR="00992A32">
        <w:rPr>
          <w:rFonts w:ascii="Arial" w:hAnsi="Arial" w:cs="Arial"/>
        </w:rPr>
        <w:t>estimate</w:t>
      </w:r>
      <w:r w:rsidR="001048EB" w:rsidRPr="00965D19">
        <w:rPr>
          <w:rFonts w:ascii="Arial" w:hAnsi="Arial" w:cs="Arial"/>
        </w:rPr>
        <w:t xml:space="preserve"> the values </w:t>
      </w:r>
      <w:r w:rsidR="001048EB">
        <w:rPr>
          <w:rFonts w:ascii="Arial" w:hAnsi="Arial" w:cs="Arial"/>
        </w:rPr>
        <w:fldChar w:fldCharType="begin" w:fldLock="1"/>
      </w:r>
      <w:r w:rsidR="00230746">
        <w:rPr>
          <w:rFonts w:ascii="Arial" w:hAnsi="Arial" w:cs="Arial"/>
        </w:rPr>
        <w:instrText xml:space="preserve"> ADDIN ZOTERO_ITEM CSL_CITATION {"citationID":"Ceh9UIfC","properties":{"formattedCitation":"(Rohatgi, 2015)","plainCitation":"(Rohatgi, 2015)","noteIndex":0},"citationItems":[{"id":"jk0Lar53/FnNVNoDw","uris":["http://www.mendeley.com/documents/?uuid=a8d5a444-6e71-4c77-9d11-f7d0cd0db79f"],"uri":["http://www.mendeley.com/documents/?uuid=a8d5a444-6e71-4c77-9d11-f7d0cd0db79f"],"itemData":{"author":[{"dropping-particle":"","family":"Rohatgi","given":"Ankit","non-dropping-particle":"","parse-names":false,"suffix":""}],"id":"ITEM-1","issued":{"date-parts":[["2015"]]},"number":"3.9","title":"WebPlotDigitizer","type":"article"}}],"schema":"https://github.com/citation-style-language/schema/raw/master/csl-citation.json"} </w:instrText>
      </w:r>
      <w:r w:rsidR="001048EB">
        <w:rPr>
          <w:rFonts w:ascii="Arial" w:hAnsi="Arial" w:cs="Arial"/>
        </w:rPr>
        <w:fldChar w:fldCharType="separate"/>
      </w:r>
      <w:r w:rsidR="00230746">
        <w:rPr>
          <w:rFonts w:ascii="Arial" w:hAnsi="Arial" w:cs="Arial"/>
          <w:noProof/>
        </w:rPr>
        <w:t>(Rohatgi, 2015)</w:t>
      </w:r>
      <w:r w:rsidR="001048EB">
        <w:rPr>
          <w:rFonts w:ascii="Arial" w:hAnsi="Arial" w:cs="Arial"/>
        </w:rPr>
        <w:fldChar w:fldCharType="end"/>
      </w:r>
      <w:r w:rsidR="001048EB" w:rsidRPr="00965D19">
        <w:rPr>
          <w:rFonts w:ascii="Arial" w:hAnsi="Arial" w:cs="Arial"/>
        </w:rPr>
        <w:t>.</w:t>
      </w:r>
      <w:r w:rsidR="001048EB">
        <w:rPr>
          <w:rFonts w:ascii="Arial" w:hAnsi="Arial" w:cs="Arial"/>
        </w:rPr>
        <w:t xml:space="preserve"> For population trends calculated from time-series data, we recorded the length of the time series (number of individual estimates used to derive the trend). For population trends based on matrix models </w:t>
      </w:r>
      <w:r w:rsidR="001048EB">
        <w:rPr>
          <w:rFonts w:ascii="Arial" w:hAnsi="Arial" w:cs="Arial"/>
        </w:rPr>
        <w:lastRenderedPageBreak/>
        <w:t>and demographic parameters</w:t>
      </w:r>
      <w:r w:rsidR="00FA1E3F">
        <w:rPr>
          <w:rFonts w:ascii="Arial" w:hAnsi="Arial" w:cs="Arial"/>
        </w:rPr>
        <w:t>,</w:t>
      </w:r>
      <w:r w:rsidR="001048EB">
        <w:rPr>
          <w:rFonts w:ascii="Arial" w:hAnsi="Arial" w:cs="Arial"/>
        </w:rPr>
        <w:t xml:space="preserve"> we recorded the </w:t>
      </w:r>
      <w:r w:rsidR="003E63F2">
        <w:rPr>
          <w:rFonts w:ascii="Arial" w:hAnsi="Arial" w:cs="Arial"/>
        </w:rPr>
        <w:t>number</w:t>
      </w:r>
      <w:r w:rsidR="00FA1E3F">
        <w:rPr>
          <w:rFonts w:ascii="Arial" w:hAnsi="Arial" w:cs="Arial"/>
        </w:rPr>
        <w:t xml:space="preserve"> of</w:t>
      </w:r>
      <w:r w:rsidR="003E63F2">
        <w:rPr>
          <w:rFonts w:ascii="Arial" w:hAnsi="Arial" w:cs="Arial"/>
        </w:rPr>
        <w:t xml:space="preserve"> sampling years</w:t>
      </w:r>
      <w:r w:rsidR="001048EB">
        <w:rPr>
          <w:rFonts w:ascii="Arial" w:hAnsi="Arial" w:cs="Arial"/>
        </w:rPr>
        <w:t xml:space="preserve"> used to estimate the demographic parameters. </w:t>
      </w:r>
      <w:r w:rsidR="00DB0290">
        <w:rPr>
          <w:rFonts w:ascii="Arial" w:hAnsi="Arial" w:cs="Arial"/>
        </w:rPr>
        <w:t>F</w:t>
      </w:r>
      <w:r w:rsidR="001048EB">
        <w:rPr>
          <w:rFonts w:ascii="Arial" w:hAnsi="Arial" w:cs="Arial"/>
        </w:rPr>
        <w:t xml:space="preserve">or </w:t>
      </w:r>
      <w:r w:rsidR="00992A32">
        <w:rPr>
          <w:rFonts w:ascii="Arial" w:hAnsi="Arial" w:cs="Arial"/>
        </w:rPr>
        <w:t xml:space="preserve">estimates of annual rates of change (λ </w:t>
      </w:r>
      <w:r w:rsidR="001048EB">
        <w:rPr>
          <w:rFonts w:ascii="Arial" w:hAnsi="Arial" w:cs="Arial"/>
        </w:rPr>
        <w:t xml:space="preserve">and </w:t>
      </w:r>
      <w:r w:rsidR="001048EB" w:rsidRPr="00FA1E3F">
        <w:rPr>
          <w:rFonts w:ascii="Arial" w:hAnsi="Arial" w:cs="Arial"/>
          <w:i/>
          <w:iCs/>
        </w:rPr>
        <w:t>r</w:t>
      </w:r>
      <w:r w:rsidR="00992A32">
        <w:rPr>
          <w:rFonts w:ascii="Arial" w:hAnsi="Arial" w:cs="Arial"/>
        </w:rPr>
        <w:t>)</w:t>
      </w:r>
      <w:r w:rsidR="001048EB">
        <w:rPr>
          <w:rFonts w:ascii="Arial" w:hAnsi="Arial" w:cs="Arial"/>
        </w:rPr>
        <w:t xml:space="preserve"> </w:t>
      </w:r>
      <w:r w:rsidR="007D6EA0" w:rsidRPr="00965D19">
        <w:rPr>
          <w:rFonts w:ascii="Arial" w:hAnsi="Arial" w:cs="Arial"/>
        </w:rPr>
        <w:t xml:space="preserve">derived from three or more data points, we also noted </w:t>
      </w:r>
      <w:r w:rsidR="00992A32">
        <w:rPr>
          <w:rFonts w:ascii="Arial" w:hAnsi="Arial" w:cs="Arial"/>
        </w:rPr>
        <w:t xml:space="preserve">any available estimate of </w:t>
      </w:r>
      <w:r w:rsidR="007D6EA0" w:rsidRPr="00965D19">
        <w:rPr>
          <w:rFonts w:ascii="Arial" w:hAnsi="Arial" w:cs="Arial"/>
        </w:rPr>
        <w:t>dispersion</w:t>
      </w:r>
      <w:r w:rsidR="00992A32">
        <w:rPr>
          <w:rFonts w:ascii="Arial" w:hAnsi="Arial" w:cs="Arial"/>
        </w:rPr>
        <w:t xml:space="preserve"> (e.g., </w:t>
      </w:r>
      <w:r w:rsidR="007D6EA0" w:rsidRPr="00965D19">
        <w:rPr>
          <w:rFonts w:ascii="Arial" w:hAnsi="Arial" w:cs="Arial"/>
        </w:rPr>
        <w:t>variance</w:t>
      </w:r>
      <w:r w:rsidR="00992A32">
        <w:rPr>
          <w:rFonts w:ascii="Arial" w:hAnsi="Arial" w:cs="Arial"/>
        </w:rPr>
        <w:t xml:space="preserve">) and </w:t>
      </w:r>
      <w:r w:rsidR="007D6EA0" w:rsidRPr="00965D19">
        <w:rPr>
          <w:rFonts w:ascii="Arial" w:hAnsi="Arial" w:cs="Arial"/>
        </w:rPr>
        <w:t>test</w:t>
      </w:r>
      <w:r w:rsidR="00992A32">
        <w:rPr>
          <w:rFonts w:ascii="Arial" w:hAnsi="Arial" w:cs="Arial"/>
        </w:rPr>
        <w:t>-</w:t>
      </w:r>
      <w:r w:rsidR="007D6EA0" w:rsidRPr="00965D19">
        <w:rPr>
          <w:rFonts w:ascii="Arial" w:hAnsi="Arial" w:cs="Arial"/>
        </w:rPr>
        <w:t xml:space="preserve">statistic values. </w:t>
      </w:r>
      <w:r w:rsidR="001048EB">
        <w:rPr>
          <w:rFonts w:ascii="Arial" w:hAnsi="Arial" w:cs="Arial"/>
        </w:rPr>
        <w:t>For the</w:t>
      </w:r>
      <w:r w:rsidR="007D6EA0">
        <w:rPr>
          <w:rFonts w:ascii="Arial" w:hAnsi="Arial" w:cs="Arial"/>
        </w:rPr>
        <w:t xml:space="preserve"> qualitative description</w:t>
      </w:r>
      <w:r w:rsidR="001048EB">
        <w:rPr>
          <w:rFonts w:ascii="Arial" w:hAnsi="Arial" w:cs="Arial"/>
        </w:rPr>
        <w:t>s of trends,</w:t>
      </w:r>
      <w:r w:rsidR="007D6EA0">
        <w:rPr>
          <w:rFonts w:ascii="Arial" w:hAnsi="Arial" w:cs="Arial"/>
        </w:rPr>
        <w:t xml:space="preserve"> we inferred the meaning of </w:t>
      </w:r>
      <w:r w:rsidR="00DB0290">
        <w:rPr>
          <w:rFonts w:ascii="Arial" w:hAnsi="Arial" w:cs="Arial"/>
        </w:rPr>
        <w:t>each</w:t>
      </w:r>
      <w:r w:rsidR="007D6EA0">
        <w:rPr>
          <w:rFonts w:ascii="Arial" w:hAnsi="Arial" w:cs="Arial"/>
        </w:rPr>
        <w:t xml:space="preserve"> description and placed the trend into one of the following 4 categories: increase – the populations increased; stable – the populations stable or unchanged; decrease – the populations decreased; varied – the population has increased and decreased over the monitoring period</w:t>
      </w:r>
    </w:p>
    <w:p w14:paraId="59840371" w14:textId="3083719F" w:rsidR="00F955A7" w:rsidRDefault="00992A32" w:rsidP="009A3469">
      <w:pPr>
        <w:spacing w:line="480" w:lineRule="auto"/>
        <w:rPr>
          <w:rFonts w:ascii="Arial" w:hAnsi="Arial" w:cs="Arial"/>
        </w:rPr>
      </w:pPr>
      <w:r>
        <w:rPr>
          <w:rFonts w:ascii="Arial" w:hAnsi="Arial" w:cs="Arial"/>
        </w:rPr>
        <w:t>For</w:t>
      </w:r>
      <w:r w:rsidR="00DB0290">
        <w:rPr>
          <w:rFonts w:ascii="Arial" w:hAnsi="Arial" w:cs="Arial"/>
        </w:rPr>
        <w:t xml:space="preserve"> each trend we recorded the binomial</w:t>
      </w:r>
      <w:r w:rsidR="00CB7EEA">
        <w:rPr>
          <w:rFonts w:ascii="Arial" w:hAnsi="Arial" w:cs="Arial"/>
        </w:rPr>
        <w:t xml:space="preserve"> s</w:t>
      </w:r>
      <w:r w:rsidR="000F2406" w:rsidRPr="00965D19">
        <w:rPr>
          <w:rFonts w:ascii="Arial" w:hAnsi="Arial" w:cs="Arial"/>
        </w:rPr>
        <w:t>pecies</w:t>
      </w:r>
      <w:r w:rsidR="00DB0290">
        <w:rPr>
          <w:rFonts w:ascii="Arial" w:hAnsi="Arial" w:cs="Arial"/>
        </w:rPr>
        <w:t xml:space="preserve"> name</w:t>
      </w:r>
      <w:r w:rsidR="000F2406" w:rsidRPr="00965D19">
        <w:rPr>
          <w:rFonts w:ascii="Arial" w:hAnsi="Arial" w:cs="Arial"/>
        </w:rPr>
        <w:t xml:space="preserve"> </w:t>
      </w:r>
      <w:r w:rsidR="00DB0290">
        <w:rPr>
          <w:rFonts w:ascii="Arial" w:hAnsi="Arial" w:cs="Arial"/>
        </w:rPr>
        <w:t>following the IUCN taxonomy</w:t>
      </w:r>
      <w:r w:rsidR="009F4811">
        <w:rPr>
          <w:rFonts w:ascii="Arial" w:hAnsi="Arial" w:cs="Arial"/>
        </w:rPr>
        <w:t xml:space="preserve"> – we identify discrepancies between the IUCN taxonomy and the </w:t>
      </w:r>
      <w:r w:rsidR="009F4811">
        <w:rPr>
          <w:rFonts w:ascii="Arial" w:hAnsi="Arial" w:cs="Arial"/>
        </w:rPr>
        <w:fldChar w:fldCharType="begin" w:fldLock="1"/>
      </w:r>
      <w:r w:rsidR="00230746">
        <w:rPr>
          <w:rFonts w:ascii="Arial" w:hAnsi="Arial" w:cs="Arial"/>
        </w:rPr>
        <w:instrText xml:space="preserve"> ADDIN ZOTERO_ITEM CSL_CITATION {"citationID":"eg2Wej7L","properties":{"formattedCitation":"(Wilson and Reeder, 2005)","plainCitation":"(Wilson and Reeder, 2005)","noteIndex":0},"citationItems":[{"id":"jk0Lar53/lUSqM2sL","uris":["http://www.mendeley.com/documents/?uuid=567eeb67-80b8-48d2-b1eb-23e18b9d7f9a"],"uri":["http://www.mendeley.com/documents/?uuid=567eeb67-80b8-48d2-b1eb-23e18b9d7f9a"],"itemData":{"DOI":"10.2307/4498724","ISBN":"9780801882210","ISSN":"00222372","PMID":"1515","abstract":"&amp;quot;A uniquely valuable compendium of taxonomic and distributional data on the world&amp;apos;s living and historically extinct mammalian species.&amp;quot; -- Journal of Mammalogy &amp;quot;A valuable reference work and a vital tool, particularly for researchers.&amp;quot; -- Journal of Natural History &amp;quot;By far the most convenient source for finding the correct scientific name of any mammal and should be on the reference shelf of libraries striving to have useful science sections.&amp;quot; -- Science Books and Films &amp;quot;An outstanding and authoritative work, and it should serve as a standard reference for mammalian species taxonomy for many years to come.&amp;quot; -- Journal of Mammalian Evolution","author":[{"dropping-particle":"","family":"Wilson","given":"Don E","non-dropping-particle":"","parse-names":false,"suffix":""},{"dropping-particle":"","family":"Reeder","given":"DeeAnn M","non-dropping-particle":"","parse-names":false,"suffix":""}],"container-title":"A Taxonomic and Geographic Reference","id":"ITEM-1","issued":{"date-parts":[["2005"]]},"title":"Mammal Species of the World","type":"book"}}],"schema":"https://github.com/citation-style-language/schema/raw/master/csl-citation.json"} </w:instrText>
      </w:r>
      <w:r w:rsidR="009F4811">
        <w:rPr>
          <w:rFonts w:ascii="Arial" w:hAnsi="Arial" w:cs="Arial"/>
        </w:rPr>
        <w:fldChar w:fldCharType="separate"/>
      </w:r>
      <w:r w:rsidR="00230746">
        <w:rPr>
          <w:rFonts w:ascii="Arial" w:hAnsi="Arial" w:cs="Arial"/>
          <w:noProof/>
        </w:rPr>
        <w:t>(Wilson and Reeder, 2005)</w:t>
      </w:r>
      <w:r w:rsidR="009F4811">
        <w:rPr>
          <w:rFonts w:ascii="Arial" w:hAnsi="Arial" w:cs="Arial"/>
        </w:rPr>
        <w:fldChar w:fldCharType="end"/>
      </w:r>
      <w:r w:rsidR="009F4811">
        <w:rPr>
          <w:rFonts w:ascii="Arial" w:hAnsi="Arial" w:cs="Arial"/>
        </w:rPr>
        <w:t xml:space="preserve"> reference taxonomy in</w:t>
      </w:r>
      <w:r w:rsidR="003E63F2">
        <w:rPr>
          <w:rFonts w:ascii="Arial" w:hAnsi="Arial" w:cs="Arial"/>
        </w:rPr>
        <w:t xml:space="preserve"> Table S2</w:t>
      </w:r>
      <w:r w:rsidR="00DB0290">
        <w:rPr>
          <w:rFonts w:ascii="Arial" w:hAnsi="Arial" w:cs="Arial"/>
        </w:rPr>
        <w:t>. In cases where the species name in the primary literature did not match the IUCN taxonomy, we referred to the IUCN taxonomy synonyms to locate the accepted IUCN species name. S</w:t>
      </w:r>
      <w:r w:rsidR="000F2406" w:rsidRPr="00965D19">
        <w:rPr>
          <w:rFonts w:ascii="Arial" w:hAnsi="Arial" w:cs="Arial"/>
        </w:rPr>
        <w:t>ubspecies</w:t>
      </w:r>
      <w:r w:rsidR="00DB0290">
        <w:rPr>
          <w:rFonts w:ascii="Arial" w:hAnsi="Arial" w:cs="Arial"/>
        </w:rPr>
        <w:t xml:space="preserve"> names were also available in some primary</w:t>
      </w:r>
      <w:r w:rsidR="00792F29">
        <w:rPr>
          <w:rFonts w:ascii="Arial" w:hAnsi="Arial" w:cs="Arial"/>
        </w:rPr>
        <w:t xml:space="preserve"> source</w:t>
      </w:r>
      <w:r w:rsidR="00DB0290">
        <w:rPr>
          <w:rFonts w:ascii="Arial" w:hAnsi="Arial" w:cs="Arial"/>
        </w:rPr>
        <w:t>s</w:t>
      </w:r>
      <w:r w:rsidR="000F2406" w:rsidRPr="00965D19">
        <w:rPr>
          <w:rFonts w:ascii="Arial" w:hAnsi="Arial" w:cs="Arial"/>
        </w:rPr>
        <w:t>,</w:t>
      </w:r>
      <w:r w:rsidR="00DB0290">
        <w:rPr>
          <w:rFonts w:ascii="Arial" w:hAnsi="Arial" w:cs="Arial"/>
        </w:rPr>
        <w:t xml:space="preserve"> and we noted these as recorded in the primary source</w:t>
      </w:r>
      <w:r w:rsidR="00CE078B">
        <w:rPr>
          <w:rFonts w:ascii="Arial" w:hAnsi="Arial" w:cs="Arial"/>
        </w:rPr>
        <w:t xml:space="preserve">. </w:t>
      </w:r>
      <w:r w:rsidR="00CB7EEA">
        <w:rPr>
          <w:rFonts w:ascii="Arial" w:hAnsi="Arial" w:cs="Arial"/>
        </w:rPr>
        <w:t>For location</w:t>
      </w:r>
      <w:r w:rsidR="00FA1E3F">
        <w:rPr>
          <w:rFonts w:ascii="Arial" w:hAnsi="Arial" w:cs="Arial"/>
        </w:rPr>
        <w:t>,</w:t>
      </w:r>
      <w:r w:rsidR="00CB7EEA">
        <w:rPr>
          <w:rFonts w:ascii="Arial" w:hAnsi="Arial" w:cs="Arial"/>
        </w:rPr>
        <w:t xml:space="preserve"> we</w:t>
      </w:r>
      <w:r w:rsidR="00876F86" w:rsidRPr="00965D19">
        <w:rPr>
          <w:rFonts w:ascii="Arial" w:hAnsi="Arial" w:cs="Arial"/>
        </w:rPr>
        <w:t xml:space="preserve"> recorded the</w:t>
      </w:r>
      <w:r w:rsidR="007939B8" w:rsidRPr="00965D19">
        <w:rPr>
          <w:rFonts w:ascii="Arial" w:hAnsi="Arial" w:cs="Arial"/>
        </w:rPr>
        <w:t xml:space="preserve"> </w:t>
      </w:r>
      <w:r w:rsidR="00DB3FF0" w:rsidRPr="00965D19">
        <w:rPr>
          <w:rFonts w:ascii="Arial" w:hAnsi="Arial" w:cs="Arial"/>
        </w:rPr>
        <w:t>name of the study</w:t>
      </w:r>
      <w:r>
        <w:rPr>
          <w:rFonts w:ascii="Arial" w:hAnsi="Arial" w:cs="Arial"/>
        </w:rPr>
        <w:t xml:space="preserve"> </w:t>
      </w:r>
      <w:r w:rsidR="00DB3FF0" w:rsidRPr="00965D19">
        <w:rPr>
          <w:rFonts w:ascii="Arial" w:hAnsi="Arial" w:cs="Arial"/>
        </w:rPr>
        <w:t>site</w:t>
      </w:r>
      <w:r w:rsidR="00CB7EEA">
        <w:rPr>
          <w:rFonts w:ascii="Arial" w:hAnsi="Arial" w:cs="Arial"/>
        </w:rPr>
        <w:t xml:space="preserve"> given in the </w:t>
      </w:r>
      <w:r w:rsidR="00A01DC8">
        <w:rPr>
          <w:rFonts w:ascii="Arial" w:hAnsi="Arial" w:cs="Arial"/>
        </w:rPr>
        <w:t xml:space="preserve">primary </w:t>
      </w:r>
      <w:r w:rsidR="00CB7EEA">
        <w:rPr>
          <w:rFonts w:ascii="Arial" w:hAnsi="Arial" w:cs="Arial"/>
        </w:rPr>
        <w:t>source,</w:t>
      </w:r>
      <w:r w:rsidR="00DB3FF0" w:rsidRPr="00965D19">
        <w:rPr>
          <w:rFonts w:ascii="Arial" w:hAnsi="Arial" w:cs="Arial"/>
        </w:rPr>
        <w:t xml:space="preserve"> </w:t>
      </w:r>
      <w:r w:rsidR="00CE078B">
        <w:rPr>
          <w:rFonts w:ascii="Arial" w:hAnsi="Arial" w:cs="Arial"/>
        </w:rPr>
        <w:t xml:space="preserve">whether the site </w:t>
      </w:r>
      <w:r w:rsidR="00CE078B" w:rsidRPr="00965D19">
        <w:rPr>
          <w:rFonts w:ascii="Arial" w:hAnsi="Arial" w:cs="Arial"/>
        </w:rPr>
        <w:t>was</w:t>
      </w:r>
      <w:r w:rsidR="00CE078B">
        <w:rPr>
          <w:rFonts w:ascii="Arial" w:hAnsi="Arial" w:cs="Arial"/>
        </w:rPr>
        <w:t xml:space="preserve"> described as</w:t>
      </w:r>
      <w:r w:rsidR="00CE078B" w:rsidRPr="00965D19">
        <w:rPr>
          <w:rFonts w:ascii="Arial" w:hAnsi="Arial" w:cs="Arial"/>
        </w:rPr>
        <w:t xml:space="preserve"> a protected area</w:t>
      </w:r>
      <w:r w:rsidR="00CE078B">
        <w:rPr>
          <w:rFonts w:ascii="Arial" w:hAnsi="Arial" w:cs="Arial"/>
        </w:rPr>
        <w:t>, and</w:t>
      </w:r>
      <w:r w:rsidR="00CE078B" w:rsidRPr="00965D19">
        <w:rPr>
          <w:rFonts w:ascii="Arial" w:hAnsi="Arial" w:cs="Arial"/>
        </w:rPr>
        <w:t xml:space="preserve"> </w:t>
      </w:r>
      <w:r w:rsidR="00DB3FF0" w:rsidRPr="00965D19">
        <w:rPr>
          <w:rFonts w:ascii="Arial" w:hAnsi="Arial" w:cs="Arial"/>
        </w:rPr>
        <w:t>the countr</w:t>
      </w:r>
      <w:r w:rsidR="00CE078B">
        <w:rPr>
          <w:rFonts w:ascii="Arial" w:hAnsi="Arial" w:cs="Arial"/>
        </w:rPr>
        <w:t>y or countr</w:t>
      </w:r>
      <w:r w:rsidR="00DB3FF0" w:rsidRPr="00965D19">
        <w:rPr>
          <w:rFonts w:ascii="Arial" w:hAnsi="Arial" w:cs="Arial"/>
        </w:rPr>
        <w:t>ies it overlapped</w:t>
      </w:r>
      <w:r w:rsidR="00CE078B">
        <w:rPr>
          <w:rFonts w:ascii="Arial" w:hAnsi="Arial" w:cs="Arial"/>
        </w:rPr>
        <w:t xml:space="preserve">. </w:t>
      </w:r>
      <w:r w:rsidR="003F7C33" w:rsidRPr="00965D19">
        <w:rPr>
          <w:rFonts w:ascii="Arial" w:hAnsi="Arial" w:cs="Arial"/>
        </w:rPr>
        <w:t xml:space="preserve">If provided, we recorded </w:t>
      </w:r>
      <w:r>
        <w:rPr>
          <w:rFonts w:ascii="Arial" w:hAnsi="Arial" w:cs="Arial"/>
        </w:rPr>
        <w:t>the study site’s</w:t>
      </w:r>
      <w:r w:rsidRPr="00965D19">
        <w:rPr>
          <w:rFonts w:ascii="Arial" w:hAnsi="Arial" w:cs="Arial"/>
        </w:rPr>
        <w:t xml:space="preserve"> </w:t>
      </w:r>
      <w:r w:rsidR="003F7C33" w:rsidRPr="00965D19">
        <w:rPr>
          <w:rFonts w:ascii="Arial" w:hAnsi="Arial" w:cs="Arial"/>
        </w:rPr>
        <w:t>coordinates</w:t>
      </w:r>
      <w:r w:rsidR="00EF6970">
        <w:rPr>
          <w:rFonts w:ascii="Arial" w:hAnsi="Arial" w:cs="Arial"/>
        </w:rPr>
        <w:t xml:space="preserve"> (minimum, mid-point and maximum)</w:t>
      </w:r>
      <w:r w:rsidR="003F7C33" w:rsidRPr="00965D19">
        <w:rPr>
          <w:rFonts w:ascii="Arial" w:hAnsi="Arial" w:cs="Arial"/>
        </w:rPr>
        <w:t xml:space="preserve"> converted into decimal degrees. </w:t>
      </w:r>
      <w:r w:rsidR="008340EC" w:rsidRPr="00965D19">
        <w:rPr>
          <w:rFonts w:ascii="Arial" w:hAnsi="Arial" w:cs="Arial"/>
        </w:rPr>
        <w:t>Coordinate</w:t>
      </w:r>
      <w:r w:rsidR="008340EC">
        <w:rPr>
          <w:rFonts w:ascii="Arial" w:hAnsi="Arial" w:cs="Arial"/>
        </w:rPr>
        <w:t xml:space="preserve"> </w:t>
      </w:r>
      <w:r w:rsidR="008340EC" w:rsidRPr="00965D19">
        <w:rPr>
          <w:rFonts w:ascii="Arial" w:hAnsi="Arial" w:cs="Arial"/>
        </w:rPr>
        <w:t xml:space="preserve">precision </w:t>
      </w:r>
      <w:r w:rsidR="008340EC">
        <w:rPr>
          <w:rFonts w:ascii="Arial" w:hAnsi="Arial" w:cs="Arial"/>
        </w:rPr>
        <w:t xml:space="preserve">was likely variable among studies and is overall </w:t>
      </w:r>
      <w:r w:rsidR="008340EC" w:rsidRPr="00965D19">
        <w:rPr>
          <w:rFonts w:ascii="Arial" w:hAnsi="Arial" w:cs="Arial"/>
        </w:rPr>
        <w:t xml:space="preserve">unknown. </w:t>
      </w:r>
      <w:r w:rsidR="003F7C33" w:rsidRPr="00965D19">
        <w:rPr>
          <w:rFonts w:ascii="Arial" w:hAnsi="Arial" w:cs="Arial"/>
        </w:rPr>
        <w:t>If studies did</w:t>
      </w:r>
      <w:r w:rsidR="00EF6970">
        <w:rPr>
          <w:rFonts w:ascii="Arial" w:hAnsi="Arial" w:cs="Arial"/>
        </w:rPr>
        <w:t xml:space="preserve"> not</w:t>
      </w:r>
      <w:r w:rsidR="003F7C33" w:rsidRPr="00965D19">
        <w:rPr>
          <w:rFonts w:ascii="Arial" w:hAnsi="Arial" w:cs="Arial"/>
        </w:rPr>
        <w:t xml:space="preserve"> report coordinates, we used the </w:t>
      </w:r>
      <w:r>
        <w:rPr>
          <w:rFonts w:ascii="Arial" w:hAnsi="Arial" w:cs="Arial"/>
        </w:rPr>
        <w:t xml:space="preserve">name given to the </w:t>
      </w:r>
      <w:r w:rsidR="00EF6970">
        <w:rPr>
          <w:rFonts w:ascii="Arial" w:hAnsi="Arial" w:cs="Arial"/>
        </w:rPr>
        <w:t>study</w:t>
      </w:r>
      <w:r>
        <w:rPr>
          <w:rFonts w:ascii="Arial" w:hAnsi="Arial" w:cs="Arial"/>
        </w:rPr>
        <w:t xml:space="preserve"> </w:t>
      </w:r>
      <w:r w:rsidR="00EF6970">
        <w:rPr>
          <w:rFonts w:ascii="Arial" w:hAnsi="Arial" w:cs="Arial"/>
        </w:rPr>
        <w:t xml:space="preserve">site </w:t>
      </w:r>
      <w:r w:rsidR="003F7C33" w:rsidRPr="00965D19">
        <w:rPr>
          <w:rFonts w:ascii="Arial" w:hAnsi="Arial" w:cs="Arial"/>
        </w:rPr>
        <w:t xml:space="preserve">and </w:t>
      </w:r>
      <w:r>
        <w:rPr>
          <w:rFonts w:ascii="Arial" w:hAnsi="Arial" w:cs="Arial"/>
        </w:rPr>
        <w:t xml:space="preserve">location </w:t>
      </w:r>
      <w:r w:rsidR="003F7C33" w:rsidRPr="00965D19">
        <w:rPr>
          <w:rFonts w:ascii="Arial" w:hAnsi="Arial" w:cs="Arial"/>
        </w:rPr>
        <w:t>countr</w:t>
      </w:r>
      <w:r w:rsidR="00EF6970">
        <w:rPr>
          <w:rFonts w:ascii="Arial" w:hAnsi="Arial" w:cs="Arial"/>
        </w:rPr>
        <w:t>y</w:t>
      </w:r>
      <w:r w:rsidR="003F7C33" w:rsidRPr="00965D19">
        <w:rPr>
          <w:rFonts w:ascii="Arial" w:hAnsi="Arial" w:cs="Arial"/>
        </w:rPr>
        <w:t xml:space="preserve"> to populate the </w:t>
      </w:r>
      <w:r w:rsidR="00B900E3">
        <w:rPr>
          <w:rFonts w:ascii="Arial" w:hAnsi="Arial" w:cs="Arial"/>
        </w:rPr>
        <w:t>coordinates</w:t>
      </w:r>
      <w:r w:rsidR="003F7C33" w:rsidRPr="00965D19">
        <w:rPr>
          <w:rFonts w:ascii="Arial" w:hAnsi="Arial" w:cs="Arial"/>
        </w:rPr>
        <w:t xml:space="preserve"> using </w:t>
      </w:r>
      <w:proofErr w:type="spellStart"/>
      <w:r w:rsidR="003F7C33" w:rsidRPr="00965D19">
        <w:rPr>
          <w:rFonts w:ascii="Arial" w:hAnsi="Arial" w:cs="Arial"/>
        </w:rPr>
        <w:t>OpenCage</w:t>
      </w:r>
      <w:proofErr w:type="spellEnd"/>
      <w:r w:rsidR="003F7C33" w:rsidRPr="00965D19">
        <w:rPr>
          <w:rFonts w:ascii="Arial" w:hAnsi="Arial" w:cs="Arial"/>
        </w:rPr>
        <w:t xml:space="preserve"> </w:t>
      </w:r>
      <w:r w:rsidR="00B06855">
        <w:rPr>
          <w:rFonts w:ascii="Arial" w:hAnsi="Arial" w:cs="Arial"/>
        </w:rPr>
        <w:fldChar w:fldCharType="begin" w:fldLock="1"/>
      </w:r>
      <w:r w:rsidR="00230746">
        <w:rPr>
          <w:rFonts w:ascii="Arial" w:hAnsi="Arial" w:cs="Arial"/>
        </w:rPr>
        <w:instrText xml:space="preserve"> ADDIN ZOTERO_ITEM CSL_CITATION {"citationID":"BICBq0xX","properties":{"formattedCitation":"(Salmon, 2018)","plainCitation":"(Salmon, 2018)","noteIndex":0},"citationItems":[{"id":"jk0Lar53/euIM4ZRT","uris":["http://www.mendeley.com/documents/?uuid=544d6dcf-d1b1-4b1f-9d74-53c56cedd007"],"uri":["http://www.mendeley.com/documents/?uuid=544d6dcf-d1b1-4b1f-9d74-53c56cedd007"],"itemData":{"author":[{"dropping-particle":"","family":"Salmon","given":"Maëlle","non-dropping-particle":"","parse-names":false,"suffix":""}],"id":"ITEM-1","issued":{"date-parts":[["2018"]]},"number":"0.1.4","title":"opencage: Interface to the OpenCage API","type":"article"}}],"schema":"https://github.com/citation-style-language/schema/raw/master/csl-citation.json"} </w:instrText>
      </w:r>
      <w:r w:rsidR="00B06855">
        <w:rPr>
          <w:rFonts w:ascii="Arial" w:hAnsi="Arial" w:cs="Arial"/>
        </w:rPr>
        <w:fldChar w:fldCharType="separate"/>
      </w:r>
      <w:r w:rsidR="00230746">
        <w:rPr>
          <w:rFonts w:ascii="Arial" w:hAnsi="Arial" w:cs="Arial"/>
          <w:noProof/>
        </w:rPr>
        <w:t>(Salmon, 2018)</w:t>
      </w:r>
      <w:r w:rsidR="00B06855">
        <w:rPr>
          <w:rFonts w:ascii="Arial" w:hAnsi="Arial" w:cs="Arial"/>
        </w:rPr>
        <w:fldChar w:fldCharType="end"/>
      </w:r>
      <w:r w:rsidR="003F7C33" w:rsidRPr="00965D19">
        <w:rPr>
          <w:rFonts w:ascii="Arial" w:hAnsi="Arial" w:cs="Arial"/>
        </w:rPr>
        <w:t>.</w:t>
      </w:r>
      <w:r w:rsidR="00272EAB">
        <w:rPr>
          <w:rFonts w:ascii="Arial" w:hAnsi="Arial" w:cs="Arial"/>
        </w:rPr>
        <w:t xml:space="preserve"> </w:t>
      </w:r>
      <w:proofErr w:type="spellStart"/>
      <w:r w:rsidR="00E25301">
        <w:rPr>
          <w:rFonts w:ascii="Arial" w:hAnsi="Arial" w:cs="Arial"/>
        </w:rPr>
        <w:t>OpenCage</w:t>
      </w:r>
      <w:proofErr w:type="spellEnd"/>
      <w:r w:rsidR="00E25301">
        <w:rPr>
          <w:rFonts w:ascii="Arial" w:hAnsi="Arial" w:cs="Arial"/>
        </w:rPr>
        <w:t xml:space="preserve"> </w:t>
      </w:r>
      <w:r w:rsidR="00F4537F">
        <w:rPr>
          <w:rFonts w:ascii="Arial" w:hAnsi="Arial" w:cs="Arial"/>
        </w:rPr>
        <w:t>provides coordinates and a degree of confidence in the estimate</w:t>
      </w:r>
      <w:r w:rsidR="005806B0">
        <w:rPr>
          <w:rFonts w:ascii="Arial" w:hAnsi="Arial" w:cs="Arial"/>
        </w:rPr>
        <w:t>, where 1 is low and 9 is high</w:t>
      </w:r>
      <w:r w:rsidR="005F4493">
        <w:rPr>
          <w:rFonts w:ascii="Arial" w:hAnsi="Arial" w:cs="Arial"/>
        </w:rPr>
        <w:t xml:space="preserve">. </w:t>
      </w:r>
      <w:r w:rsidR="00176CB1">
        <w:rPr>
          <w:rFonts w:ascii="Arial" w:hAnsi="Arial" w:cs="Arial"/>
        </w:rPr>
        <w:t>For all coordinates were</w:t>
      </w:r>
      <w:r w:rsidR="003E48DA">
        <w:rPr>
          <w:rFonts w:ascii="Arial" w:hAnsi="Arial" w:cs="Arial"/>
        </w:rPr>
        <w:t xml:space="preserve"> the confidence level fell below 7, </w:t>
      </w:r>
      <w:r w:rsidR="00176CB1">
        <w:rPr>
          <w:rFonts w:ascii="Arial" w:hAnsi="Arial" w:cs="Arial"/>
        </w:rPr>
        <w:t xml:space="preserve">we </w:t>
      </w:r>
      <w:r w:rsidR="00853EA9">
        <w:rPr>
          <w:rFonts w:ascii="Arial" w:hAnsi="Arial" w:cs="Arial"/>
        </w:rPr>
        <w:t xml:space="preserve">manually checked and </w:t>
      </w:r>
      <w:r w:rsidR="008340EC">
        <w:rPr>
          <w:rFonts w:ascii="Arial" w:hAnsi="Arial" w:cs="Arial"/>
        </w:rPr>
        <w:t xml:space="preserve">if needed </w:t>
      </w:r>
      <w:r w:rsidR="00853EA9">
        <w:rPr>
          <w:rFonts w:ascii="Arial" w:hAnsi="Arial" w:cs="Arial"/>
        </w:rPr>
        <w:t>amended coordinates</w:t>
      </w:r>
      <w:r w:rsidR="00096BCE">
        <w:rPr>
          <w:rFonts w:ascii="Arial" w:hAnsi="Arial" w:cs="Arial"/>
        </w:rPr>
        <w:t>.</w:t>
      </w:r>
      <w:r w:rsidR="008340EC">
        <w:rPr>
          <w:rFonts w:ascii="Arial" w:hAnsi="Arial" w:cs="Arial"/>
        </w:rPr>
        <w:t xml:space="preserve"> </w:t>
      </w:r>
      <w:r w:rsidR="00792F29">
        <w:rPr>
          <w:rFonts w:ascii="Arial" w:hAnsi="Arial" w:cs="Arial"/>
        </w:rPr>
        <w:t>When</w:t>
      </w:r>
      <w:r w:rsidR="00CE5193">
        <w:rPr>
          <w:rFonts w:ascii="Arial" w:hAnsi="Arial" w:cs="Arial"/>
        </w:rPr>
        <w:t xml:space="preserve"> </w:t>
      </w:r>
      <w:r w:rsidR="008340EC">
        <w:rPr>
          <w:rFonts w:ascii="Arial" w:hAnsi="Arial" w:cs="Arial"/>
        </w:rPr>
        <w:t>reported in the</w:t>
      </w:r>
      <w:r w:rsidR="00A01DC8">
        <w:rPr>
          <w:rFonts w:ascii="Arial" w:hAnsi="Arial" w:cs="Arial"/>
        </w:rPr>
        <w:t xml:space="preserve"> primary</w:t>
      </w:r>
      <w:r w:rsidR="008340EC">
        <w:rPr>
          <w:rFonts w:ascii="Arial" w:hAnsi="Arial" w:cs="Arial"/>
        </w:rPr>
        <w:t xml:space="preserve"> source</w:t>
      </w:r>
      <w:r w:rsidR="00CE5193">
        <w:rPr>
          <w:rFonts w:ascii="Arial" w:hAnsi="Arial" w:cs="Arial"/>
        </w:rPr>
        <w:t>, w</w:t>
      </w:r>
      <w:r w:rsidR="003F7C33" w:rsidRPr="00965D19">
        <w:rPr>
          <w:rFonts w:ascii="Arial" w:hAnsi="Arial" w:cs="Arial"/>
        </w:rPr>
        <w:t xml:space="preserve">e also </w:t>
      </w:r>
      <w:r w:rsidR="008340EC">
        <w:rPr>
          <w:rFonts w:ascii="Arial" w:hAnsi="Arial" w:cs="Arial"/>
        </w:rPr>
        <w:t>recorded</w:t>
      </w:r>
      <w:r w:rsidR="008340EC" w:rsidRPr="00965D19">
        <w:rPr>
          <w:rFonts w:ascii="Arial" w:hAnsi="Arial" w:cs="Arial"/>
        </w:rPr>
        <w:t xml:space="preserve"> </w:t>
      </w:r>
      <w:r w:rsidR="003F7C33" w:rsidRPr="00965D19">
        <w:rPr>
          <w:rFonts w:ascii="Arial" w:hAnsi="Arial" w:cs="Arial"/>
        </w:rPr>
        <w:t xml:space="preserve">the </w:t>
      </w:r>
      <w:r w:rsidR="002602DE">
        <w:rPr>
          <w:rFonts w:ascii="Arial" w:hAnsi="Arial" w:cs="Arial"/>
        </w:rPr>
        <w:t>area</w:t>
      </w:r>
      <w:r w:rsidR="005D0199">
        <w:rPr>
          <w:rFonts w:ascii="Arial" w:hAnsi="Arial" w:cs="Arial"/>
        </w:rPr>
        <w:t xml:space="preserve"> (size)</w:t>
      </w:r>
      <w:r w:rsidR="003F7C33" w:rsidRPr="00965D19">
        <w:rPr>
          <w:rFonts w:ascii="Arial" w:hAnsi="Arial" w:cs="Arial"/>
        </w:rPr>
        <w:t xml:space="preserve"> of the study site</w:t>
      </w:r>
      <w:r w:rsidR="00CE5193">
        <w:rPr>
          <w:rFonts w:ascii="Arial" w:hAnsi="Arial" w:cs="Arial"/>
        </w:rPr>
        <w:t>.</w:t>
      </w:r>
      <w:r w:rsidR="00CB7EEA">
        <w:rPr>
          <w:rFonts w:ascii="Arial" w:hAnsi="Arial" w:cs="Arial"/>
        </w:rPr>
        <w:t xml:space="preserve"> For the study period</w:t>
      </w:r>
      <w:r w:rsidR="00A01DC8">
        <w:rPr>
          <w:rFonts w:ascii="Arial" w:hAnsi="Arial" w:cs="Arial"/>
        </w:rPr>
        <w:t xml:space="preserve"> in</w:t>
      </w:r>
      <w:r w:rsidR="00CB7EEA">
        <w:rPr>
          <w:rFonts w:ascii="Arial" w:hAnsi="Arial" w:cs="Arial"/>
        </w:rPr>
        <w:t xml:space="preserve"> </w:t>
      </w:r>
      <w:r w:rsidR="00CE5193">
        <w:rPr>
          <w:rFonts w:ascii="Arial" w:hAnsi="Arial" w:cs="Arial"/>
        </w:rPr>
        <w:t xml:space="preserve">each record, we </w:t>
      </w:r>
      <w:r w:rsidR="00A01DC8">
        <w:rPr>
          <w:rFonts w:ascii="Arial" w:hAnsi="Arial" w:cs="Arial"/>
        </w:rPr>
        <w:t>noted</w:t>
      </w:r>
      <w:r w:rsidR="004528AC">
        <w:rPr>
          <w:rFonts w:ascii="Arial" w:hAnsi="Arial" w:cs="Arial"/>
        </w:rPr>
        <w:t xml:space="preserve"> </w:t>
      </w:r>
      <w:r w:rsidR="00CE5193">
        <w:rPr>
          <w:rFonts w:ascii="Arial" w:hAnsi="Arial" w:cs="Arial"/>
        </w:rPr>
        <w:t>the s</w:t>
      </w:r>
      <w:r w:rsidR="004528AC">
        <w:rPr>
          <w:rFonts w:ascii="Arial" w:hAnsi="Arial" w:cs="Arial"/>
        </w:rPr>
        <w:t xml:space="preserve">tart and end date of the </w:t>
      </w:r>
      <w:r w:rsidR="00A01DC8">
        <w:rPr>
          <w:rFonts w:ascii="Arial" w:hAnsi="Arial" w:cs="Arial"/>
        </w:rPr>
        <w:t>population monitoring</w:t>
      </w:r>
      <w:r w:rsidR="000B3A30">
        <w:rPr>
          <w:rFonts w:ascii="Arial" w:hAnsi="Arial" w:cs="Arial"/>
        </w:rPr>
        <w:t xml:space="preserve">, </w:t>
      </w:r>
      <w:r w:rsidR="00CB7EEA">
        <w:rPr>
          <w:rFonts w:ascii="Arial" w:hAnsi="Arial" w:cs="Arial"/>
        </w:rPr>
        <w:t xml:space="preserve">and if available </w:t>
      </w:r>
      <w:r w:rsidR="000B3A30">
        <w:rPr>
          <w:rFonts w:ascii="Arial" w:hAnsi="Arial" w:cs="Arial"/>
        </w:rPr>
        <w:t>the</w:t>
      </w:r>
      <w:r w:rsidR="00FA1E3F">
        <w:rPr>
          <w:rFonts w:ascii="Arial" w:hAnsi="Arial" w:cs="Arial"/>
        </w:rPr>
        <w:t xml:space="preserve"> corresponding population sizes at these dates</w:t>
      </w:r>
      <w:r w:rsidR="004042DC">
        <w:rPr>
          <w:rFonts w:ascii="Arial" w:hAnsi="Arial" w:cs="Arial"/>
        </w:rPr>
        <w:t>.</w:t>
      </w:r>
      <w:r w:rsidR="008778E7">
        <w:rPr>
          <w:rFonts w:ascii="Arial" w:hAnsi="Arial" w:cs="Arial"/>
        </w:rPr>
        <w:t xml:space="preserve"> </w:t>
      </w:r>
      <w:r w:rsidR="00CB7EEA">
        <w:rPr>
          <w:rFonts w:ascii="Arial" w:hAnsi="Arial" w:cs="Arial"/>
        </w:rPr>
        <w:t xml:space="preserve">We </w:t>
      </w:r>
      <w:r w:rsidR="008B7EFA">
        <w:rPr>
          <w:rFonts w:ascii="Arial" w:hAnsi="Arial" w:cs="Arial"/>
        </w:rPr>
        <w:t xml:space="preserve">captured </w:t>
      </w:r>
      <w:r w:rsidR="000F2406" w:rsidRPr="00965D19">
        <w:rPr>
          <w:rFonts w:ascii="Arial" w:hAnsi="Arial" w:cs="Arial"/>
        </w:rPr>
        <w:t xml:space="preserve">the </w:t>
      </w:r>
      <w:r w:rsidR="00771BE9" w:rsidRPr="00965D19">
        <w:rPr>
          <w:rFonts w:ascii="Arial" w:hAnsi="Arial" w:cs="Arial"/>
        </w:rPr>
        <w:t>data collection and analysis method</w:t>
      </w:r>
      <w:r w:rsidR="00836538">
        <w:rPr>
          <w:rFonts w:ascii="Arial" w:hAnsi="Arial" w:cs="Arial"/>
        </w:rPr>
        <w:t>s</w:t>
      </w:r>
      <w:r w:rsidR="00CB7EEA">
        <w:rPr>
          <w:rFonts w:ascii="Arial" w:hAnsi="Arial" w:cs="Arial"/>
        </w:rPr>
        <w:t xml:space="preserve"> </w:t>
      </w:r>
      <w:r w:rsidR="008B7EFA">
        <w:rPr>
          <w:rFonts w:ascii="Arial" w:hAnsi="Arial" w:cs="Arial"/>
        </w:rPr>
        <w:t xml:space="preserve">from each source </w:t>
      </w:r>
      <w:r w:rsidR="00CB7EEA">
        <w:rPr>
          <w:rFonts w:ascii="Arial" w:hAnsi="Arial" w:cs="Arial"/>
        </w:rPr>
        <w:t xml:space="preserve">using several </w:t>
      </w:r>
      <w:r w:rsidR="00517FEF">
        <w:rPr>
          <w:rFonts w:ascii="Arial" w:hAnsi="Arial" w:cs="Arial"/>
        </w:rPr>
        <w:t>descriptors</w:t>
      </w:r>
      <w:r w:rsidR="000F2406" w:rsidRPr="00965D19">
        <w:rPr>
          <w:rFonts w:ascii="Arial" w:hAnsi="Arial" w:cs="Arial"/>
        </w:rPr>
        <w:t xml:space="preserve"> (</w:t>
      </w:r>
      <w:r w:rsidR="0066050A">
        <w:rPr>
          <w:rFonts w:ascii="Arial" w:hAnsi="Arial" w:cs="Arial"/>
        </w:rPr>
        <w:t xml:space="preserve">Table </w:t>
      </w:r>
      <w:r w:rsidR="00E0133F">
        <w:rPr>
          <w:rFonts w:ascii="Arial" w:hAnsi="Arial" w:cs="Arial"/>
        </w:rPr>
        <w:t>1</w:t>
      </w:r>
      <w:r w:rsidR="000F2406" w:rsidRPr="00965D19">
        <w:rPr>
          <w:rFonts w:ascii="Arial" w:hAnsi="Arial" w:cs="Arial"/>
        </w:rPr>
        <w:t>).</w:t>
      </w:r>
      <w:r w:rsidR="00CB7EEA">
        <w:rPr>
          <w:rFonts w:ascii="Arial" w:hAnsi="Arial" w:cs="Arial"/>
        </w:rPr>
        <w:t xml:space="preserve"> For </w:t>
      </w:r>
      <w:r w:rsidR="000F2406" w:rsidRPr="00965D19">
        <w:rPr>
          <w:rFonts w:ascii="Arial" w:hAnsi="Arial" w:cs="Arial"/>
        </w:rPr>
        <w:t>studies</w:t>
      </w:r>
      <w:r w:rsidR="000219CC" w:rsidRPr="00965D19">
        <w:rPr>
          <w:rFonts w:ascii="Arial" w:hAnsi="Arial" w:cs="Arial"/>
        </w:rPr>
        <w:t xml:space="preserve"> </w:t>
      </w:r>
      <w:r w:rsidR="00CB7EEA">
        <w:rPr>
          <w:rFonts w:ascii="Arial" w:hAnsi="Arial" w:cs="Arial"/>
        </w:rPr>
        <w:t>that combined</w:t>
      </w:r>
      <w:r w:rsidR="00CB7EEA" w:rsidRPr="00965D19">
        <w:rPr>
          <w:rFonts w:ascii="Arial" w:hAnsi="Arial" w:cs="Arial"/>
        </w:rPr>
        <w:t xml:space="preserve"> </w:t>
      </w:r>
      <w:r w:rsidR="003F5C69" w:rsidRPr="00965D19">
        <w:rPr>
          <w:rFonts w:ascii="Arial" w:hAnsi="Arial" w:cs="Arial"/>
        </w:rPr>
        <w:t xml:space="preserve">multiple </w:t>
      </w:r>
      <w:r w:rsidR="000219CC" w:rsidRPr="00965D19">
        <w:rPr>
          <w:rFonts w:ascii="Arial" w:hAnsi="Arial" w:cs="Arial"/>
        </w:rPr>
        <w:t>methods</w:t>
      </w:r>
      <w:r w:rsidR="00DD1B57" w:rsidRPr="00965D19">
        <w:rPr>
          <w:rFonts w:ascii="Arial" w:hAnsi="Arial" w:cs="Arial"/>
        </w:rPr>
        <w:t xml:space="preserve">, </w:t>
      </w:r>
      <w:r w:rsidR="00CB7EEA">
        <w:rPr>
          <w:rFonts w:ascii="Arial" w:hAnsi="Arial" w:cs="Arial"/>
        </w:rPr>
        <w:t xml:space="preserve">we precautionarily recorded </w:t>
      </w:r>
      <w:r w:rsidR="000D4EBD" w:rsidRPr="00965D19">
        <w:rPr>
          <w:rFonts w:ascii="Arial" w:hAnsi="Arial" w:cs="Arial"/>
        </w:rPr>
        <w:t>the least robust approac</w:t>
      </w:r>
      <w:r w:rsidR="0066050A">
        <w:rPr>
          <w:rFonts w:ascii="Arial" w:hAnsi="Arial" w:cs="Arial"/>
        </w:rPr>
        <w:t>h</w:t>
      </w:r>
      <w:r w:rsidR="000F2406" w:rsidRPr="00965D19">
        <w:rPr>
          <w:rFonts w:ascii="Arial" w:hAnsi="Arial" w:cs="Arial"/>
        </w:rPr>
        <w:t xml:space="preserve">. If we could not identify the method, the </w:t>
      </w:r>
      <w:r w:rsidR="002248A4">
        <w:rPr>
          <w:rFonts w:ascii="Arial" w:hAnsi="Arial" w:cs="Arial"/>
        </w:rPr>
        <w:t>record</w:t>
      </w:r>
      <w:r w:rsidR="000F2406" w:rsidRPr="00965D19">
        <w:rPr>
          <w:rFonts w:ascii="Arial" w:hAnsi="Arial" w:cs="Arial"/>
        </w:rPr>
        <w:t xml:space="preserve"> w</w:t>
      </w:r>
      <w:r w:rsidR="002248A4">
        <w:rPr>
          <w:rFonts w:ascii="Arial" w:hAnsi="Arial" w:cs="Arial"/>
        </w:rPr>
        <w:t>as</w:t>
      </w:r>
      <w:r w:rsidR="000F2406" w:rsidRPr="00965D19">
        <w:rPr>
          <w:rFonts w:ascii="Arial" w:hAnsi="Arial" w:cs="Arial"/>
        </w:rPr>
        <w:t xml:space="preserve"> assigned ‘undefined’</w:t>
      </w:r>
      <w:r w:rsidR="002248A4">
        <w:rPr>
          <w:rFonts w:ascii="Arial" w:hAnsi="Arial" w:cs="Arial"/>
        </w:rPr>
        <w:t>.</w:t>
      </w:r>
    </w:p>
    <w:p w14:paraId="62FFEFE3" w14:textId="2ED738AE" w:rsidR="009911B6" w:rsidRPr="00E2207F" w:rsidRDefault="009911B6" w:rsidP="009A3469">
      <w:pPr>
        <w:spacing w:line="480" w:lineRule="auto"/>
        <w:rPr>
          <w:rFonts w:ascii="Arial" w:hAnsi="Arial" w:cs="Arial"/>
          <w:u w:val="single"/>
        </w:rPr>
      </w:pPr>
      <w:r w:rsidRPr="00E2207F">
        <w:rPr>
          <w:rFonts w:ascii="Arial" w:hAnsi="Arial" w:cs="Arial"/>
          <w:u w:val="single"/>
        </w:rPr>
        <w:lastRenderedPageBreak/>
        <w:t>Causes of change</w:t>
      </w:r>
    </w:p>
    <w:p w14:paraId="43E96A32" w14:textId="23A646EB" w:rsidR="000F2406" w:rsidRPr="00965D19" w:rsidRDefault="009911B6" w:rsidP="009A3469">
      <w:pPr>
        <w:spacing w:line="480" w:lineRule="auto"/>
        <w:rPr>
          <w:rFonts w:ascii="Arial" w:hAnsi="Arial" w:cs="Arial"/>
        </w:rPr>
      </w:pPr>
      <w:r>
        <w:rPr>
          <w:rFonts w:ascii="Arial" w:hAnsi="Arial" w:cs="Arial"/>
        </w:rPr>
        <w:t>Some sources</w:t>
      </w:r>
      <w:r w:rsidR="00B53BB5">
        <w:rPr>
          <w:rFonts w:ascii="Arial" w:hAnsi="Arial" w:cs="Arial"/>
        </w:rPr>
        <w:t xml:space="preserve"> tested or discussed the role of distinct </w:t>
      </w:r>
      <w:r>
        <w:rPr>
          <w:rFonts w:ascii="Arial" w:hAnsi="Arial" w:cs="Arial"/>
        </w:rPr>
        <w:t>factors</w:t>
      </w:r>
      <w:r w:rsidR="00B53BB5">
        <w:rPr>
          <w:rFonts w:ascii="Arial" w:hAnsi="Arial" w:cs="Arial"/>
        </w:rPr>
        <w:t xml:space="preserve"> to</w:t>
      </w:r>
      <w:r>
        <w:rPr>
          <w:rFonts w:ascii="Arial" w:hAnsi="Arial" w:cs="Arial"/>
        </w:rPr>
        <w:t xml:space="preserve"> explain observed population changes. We recorded these </w:t>
      </w:r>
      <w:r w:rsidR="00B53BB5">
        <w:rPr>
          <w:rFonts w:ascii="Arial" w:hAnsi="Arial" w:cs="Arial"/>
        </w:rPr>
        <w:t xml:space="preserve">factors </w:t>
      </w:r>
      <w:r>
        <w:rPr>
          <w:rFonts w:ascii="Arial" w:hAnsi="Arial" w:cs="Arial"/>
        </w:rPr>
        <w:t xml:space="preserve">reclassified into </w:t>
      </w:r>
      <w:r w:rsidR="00A57F37">
        <w:rPr>
          <w:rFonts w:ascii="Arial" w:hAnsi="Arial" w:cs="Arial"/>
        </w:rPr>
        <w:t xml:space="preserve">a modified version of the </w:t>
      </w:r>
      <w:r w:rsidR="000F2406" w:rsidRPr="00965D19">
        <w:rPr>
          <w:rFonts w:ascii="Arial" w:hAnsi="Arial" w:cs="Arial"/>
        </w:rPr>
        <w:t xml:space="preserve">IUCN </w:t>
      </w:r>
      <w:r w:rsidR="00A57F37">
        <w:rPr>
          <w:rFonts w:ascii="Arial" w:hAnsi="Arial" w:cs="Arial"/>
        </w:rPr>
        <w:t xml:space="preserve">standardized </w:t>
      </w:r>
      <w:r w:rsidRPr="00965D19">
        <w:rPr>
          <w:rFonts w:ascii="Arial" w:hAnsi="Arial" w:cs="Arial"/>
        </w:rPr>
        <w:t>classification scheme</w:t>
      </w:r>
      <w:r>
        <w:rPr>
          <w:rFonts w:ascii="Arial" w:hAnsi="Arial" w:cs="Arial"/>
        </w:rPr>
        <w:t xml:space="preserve">s for </w:t>
      </w:r>
      <w:r w:rsidR="002A7D72">
        <w:rPr>
          <w:rFonts w:ascii="Arial" w:hAnsi="Arial" w:cs="Arial"/>
        </w:rPr>
        <w:t>T</w:t>
      </w:r>
      <w:r w:rsidR="000F2406" w:rsidRPr="00965D19">
        <w:rPr>
          <w:rFonts w:ascii="Arial" w:hAnsi="Arial" w:cs="Arial"/>
        </w:rPr>
        <w:t>hreat</w:t>
      </w:r>
      <w:r w:rsidR="002A7D72">
        <w:rPr>
          <w:rFonts w:ascii="Arial" w:hAnsi="Arial" w:cs="Arial"/>
        </w:rPr>
        <w:t>s</w:t>
      </w:r>
      <w:r w:rsidR="00056BE9">
        <w:rPr>
          <w:rFonts w:ascii="Arial" w:hAnsi="Arial" w:cs="Arial"/>
        </w:rPr>
        <w:t xml:space="preserve"> (v3.2)</w:t>
      </w:r>
      <w:r w:rsidR="000F2406" w:rsidRPr="00965D19">
        <w:rPr>
          <w:rFonts w:ascii="Arial" w:hAnsi="Arial" w:cs="Arial"/>
        </w:rPr>
        <w:t xml:space="preserve"> and </w:t>
      </w:r>
      <w:r w:rsidR="002A7D72">
        <w:rPr>
          <w:rFonts w:ascii="Arial" w:hAnsi="Arial" w:cs="Arial"/>
        </w:rPr>
        <w:t>C</w:t>
      </w:r>
      <w:r w:rsidR="000F2406" w:rsidRPr="00965D19">
        <w:rPr>
          <w:rFonts w:ascii="Arial" w:hAnsi="Arial" w:cs="Arial"/>
        </w:rPr>
        <w:t xml:space="preserve">onservation </w:t>
      </w:r>
      <w:r w:rsidR="002A7D72">
        <w:rPr>
          <w:rFonts w:ascii="Arial" w:hAnsi="Arial" w:cs="Arial"/>
        </w:rPr>
        <w:t>A</w:t>
      </w:r>
      <w:r w:rsidR="000F2406" w:rsidRPr="00965D19">
        <w:rPr>
          <w:rFonts w:ascii="Arial" w:hAnsi="Arial" w:cs="Arial"/>
        </w:rPr>
        <w:t>ctions</w:t>
      </w:r>
      <w:r w:rsidR="00056BE9">
        <w:rPr>
          <w:rFonts w:ascii="Arial" w:hAnsi="Arial" w:cs="Arial"/>
        </w:rPr>
        <w:t xml:space="preserve"> (v2.0</w:t>
      </w:r>
      <w:r w:rsidR="005D0199">
        <w:rPr>
          <w:rFonts w:ascii="Arial" w:hAnsi="Arial" w:cs="Arial"/>
        </w:rPr>
        <w:t xml:space="preserve">), see Table S6. </w:t>
      </w:r>
      <w:r w:rsidR="00FF6395">
        <w:rPr>
          <w:rFonts w:ascii="Arial" w:hAnsi="Arial" w:cs="Arial"/>
        </w:rPr>
        <w:t xml:space="preserve">For each </w:t>
      </w:r>
      <w:r w:rsidR="002A7D72">
        <w:rPr>
          <w:rFonts w:ascii="Arial" w:hAnsi="Arial" w:cs="Arial"/>
        </w:rPr>
        <w:t xml:space="preserve">recorded </w:t>
      </w:r>
      <w:r>
        <w:rPr>
          <w:rFonts w:ascii="Arial" w:hAnsi="Arial" w:cs="Arial"/>
        </w:rPr>
        <w:t xml:space="preserve">factor </w:t>
      </w:r>
      <w:r w:rsidR="00FF6395">
        <w:rPr>
          <w:rFonts w:ascii="Arial" w:hAnsi="Arial" w:cs="Arial"/>
        </w:rPr>
        <w:t xml:space="preserve">we </w:t>
      </w:r>
      <w:r w:rsidR="002A7D72">
        <w:rPr>
          <w:rFonts w:ascii="Arial" w:hAnsi="Arial" w:cs="Arial"/>
        </w:rPr>
        <w:t>noted</w:t>
      </w:r>
      <w:r w:rsidR="00FF6395">
        <w:rPr>
          <w:rFonts w:ascii="Arial" w:hAnsi="Arial" w:cs="Arial"/>
        </w:rPr>
        <w:t xml:space="preserve"> </w:t>
      </w:r>
      <w:r w:rsidR="00B53BB5">
        <w:rPr>
          <w:rFonts w:ascii="Arial" w:hAnsi="Arial" w:cs="Arial"/>
        </w:rPr>
        <w:t xml:space="preserve">its effect </w:t>
      </w:r>
      <w:r w:rsidR="00CE078B">
        <w:rPr>
          <w:rFonts w:ascii="Arial" w:hAnsi="Arial" w:cs="Arial"/>
        </w:rPr>
        <w:t>(</w:t>
      </w:r>
      <w:r w:rsidR="002A7D72">
        <w:rPr>
          <w:rFonts w:ascii="Arial" w:hAnsi="Arial" w:cs="Arial"/>
        </w:rPr>
        <w:t xml:space="preserve">associated to </w:t>
      </w:r>
      <w:r w:rsidR="00CE078B">
        <w:rPr>
          <w:rFonts w:ascii="Arial" w:hAnsi="Arial" w:cs="Arial"/>
        </w:rPr>
        <w:t xml:space="preserve">increase or </w:t>
      </w:r>
      <w:r w:rsidR="002A7D72">
        <w:rPr>
          <w:rFonts w:ascii="Arial" w:hAnsi="Arial" w:cs="Arial"/>
        </w:rPr>
        <w:t xml:space="preserve">to </w:t>
      </w:r>
      <w:r w:rsidR="00CE078B">
        <w:rPr>
          <w:rFonts w:ascii="Arial" w:hAnsi="Arial" w:cs="Arial"/>
        </w:rPr>
        <w:t xml:space="preserve">decline) </w:t>
      </w:r>
      <w:r w:rsidR="00B53BB5">
        <w:rPr>
          <w:rFonts w:ascii="Arial" w:hAnsi="Arial" w:cs="Arial"/>
        </w:rPr>
        <w:t xml:space="preserve">and </w:t>
      </w:r>
      <w:r w:rsidR="005D0199">
        <w:rPr>
          <w:rFonts w:ascii="Arial" w:hAnsi="Arial" w:cs="Arial"/>
        </w:rPr>
        <w:t>how this influence was determined</w:t>
      </w:r>
      <w:r w:rsidR="00CE078B">
        <w:rPr>
          <w:rFonts w:ascii="Arial" w:hAnsi="Arial" w:cs="Arial"/>
        </w:rPr>
        <w:t xml:space="preserve">. It is important to note that effects were not always negative for threat </w:t>
      </w:r>
      <w:r w:rsidR="005D0199">
        <w:rPr>
          <w:rFonts w:ascii="Arial" w:hAnsi="Arial" w:cs="Arial"/>
        </w:rPr>
        <w:t>scheme</w:t>
      </w:r>
      <w:r w:rsidR="002A7D72">
        <w:rPr>
          <w:rFonts w:ascii="Arial" w:hAnsi="Arial" w:cs="Arial"/>
        </w:rPr>
        <w:t xml:space="preserve"> or positive for</w:t>
      </w:r>
      <w:r w:rsidR="005D0199">
        <w:rPr>
          <w:rFonts w:ascii="Arial" w:hAnsi="Arial" w:cs="Arial"/>
        </w:rPr>
        <w:t xml:space="preserve"> the</w:t>
      </w:r>
      <w:r w:rsidR="002A7D72">
        <w:rPr>
          <w:rFonts w:ascii="Arial" w:hAnsi="Arial" w:cs="Arial"/>
        </w:rPr>
        <w:t xml:space="preserve"> conservation actions</w:t>
      </w:r>
      <w:r w:rsidR="005D0199">
        <w:rPr>
          <w:rFonts w:ascii="Arial" w:hAnsi="Arial" w:cs="Arial"/>
        </w:rPr>
        <w:t xml:space="preserve"> scheme</w:t>
      </w:r>
      <w:r w:rsidR="002A7D72">
        <w:rPr>
          <w:rFonts w:ascii="Arial" w:hAnsi="Arial" w:cs="Arial"/>
        </w:rPr>
        <w:t xml:space="preserve">. For example, urbanisation is listed under the threat scheme but has led to population increases in red fox </w:t>
      </w:r>
      <w:r w:rsidR="002A7D72" w:rsidRPr="00136F34">
        <w:rPr>
          <w:rFonts w:ascii="Arial" w:hAnsi="Arial" w:cs="Arial"/>
          <w:i/>
          <w:iCs/>
        </w:rPr>
        <w:t xml:space="preserve">Vulpes </w:t>
      </w:r>
      <w:proofErr w:type="spellStart"/>
      <w:r w:rsidR="002A7D72" w:rsidRPr="00136F34">
        <w:rPr>
          <w:rFonts w:ascii="Arial" w:hAnsi="Arial" w:cs="Arial"/>
          <w:i/>
          <w:iCs/>
        </w:rPr>
        <w:t>vulpes</w:t>
      </w:r>
      <w:proofErr w:type="spellEnd"/>
      <w:r w:rsidR="002A7D72">
        <w:rPr>
          <w:rFonts w:ascii="Arial" w:hAnsi="Arial" w:cs="Arial"/>
        </w:rPr>
        <w:t xml:space="preserve"> </w:t>
      </w:r>
      <w:r w:rsidR="002A7D72">
        <w:rPr>
          <w:rFonts w:ascii="Arial" w:hAnsi="Arial" w:cs="Arial"/>
        </w:rPr>
        <w:fldChar w:fldCharType="begin" w:fldLock="1"/>
      </w:r>
      <w:r w:rsidR="00230746">
        <w:rPr>
          <w:rFonts w:ascii="Arial" w:hAnsi="Arial" w:cs="Arial"/>
        </w:rPr>
        <w:instrText xml:space="preserve"> ADDIN ZOTERO_ITEM CSL_CITATION {"citationID":"u0wfmYqI","properties":{"formattedCitation":"(Gloor {\\i{}et al.}, 2001)","plainCitation":"(Gloor et al., 2001)","noteIndex":0},"citationItems":[{"id":"jk0Lar53/ZBcURfWC","uris":["http://www.mendeley.com/documents/?uuid=28a09f48-434b-41aa-8bdf-282e586663c9"],"uri":["http://www.mendeley.com/documents/?uuid=28a09f48-434b-41aa-8bdf-282e586663c9"],"itemData":{"DOI":"10.5167/uzh-141504","ISSN":"00443468","abstract":"Since 1985 increasingly more foxes have been recorded from cities in Switzerland. The inquiry of town officials showed that foxes are observed in 28 out of the 30 largest Swiss cities today and breeding dens are known in 20 of these cities. Urban foxes are observed more often than one would expect in larger cities than in smaller towns. In Zürich, the largest city in Switzerland, urban foxes were very scarce until the early 1980s. According to the hunting statistics, from 1985 onwards, there was a drastic increase in the urban fox population. In the adjacent rural areas, there was also a clear but less extreme increase in the fox population from 1984 onwards due to successful vaccination campaigns against rabies. As an explanation for the presence of foxes in human settlements we suggest two alternative hypotheses, which focus either on the population pressure in the rural areas or on the behavioural adaptations of urban foxes. The presence of foxes in urban areas influences behaviour and attitudes of people towards urban wildlife and it has a consequences for the management of foxes and the treatment of zoonoses such as rabies and the alveolar echinococcosis. © Urban &amp; Fischer Verlag.","author":[{"dropping-particle":"","family":"Gloor","given":"Sandra","non-dropping-particle":"","parse-names":false,"suffix":""},{"dropping-particle":"","family":"Bontadina","given":"F.","non-dropping-particle":"","parse-names":false,"suffix":""},{"dropping-particle":"","family":"Hegglin","given":"D.","non-dropping-particle":"","parse-names":false,"suffix":""},{"dropping-particle":"","family":"Deplazes","given":"P.","non-dropping-particle":"","parse-names":false,"suffix":""},{"dropping-particle":"","family":"Breitenmoser","given":"U.","non-dropping-particle":"","parse-names":false,"suffix":""}],"container-title":"Zeitschrift fur Saugetierkunde","id":"ITEM-1","issued":{"date-parts":[["2001"]]},"title":"The rise of urban fox populations in Switzerland","type":"article-journal"}}],"schema":"https://github.com/citation-style-language/schema/raw/master/csl-citation.json"} </w:instrText>
      </w:r>
      <w:r w:rsidR="002A7D72">
        <w:rPr>
          <w:rFonts w:ascii="Arial" w:hAnsi="Arial" w:cs="Arial"/>
        </w:rPr>
        <w:fldChar w:fldCharType="separate"/>
      </w:r>
      <w:r w:rsidR="00230746" w:rsidRPr="00230746">
        <w:rPr>
          <w:rFonts w:ascii="Arial" w:hAnsi="Arial" w:cs="Arial"/>
        </w:rPr>
        <w:t>(</w:t>
      </w:r>
      <w:proofErr w:type="spellStart"/>
      <w:r w:rsidR="00230746" w:rsidRPr="00230746">
        <w:rPr>
          <w:rFonts w:ascii="Arial" w:hAnsi="Arial" w:cs="Arial"/>
        </w:rPr>
        <w:t>Gloor</w:t>
      </w:r>
      <w:proofErr w:type="spellEnd"/>
      <w:r w:rsidR="00230746" w:rsidRPr="00230746">
        <w:rPr>
          <w:rFonts w:ascii="Arial" w:hAnsi="Arial" w:cs="Arial"/>
        </w:rPr>
        <w:t xml:space="preserve"> </w:t>
      </w:r>
      <w:r w:rsidR="00230746" w:rsidRPr="00230746">
        <w:rPr>
          <w:rFonts w:ascii="Arial" w:hAnsi="Arial" w:cs="Arial"/>
          <w:i/>
          <w:iCs/>
        </w:rPr>
        <w:t>et al.</w:t>
      </w:r>
      <w:r w:rsidR="00230746" w:rsidRPr="00230746">
        <w:rPr>
          <w:rFonts w:ascii="Arial" w:hAnsi="Arial" w:cs="Arial"/>
        </w:rPr>
        <w:t>, 2001)</w:t>
      </w:r>
      <w:r w:rsidR="002A7D72">
        <w:rPr>
          <w:rFonts w:ascii="Arial" w:hAnsi="Arial" w:cs="Arial"/>
        </w:rPr>
        <w:fldChar w:fldCharType="end"/>
      </w:r>
      <w:r w:rsidR="002A7D72">
        <w:rPr>
          <w:rFonts w:ascii="Arial" w:hAnsi="Arial" w:cs="Arial"/>
        </w:rPr>
        <w:t xml:space="preserve">. Finally, we note that </w:t>
      </w:r>
      <w:r w:rsidR="00CE078B">
        <w:rPr>
          <w:rFonts w:ascii="Arial" w:hAnsi="Arial" w:cs="Arial"/>
        </w:rPr>
        <w:t>f</w:t>
      </w:r>
      <w:r w:rsidR="00B53BB5">
        <w:rPr>
          <w:rFonts w:ascii="Arial" w:hAnsi="Arial" w:cs="Arial"/>
        </w:rPr>
        <w:t>actors not listed for a</w:t>
      </w:r>
      <w:r w:rsidR="00CE078B">
        <w:rPr>
          <w:rFonts w:ascii="Arial" w:hAnsi="Arial" w:cs="Arial"/>
        </w:rPr>
        <w:t xml:space="preserve"> given</w:t>
      </w:r>
      <w:r w:rsidR="00B53BB5">
        <w:rPr>
          <w:rFonts w:ascii="Arial" w:hAnsi="Arial" w:cs="Arial"/>
        </w:rPr>
        <w:t xml:space="preserve"> record do not imply a threat or conservation action was not important or did not occur</w:t>
      </w:r>
      <w:r w:rsidR="00CE078B">
        <w:rPr>
          <w:rFonts w:ascii="Arial" w:hAnsi="Arial" w:cs="Arial"/>
        </w:rPr>
        <w:t xml:space="preserve"> in that population</w:t>
      </w:r>
      <w:r w:rsidR="00B53BB5">
        <w:rPr>
          <w:rFonts w:ascii="Arial" w:hAnsi="Arial" w:cs="Arial"/>
        </w:rPr>
        <w:t>, but simply that the factor was not mentioned in the source.</w:t>
      </w:r>
    </w:p>
    <w:p w14:paraId="283E4538" w14:textId="42E5F011" w:rsidR="00E34E5C" w:rsidRPr="00B16486" w:rsidRDefault="00E34E5C" w:rsidP="009A3469">
      <w:pPr>
        <w:spacing w:line="480" w:lineRule="auto"/>
        <w:rPr>
          <w:rFonts w:ascii="Arial" w:hAnsi="Arial" w:cs="Arial"/>
          <w:u w:val="single"/>
        </w:rPr>
      </w:pPr>
      <w:r w:rsidRPr="00B16486">
        <w:rPr>
          <w:rFonts w:ascii="Arial" w:hAnsi="Arial" w:cs="Arial"/>
          <w:u w:val="single"/>
        </w:rPr>
        <w:t>Validating records</w:t>
      </w:r>
    </w:p>
    <w:p w14:paraId="701629CC" w14:textId="60566D67" w:rsidR="002340D3" w:rsidRDefault="002340D3" w:rsidP="009A3469">
      <w:pPr>
        <w:spacing w:line="480" w:lineRule="auto"/>
        <w:rPr>
          <w:rFonts w:ascii="Arial" w:hAnsi="Arial" w:cs="Arial"/>
        </w:rPr>
      </w:pPr>
      <w:r>
        <w:rPr>
          <w:rFonts w:ascii="Arial" w:hAnsi="Arial" w:cs="Arial"/>
        </w:rPr>
        <w:t>The first author TJF read all sources and entered all data.</w:t>
      </w:r>
      <w:r w:rsidR="000F2406" w:rsidRPr="00965D19">
        <w:rPr>
          <w:rFonts w:ascii="Arial" w:hAnsi="Arial" w:cs="Arial"/>
        </w:rPr>
        <w:t xml:space="preserve"> </w:t>
      </w:r>
      <w:r w:rsidR="00D82EA8">
        <w:rPr>
          <w:rFonts w:ascii="Arial" w:hAnsi="Arial" w:cs="Arial"/>
        </w:rPr>
        <w:t xml:space="preserve">To validate the records and ensure quality control, </w:t>
      </w:r>
      <w:r w:rsidR="00F406A6">
        <w:rPr>
          <w:rFonts w:ascii="Arial" w:hAnsi="Arial" w:cs="Arial"/>
        </w:rPr>
        <w:t>31</w:t>
      </w:r>
      <w:r w:rsidR="005A3488">
        <w:rPr>
          <w:rFonts w:ascii="Arial" w:hAnsi="Arial" w:cs="Arial"/>
        </w:rPr>
        <w:t xml:space="preserve"> (</w:t>
      </w:r>
      <w:r w:rsidR="00F406A6">
        <w:rPr>
          <w:rFonts w:ascii="Arial" w:hAnsi="Arial" w:cs="Arial"/>
        </w:rPr>
        <w:t>10</w:t>
      </w:r>
      <w:r w:rsidR="005A3488" w:rsidRPr="00965D19">
        <w:rPr>
          <w:rFonts w:ascii="Arial" w:hAnsi="Arial" w:cs="Arial"/>
        </w:rPr>
        <w:t>%</w:t>
      </w:r>
      <w:r w:rsidR="005A3488">
        <w:rPr>
          <w:rFonts w:ascii="Arial" w:hAnsi="Arial" w:cs="Arial"/>
        </w:rPr>
        <w:t>)</w:t>
      </w:r>
      <w:r w:rsidR="00D82EA8" w:rsidRPr="00965D19">
        <w:rPr>
          <w:rFonts w:ascii="Arial" w:hAnsi="Arial" w:cs="Arial"/>
        </w:rPr>
        <w:t xml:space="preserve"> </w:t>
      </w:r>
      <w:r w:rsidR="00D82EA8">
        <w:rPr>
          <w:rFonts w:ascii="Arial" w:hAnsi="Arial" w:cs="Arial"/>
        </w:rPr>
        <w:t>of the category one sources</w:t>
      </w:r>
      <w:r w:rsidR="00F406A6">
        <w:rPr>
          <w:rFonts w:ascii="Arial" w:hAnsi="Arial" w:cs="Arial"/>
        </w:rPr>
        <w:t xml:space="preserve"> TFJ identified as having data</w:t>
      </w:r>
      <w:r w:rsidR="00D82EA8">
        <w:rPr>
          <w:rFonts w:ascii="Arial" w:hAnsi="Arial" w:cs="Arial"/>
        </w:rPr>
        <w:t xml:space="preserve"> were also reviewed by an additional</w:t>
      </w:r>
      <w:r w:rsidR="00BA2CA2">
        <w:rPr>
          <w:rFonts w:ascii="Arial" w:hAnsi="Arial" w:cs="Arial"/>
        </w:rPr>
        <w:t xml:space="preserve"> author</w:t>
      </w:r>
      <w:r w:rsidR="00D82EA8">
        <w:rPr>
          <w:rFonts w:ascii="Arial" w:hAnsi="Arial" w:cs="Arial"/>
        </w:rPr>
        <w:t xml:space="preserve"> </w:t>
      </w:r>
      <w:r>
        <w:rPr>
          <w:rFonts w:ascii="Arial" w:hAnsi="Arial" w:cs="Arial"/>
        </w:rPr>
        <w:t>(ei</w:t>
      </w:r>
      <w:r w:rsidR="00D82EA8">
        <w:rPr>
          <w:rFonts w:ascii="Arial" w:hAnsi="Arial" w:cs="Arial"/>
        </w:rPr>
        <w:t>ther</w:t>
      </w:r>
      <w:r>
        <w:rPr>
          <w:rFonts w:ascii="Arial" w:hAnsi="Arial" w:cs="Arial"/>
        </w:rPr>
        <w:t xml:space="preserve"> PC or MGS)</w:t>
      </w:r>
      <w:r w:rsidR="00D82EA8">
        <w:rPr>
          <w:rFonts w:ascii="Arial" w:hAnsi="Arial" w:cs="Arial"/>
        </w:rPr>
        <w:t xml:space="preserve">. </w:t>
      </w:r>
      <w:r w:rsidR="00793E7D">
        <w:rPr>
          <w:rFonts w:ascii="Arial" w:hAnsi="Arial" w:cs="Arial"/>
        </w:rPr>
        <w:t xml:space="preserve">We selected the 10% sample with </w:t>
      </w:r>
      <w:r w:rsidR="002A7D72">
        <w:rPr>
          <w:rFonts w:ascii="Arial" w:hAnsi="Arial" w:cs="Arial"/>
        </w:rPr>
        <w:t>a random</w:t>
      </w:r>
      <w:r w:rsidR="000F2406" w:rsidRPr="00965D19">
        <w:rPr>
          <w:rFonts w:ascii="Arial" w:hAnsi="Arial" w:cs="Arial"/>
        </w:rPr>
        <w:t xml:space="preserve"> </w:t>
      </w:r>
      <w:r w:rsidR="00CE2674" w:rsidRPr="00965D19">
        <w:rPr>
          <w:rFonts w:ascii="Arial" w:hAnsi="Arial" w:cs="Arial"/>
        </w:rPr>
        <w:t>stratif</w:t>
      </w:r>
      <w:r w:rsidR="00884F10" w:rsidRPr="00965D19">
        <w:rPr>
          <w:rFonts w:ascii="Arial" w:hAnsi="Arial" w:cs="Arial"/>
        </w:rPr>
        <w:t xml:space="preserve">ied </w:t>
      </w:r>
      <w:r w:rsidR="002A7D72">
        <w:rPr>
          <w:rFonts w:ascii="Arial" w:hAnsi="Arial" w:cs="Arial"/>
        </w:rPr>
        <w:t xml:space="preserve">approach to </w:t>
      </w:r>
      <w:r w:rsidR="00D82EA8">
        <w:rPr>
          <w:rFonts w:ascii="Arial" w:hAnsi="Arial" w:cs="Arial"/>
        </w:rPr>
        <w:t>ensure</w:t>
      </w:r>
      <w:r w:rsidR="00571B64">
        <w:rPr>
          <w:rFonts w:ascii="Arial" w:hAnsi="Arial" w:cs="Arial"/>
        </w:rPr>
        <w:t xml:space="preserve"> each of</w:t>
      </w:r>
      <w:r w:rsidR="00D82EA8">
        <w:rPr>
          <w:rFonts w:ascii="Arial" w:hAnsi="Arial" w:cs="Arial"/>
        </w:rPr>
        <w:t xml:space="preserve"> the different formats of trends </w:t>
      </w:r>
      <w:r w:rsidR="00571B64">
        <w:rPr>
          <w:rFonts w:ascii="Arial" w:hAnsi="Arial" w:cs="Arial"/>
        </w:rPr>
        <w:t xml:space="preserve">were reviewed </w:t>
      </w:r>
      <w:proofErr w:type="gramStart"/>
      <w:r w:rsidR="008E1792" w:rsidRPr="00965D19">
        <w:rPr>
          <w:rFonts w:ascii="Arial" w:hAnsi="Arial" w:cs="Arial"/>
        </w:rPr>
        <w:t>e.g.</w:t>
      </w:r>
      <w:proofErr w:type="gramEnd"/>
      <w:r w:rsidR="00571B64">
        <w:rPr>
          <w:rFonts w:ascii="Arial" w:hAnsi="Arial" w:cs="Arial"/>
        </w:rPr>
        <w:t xml:space="preserve"> </w:t>
      </w:r>
      <w:r w:rsidR="008E1792" w:rsidRPr="00965D19">
        <w:rPr>
          <w:rFonts w:ascii="Arial" w:hAnsi="Arial" w:cs="Arial"/>
        </w:rPr>
        <w:t xml:space="preserve">percentage change, </w:t>
      </w:r>
      <w:r w:rsidR="00571B64">
        <w:rPr>
          <w:rFonts w:ascii="Arial" w:hAnsi="Arial" w:cs="Arial"/>
        </w:rPr>
        <w:t>population time-series, and qualitative descriptions</w:t>
      </w:r>
      <w:r w:rsidR="000F2406" w:rsidRPr="00965D19">
        <w:rPr>
          <w:rFonts w:ascii="Arial" w:hAnsi="Arial" w:cs="Arial"/>
        </w:rPr>
        <w:t>.</w:t>
      </w:r>
      <w:r>
        <w:rPr>
          <w:rFonts w:ascii="Arial" w:hAnsi="Arial" w:cs="Arial"/>
        </w:rPr>
        <w:t xml:space="preserve"> </w:t>
      </w:r>
      <w:r w:rsidR="007B0857">
        <w:rPr>
          <w:rFonts w:ascii="Arial" w:hAnsi="Arial" w:cs="Arial"/>
        </w:rPr>
        <w:t xml:space="preserve">TFJ then </w:t>
      </w:r>
      <w:r w:rsidR="005D0199">
        <w:rPr>
          <w:rFonts w:ascii="Arial" w:hAnsi="Arial" w:cs="Arial"/>
        </w:rPr>
        <w:t xml:space="preserve">further scrutinised the </w:t>
      </w:r>
      <w:r w:rsidR="007B0857">
        <w:rPr>
          <w:rFonts w:ascii="Arial" w:hAnsi="Arial" w:cs="Arial"/>
        </w:rPr>
        <w:t>31 sources to detect errors in TFJs original work, that of that second readers</w:t>
      </w:r>
      <w:r w:rsidR="005D0199">
        <w:rPr>
          <w:rFonts w:ascii="Arial" w:hAnsi="Arial" w:cs="Arial"/>
        </w:rPr>
        <w:t>, and identify causes of discrepancies in data entry</w:t>
      </w:r>
      <w:r w:rsidR="007B0857">
        <w:rPr>
          <w:rFonts w:ascii="Arial" w:hAnsi="Arial" w:cs="Arial"/>
        </w:rPr>
        <w:t>.</w:t>
      </w:r>
    </w:p>
    <w:p w14:paraId="0E4A5174" w14:textId="77777777" w:rsidR="000F2406" w:rsidRPr="00965D19" w:rsidRDefault="000F2406" w:rsidP="009A3469">
      <w:pPr>
        <w:spacing w:line="480" w:lineRule="auto"/>
        <w:rPr>
          <w:rFonts w:ascii="Arial" w:hAnsi="Arial" w:cs="Arial"/>
          <w:u w:val="single"/>
        </w:rPr>
      </w:pPr>
    </w:p>
    <w:p w14:paraId="29352AE3" w14:textId="54D722DA" w:rsidR="001450A3" w:rsidRPr="00965D19" w:rsidRDefault="001450A3" w:rsidP="009A3469">
      <w:pPr>
        <w:spacing w:line="480" w:lineRule="auto"/>
        <w:rPr>
          <w:rFonts w:ascii="Arial" w:hAnsi="Arial" w:cs="Arial"/>
          <w:b/>
          <w:bCs/>
        </w:rPr>
      </w:pPr>
      <w:r w:rsidRPr="00965D19">
        <w:rPr>
          <w:rFonts w:ascii="Arial" w:hAnsi="Arial" w:cs="Arial"/>
          <w:b/>
          <w:bCs/>
        </w:rPr>
        <w:t>Results</w:t>
      </w:r>
    </w:p>
    <w:p w14:paraId="2B35230E" w14:textId="1F02E57E" w:rsidR="00336DA8" w:rsidRDefault="009121E2" w:rsidP="009A3469">
      <w:pPr>
        <w:spacing w:line="480" w:lineRule="auto"/>
        <w:rPr>
          <w:rFonts w:ascii="Arial" w:hAnsi="Arial" w:cs="Arial"/>
        </w:rPr>
      </w:pPr>
      <w:r>
        <w:rPr>
          <w:rFonts w:ascii="Arial" w:hAnsi="Arial" w:cs="Arial"/>
        </w:rPr>
        <w:t xml:space="preserve">From the 542 sources read in full, </w:t>
      </w:r>
      <w:r w:rsidR="004F7A1C">
        <w:rPr>
          <w:rFonts w:ascii="Arial" w:hAnsi="Arial" w:cs="Arial"/>
        </w:rPr>
        <w:t>2</w:t>
      </w:r>
      <w:r w:rsidR="00A25B79">
        <w:rPr>
          <w:rFonts w:ascii="Arial" w:hAnsi="Arial" w:cs="Arial"/>
        </w:rPr>
        <w:t>32</w:t>
      </w:r>
      <w:r w:rsidR="004F7A1C">
        <w:rPr>
          <w:rFonts w:ascii="Arial" w:hAnsi="Arial" w:cs="Arial"/>
        </w:rPr>
        <w:t xml:space="preserve"> </w:t>
      </w:r>
      <w:r w:rsidR="006339E6">
        <w:rPr>
          <w:rFonts w:ascii="Arial" w:hAnsi="Arial" w:cs="Arial"/>
        </w:rPr>
        <w:t xml:space="preserve">did not contain </w:t>
      </w:r>
      <w:r w:rsidR="00E377A4">
        <w:rPr>
          <w:rFonts w:ascii="Arial" w:hAnsi="Arial" w:cs="Arial"/>
        </w:rPr>
        <w:t xml:space="preserve">the </w:t>
      </w:r>
      <w:r w:rsidR="006339E6">
        <w:rPr>
          <w:rFonts w:ascii="Arial" w:hAnsi="Arial" w:cs="Arial"/>
        </w:rPr>
        <w:t>population trend information</w:t>
      </w:r>
      <w:r w:rsidR="00E377A4">
        <w:rPr>
          <w:rFonts w:ascii="Arial" w:hAnsi="Arial" w:cs="Arial"/>
        </w:rPr>
        <w:t xml:space="preserve"> we required and </w:t>
      </w:r>
      <w:r w:rsidR="00571B64">
        <w:rPr>
          <w:rFonts w:ascii="Arial" w:hAnsi="Arial" w:cs="Arial"/>
        </w:rPr>
        <w:t>so were excluded from the</w:t>
      </w:r>
      <w:r w:rsidR="00E377A4">
        <w:rPr>
          <w:rFonts w:ascii="Arial" w:hAnsi="Arial" w:cs="Arial"/>
        </w:rPr>
        <w:t xml:space="preserve"> dataset</w:t>
      </w:r>
      <w:r w:rsidR="00571B64">
        <w:rPr>
          <w:rFonts w:ascii="Arial" w:hAnsi="Arial" w:cs="Arial"/>
        </w:rPr>
        <w:t>. Trends were excluded for a variety of reasons</w:t>
      </w:r>
      <w:r w:rsidR="00B546F1">
        <w:rPr>
          <w:rFonts w:ascii="Arial" w:hAnsi="Arial" w:cs="Arial"/>
        </w:rPr>
        <w:t xml:space="preserve">, </w:t>
      </w:r>
      <w:r w:rsidR="00571B64">
        <w:rPr>
          <w:rFonts w:ascii="Arial" w:hAnsi="Arial" w:cs="Arial"/>
        </w:rPr>
        <w:t xml:space="preserve">examples include: the </w:t>
      </w:r>
      <w:r w:rsidR="00FF7C91">
        <w:rPr>
          <w:rFonts w:ascii="Arial" w:hAnsi="Arial" w:cs="Arial"/>
        </w:rPr>
        <w:t xml:space="preserve">trend was simulated (N = 23), </w:t>
      </w:r>
      <w:r w:rsidR="00571B64">
        <w:rPr>
          <w:rFonts w:ascii="Arial" w:hAnsi="Arial" w:cs="Arial"/>
        </w:rPr>
        <w:t xml:space="preserve">the trend referred to primary sources already captured </w:t>
      </w:r>
      <w:r w:rsidR="00B546F1">
        <w:rPr>
          <w:rFonts w:ascii="Arial" w:hAnsi="Arial" w:cs="Arial"/>
        </w:rPr>
        <w:t>in the dataset</w:t>
      </w:r>
      <w:r w:rsidR="00FF7C91">
        <w:rPr>
          <w:rFonts w:ascii="Arial" w:hAnsi="Arial" w:cs="Arial"/>
        </w:rPr>
        <w:t xml:space="preserve"> (N = 20)</w:t>
      </w:r>
      <w:r w:rsidR="00571B64">
        <w:rPr>
          <w:rFonts w:ascii="Arial" w:hAnsi="Arial" w:cs="Arial"/>
        </w:rPr>
        <w:t>, the trend described range change instead of abundance change (N = 6).</w:t>
      </w:r>
    </w:p>
    <w:p w14:paraId="4CB07379" w14:textId="702983B2" w:rsidR="00F23C55" w:rsidRDefault="00E377A4" w:rsidP="009A3469">
      <w:pPr>
        <w:spacing w:line="480" w:lineRule="auto"/>
        <w:rPr>
          <w:rFonts w:ascii="Arial" w:hAnsi="Arial" w:cs="Arial"/>
        </w:rPr>
      </w:pPr>
      <w:r>
        <w:rPr>
          <w:rFonts w:ascii="Arial" w:hAnsi="Arial" w:cs="Arial"/>
        </w:rPr>
        <w:lastRenderedPageBreak/>
        <w:t>We identified and recorded 1122 population trends</w:t>
      </w:r>
      <w:r w:rsidDel="00E377A4">
        <w:rPr>
          <w:rFonts w:ascii="Arial" w:hAnsi="Arial" w:cs="Arial"/>
        </w:rPr>
        <w:t xml:space="preserve"> </w:t>
      </w:r>
      <w:r>
        <w:rPr>
          <w:rFonts w:ascii="Arial" w:hAnsi="Arial" w:cs="Arial"/>
        </w:rPr>
        <w:t xml:space="preserve">from </w:t>
      </w:r>
      <w:r w:rsidR="00C22F27">
        <w:rPr>
          <w:rFonts w:ascii="Arial" w:hAnsi="Arial" w:cs="Arial"/>
        </w:rPr>
        <w:t xml:space="preserve">the </w:t>
      </w:r>
      <w:r>
        <w:rPr>
          <w:rFonts w:ascii="Arial" w:hAnsi="Arial" w:cs="Arial"/>
        </w:rPr>
        <w:t xml:space="preserve">remaining </w:t>
      </w:r>
      <w:r w:rsidR="00C22F27">
        <w:rPr>
          <w:rFonts w:ascii="Arial" w:hAnsi="Arial" w:cs="Arial"/>
        </w:rPr>
        <w:t>31</w:t>
      </w:r>
      <w:r w:rsidR="00BE7B78">
        <w:rPr>
          <w:rFonts w:ascii="Arial" w:hAnsi="Arial" w:cs="Arial"/>
        </w:rPr>
        <w:t xml:space="preserve">0 </w:t>
      </w:r>
      <w:r w:rsidR="00C22F27">
        <w:rPr>
          <w:rFonts w:ascii="Arial" w:hAnsi="Arial" w:cs="Arial"/>
        </w:rPr>
        <w:t>sources</w:t>
      </w:r>
      <w:r w:rsidR="00823BA7">
        <w:rPr>
          <w:rFonts w:ascii="Arial" w:hAnsi="Arial" w:cs="Arial"/>
        </w:rPr>
        <w:t>. Th</w:t>
      </w:r>
      <w:r>
        <w:rPr>
          <w:rFonts w:ascii="Arial" w:hAnsi="Arial" w:cs="Arial"/>
        </w:rPr>
        <w:t>ese represented</w:t>
      </w:r>
      <w:r w:rsidR="007128F3">
        <w:rPr>
          <w:rFonts w:ascii="Arial" w:hAnsi="Arial" w:cs="Arial"/>
        </w:rPr>
        <w:t xml:space="preserve"> </w:t>
      </w:r>
      <w:r w:rsidR="00FD3929">
        <w:rPr>
          <w:rFonts w:ascii="Arial" w:hAnsi="Arial" w:cs="Arial"/>
        </w:rPr>
        <w:t>50</w:t>
      </w:r>
      <w:r w:rsidR="007128F3">
        <w:rPr>
          <w:rFonts w:ascii="Arial" w:hAnsi="Arial" w:cs="Arial"/>
        </w:rPr>
        <w:t xml:space="preserve"> (</w:t>
      </w:r>
      <w:r w:rsidR="00E1211D">
        <w:rPr>
          <w:rFonts w:ascii="Arial" w:hAnsi="Arial" w:cs="Arial"/>
        </w:rPr>
        <w:t>57</w:t>
      </w:r>
      <w:r w:rsidR="007128F3">
        <w:rPr>
          <w:rFonts w:ascii="Arial" w:hAnsi="Arial" w:cs="Arial"/>
        </w:rPr>
        <w:t>%</w:t>
      </w:r>
      <w:r>
        <w:rPr>
          <w:rFonts w:ascii="Arial" w:hAnsi="Arial" w:cs="Arial"/>
        </w:rPr>
        <w:t>)</w:t>
      </w:r>
      <w:r w:rsidR="00B416AE">
        <w:rPr>
          <w:rFonts w:ascii="Arial" w:hAnsi="Arial" w:cs="Arial"/>
        </w:rPr>
        <w:t xml:space="preserve"> of the </w:t>
      </w:r>
      <w:r>
        <w:rPr>
          <w:rFonts w:ascii="Arial" w:hAnsi="Arial" w:cs="Arial"/>
        </w:rPr>
        <w:t>studied</w:t>
      </w:r>
      <w:r w:rsidR="007128F3">
        <w:rPr>
          <w:rFonts w:ascii="Arial" w:hAnsi="Arial" w:cs="Arial"/>
        </w:rPr>
        <w:t xml:space="preserve"> species</w:t>
      </w:r>
      <w:r w:rsidR="00BA2CA2">
        <w:rPr>
          <w:rFonts w:ascii="Arial" w:hAnsi="Arial" w:cs="Arial"/>
        </w:rPr>
        <w:t xml:space="preserve"> covering the </w:t>
      </w:r>
      <w:r>
        <w:rPr>
          <w:rFonts w:ascii="Arial" w:hAnsi="Arial" w:cs="Arial"/>
        </w:rPr>
        <w:t>four taxonomic</w:t>
      </w:r>
      <w:r w:rsidR="0031044E">
        <w:rPr>
          <w:rFonts w:ascii="Arial" w:hAnsi="Arial" w:cs="Arial"/>
        </w:rPr>
        <w:t xml:space="preserve"> families</w:t>
      </w:r>
      <w:r w:rsidR="0049549E">
        <w:rPr>
          <w:rFonts w:ascii="Arial" w:hAnsi="Arial" w:cs="Arial"/>
        </w:rPr>
        <w:t xml:space="preserve"> </w:t>
      </w:r>
      <w:r>
        <w:rPr>
          <w:rFonts w:ascii="Arial" w:hAnsi="Arial" w:cs="Arial"/>
        </w:rPr>
        <w:t xml:space="preserve">and </w:t>
      </w:r>
      <w:r w:rsidR="00E925AF">
        <w:rPr>
          <w:rFonts w:ascii="Arial" w:hAnsi="Arial" w:cs="Arial"/>
        </w:rPr>
        <w:t>25</w:t>
      </w:r>
      <w:r w:rsidR="00260710">
        <w:rPr>
          <w:rFonts w:ascii="Arial" w:hAnsi="Arial" w:cs="Arial"/>
        </w:rPr>
        <w:t xml:space="preserve"> (69%)</w:t>
      </w:r>
      <w:r w:rsidR="00E925AF">
        <w:rPr>
          <w:rFonts w:ascii="Arial" w:hAnsi="Arial" w:cs="Arial"/>
        </w:rPr>
        <w:t xml:space="preserve"> </w:t>
      </w:r>
      <w:r>
        <w:rPr>
          <w:rFonts w:ascii="Arial" w:hAnsi="Arial" w:cs="Arial"/>
        </w:rPr>
        <w:t xml:space="preserve">out of </w:t>
      </w:r>
      <w:r w:rsidR="00B546F1">
        <w:rPr>
          <w:rFonts w:ascii="Arial" w:hAnsi="Arial" w:cs="Arial"/>
        </w:rPr>
        <w:t xml:space="preserve">36 </w:t>
      </w:r>
      <w:r>
        <w:rPr>
          <w:rFonts w:ascii="Arial" w:hAnsi="Arial" w:cs="Arial"/>
        </w:rPr>
        <w:t xml:space="preserve">genera </w:t>
      </w:r>
      <w:r w:rsidR="00E94F01">
        <w:rPr>
          <w:rFonts w:ascii="Arial" w:hAnsi="Arial" w:cs="Arial"/>
        </w:rPr>
        <w:t xml:space="preserve">(Figure </w:t>
      </w:r>
      <w:r w:rsidR="0025542F">
        <w:rPr>
          <w:rFonts w:ascii="Arial" w:hAnsi="Arial" w:cs="Arial"/>
        </w:rPr>
        <w:t>2</w:t>
      </w:r>
      <w:r w:rsidR="00E94F01">
        <w:rPr>
          <w:rFonts w:ascii="Arial" w:hAnsi="Arial" w:cs="Arial"/>
        </w:rPr>
        <w:t>)</w:t>
      </w:r>
      <w:r w:rsidR="00E925AF">
        <w:rPr>
          <w:rFonts w:ascii="Arial" w:hAnsi="Arial" w:cs="Arial"/>
        </w:rPr>
        <w:t>.</w:t>
      </w:r>
      <w:r w:rsidR="00D941BD">
        <w:rPr>
          <w:rFonts w:ascii="Arial" w:hAnsi="Arial" w:cs="Arial"/>
        </w:rPr>
        <w:t xml:space="preserve"> </w:t>
      </w:r>
      <w:r w:rsidR="00260710">
        <w:rPr>
          <w:rFonts w:ascii="Arial" w:hAnsi="Arial" w:cs="Arial"/>
        </w:rPr>
        <w:t>S</w:t>
      </w:r>
      <w:r w:rsidR="00B14E58">
        <w:rPr>
          <w:rFonts w:ascii="Arial" w:hAnsi="Arial" w:cs="Arial"/>
        </w:rPr>
        <w:t>ome species ha</w:t>
      </w:r>
      <w:r w:rsidR="00260710">
        <w:rPr>
          <w:rFonts w:ascii="Arial" w:hAnsi="Arial" w:cs="Arial"/>
        </w:rPr>
        <w:t>d</w:t>
      </w:r>
      <w:r w:rsidR="00BA2CA2">
        <w:rPr>
          <w:rFonts w:ascii="Arial" w:hAnsi="Arial" w:cs="Arial"/>
        </w:rPr>
        <w:t xml:space="preserve"> a single</w:t>
      </w:r>
      <w:r w:rsidR="00260710">
        <w:rPr>
          <w:rFonts w:ascii="Arial" w:hAnsi="Arial" w:cs="Arial"/>
        </w:rPr>
        <w:t xml:space="preserve"> trend estimate,</w:t>
      </w:r>
      <w:r w:rsidR="00B14E58">
        <w:rPr>
          <w:rFonts w:ascii="Arial" w:hAnsi="Arial" w:cs="Arial"/>
        </w:rPr>
        <w:t xml:space="preserve"> while </w:t>
      </w:r>
      <w:r w:rsidR="00BA2CA2">
        <w:rPr>
          <w:rFonts w:ascii="Arial" w:hAnsi="Arial" w:cs="Arial"/>
        </w:rPr>
        <w:t xml:space="preserve">we compiled 621 trend estimates for the top five species: </w:t>
      </w:r>
      <w:proofErr w:type="spellStart"/>
      <w:r w:rsidR="007F59AC">
        <w:rPr>
          <w:rFonts w:ascii="Arial" w:hAnsi="Arial" w:cs="Arial"/>
        </w:rPr>
        <w:t>g</w:t>
      </w:r>
      <w:r w:rsidR="00B14E58">
        <w:rPr>
          <w:rFonts w:ascii="Arial" w:hAnsi="Arial" w:cs="Arial"/>
        </w:rPr>
        <w:t>ray</w:t>
      </w:r>
      <w:proofErr w:type="spellEnd"/>
      <w:r w:rsidR="00B14E58">
        <w:rPr>
          <w:rFonts w:ascii="Arial" w:hAnsi="Arial" w:cs="Arial"/>
        </w:rPr>
        <w:t xml:space="preserve"> </w:t>
      </w:r>
      <w:r w:rsidR="007F59AC">
        <w:rPr>
          <w:rFonts w:ascii="Arial" w:hAnsi="Arial" w:cs="Arial"/>
        </w:rPr>
        <w:t>w</w:t>
      </w:r>
      <w:r w:rsidR="00B14E58">
        <w:rPr>
          <w:rFonts w:ascii="Arial" w:hAnsi="Arial" w:cs="Arial"/>
        </w:rPr>
        <w:t>olf (</w:t>
      </w:r>
      <w:r w:rsidR="00B14E58" w:rsidRPr="005B799F">
        <w:rPr>
          <w:rFonts w:ascii="Arial" w:hAnsi="Arial" w:cs="Arial"/>
          <w:i/>
          <w:iCs/>
        </w:rPr>
        <w:t>Canis lupus</w:t>
      </w:r>
      <w:r w:rsidR="00B14E58" w:rsidRPr="005B799F">
        <w:rPr>
          <w:rFonts w:ascii="Arial" w:hAnsi="Arial" w:cs="Arial"/>
        </w:rPr>
        <w:t>)</w:t>
      </w:r>
      <w:r w:rsidR="00B14E58">
        <w:rPr>
          <w:rFonts w:ascii="Arial" w:hAnsi="Arial" w:cs="Arial"/>
        </w:rPr>
        <w:t xml:space="preserve">, </w:t>
      </w:r>
      <w:r w:rsidR="007F59AC">
        <w:rPr>
          <w:rFonts w:ascii="Arial" w:hAnsi="Arial" w:cs="Arial"/>
        </w:rPr>
        <w:t>b</w:t>
      </w:r>
      <w:r w:rsidR="00B14E58">
        <w:rPr>
          <w:rFonts w:ascii="Arial" w:hAnsi="Arial" w:cs="Arial"/>
        </w:rPr>
        <w:t xml:space="preserve">rown </w:t>
      </w:r>
      <w:r w:rsidR="007F59AC">
        <w:rPr>
          <w:rFonts w:ascii="Arial" w:hAnsi="Arial" w:cs="Arial"/>
        </w:rPr>
        <w:t>b</w:t>
      </w:r>
      <w:r w:rsidR="00B14E58">
        <w:rPr>
          <w:rFonts w:ascii="Arial" w:hAnsi="Arial" w:cs="Arial"/>
        </w:rPr>
        <w:t>ear (</w:t>
      </w:r>
      <w:r w:rsidR="00B14E58" w:rsidRPr="005B799F">
        <w:rPr>
          <w:rFonts w:ascii="Arial" w:hAnsi="Arial" w:cs="Arial"/>
          <w:i/>
          <w:iCs/>
        </w:rPr>
        <w:t>Ursus arctos</w:t>
      </w:r>
      <w:r w:rsidR="00B14E58" w:rsidRPr="005B799F">
        <w:rPr>
          <w:rFonts w:ascii="Arial" w:hAnsi="Arial" w:cs="Arial"/>
        </w:rPr>
        <w:t>)</w:t>
      </w:r>
      <w:r w:rsidR="00B14E58">
        <w:rPr>
          <w:rFonts w:ascii="Arial" w:hAnsi="Arial" w:cs="Arial"/>
        </w:rPr>
        <w:t xml:space="preserve">, </w:t>
      </w:r>
      <w:r w:rsidR="007F59AC">
        <w:rPr>
          <w:rFonts w:ascii="Arial" w:hAnsi="Arial" w:cs="Arial"/>
        </w:rPr>
        <w:t>g</w:t>
      </w:r>
      <w:r w:rsidR="00B14E58">
        <w:rPr>
          <w:rFonts w:ascii="Arial" w:hAnsi="Arial" w:cs="Arial"/>
        </w:rPr>
        <w:t xml:space="preserve">rizzly </w:t>
      </w:r>
      <w:r w:rsidR="007F59AC">
        <w:rPr>
          <w:rFonts w:ascii="Arial" w:hAnsi="Arial" w:cs="Arial"/>
        </w:rPr>
        <w:t>b</w:t>
      </w:r>
      <w:r w:rsidR="00B14E58">
        <w:rPr>
          <w:rFonts w:ascii="Arial" w:hAnsi="Arial" w:cs="Arial"/>
        </w:rPr>
        <w:t>ear (</w:t>
      </w:r>
      <w:r w:rsidR="00B14E58" w:rsidRPr="005B799F">
        <w:rPr>
          <w:rFonts w:ascii="Arial" w:hAnsi="Arial" w:cs="Arial"/>
          <w:i/>
          <w:iCs/>
        </w:rPr>
        <w:t>Ursus americanus</w:t>
      </w:r>
      <w:r w:rsidR="00B14E58" w:rsidRPr="005B799F">
        <w:rPr>
          <w:rFonts w:ascii="Arial" w:hAnsi="Arial" w:cs="Arial"/>
        </w:rPr>
        <w:t>),</w:t>
      </w:r>
      <w:r w:rsidR="00B14E58">
        <w:rPr>
          <w:rFonts w:ascii="Arial" w:hAnsi="Arial" w:cs="Arial"/>
        </w:rPr>
        <w:t xml:space="preserve"> </w:t>
      </w:r>
      <w:r w:rsidR="007F59AC">
        <w:rPr>
          <w:rFonts w:ascii="Arial" w:hAnsi="Arial" w:cs="Arial"/>
        </w:rPr>
        <w:t>l</w:t>
      </w:r>
      <w:r w:rsidR="00B14E58">
        <w:rPr>
          <w:rFonts w:ascii="Arial" w:hAnsi="Arial" w:cs="Arial"/>
        </w:rPr>
        <w:t>ion (</w:t>
      </w:r>
      <w:r w:rsidR="00B14E58" w:rsidRPr="005B799F">
        <w:rPr>
          <w:rFonts w:ascii="Arial" w:hAnsi="Arial" w:cs="Arial"/>
          <w:i/>
          <w:iCs/>
        </w:rPr>
        <w:t xml:space="preserve">Panthera </w:t>
      </w:r>
      <w:proofErr w:type="spellStart"/>
      <w:r w:rsidR="00B14E58" w:rsidRPr="005B799F">
        <w:rPr>
          <w:rFonts w:ascii="Arial" w:hAnsi="Arial" w:cs="Arial"/>
          <w:i/>
          <w:iCs/>
        </w:rPr>
        <w:t>leo</w:t>
      </w:r>
      <w:proofErr w:type="spellEnd"/>
      <w:r w:rsidR="00B14E58" w:rsidRPr="005B799F">
        <w:rPr>
          <w:rFonts w:ascii="Arial" w:hAnsi="Arial" w:cs="Arial"/>
        </w:rPr>
        <w:t>)</w:t>
      </w:r>
      <w:r w:rsidR="00B14E58">
        <w:rPr>
          <w:rFonts w:ascii="Arial" w:hAnsi="Arial" w:cs="Arial"/>
        </w:rPr>
        <w:t xml:space="preserve"> and </w:t>
      </w:r>
      <w:proofErr w:type="spellStart"/>
      <w:r w:rsidR="007F59AC">
        <w:rPr>
          <w:rFonts w:ascii="Arial" w:hAnsi="Arial" w:cs="Arial"/>
        </w:rPr>
        <w:t>e</w:t>
      </w:r>
      <w:r w:rsidR="00B14E58">
        <w:rPr>
          <w:rFonts w:ascii="Arial" w:hAnsi="Arial" w:cs="Arial"/>
        </w:rPr>
        <w:t>urasian</w:t>
      </w:r>
      <w:proofErr w:type="spellEnd"/>
      <w:r w:rsidR="00B14E58">
        <w:rPr>
          <w:rFonts w:ascii="Arial" w:hAnsi="Arial" w:cs="Arial"/>
        </w:rPr>
        <w:t xml:space="preserve"> </w:t>
      </w:r>
      <w:r w:rsidR="007F59AC">
        <w:rPr>
          <w:rFonts w:ascii="Arial" w:hAnsi="Arial" w:cs="Arial"/>
        </w:rPr>
        <w:t>l</w:t>
      </w:r>
      <w:r w:rsidR="00B14E58">
        <w:rPr>
          <w:rFonts w:ascii="Arial" w:hAnsi="Arial" w:cs="Arial"/>
        </w:rPr>
        <w:t>ynx (</w:t>
      </w:r>
      <w:r w:rsidR="00B14E58" w:rsidRPr="005B799F">
        <w:rPr>
          <w:rFonts w:ascii="Arial" w:hAnsi="Arial" w:cs="Arial"/>
          <w:i/>
          <w:iCs/>
        </w:rPr>
        <w:t>Lynx lynx</w:t>
      </w:r>
      <w:r w:rsidR="00B14E58" w:rsidRPr="005B799F">
        <w:rPr>
          <w:rFonts w:ascii="Arial" w:hAnsi="Arial" w:cs="Arial"/>
        </w:rPr>
        <w:t>)</w:t>
      </w:r>
      <w:r w:rsidR="00B14E58">
        <w:rPr>
          <w:rFonts w:ascii="Arial" w:hAnsi="Arial" w:cs="Arial"/>
        </w:rPr>
        <w:t xml:space="preserve">. </w:t>
      </w:r>
      <w:r w:rsidR="00AC12A0">
        <w:rPr>
          <w:rFonts w:ascii="Arial" w:hAnsi="Arial" w:cs="Arial"/>
        </w:rPr>
        <w:t>Many of the records occu</w:t>
      </w:r>
      <w:r w:rsidR="00BA2CA2">
        <w:rPr>
          <w:rFonts w:ascii="Arial" w:hAnsi="Arial" w:cs="Arial"/>
        </w:rPr>
        <w:t>r</w:t>
      </w:r>
      <w:r w:rsidR="00AC12A0">
        <w:rPr>
          <w:rFonts w:ascii="Arial" w:hAnsi="Arial" w:cs="Arial"/>
        </w:rPr>
        <w:t>r</w:t>
      </w:r>
      <w:r w:rsidR="00BA2CA2">
        <w:rPr>
          <w:rFonts w:ascii="Arial" w:hAnsi="Arial" w:cs="Arial"/>
        </w:rPr>
        <w:t>ed</w:t>
      </w:r>
      <w:r w:rsidR="00AC12A0">
        <w:rPr>
          <w:rFonts w:ascii="Arial" w:hAnsi="Arial" w:cs="Arial"/>
        </w:rPr>
        <w:t xml:space="preserve"> within the </w:t>
      </w:r>
      <w:r w:rsidR="007B3C79">
        <w:rPr>
          <w:rFonts w:ascii="Arial" w:hAnsi="Arial" w:cs="Arial"/>
        </w:rPr>
        <w:t>northern hemisphere</w:t>
      </w:r>
      <w:r w:rsidR="00260710">
        <w:rPr>
          <w:rFonts w:ascii="Arial" w:hAnsi="Arial" w:cs="Arial"/>
        </w:rPr>
        <w:t xml:space="preserve"> </w:t>
      </w:r>
      <w:r w:rsidR="000A53A8">
        <w:rPr>
          <w:rFonts w:ascii="Arial" w:hAnsi="Arial" w:cs="Arial"/>
        </w:rPr>
        <w:t xml:space="preserve">(Figure </w:t>
      </w:r>
      <w:r w:rsidR="0025542F">
        <w:rPr>
          <w:rFonts w:ascii="Arial" w:hAnsi="Arial" w:cs="Arial"/>
        </w:rPr>
        <w:t>3</w:t>
      </w:r>
      <w:r w:rsidR="000A53A8">
        <w:rPr>
          <w:rFonts w:ascii="Arial" w:hAnsi="Arial" w:cs="Arial"/>
        </w:rPr>
        <w:t>),</w:t>
      </w:r>
      <w:r w:rsidR="007B3C79">
        <w:rPr>
          <w:rFonts w:ascii="Arial" w:hAnsi="Arial" w:cs="Arial"/>
        </w:rPr>
        <w:t xml:space="preserve"> particularly in Europe</w:t>
      </w:r>
      <w:r w:rsidR="000A53A8">
        <w:rPr>
          <w:rFonts w:ascii="Arial" w:hAnsi="Arial" w:cs="Arial"/>
        </w:rPr>
        <w:t xml:space="preserve"> (N = </w:t>
      </w:r>
      <w:r w:rsidR="00260710">
        <w:rPr>
          <w:rFonts w:ascii="Arial" w:hAnsi="Arial" w:cs="Arial"/>
        </w:rPr>
        <w:t>384</w:t>
      </w:r>
      <w:r w:rsidR="000A53A8">
        <w:rPr>
          <w:rFonts w:ascii="Arial" w:hAnsi="Arial" w:cs="Arial"/>
        </w:rPr>
        <w:t>)</w:t>
      </w:r>
      <w:r w:rsidR="007B3C79">
        <w:rPr>
          <w:rFonts w:ascii="Arial" w:hAnsi="Arial" w:cs="Arial"/>
        </w:rPr>
        <w:t xml:space="preserve"> and North America</w:t>
      </w:r>
      <w:r w:rsidR="00E94F01">
        <w:rPr>
          <w:rFonts w:ascii="Arial" w:hAnsi="Arial" w:cs="Arial"/>
        </w:rPr>
        <w:t xml:space="preserve"> </w:t>
      </w:r>
      <w:r w:rsidR="000A53A8">
        <w:rPr>
          <w:rFonts w:ascii="Arial" w:hAnsi="Arial" w:cs="Arial"/>
        </w:rPr>
        <w:t xml:space="preserve">(N = </w:t>
      </w:r>
      <w:r w:rsidR="00793E7D">
        <w:rPr>
          <w:rFonts w:ascii="Arial" w:hAnsi="Arial" w:cs="Arial"/>
        </w:rPr>
        <w:t>415</w:t>
      </w:r>
      <w:r w:rsidR="000A53A8">
        <w:rPr>
          <w:rFonts w:ascii="Arial" w:hAnsi="Arial" w:cs="Arial"/>
        </w:rPr>
        <w:t xml:space="preserve">), </w:t>
      </w:r>
      <w:r w:rsidR="00A806AE">
        <w:rPr>
          <w:rFonts w:ascii="Arial" w:hAnsi="Arial" w:cs="Arial"/>
        </w:rPr>
        <w:t xml:space="preserve">but </w:t>
      </w:r>
      <w:r w:rsidR="007B3C79">
        <w:rPr>
          <w:rFonts w:ascii="Arial" w:hAnsi="Arial" w:cs="Arial"/>
        </w:rPr>
        <w:t xml:space="preserve">there </w:t>
      </w:r>
      <w:r w:rsidR="00BA2CA2">
        <w:rPr>
          <w:rFonts w:ascii="Arial" w:hAnsi="Arial" w:cs="Arial"/>
        </w:rPr>
        <w:t>wa</w:t>
      </w:r>
      <w:r w:rsidR="00A806AE">
        <w:rPr>
          <w:rFonts w:ascii="Arial" w:hAnsi="Arial" w:cs="Arial"/>
        </w:rPr>
        <w:t>s</w:t>
      </w:r>
      <w:r w:rsidR="007B3C79">
        <w:rPr>
          <w:rFonts w:ascii="Arial" w:hAnsi="Arial" w:cs="Arial"/>
        </w:rPr>
        <w:t xml:space="preserve"> also a cluster of records in East and Southern Africa</w:t>
      </w:r>
      <w:r w:rsidR="00EC7F6A">
        <w:rPr>
          <w:rFonts w:ascii="Arial" w:hAnsi="Arial" w:cs="Arial"/>
        </w:rPr>
        <w:t xml:space="preserve"> </w:t>
      </w:r>
      <w:r w:rsidR="000A53A8">
        <w:rPr>
          <w:rFonts w:ascii="Arial" w:hAnsi="Arial" w:cs="Arial"/>
        </w:rPr>
        <w:t xml:space="preserve">(N = </w:t>
      </w:r>
      <w:r w:rsidR="00793E7D">
        <w:rPr>
          <w:rFonts w:ascii="Arial" w:hAnsi="Arial" w:cs="Arial"/>
        </w:rPr>
        <w:t>170</w:t>
      </w:r>
      <w:r w:rsidR="000A53A8">
        <w:rPr>
          <w:rFonts w:ascii="Arial" w:hAnsi="Arial" w:cs="Arial"/>
        </w:rPr>
        <w:t xml:space="preserve">) </w:t>
      </w:r>
      <w:r w:rsidR="00EC7F6A">
        <w:rPr>
          <w:rFonts w:ascii="Arial" w:hAnsi="Arial" w:cs="Arial"/>
        </w:rPr>
        <w:t xml:space="preserve">– with records in </w:t>
      </w:r>
      <w:r w:rsidR="0093424B">
        <w:rPr>
          <w:rFonts w:ascii="Arial" w:hAnsi="Arial" w:cs="Arial"/>
        </w:rPr>
        <w:t>86</w:t>
      </w:r>
      <w:r w:rsidR="00EC7F6A">
        <w:rPr>
          <w:rFonts w:ascii="Arial" w:hAnsi="Arial" w:cs="Arial"/>
        </w:rPr>
        <w:t xml:space="preserve"> countries</w:t>
      </w:r>
      <w:r w:rsidR="00AF22AE">
        <w:rPr>
          <w:rFonts w:ascii="Arial" w:hAnsi="Arial" w:cs="Arial"/>
        </w:rPr>
        <w:t xml:space="preserve"> in total</w:t>
      </w:r>
      <w:r w:rsidR="00AA2371">
        <w:rPr>
          <w:rFonts w:ascii="Arial" w:hAnsi="Arial" w:cs="Arial"/>
        </w:rPr>
        <w:t xml:space="preserve">. </w:t>
      </w:r>
      <w:r w:rsidR="00B14E58">
        <w:rPr>
          <w:rFonts w:ascii="Arial" w:hAnsi="Arial" w:cs="Arial"/>
        </w:rPr>
        <w:t>We located very</w:t>
      </w:r>
      <w:r w:rsidR="003925F3">
        <w:rPr>
          <w:rFonts w:ascii="Arial" w:hAnsi="Arial" w:cs="Arial"/>
        </w:rPr>
        <w:t xml:space="preserve"> few</w:t>
      </w:r>
      <w:r w:rsidR="0093424B">
        <w:rPr>
          <w:rFonts w:ascii="Arial" w:hAnsi="Arial" w:cs="Arial"/>
        </w:rPr>
        <w:t xml:space="preserve"> </w:t>
      </w:r>
      <w:r w:rsidR="003925F3">
        <w:rPr>
          <w:rFonts w:ascii="Arial" w:hAnsi="Arial" w:cs="Arial"/>
        </w:rPr>
        <w:t xml:space="preserve">records in </w:t>
      </w:r>
      <w:r w:rsidR="007B7C90">
        <w:rPr>
          <w:rFonts w:ascii="Arial" w:hAnsi="Arial" w:cs="Arial"/>
        </w:rPr>
        <w:t>Central, North and West Africa</w:t>
      </w:r>
      <w:r w:rsidR="000E6452">
        <w:rPr>
          <w:rFonts w:ascii="Arial" w:hAnsi="Arial" w:cs="Arial"/>
        </w:rPr>
        <w:t>, Central and South America, or North</w:t>
      </w:r>
      <w:r w:rsidR="00B14E58">
        <w:rPr>
          <w:rFonts w:ascii="Arial" w:hAnsi="Arial" w:cs="Arial"/>
        </w:rPr>
        <w:t>ern</w:t>
      </w:r>
      <w:r w:rsidR="000E6452">
        <w:rPr>
          <w:rFonts w:ascii="Arial" w:hAnsi="Arial" w:cs="Arial"/>
        </w:rPr>
        <w:t xml:space="preserve"> Asia.</w:t>
      </w:r>
      <w:r w:rsidR="00996796">
        <w:rPr>
          <w:rFonts w:ascii="Arial" w:hAnsi="Arial" w:cs="Arial"/>
        </w:rPr>
        <w:t xml:space="preserve"> </w:t>
      </w:r>
      <w:r w:rsidR="00B14E58">
        <w:rPr>
          <w:rFonts w:ascii="Arial" w:hAnsi="Arial" w:cs="Arial"/>
        </w:rPr>
        <w:t xml:space="preserve">The dataset includes records </w:t>
      </w:r>
      <w:r w:rsidR="00E16E4F">
        <w:rPr>
          <w:rFonts w:ascii="Arial" w:hAnsi="Arial" w:cs="Arial"/>
        </w:rPr>
        <w:t>extend</w:t>
      </w:r>
      <w:r w:rsidR="00A4718E">
        <w:rPr>
          <w:rFonts w:ascii="Arial" w:hAnsi="Arial" w:cs="Arial"/>
        </w:rPr>
        <w:t>ing</w:t>
      </w:r>
      <w:r w:rsidR="00E16E4F">
        <w:rPr>
          <w:rFonts w:ascii="Arial" w:hAnsi="Arial" w:cs="Arial"/>
        </w:rPr>
        <w:t xml:space="preserve"> from </w:t>
      </w:r>
      <w:r w:rsidR="00FC5890">
        <w:rPr>
          <w:rFonts w:ascii="Arial" w:hAnsi="Arial" w:cs="Arial"/>
        </w:rPr>
        <w:t>1726</w:t>
      </w:r>
      <w:r w:rsidR="00553EF3">
        <w:rPr>
          <w:rFonts w:ascii="Arial" w:hAnsi="Arial" w:cs="Arial"/>
        </w:rPr>
        <w:t>-</w:t>
      </w:r>
      <w:r w:rsidR="00D575F1">
        <w:rPr>
          <w:rFonts w:ascii="Arial" w:hAnsi="Arial" w:cs="Arial"/>
        </w:rPr>
        <w:t>2017</w:t>
      </w:r>
      <w:r w:rsidR="00553EF3">
        <w:rPr>
          <w:rFonts w:ascii="Arial" w:hAnsi="Arial" w:cs="Arial"/>
        </w:rPr>
        <w:t xml:space="preserve"> (Figure </w:t>
      </w:r>
      <w:r w:rsidR="0025542F">
        <w:rPr>
          <w:rFonts w:ascii="Arial" w:hAnsi="Arial" w:cs="Arial"/>
        </w:rPr>
        <w:t>4</w:t>
      </w:r>
      <w:r w:rsidR="00553EF3">
        <w:rPr>
          <w:rFonts w:ascii="Arial" w:hAnsi="Arial" w:cs="Arial"/>
        </w:rPr>
        <w:t>)</w:t>
      </w:r>
      <w:r w:rsidR="00B14E58">
        <w:rPr>
          <w:rFonts w:ascii="Arial" w:hAnsi="Arial" w:cs="Arial"/>
        </w:rPr>
        <w:t xml:space="preserve">, with </w:t>
      </w:r>
      <w:r w:rsidR="00B951BD">
        <w:rPr>
          <w:rFonts w:ascii="Arial" w:hAnsi="Arial" w:cs="Arial"/>
        </w:rPr>
        <w:t>the vast majority</w:t>
      </w:r>
      <w:r w:rsidR="00793E7D">
        <w:rPr>
          <w:rFonts w:ascii="Arial" w:hAnsi="Arial" w:cs="Arial"/>
        </w:rPr>
        <w:t xml:space="preserve"> (90%) starting after 1950.</w:t>
      </w:r>
    </w:p>
    <w:p w14:paraId="25C6FE33" w14:textId="4B7111B3" w:rsidR="005734FC" w:rsidRDefault="005D0199" w:rsidP="005D0199">
      <w:pPr>
        <w:rPr>
          <w:rFonts w:ascii="Arial" w:hAnsi="Arial" w:cs="Arial"/>
          <w:b/>
          <w:bCs/>
        </w:rPr>
      </w:pPr>
      <w:r>
        <w:rPr>
          <w:rFonts w:ascii="Arial" w:hAnsi="Arial" w:cs="Arial"/>
          <w:b/>
          <w:bCs/>
        </w:rPr>
        <w:br w:type="page"/>
      </w:r>
    </w:p>
    <w:p w14:paraId="128CED44" w14:textId="69D9F42F" w:rsidR="003A470E" w:rsidRDefault="0052362C" w:rsidP="009A3469">
      <w:pPr>
        <w:spacing w:line="480" w:lineRule="auto"/>
        <w:rPr>
          <w:rFonts w:ascii="Arial" w:hAnsi="Arial" w:cs="Arial"/>
          <w:b/>
          <w:bCs/>
        </w:rPr>
      </w:pPr>
      <w:r w:rsidRPr="0052362C">
        <w:rPr>
          <w:noProof/>
        </w:rPr>
        <w:lastRenderedPageBreak/>
        <w:t xml:space="preserve"> </w:t>
      </w:r>
      <w:r>
        <w:rPr>
          <w:noProof/>
        </w:rPr>
        <w:drawing>
          <wp:inline distT="0" distB="0" distL="0" distR="0" wp14:anchorId="2A5E0334" wp14:editId="29D8A01A">
            <wp:extent cx="5546732" cy="6925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44"/>
                    <a:stretch/>
                  </pic:blipFill>
                  <pic:spPr bwMode="auto">
                    <a:xfrm>
                      <a:off x="0" y="0"/>
                      <a:ext cx="5553327" cy="6933968"/>
                    </a:xfrm>
                    <a:prstGeom prst="rect">
                      <a:avLst/>
                    </a:prstGeom>
                    <a:ln>
                      <a:noFill/>
                    </a:ln>
                    <a:extLst>
                      <a:ext uri="{53640926-AAD7-44D8-BBD7-CCE9431645EC}">
                        <a14:shadowObscured xmlns:a14="http://schemas.microsoft.com/office/drawing/2010/main"/>
                      </a:ext>
                    </a:extLst>
                  </pic:spPr>
                </pic:pic>
              </a:graphicData>
            </a:graphic>
          </wp:inline>
        </w:drawing>
      </w:r>
    </w:p>
    <w:p w14:paraId="04A14941" w14:textId="6F6AE3E7" w:rsidR="00706C2D" w:rsidRPr="00A12F4A" w:rsidRDefault="00706C2D" w:rsidP="009A3469">
      <w:pPr>
        <w:spacing w:line="480" w:lineRule="auto"/>
        <w:rPr>
          <w:rFonts w:ascii="Arial" w:hAnsi="Arial" w:cs="Arial"/>
          <w:b/>
          <w:bCs/>
          <w:sz w:val="20"/>
          <w:szCs w:val="20"/>
        </w:rPr>
      </w:pPr>
      <w:r w:rsidRPr="00A12F4A">
        <w:rPr>
          <w:rFonts w:ascii="Arial" w:hAnsi="Arial" w:cs="Arial"/>
          <w:b/>
          <w:bCs/>
          <w:sz w:val="20"/>
          <w:szCs w:val="20"/>
        </w:rPr>
        <w:t xml:space="preserve">Figure </w:t>
      </w:r>
      <w:r w:rsidR="0025542F">
        <w:rPr>
          <w:rFonts w:ascii="Arial" w:hAnsi="Arial" w:cs="Arial"/>
          <w:b/>
          <w:bCs/>
          <w:sz w:val="20"/>
          <w:szCs w:val="20"/>
        </w:rPr>
        <w:t>2</w:t>
      </w:r>
      <w:r w:rsidRPr="00A12F4A">
        <w:rPr>
          <w:rFonts w:ascii="Arial" w:hAnsi="Arial" w:cs="Arial"/>
          <w:b/>
          <w:bCs/>
          <w:sz w:val="20"/>
          <w:szCs w:val="20"/>
        </w:rPr>
        <w:t>.</w:t>
      </w:r>
      <w:r w:rsidR="001A7BE9" w:rsidRPr="00A12F4A">
        <w:rPr>
          <w:rFonts w:ascii="Arial" w:hAnsi="Arial" w:cs="Arial"/>
          <w:b/>
          <w:bCs/>
          <w:sz w:val="20"/>
          <w:szCs w:val="20"/>
        </w:rPr>
        <w:t xml:space="preserve"> </w:t>
      </w:r>
      <w:r w:rsidR="00E4259C" w:rsidRPr="00A12F4A">
        <w:rPr>
          <w:rFonts w:ascii="Arial" w:hAnsi="Arial" w:cs="Arial"/>
          <w:sz w:val="20"/>
          <w:szCs w:val="20"/>
        </w:rPr>
        <w:t xml:space="preserve">Number of population </w:t>
      </w:r>
      <w:r w:rsidR="00BA2CA2">
        <w:rPr>
          <w:rFonts w:ascii="Arial" w:hAnsi="Arial" w:cs="Arial"/>
          <w:sz w:val="20"/>
          <w:szCs w:val="20"/>
        </w:rPr>
        <w:t xml:space="preserve">trend </w:t>
      </w:r>
      <w:r w:rsidR="00E4259C" w:rsidRPr="00A12F4A">
        <w:rPr>
          <w:rFonts w:ascii="Arial" w:hAnsi="Arial" w:cs="Arial"/>
          <w:sz w:val="20"/>
          <w:szCs w:val="20"/>
        </w:rPr>
        <w:t>records per</w:t>
      </w:r>
      <w:r w:rsidR="00B14E58" w:rsidRPr="00A12F4A">
        <w:rPr>
          <w:rFonts w:ascii="Arial" w:hAnsi="Arial" w:cs="Arial"/>
          <w:sz w:val="20"/>
          <w:szCs w:val="20"/>
        </w:rPr>
        <w:t xml:space="preserve"> studied</w:t>
      </w:r>
      <w:r w:rsidR="00E4259C" w:rsidRPr="00A12F4A">
        <w:rPr>
          <w:rFonts w:ascii="Arial" w:hAnsi="Arial" w:cs="Arial"/>
          <w:sz w:val="20"/>
          <w:szCs w:val="20"/>
        </w:rPr>
        <w:t xml:space="preserve"> species, shown</w:t>
      </w:r>
      <w:r w:rsidR="0055059E" w:rsidRPr="00A12F4A">
        <w:rPr>
          <w:rFonts w:ascii="Arial" w:hAnsi="Arial" w:cs="Arial"/>
          <w:sz w:val="20"/>
          <w:szCs w:val="20"/>
        </w:rPr>
        <w:t xml:space="preserve"> across </w:t>
      </w:r>
      <w:r w:rsidR="007C7616" w:rsidRPr="00A12F4A">
        <w:rPr>
          <w:rFonts w:ascii="Arial" w:hAnsi="Arial" w:cs="Arial"/>
          <w:sz w:val="20"/>
          <w:szCs w:val="20"/>
        </w:rPr>
        <w:t xml:space="preserve">the </w:t>
      </w:r>
      <w:r w:rsidR="00001BC6" w:rsidRPr="00A12F4A">
        <w:rPr>
          <w:rFonts w:ascii="Arial" w:hAnsi="Arial" w:cs="Arial"/>
          <w:sz w:val="20"/>
          <w:szCs w:val="20"/>
        </w:rPr>
        <w:t>phylogeny</w:t>
      </w:r>
      <w:r w:rsidR="0050761D" w:rsidRPr="00A12F4A">
        <w:rPr>
          <w:rFonts w:ascii="Arial" w:hAnsi="Arial" w:cs="Arial"/>
          <w:sz w:val="20"/>
          <w:szCs w:val="20"/>
        </w:rPr>
        <w:t xml:space="preserve">. The tree </w:t>
      </w:r>
      <w:r w:rsidR="00B14E58" w:rsidRPr="00A12F4A">
        <w:rPr>
          <w:rFonts w:ascii="Arial" w:hAnsi="Arial" w:cs="Arial"/>
          <w:sz w:val="20"/>
          <w:szCs w:val="20"/>
        </w:rPr>
        <w:t xml:space="preserve">represents </w:t>
      </w:r>
      <w:r w:rsidR="003C3CD4" w:rsidRPr="00A12F4A">
        <w:rPr>
          <w:rFonts w:ascii="Arial" w:hAnsi="Arial" w:cs="Arial"/>
          <w:sz w:val="20"/>
          <w:szCs w:val="20"/>
        </w:rPr>
        <w:t xml:space="preserve">four </w:t>
      </w:r>
      <w:r w:rsidR="00B14E58" w:rsidRPr="00A12F4A">
        <w:rPr>
          <w:rFonts w:ascii="Arial" w:hAnsi="Arial" w:cs="Arial"/>
          <w:sz w:val="20"/>
          <w:szCs w:val="20"/>
        </w:rPr>
        <w:t xml:space="preserve">taxonomic </w:t>
      </w:r>
      <w:r w:rsidR="003C3CD4" w:rsidRPr="00A12F4A">
        <w:rPr>
          <w:rFonts w:ascii="Arial" w:hAnsi="Arial" w:cs="Arial"/>
          <w:sz w:val="20"/>
          <w:szCs w:val="20"/>
        </w:rPr>
        <w:t>families: Canidae (light</w:t>
      </w:r>
      <w:r w:rsidR="009E1E23" w:rsidRPr="00A12F4A">
        <w:rPr>
          <w:rFonts w:ascii="Arial" w:hAnsi="Arial" w:cs="Arial"/>
          <w:sz w:val="20"/>
          <w:szCs w:val="20"/>
        </w:rPr>
        <w:t xml:space="preserve"> grey – solid line), Ursidae</w:t>
      </w:r>
      <w:r w:rsidR="00C32064" w:rsidRPr="00A12F4A">
        <w:rPr>
          <w:rFonts w:ascii="Arial" w:hAnsi="Arial" w:cs="Arial"/>
          <w:sz w:val="20"/>
          <w:szCs w:val="20"/>
        </w:rPr>
        <w:t xml:space="preserve"> (light grey – dotted line), </w:t>
      </w:r>
      <w:r w:rsidR="00D07CC4" w:rsidRPr="00A12F4A">
        <w:rPr>
          <w:rFonts w:ascii="Arial" w:hAnsi="Arial" w:cs="Arial"/>
          <w:sz w:val="20"/>
          <w:szCs w:val="20"/>
        </w:rPr>
        <w:t xml:space="preserve">Hyaenidae (dark grey – dotted line) and </w:t>
      </w:r>
      <w:r w:rsidR="00470DE1" w:rsidRPr="00A12F4A">
        <w:rPr>
          <w:rFonts w:ascii="Arial" w:hAnsi="Arial" w:cs="Arial"/>
          <w:sz w:val="20"/>
          <w:szCs w:val="20"/>
        </w:rPr>
        <w:t xml:space="preserve">Felidae (dark grey – solid line). </w:t>
      </w:r>
      <w:r w:rsidR="00BA2CA2">
        <w:rPr>
          <w:rFonts w:ascii="Arial" w:hAnsi="Arial" w:cs="Arial"/>
          <w:sz w:val="20"/>
          <w:szCs w:val="20"/>
        </w:rPr>
        <w:t xml:space="preserve">We </w:t>
      </w:r>
      <w:proofErr w:type="gramStart"/>
      <w:r w:rsidR="00BA2CA2">
        <w:rPr>
          <w:rFonts w:ascii="Arial" w:hAnsi="Arial" w:cs="Arial"/>
          <w:sz w:val="20"/>
          <w:szCs w:val="20"/>
        </w:rPr>
        <w:t>shows</w:t>
      </w:r>
      <w:proofErr w:type="gramEnd"/>
      <w:r w:rsidR="00BA2CA2">
        <w:rPr>
          <w:rFonts w:ascii="Arial" w:hAnsi="Arial" w:cs="Arial"/>
          <w:sz w:val="20"/>
          <w:szCs w:val="20"/>
        </w:rPr>
        <w:t xml:space="preserve"> records for both q</w:t>
      </w:r>
      <w:r w:rsidR="00096476" w:rsidRPr="00A12F4A">
        <w:rPr>
          <w:rFonts w:ascii="Arial" w:hAnsi="Arial" w:cs="Arial"/>
          <w:sz w:val="20"/>
          <w:szCs w:val="20"/>
        </w:rPr>
        <w:t>uantitative</w:t>
      </w:r>
      <w:r w:rsidR="00396649" w:rsidRPr="00A12F4A">
        <w:rPr>
          <w:rFonts w:ascii="Arial" w:hAnsi="Arial" w:cs="Arial"/>
          <w:sz w:val="20"/>
          <w:szCs w:val="20"/>
        </w:rPr>
        <w:t xml:space="preserve"> (</w:t>
      </w:r>
      <w:r w:rsidR="00096476" w:rsidRPr="00A12F4A">
        <w:rPr>
          <w:rFonts w:ascii="Arial" w:hAnsi="Arial" w:cs="Arial"/>
          <w:sz w:val="20"/>
          <w:szCs w:val="20"/>
        </w:rPr>
        <w:t xml:space="preserve">teal) and qualitative (gold) </w:t>
      </w:r>
      <w:r w:rsidR="00BA2CA2">
        <w:rPr>
          <w:rFonts w:ascii="Arial" w:hAnsi="Arial" w:cs="Arial"/>
          <w:sz w:val="20"/>
          <w:szCs w:val="20"/>
        </w:rPr>
        <w:t>trends</w:t>
      </w:r>
      <w:r w:rsidR="00096476" w:rsidRPr="00A12F4A">
        <w:rPr>
          <w:rFonts w:ascii="Arial" w:hAnsi="Arial" w:cs="Arial"/>
          <w:sz w:val="20"/>
          <w:szCs w:val="20"/>
        </w:rPr>
        <w:t>.</w:t>
      </w:r>
    </w:p>
    <w:p w14:paraId="5E736704" w14:textId="77777777" w:rsidR="00706C2D" w:rsidRDefault="00706C2D" w:rsidP="009A3469">
      <w:pPr>
        <w:spacing w:line="480" w:lineRule="auto"/>
        <w:rPr>
          <w:rFonts w:ascii="Arial" w:hAnsi="Arial" w:cs="Arial"/>
          <w:b/>
          <w:bCs/>
        </w:rPr>
      </w:pPr>
    </w:p>
    <w:p w14:paraId="701DA47B" w14:textId="59843ACC" w:rsidR="005B799F" w:rsidRDefault="001B427E" w:rsidP="005D0199">
      <w:pPr>
        <w:spacing w:line="480" w:lineRule="auto"/>
        <w:jc w:val="center"/>
        <w:rPr>
          <w:rFonts w:ascii="Arial" w:hAnsi="Arial" w:cs="Arial"/>
          <w:b/>
          <w:bCs/>
        </w:rPr>
      </w:pPr>
      <w:r>
        <w:rPr>
          <w:noProof/>
        </w:rPr>
        <w:lastRenderedPageBreak/>
        <w:drawing>
          <wp:inline distT="0" distB="0" distL="0" distR="0" wp14:anchorId="66162FCD" wp14:editId="142C02DE">
            <wp:extent cx="5308600" cy="3097762"/>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3159" cy="3100422"/>
                    </a:xfrm>
                    <a:prstGeom prst="rect">
                      <a:avLst/>
                    </a:prstGeom>
                  </pic:spPr>
                </pic:pic>
              </a:graphicData>
            </a:graphic>
          </wp:inline>
        </w:drawing>
      </w:r>
    </w:p>
    <w:p w14:paraId="22C7D404" w14:textId="3BF5F3BF" w:rsidR="00706C2D" w:rsidRPr="00A12F4A" w:rsidRDefault="00706C2D" w:rsidP="009A3469">
      <w:pPr>
        <w:spacing w:line="480" w:lineRule="auto"/>
        <w:rPr>
          <w:rFonts w:ascii="Arial" w:hAnsi="Arial" w:cs="Arial"/>
          <w:b/>
          <w:bCs/>
          <w:sz w:val="20"/>
          <w:szCs w:val="20"/>
        </w:rPr>
      </w:pPr>
      <w:r w:rsidRPr="00A12F4A">
        <w:rPr>
          <w:rFonts w:ascii="Arial" w:hAnsi="Arial" w:cs="Arial"/>
          <w:b/>
          <w:bCs/>
          <w:sz w:val="20"/>
          <w:szCs w:val="20"/>
        </w:rPr>
        <w:t xml:space="preserve">Figure </w:t>
      </w:r>
      <w:r w:rsidR="0025542F">
        <w:rPr>
          <w:rFonts w:ascii="Arial" w:hAnsi="Arial" w:cs="Arial"/>
          <w:b/>
          <w:bCs/>
          <w:sz w:val="20"/>
          <w:szCs w:val="20"/>
        </w:rPr>
        <w:t>3</w:t>
      </w:r>
      <w:r w:rsidRPr="00A12F4A">
        <w:rPr>
          <w:rFonts w:ascii="Arial" w:hAnsi="Arial" w:cs="Arial"/>
          <w:b/>
          <w:bCs/>
          <w:sz w:val="20"/>
          <w:szCs w:val="20"/>
        </w:rPr>
        <w:t xml:space="preserve">. </w:t>
      </w:r>
      <w:r w:rsidR="00B14E58" w:rsidRPr="00A12F4A">
        <w:rPr>
          <w:rFonts w:ascii="Arial" w:hAnsi="Arial" w:cs="Arial"/>
          <w:sz w:val="20"/>
          <w:szCs w:val="20"/>
        </w:rPr>
        <w:t>Location of study population from which we compiled</w:t>
      </w:r>
      <w:r w:rsidR="000A3E60" w:rsidRPr="00A12F4A">
        <w:rPr>
          <w:rFonts w:ascii="Arial" w:hAnsi="Arial" w:cs="Arial"/>
          <w:sz w:val="20"/>
          <w:szCs w:val="20"/>
        </w:rPr>
        <w:t xml:space="preserve"> </w:t>
      </w:r>
      <w:r w:rsidR="008052F7" w:rsidRPr="00A12F4A">
        <w:rPr>
          <w:rFonts w:ascii="Arial" w:hAnsi="Arial" w:cs="Arial"/>
          <w:sz w:val="20"/>
          <w:szCs w:val="20"/>
        </w:rPr>
        <w:t>quantitative (teal) and qualitative (</w:t>
      </w:r>
      <w:r w:rsidR="000B7D71" w:rsidRPr="00A12F4A">
        <w:rPr>
          <w:rFonts w:ascii="Arial" w:hAnsi="Arial" w:cs="Arial"/>
          <w:sz w:val="20"/>
          <w:szCs w:val="20"/>
        </w:rPr>
        <w:t xml:space="preserve">gold) population trend records. </w:t>
      </w:r>
      <w:r w:rsidR="000C4568" w:rsidRPr="00A12F4A">
        <w:rPr>
          <w:rFonts w:ascii="Arial" w:hAnsi="Arial" w:cs="Arial"/>
          <w:sz w:val="20"/>
          <w:szCs w:val="20"/>
        </w:rPr>
        <w:t xml:space="preserve">Density plots </w:t>
      </w:r>
      <w:r w:rsidR="000A6A9F" w:rsidRPr="00A12F4A">
        <w:rPr>
          <w:rFonts w:ascii="Arial" w:hAnsi="Arial" w:cs="Arial"/>
          <w:sz w:val="20"/>
          <w:szCs w:val="20"/>
        </w:rPr>
        <w:t xml:space="preserve">indicate the </w:t>
      </w:r>
      <w:r w:rsidR="00C63872" w:rsidRPr="00A12F4A">
        <w:rPr>
          <w:rFonts w:ascii="Arial" w:hAnsi="Arial" w:cs="Arial"/>
          <w:sz w:val="20"/>
          <w:szCs w:val="20"/>
        </w:rPr>
        <w:t>frequency of the data points at varying latitudes and longitudes.</w:t>
      </w:r>
      <w:r w:rsidR="00A60315" w:rsidRPr="00A12F4A">
        <w:rPr>
          <w:rFonts w:ascii="Arial" w:hAnsi="Arial" w:cs="Arial"/>
          <w:sz w:val="20"/>
          <w:szCs w:val="20"/>
        </w:rPr>
        <w:t xml:space="preserve"> Coordinates </w:t>
      </w:r>
      <w:r w:rsidR="004F7DCB" w:rsidRPr="00A12F4A">
        <w:rPr>
          <w:rFonts w:ascii="Arial" w:hAnsi="Arial" w:cs="Arial"/>
          <w:sz w:val="20"/>
          <w:szCs w:val="20"/>
        </w:rPr>
        <w:t>are decimal degrees.</w:t>
      </w:r>
    </w:p>
    <w:p w14:paraId="1D660749" w14:textId="443A3D7D" w:rsidR="00864F62" w:rsidRDefault="00024AC8" w:rsidP="005D0199">
      <w:pPr>
        <w:spacing w:line="480" w:lineRule="auto"/>
        <w:jc w:val="center"/>
        <w:rPr>
          <w:rFonts w:ascii="Arial" w:hAnsi="Arial" w:cs="Arial"/>
          <w:b/>
          <w:bCs/>
        </w:rPr>
      </w:pPr>
      <w:r>
        <w:rPr>
          <w:noProof/>
        </w:rPr>
        <w:drawing>
          <wp:inline distT="0" distB="0" distL="0" distR="0" wp14:anchorId="48ED5203" wp14:editId="56AD965A">
            <wp:extent cx="5325533" cy="263857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2633" cy="2642094"/>
                    </a:xfrm>
                    <a:prstGeom prst="rect">
                      <a:avLst/>
                    </a:prstGeom>
                  </pic:spPr>
                </pic:pic>
              </a:graphicData>
            </a:graphic>
          </wp:inline>
        </w:drawing>
      </w:r>
    </w:p>
    <w:p w14:paraId="5F2C84D4" w14:textId="0C64ECD4" w:rsidR="00706C2D" w:rsidRPr="0025542F" w:rsidRDefault="00706C2D" w:rsidP="009A3469">
      <w:pPr>
        <w:spacing w:line="480" w:lineRule="auto"/>
        <w:rPr>
          <w:rFonts w:ascii="Arial" w:hAnsi="Arial" w:cs="Arial"/>
          <w:b/>
          <w:bCs/>
          <w:sz w:val="20"/>
          <w:szCs w:val="20"/>
        </w:rPr>
      </w:pPr>
      <w:r w:rsidRPr="0025542F">
        <w:rPr>
          <w:rFonts w:ascii="Arial" w:hAnsi="Arial" w:cs="Arial"/>
          <w:b/>
          <w:bCs/>
          <w:sz w:val="20"/>
          <w:szCs w:val="20"/>
        </w:rPr>
        <w:t xml:space="preserve">Figure </w:t>
      </w:r>
      <w:r w:rsidR="0025542F" w:rsidRPr="0025542F">
        <w:rPr>
          <w:rFonts w:ascii="Arial" w:hAnsi="Arial" w:cs="Arial"/>
          <w:b/>
          <w:bCs/>
          <w:sz w:val="20"/>
          <w:szCs w:val="20"/>
        </w:rPr>
        <w:t>4</w:t>
      </w:r>
      <w:r w:rsidRPr="0025542F">
        <w:rPr>
          <w:rFonts w:ascii="Arial" w:hAnsi="Arial" w:cs="Arial"/>
          <w:b/>
          <w:bCs/>
          <w:sz w:val="20"/>
          <w:szCs w:val="20"/>
        </w:rPr>
        <w:t>.</w:t>
      </w:r>
      <w:r w:rsidR="00242D15" w:rsidRPr="0025542F">
        <w:rPr>
          <w:rFonts w:ascii="Arial" w:hAnsi="Arial" w:cs="Arial"/>
          <w:b/>
          <w:bCs/>
          <w:sz w:val="20"/>
          <w:szCs w:val="20"/>
        </w:rPr>
        <w:t xml:space="preserve"> </w:t>
      </w:r>
      <w:r w:rsidR="00B6129C" w:rsidRPr="0025542F">
        <w:rPr>
          <w:rFonts w:ascii="Arial" w:hAnsi="Arial" w:cs="Arial"/>
          <w:sz w:val="20"/>
          <w:szCs w:val="20"/>
        </w:rPr>
        <w:t>Distribution of</w:t>
      </w:r>
      <w:r w:rsidR="001774C4" w:rsidRPr="0025542F">
        <w:rPr>
          <w:rFonts w:ascii="Arial" w:hAnsi="Arial" w:cs="Arial"/>
          <w:sz w:val="20"/>
          <w:szCs w:val="20"/>
        </w:rPr>
        <w:t xml:space="preserve"> </w:t>
      </w:r>
      <w:r w:rsidR="00724B4F" w:rsidRPr="0025542F">
        <w:rPr>
          <w:rFonts w:ascii="Arial" w:hAnsi="Arial" w:cs="Arial"/>
          <w:sz w:val="20"/>
          <w:szCs w:val="20"/>
        </w:rPr>
        <w:t>qualitative (gold) and quantitative (green)</w:t>
      </w:r>
      <w:r w:rsidR="00B6129C" w:rsidRPr="0025542F">
        <w:rPr>
          <w:rFonts w:ascii="Arial" w:hAnsi="Arial" w:cs="Arial"/>
          <w:sz w:val="20"/>
          <w:szCs w:val="20"/>
        </w:rPr>
        <w:t xml:space="preserve"> population trend records</w:t>
      </w:r>
      <w:r w:rsidR="00074B6F" w:rsidRPr="0025542F">
        <w:rPr>
          <w:rFonts w:ascii="Arial" w:hAnsi="Arial" w:cs="Arial"/>
          <w:sz w:val="20"/>
          <w:szCs w:val="20"/>
        </w:rPr>
        <w:t xml:space="preserve"> between 1900-2015</w:t>
      </w:r>
      <w:r w:rsidR="00242D15" w:rsidRPr="0025542F">
        <w:rPr>
          <w:rFonts w:ascii="Arial" w:hAnsi="Arial" w:cs="Arial"/>
          <w:sz w:val="20"/>
          <w:szCs w:val="20"/>
        </w:rPr>
        <w:t xml:space="preserve">. </w:t>
      </w:r>
      <w:r w:rsidR="001B771D" w:rsidRPr="0025542F">
        <w:rPr>
          <w:rFonts w:ascii="Arial" w:hAnsi="Arial" w:cs="Arial"/>
          <w:sz w:val="20"/>
          <w:szCs w:val="20"/>
        </w:rPr>
        <w:t>Start and end date of each population trend record</w:t>
      </w:r>
      <w:r w:rsidR="00FA0127" w:rsidRPr="0025542F">
        <w:rPr>
          <w:rFonts w:ascii="Arial" w:hAnsi="Arial" w:cs="Arial"/>
          <w:sz w:val="20"/>
          <w:szCs w:val="20"/>
        </w:rPr>
        <w:t xml:space="preserve">, ranked in </w:t>
      </w:r>
      <w:r w:rsidR="00265DD3" w:rsidRPr="0025542F">
        <w:rPr>
          <w:rFonts w:ascii="Arial" w:hAnsi="Arial" w:cs="Arial"/>
          <w:sz w:val="20"/>
          <w:szCs w:val="20"/>
        </w:rPr>
        <w:t xml:space="preserve">ascending order of study start. </w:t>
      </w:r>
      <w:r w:rsidR="00813468" w:rsidRPr="0025542F">
        <w:rPr>
          <w:rFonts w:ascii="Arial" w:hAnsi="Arial" w:cs="Arial"/>
          <w:sz w:val="20"/>
          <w:szCs w:val="20"/>
        </w:rPr>
        <w:t>For the quantitative plot</w:t>
      </w:r>
      <w:r w:rsidR="006A7710" w:rsidRPr="0025542F">
        <w:rPr>
          <w:rFonts w:ascii="Arial" w:hAnsi="Arial" w:cs="Arial"/>
          <w:sz w:val="20"/>
          <w:szCs w:val="20"/>
        </w:rPr>
        <w:t>, we di</w:t>
      </w:r>
      <w:r w:rsidR="00A80956" w:rsidRPr="0025542F">
        <w:rPr>
          <w:rFonts w:ascii="Arial" w:hAnsi="Arial" w:cs="Arial"/>
          <w:sz w:val="20"/>
          <w:szCs w:val="20"/>
        </w:rPr>
        <w:t>splay</w:t>
      </w:r>
      <w:r w:rsidR="006A7710" w:rsidRPr="0025542F">
        <w:rPr>
          <w:rFonts w:ascii="Arial" w:hAnsi="Arial" w:cs="Arial"/>
          <w:sz w:val="20"/>
          <w:szCs w:val="20"/>
        </w:rPr>
        <w:t xml:space="preserve"> the </w:t>
      </w:r>
      <w:r w:rsidR="00757FE0" w:rsidRPr="0025542F">
        <w:rPr>
          <w:rFonts w:ascii="Arial" w:hAnsi="Arial" w:cs="Arial"/>
          <w:sz w:val="20"/>
          <w:szCs w:val="20"/>
        </w:rPr>
        <w:t xml:space="preserve">mean number </w:t>
      </w:r>
      <w:r w:rsidR="00F3441F" w:rsidRPr="0025542F">
        <w:rPr>
          <w:rFonts w:ascii="Arial" w:hAnsi="Arial" w:cs="Arial"/>
          <w:sz w:val="20"/>
          <w:szCs w:val="20"/>
        </w:rPr>
        <w:t xml:space="preserve">of </w:t>
      </w:r>
      <w:r w:rsidR="00024AC8" w:rsidRPr="0025542F">
        <w:rPr>
          <w:rFonts w:ascii="Arial" w:hAnsi="Arial" w:cs="Arial"/>
          <w:sz w:val="20"/>
          <w:szCs w:val="20"/>
        </w:rPr>
        <w:t>years between population estimates in each trend</w:t>
      </w:r>
      <w:r w:rsidR="00345867">
        <w:rPr>
          <w:rFonts w:ascii="Arial" w:hAnsi="Arial" w:cs="Arial"/>
          <w:sz w:val="20"/>
          <w:szCs w:val="20"/>
        </w:rPr>
        <w:t xml:space="preserve"> as a proxy for sampling effort.</w:t>
      </w:r>
    </w:p>
    <w:p w14:paraId="1756ED9C" w14:textId="0E89A21C" w:rsidR="009B499B" w:rsidRDefault="00EB2805" w:rsidP="009A3469">
      <w:pPr>
        <w:spacing w:line="480" w:lineRule="auto"/>
        <w:rPr>
          <w:rFonts w:ascii="Arial" w:hAnsi="Arial" w:cs="Arial"/>
        </w:rPr>
      </w:pPr>
      <w:r>
        <w:rPr>
          <w:rFonts w:ascii="Arial" w:hAnsi="Arial" w:cs="Arial"/>
        </w:rPr>
        <w:t>Most of the 1122 population trends</w:t>
      </w:r>
      <w:r w:rsidR="00345867">
        <w:rPr>
          <w:rFonts w:ascii="Arial" w:hAnsi="Arial" w:cs="Arial"/>
        </w:rPr>
        <w:t xml:space="preserve"> </w:t>
      </w:r>
      <w:r>
        <w:rPr>
          <w:rFonts w:ascii="Arial" w:hAnsi="Arial" w:cs="Arial"/>
        </w:rPr>
        <w:t>represent quantitative estimates</w:t>
      </w:r>
      <w:r w:rsidR="00345867">
        <w:rPr>
          <w:rFonts w:ascii="Arial" w:hAnsi="Arial" w:cs="Arial"/>
        </w:rPr>
        <w:t xml:space="preserve"> (N = 845)</w:t>
      </w:r>
      <w:r>
        <w:rPr>
          <w:rFonts w:ascii="Arial" w:hAnsi="Arial" w:cs="Arial"/>
        </w:rPr>
        <w:t xml:space="preserve">, with a quarter </w:t>
      </w:r>
      <w:r w:rsidR="00A14FD8">
        <w:rPr>
          <w:rFonts w:ascii="Arial" w:hAnsi="Arial" w:cs="Arial"/>
        </w:rPr>
        <w:t xml:space="preserve">(N = </w:t>
      </w:r>
      <w:r w:rsidR="00CA349F">
        <w:rPr>
          <w:rFonts w:ascii="Arial" w:hAnsi="Arial" w:cs="Arial"/>
        </w:rPr>
        <w:t>277</w:t>
      </w:r>
      <w:r w:rsidR="00A14FD8">
        <w:rPr>
          <w:rFonts w:ascii="Arial" w:hAnsi="Arial" w:cs="Arial"/>
        </w:rPr>
        <w:t>)</w:t>
      </w:r>
      <w:r w:rsidR="009B499B">
        <w:rPr>
          <w:rFonts w:ascii="Arial" w:hAnsi="Arial" w:cs="Arial"/>
        </w:rPr>
        <w:t xml:space="preserve"> </w:t>
      </w:r>
      <w:r>
        <w:rPr>
          <w:rFonts w:ascii="Arial" w:hAnsi="Arial" w:cs="Arial"/>
        </w:rPr>
        <w:t xml:space="preserve">providing only </w:t>
      </w:r>
      <w:r w:rsidR="00A14FD8">
        <w:rPr>
          <w:rFonts w:ascii="Arial" w:hAnsi="Arial" w:cs="Arial"/>
        </w:rPr>
        <w:t>qualitative</w:t>
      </w:r>
      <w:r w:rsidR="00CA349F">
        <w:rPr>
          <w:rFonts w:ascii="Arial" w:hAnsi="Arial" w:cs="Arial"/>
        </w:rPr>
        <w:t xml:space="preserve"> </w:t>
      </w:r>
      <w:r>
        <w:rPr>
          <w:rFonts w:ascii="Arial" w:hAnsi="Arial" w:cs="Arial"/>
        </w:rPr>
        <w:t>descriptors</w:t>
      </w:r>
      <w:r w:rsidR="00E61434">
        <w:rPr>
          <w:rFonts w:ascii="Arial" w:hAnsi="Arial" w:cs="Arial"/>
        </w:rPr>
        <w:t>.</w:t>
      </w:r>
      <w:r>
        <w:rPr>
          <w:rFonts w:ascii="Arial" w:hAnsi="Arial" w:cs="Arial"/>
        </w:rPr>
        <w:t xml:space="preserve"> The quantitative </w:t>
      </w:r>
      <w:r w:rsidR="00B015E9">
        <w:rPr>
          <w:rFonts w:ascii="Arial" w:hAnsi="Arial" w:cs="Arial"/>
        </w:rPr>
        <w:t xml:space="preserve">records collectively represent </w:t>
      </w:r>
      <w:r w:rsidR="008C6FD0">
        <w:rPr>
          <w:rFonts w:ascii="Arial" w:hAnsi="Arial" w:cs="Arial"/>
        </w:rPr>
        <w:t>6</w:t>
      </w:r>
      <w:r w:rsidR="00FD3D18">
        <w:rPr>
          <w:rFonts w:ascii="Arial" w:hAnsi="Arial" w:cs="Arial"/>
        </w:rPr>
        <w:t>597</w:t>
      </w:r>
      <w:r w:rsidR="009F2AF4">
        <w:rPr>
          <w:rFonts w:ascii="Arial" w:hAnsi="Arial" w:cs="Arial"/>
        </w:rPr>
        <w:t xml:space="preserve"> population</w:t>
      </w:r>
      <w:r w:rsidR="000D4B20">
        <w:rPr>
          <w:rFonts w:ascii="Arial" w:hAnsi="Arial" w:cs="Arial"/>
        </w:rPr>
        <w:t xml:space="preserve"> size</w:t>
      </w:r>
      <w:r w:rsidR="009F2AF4">
        <w:rPr>
          <w:rFonts w:ascii="Arial" w:hAnsi="Arial" w:cs="Arial"/>
        </w:rPr>
        <w:t xml:space="preserve"> estimates</w:t>
      </w:r>
      <w:r w:rsidR="0039315B">
        <w:rPr>
          <w:rFonts w:ascii="Arial" w:hAnsi="Arial" w:cs="Arial"/>
        </w:rPr>
        <w:t>.</w:t>
      </w:r>
      <w:r w:rsidR="00E61434">
        <w:rPr>
          <w:rFonts w:ascii="Arial" w:hAnsi="Arial" w:cs="Arial"/>
        </w:rPr>
        <w:t xml:space="preserve"> </w:t>
      </w:r>
      <w:r w:rsidR="002D129B">
        <w:rPr>
          <w:rFonts w:ascii="Arial" w:hAnsi="Arial" w:cs="Arial"/>
        </w:rPr>
        <w:t xml:space="preserve">Most of the </w:t>
      </w:r>
      <w:r w:rsidR="000D4B20">
        <w:rPr>
          <w:rFonts w:ascii="Arial" w:hAnsi="Arial" w:cs="Arial"/>
        </w:rPr>
        <w:t xml:space="preserve">quantitative </w:t>
      </w:r>
      <w:r w:rsidR="002D129B">
        <w:rPr>
          <w:rFonts w:ascii="Arial" w:hAnsi="Arial" w:cs="Arial"/>
        </w:rPr>
        <w:t>trends are recorded as</w:t>
      </w:r>
      <w:r w:rsidR="000A53A8">
        <w:rPr>
          <w:rFonts w:ascii="Arial" w:hAnsi="Arial" w:cs="Arial"/>
        </w:rPr>
        <w:t xml:space="preserve"> a</w:t>
      </w:r>
      <w:r w:rsidR="002D129B">
        <w:rPr>
          <w:rFonts w:ascii="Arial" w:hAnsi="Arial" w:cs="Arial"/>
        </w:rPr>
        <w:t xml:space="preserve"> </w:t>
      </w:r>
      <w:r w:rsidR="00FC593B">
        <w:rPr>
          <w:rFonts w:ascii="Arial" w:hAnsi="Arial" w:cs="Arial"/>
        </w:rPr>
        <w:lastRenderedPageBreak/>
        <w:t>time-series of abundance values (</w:t>
      </w:r>
      <w:r w:rsidR="00ED11AB">
        <w:rPr>
          <w:rFonts w:ascii="Arial" w:hAnsi="Arial" w:cs="Arial"/>
        </w:rPr>
        <w:t>63.9</w:t>
      </w:r>
      <w:r w:rsidR="00FC593B">
        <w:rPr>
          <w:rFonts w:ascii="Arial" w:hAnsi="Arial" w:cs="Arial"/>
        </w:rPr>
        <w:t xml:space="preserve">%), followed by </w:t>
      </w:r>
      <w:r w:rsidR="0000745D">
        <w:rPr>
          <w:rFonts w:ascii="Arial" w:hAnsi="Arial" w:cs="Arial"/>
        </w:rPr>
        <w:t>population lamb</w:t>
      </w:r>
      <w:r w:rsidR="002C5F62">
        <w:rPr>
          <w:rFonts w:ascii="Arial" w:hAnsi="Arial" w:cs="Arial"/>
        </w:rPr>
        <w:t>d</w:t>
      </w:r>
      <w:r w:rsidR="0000745D">
        <w:rPr>
          <w:rFonts w:ascii="Arial" w:hAnsi="Arial" w:cs="Arial"/>
        </w:rPr>
        <w:t>as (</w:t>
      </w:r>
      <w:r w:rsidR="00690E3F">
        <w:rPr>
          <w:rFonts w:ascii="Arial" w:hAnsi="Arial" w:cs="Arial"/>
        </w:rPr>
        <w:t>17.4</w:t>
      </w:r>
      <w:r w:rsidR="0000745D">
        <w:rPr>
          <w:rFonts w:ascii="Arial" w:hAnsi="Arial" w:cs="Arial"/>
        </w:rPr>
        <w:t>%),</w:t>
      </w:r>
      <w:r w:rsidR="00DB2498">
        <w:rPr>
          <w:rFonts w:ascii="Arial" w:hAnsi="Arial" w:cs="Arial"/>
        </w:rPr>
        <w:t xml:space="preserve"> percentage change (7.5%),</w:t>
      </w:r>
      <w:r w:rsidR="0000745D">
        <w:rPr>
          <w:rFonts w:ascii="Arial" w:hAnsi="Arial" w:cs="Arial"/>
        </w:rPr>
        <w:t xml:space="preserve"> fold change (</w:t>
      </w:r>
      <w:r w:rsidR="00DB45CE">
        <w:rPr>
          <w:rFonts w:ascii="Arial" w:hAnsi="Arial" w:cs="Arial"/>
        </w:rPr>
        <w:t>5.8</w:t>
      </w:r>
      <w:r w:rsidR="0000745D">
        <w:rPr>
          <w:rFonts w:ascii="Arial" w:hAnsi="Arial" w:cs="Arial"/>
        </w:rPr>
        <w:t>%)</w:t>
      </w:r>
      <w:r w:rsidR="00345867">
        <w:rPr>
          <w:rFonts w:ascii="Arial" w:hAnsi="Arial" w:cs="Arial"/>
        </w:rPr>
        <w:t>,</w:t>
      </w:r>
      <w:r w:rsidR="00DB2498">
        <w:rPr>
          <w:rFonts w:ascii="Arial" w:hAnsi="Arial" w:cs="Arial"/>
        </w:rPr>
        <w:t xml:space="preserve"> </w:t>
      </w:r>
      <w:r w:rsidR="006A34E2">
        <w:rPr>
          <w:rFonts w:ascii="Arial" w:hAnsi="Arial" w:cs="Arial"/>
        </w:rPr>
        <w:t>and annual slope</w:t>
      </w:r>
      <w:r w:rsidR="004E4F1F">
        <w:rPr>
          <w:rFonts w:ascii="Arial" w:hAnsi="Arial" w:cs="Arial"/>
        </w:rPr>
        <w:t xml:space="preserve"> coefficients</w:t>
      </w:r>
      <w:r w:rsidR="006A34E2">
        <w:rPr>
          <w:rFonts w:ascii="Arial" w:hAnsi="Arial" w:cs="Arial"/>
        </w:rPr>
        <w:t xml:space="preserve"> (</w:t>
      </w:r>
      <w:r w:rsidR="00DB2498">
        <w:rPr>
          <w:rFonts w:ascii="Arial" w:hAnsi="Arial" w:cs="Arial"/>
        </w:rPr>
        <w:t>5.4</w:t>
      </w:r>
      <w:r w:rsidR="004E4F1F">
        <w:rPr>
          <w:rFonts w:ascii="Arial" w:hAnsi="Arial" w:cs="Arial"/>
        </w:rPr>
        <w:t>%</w:t>
      </w:r>
      <w:r w:rsidR="006A34E2">
        <w:rPr>
          <w:rFonts w:ascii="Arial" w:hAnsi="Arial" w:cs="Arial"/>
        </w:rPr>
        <w:t>)</w:t>
      </w:r>
      <w:r w:rsidR="00E0133F">
        <w:rPr>
          <w:rFonts w:ascii="Arial" w:hAnsi="Arial" w:cs="Arial"/>
        </w:rPr>
        <w:t>.</w:t>
      </w:r>
    </w:p>
    <w:p w14:paraId="4181A776" w14:textId="77AA8FD4" w:rsidR="000A53A8" w:rsidRPr="005A3488" w:rsidRDefault="005A3488" w:rsidP="009A3469">
      <w:pPr>
        <w:spacing w:line="480" w:lineRule="auto"/>
        <w:rPr>
          <w:rFonts w:ascii="Arial" w:hAnsi="Arial" w:cs="Arial"/>
          <w:u w:val="single"/>
        </w:rPr>
      </w:pPr>
      <w:r w:rsidRPr="005A3488">
        <w:rPr>
          <w:rFonts w:ascii="Arial" w:hAnsi="Arial" w:cs="Arial"/>
          <w:u w:val="single"/>
        </w:rPr>
        <w:t>Validating records</w:t>
      </w:r>
    </w:p>
    <w:p w14:paraId="05DC1D8C" w14:textId="6FC1B46F" w:rsidR="00FD4E22" w:rsidRPr="00C029D3" w:rsidRDefault="005A3488" w:rsidP="009A3469">
      <w:pPr>
        <w:spacing w:line="480" w:lineRule="auto"/>
        <w:rPr>
          <w:rFonts w:ascii="Arial" w:hAnsi="Arial" w:cs="Arial"/>
        </w:rPr>
      </w:pPr>
      <w:r>
        <w:rPr>
          <w:rFonts w:ascii="Arial" w:hAnsi="Arial" w:cs="Arial"/>
        </w:rPr>
        <w:t xml:space="preserve">Across the </w:t>
      </w:r>
      <w:r w:rsidR="00F406A6">
        <w:rPr>
          <w:rFonts w:ascii="Arial" w:hAnsi="Arial" w:cs="Arial"/>
        </w:rPr>
        <w:t>31</w:t>
      </w:r>
      <w:r>
        <w:rPr>
          <w:rFonts w:ascii="Arial" w:hAnsi="Arial" w:cs="Arial"/>
        </w:rPr>
        <w:t xml:space="preserve"> sources</w:t>
      </w:r>
      <w:r w:rsidR="0012002E">
        <w:rPr>
          <w:rFonts w:ascii="Arial" w:hAnsi="Arial" w:cs="Arial"/>
        </w:rPr>
        <w:t xml:space="preserve"> that underwent validation</w:t>
      </w:r>
      <w:r w:rsidR="00F406A6">
        <w:rPr>
          <w:rFonts w:ascii="Arial" w:hAnsi="Arial" w:cs="Arial"/>
        </w:rPr>
        <w:t>,</w:t>
      </w:r>
      <w:r w:rsidR="0012002E">
        <w:rPr>
          <w:rFonts w:ascii="Arial" w:hAnsi="Arial" w:cs="Arial"/>
        </w:rPr>
        <w:t xml:space="preserve"> TFJ and the second readers identified</w:t>
      </w:r>
      <w:r w:rsidR="00F406A6">
        <w:rPr>
          <w:rFonts w:ascii="Arial" w:hAnsi="Arial" w:cs="Arial"/>
        </w:rPr>
        <w:t xml:space="preserve"> 4</w:t>
      </w:r>
      <w:r w:rsidR="00894C99">
        <w:rPr>
          <w:rFonts w:ascii="Arial" w:hAnsi="Arial" w:cs="Arial"/>
        </w:rPr>
        <w:t>6</w:t>
      </w:r>
      <w:r w:rsidR="00F406A6">
        <w:rPr>
          <w:rFonts w:ascii="Arial" w:hAnsi="Arial" w:cs="Arial"/>
        </w:rPr>
        <w:t xml:space="preserve"> population trends</w:t>
      </w:r>
      <w:r w:rsidR="00894C99">
        <w:rPr>
          <w:rFonts w:ascii="Arial" w:hAnsi="Arial" w:cs="Arial"/>
        </w:rPr>
        <w:t xml:space="preserve">. </w:t>
      </w:r>
      <w:r w:rsidR="00F406A6">
        <w:rPr>
          <w:rFonts w:ascii="Arial" w:hAnsi="Arial" w:cs="Arial"/>
        </w:rPr>
        <w:t xml:space="preserve">The second readers </w:t>
      </w:r>
      <w:r w:rsidR="00894C99">
        <w:rPr>
          <w:rFonts w:ascii="Arial" w:hAnsi="Arial" w:cs="Arial"/>
        </w:rPr>
        <w:t>located 40 and missed six. TFJ</w:t>
      </w:r>
      <w:r w:rsidR="008F3700">
        <w:rPr>
          <w:rFonts w:ascii="Arial" w:hAnsi="Arial" w:cs="Arial"/>
        </w:rPr>
        <w:t xml:space="preserve"> </w:t>
      </w:r>
      <w:r w:rsidR="00894C99">
        <w:rPr>
          <w:rFonts w:ascii="Arial" w:hAnsi="Arial" w:cs="Arial"/>
        </w:rPr>
        <w:t xml:space="preserve">located 45 and missed one, </w:t>
      </w:r>
      <w:r w:rsidR="000D4B20">
        <w:rPr>
          <w:rFonts w:ascii="Arial" w:hAnsi="Arial" w:cs="Arial"/>
        </w:rPr>
        <w:t xml:space="preserve">which suggests that across </w:t>
      </w:r>
      <w:proofErr w:type="gramStart"/>
      <w:r w:rsidR="000D4B20">
        <w:rPr>
          <w:rFonts w:ascii="Arial" w:hAnsi="Arial" w:cs="Arial"/>
        </w:rPr>
        <w:t xml:space="preserve">all </w:t>
      </w:r>
      <w:r w:rsidR="007F59AC">
        <w:rPr>
          <w:rFonts w:ascii="Arial" w:hAnsi="Arial" w:cs="Arial"/>
        </w:rPr>
        <w:t>of</w:t>
      </w:r>
      <w:proofErr w:type="gramEnd"/>
      <w:r w:rsidR="007F59AC">
        <w:rPr>
          <w:rFonts w:ascii="Arial" w:hAnsi="Arial" w:cs="Arial"/>
        </w:rPr>
        <w:t xml:space="preserve"> the</w:t>
      </w:r>
      <w:r w:rsidR="000D4B20">
        <w:rPr>
          <w:rFonts w:ascii="Arial" w:hAnsi="Arial" w:cs="Arial"/>
        </w:rPr>
        <w:t xml:space="preserve"> evaluate</w:t>
      </w:r>
      <w:r w:rsidR="007F59AC">
        <w:rPr>
          <w:rFonts w:ascii="Arial" w:hAnsi="Arial" w:cs="Arial"/>
        </w:rPr>
        <w:t>d sources</w:t>
      </w:r>
      <w:r w:rsidR="000D4B20">
        <w:rPr>
          <w:rFonts w:ascii="Arial" w:hAnsi="Arial" w:cs="Arial"/>
        </w:rPr>
        <w:t xml:space="preserve"> TFJ could have failed </w:t>
      </w:r>
      <w:r w:rsidR="00894C99">
        <w:rPr>
          <w:rFonts w:ascii="Arial" w:hAnsi="Arial" w:cs="Arial"/>
        </w:rPr>
        <w:t xml:space="preserve">to detect ~2% of population trends. </w:t>
      </w:r>
      <w:r w:rsidR="007F59AC">
        <w:rPr>
          <w:rFonts w:ascii="Arial" w:hAnsi="Arial" w:cs="Arial"/>
        </w:rPr>
        <w:t xml:space="preserve">Further discrepancies were identified when TFJ re-scrutinised the 31 </w:t>
      </w:r>
      <w:proofErr w:type="gramStart"/>
      <w:r w:rsidR="007F59AC">
        <w:rPr>
          <w:rFonts w:ascii="Arial" w:hAnsi="Arial" w:cs="Arial"/>
        </w:rPr>
        <w:t>sources, and</w:t>
      </w:r>
      <w:proofErr w:type="gramEnd"/>
      <w:r w:rsidR="007F59AC">
        <w:rPr>
          <w:rFonts w:ascii="Arial" w:hAnsi="Arial" w:cs="Arial"/>
        </w:rPr>
        <w:t xml:space="preserve"> compared the original data entry to that of the second readers. T</w:t>
      </w:r>
      <w:r w:rsidR="008F3700">
        <w:rPr>
          <w:rFonts w:ascii="Arial" w:hAnsi="Arial" w:cs="Arial"/>
        </w:rPr>
        <w:t xml:space="preserve">he second readers misclassified more of the values than TFJ (7.4% vs 0%), produced more missing values (6.4% vs. 0.3%), and made more typos (0.5% vs. 0.3%). </w:t>
      </w:r>
      <w:r w:rsidR="000D4B20">
        <w:rPr>
          <w:rFonts w:ascii="Arial" w:hAnsi="Arial" w:cs="Arial"/>
        </w:rPr>
        <w:t>D</w:t>
      </w:r>
      <w:r w:rsidR="00047C35">
        <w:rPr>
          <w:rFonts w:ascii="Arial" w:hAnsi="Arial" w:cs="Arial"/>
        </w:rPr>
        <w:t>espite these discrepancies, the results were qualitatively very similar</w:t>
      </w:r>
      <w:r w:rsidR="00345867">
        <w:rPr>
          <w:rFonts w:ascii="Arial" w:hAnsi="Arial" w:cs="Arial"/>
        </w:rPr>
        <w:t xml:space="preserve"> in those trends identified by both TFJ and the second readers</w:t>
      </w:r>
      <w:r w:rsidR="00047C35">
        <w:rPr>
          <w:rFonts w:ascii="Arial" w:hAnsi="Arial" w:cs="Arial"/>
        </w:rPr>
        <w:t>, with TFJ and the second readers</w:t>
      </w:r>
      <w:r w:rsidR="00345867">
        <w:rPr>
          <w:rFonts w:ascii="Arial" w:hAnsi="Arial" w:cs="Arial"/>
        </w:rPr>
        <w:t xml:space="preserve"> producing</w:t>
      </w:r>
      <w:r w:rsidR="00047C35">
        <w:rPr>
          <w:rFonts w:ascii="Arial" w:hAnsi="Arial" w:cs="Arial"/>
        </w:rPr>
        <w:t xml:space="preserve"> the same trend value, same species, and similar locations </w:t>
      </w:r>
      <w:proofErr w:type="gramStart"/>
      <w:r w:rsidR="007B0857">
        <w:rPr>
          <w:rFonts w:ascii="Arial" w:hAnsi="Arial" w:cs="Arial"/>
        </w:rPr>
        <w:t>e.g.</w:t>
      </w:r>
      <w:proofErr w:type="gramEnd"/>
      <w:r w:rsidR="007B0857">
        <w:rPr>
          <w:rFonts w:ascii="Arial" w:hAnsi="Arial" w:cs="Arial"/>
        </w:rPr>
        <w:t xml:space="preserve"> </w:t>
      </w:r>
      <w:r w:rsidR="00047C35">
        <w:rPr>
          <w:rFonts w:ascii="Arial" w:hAnsi="Arial" w:cs="Arial"/>
        </w:rPr>
        <w:t xml:space="preserve">TFJ and the second readers </w:t>
      </w:r>
      <w:r w:rsidR="0012002E">
        <w:rPr>
          <w:rFonts w:ascii="Arial" w:hAnsi="Arial" w:cs="Arial"/>
        </w:rPr>
        <w:t xml:space="preserve">identified </w:t>
      </w:r>
      <w:r w:rsidR="00047C35">
        <w:rPr>
          <w:rFonts w:ascii="Arial" w:hAnsi="Arial" w:cs="Arial"/>
        </w:rPr>
        <w:t>the same</w:t>
      </w:r>
      <w:r w:rsidR="0012002E">
        <w:rPr>
          <w:rFonts w:ascii="Arial" w:hAnsi="Arial" w:cs="Arial"/>
        </w:rPr>
        <w:t xml:space="preserve"> state or region in all cases. Furthermore, both TFJ and the second readers identified the same trends that should be treated cautiously and </w:t>
      </w:r>
      <w:r w:rsidR="00C029D3">
        <w:rPr>
          <w:rFonts w:ascii="Arial" w:hAnsi="Arial" w:cs="Arial"/>
        </w:rPr>
        <w:t>flagged with a warning in the dataset</w:t>
      </w:r>
      <w:r w:rsidR="0012002E">
        <w:rPr>
          <w:rFonts w:ascii="Arial" w:hAnsi="Arial" w:cs="Arial"/>
        </w:rPr>
        <w:t xml:space="preserve">. </w:t>
      </w:r>
      <w:r w:rsidR="00C029D3">
        <w:rPr>
          <w:rFonts w:ascii="Arial" w:hAnsi="Arial" w:cs="Arial"/>
        </w:rPr>
        <w:t>All of this considered, the classification protocol was considered robust</w:t>
      </w:r>
      <w:r w:rsidR="000D4B20">
        <w:rPr>
          <w:rFonts w:ascii="Arial" w:hAnsi="Arial" w:cs="Arial"/>
        </w:rPr>
        <w:t xml:space="preserve"> as </w:t>
      </w:r>
      <w:r w:rsidR="00C029D3">
        <w:rPr>
          <w:rFonts w:ascii="Arial" w:hAnsi="Arial" w:cs="Arial"/>
        </w:rPr>
        <w:t xml:space="preserve">TFJ, who entered the values in the full dataset, produced </w:t>
      </w:r>
      <w:r w:rsidR="000D4B20">
        <w:rPr>
          <w:rFonts w:ascii="Arial" w:hAnsi="Arial" w:cs="Arial"/>
        </w:rPr>
        <w:t>relative</w:t>
      </w:r>
      <w:r w:rsidR="007F59AC">
        <w:rPr>
          <w:rFonts w:ascii="Arial" w:hAnsi="Arial" w:cs="Arial"/>
        </w:rPr>
        <w:t>ly</w:t>
      </w:r>
      <w:r w:rsidR="000D4B20">
        <w:rPr>
          <w:rFonts w:ascii="Arial" w:hAnsi="Arial" w:cs="Arial"/>
        </w:rPr>
        <w:t xml:space="preserve"> </w:t>
      </w:r>
      <w:r w:rsidR="00C029D3">
        <w:rPr>
          <w:rFonts w:ascii="Arial" w:hAnsi="Arial" w:cs="Arial"/>
        </w:rPr>
        <w:t>few errors.</w:t>
      </w:r>
    </w:p>
    <w:p w14:paraId="77BB0B19" w14:textId="300738BB" w:rsidR="001450A3" w:rsidRPr="00965D19" w:rsidRDefault="001450A3" w:rsidP="009A3469">
      <w:pPr>
        <w:spacing w:line="480" w:lineRule="auto"/>
        <w:rPr>
          <w:rFonts w:ascii="Arial" w:hAnsi="Arial" w:cs="Arial"/>
          <w:b/>
          <w:bCs/>
        </w:rPr>
      </w:pPr>
      <w:r w:rsidRPr="00965D19">
        <w:rPr>
          <w:rFonts w:ascii="Arial" w:hAnsi="Arial" w:cs="Arial"/>
          <w:b/>
          <w:bCs/>
        </w:rPr>
        <w:t>Discussion</w:t>
      </w:r>
    </w:p>
    <w:p w14:paraId="62004146" w14:textId="4B20C783" w:rsidR="00CB4C78" w:rsidRDefault="008D2559" w:rsidP="009A3469">
      <w:pPr>
        <w:spacing w:line="480" w:lineRule="auto"/>
        <w:rPr>
          <w:rFonts w:ascii="Arial" w:hAnsi="Arial" w:cs="Arial"/>
        </w:rPr>
      </w:pPr>
      <w:r>
        <w:rPr>
          <w:rFonts w:ascii="Arial" w:hAnsi="Arial" w:cs="Arial"/>
        </w:rPr>
        <w:t xml:space="preserve">We </w:t>
      </w:r>
      <w:r w:rsidR="006529D3">
        <w:rPr>
          <w:rFonts w:ascii="Arial" w:hAnsi="Arial" w:cs="Arial"/>
        </w:rPr>
        <w:t xml:space="preserve">searched </w:t>
      </w:r>
      <w:r w:rsidR="00B015E9">
        <w:rPr>
          <w:rFonts w:ascii="Arial" w:hAnsi="Arial" w:cs="Arial"/>
        </w:rPr>
        <w:t xml:space="preserve">the literature to retrieve </w:t>
      </w:r>
      <w:r w:rsidR="006529D3">
        <w:rPr>
          <w:rFonts w:ascii="Arial" w:hAnsi="Arial" w:cs="Arial"/>
        </w:rPr>
        <w:t xml:space="preserve">population trend records </w:t>
      </w:r>
      <w:r w:rsidR="00B015E9">
        <w:rPr>
          <w:rFonts w:ascii="Arial" w:hAnsi="Arial" w:cs="Arial"/>
        </w:rPr>
        <w:t xml:space="preserve">for </w:t>
      </w:r>
      <w:r w:rsidR="006529D3">
        <w:rPr>
          <w:rFonts w:ascii="Arial" w:hAnsi="Arial" w:cs="Arial"/>
        </w:rPr>
        <w:t>87</w:t>
      </w:r>
      <w:r w:rsidR="00575AA8">
        <w:rPr>
          <w:rFonts w:ascii="Arial" w:hAnsi="Arial" w:cs="Arial"/>
        </w:rPr>
        <w:t xml:space="preserve"> species of large carnivor</w:t>
      </w:r>
      <w:r w:rsidR="00B015E9">
        <w:rPr>
          <w:rFonts w:ascii="Arial" w:hAnsi="Arial" w:cs="Arial"/>
        </w:rPr>
        <w:t xml:space="preserve">ans and located </w:t>
      </w:r>
      <w:r w:rsidR="006A5D66">
        <w:rPr>
          <w:rFonts w:ascii="Arial" w:hAnsi="Arial" w:cs="Arial"/>
        </w:rPr>
        <w:t>1122</w:t>
      </w:r>
      <w:r w:rsidR="006529D3">
        <w:rPr>
          <w:rFonts w:ascii="Arial" w:hAnsi="Arial" w:cs="Arial"/>
        </w:rPr>
        <w:t xml:space="preserve"> </w:t>
      </w:r>
      <w:r w:rsidR="00B015E9">
        <w:rPr>
          <w:rFonts w:ascii="Arial" w:hAnsi="Arial" w:cs="Arial"/>
        </w:rPr>
        <w:t>estimates of population change representing</w:t>
      </w:r>
      <w:r w:rsidR="00BB7558">
        <w:rPr>
          <w:rFonts w:ascii="Arial" w:hAnsi="Arial" w:cs="Arial"/>
        </w:rPr>
        <w:t xml:space="preserve"> </w:t>
      </w:r>
      <w:r w:rsidR="006529D3">
        <w:rPr>
          <w:rFonts w:ascii="Arial" w:hAnsi="Arial" w:cs="Arial"/>
        </w:rPr>
        <w:t xml:space="preserve">50 species. These records </w:t>
      </w:r>
      <w:r w:rsidR="00B015E9">
        <w:rPr>
          <w:rFonts w:ascii="Arial" w:hAnsi="Arial" w:cs="Arial"/>
        </w:rPr>
        <w:t>cover a wide temporal window (</w:t>
      </w:r>
      <w:r w:rsidR="00DE3942">
        <w:rPr>
          <w:rFonts w:ascii="Arial" w:hAnsi="Arial" w:cs="Arial"/>
        </w:rPr>
        <w:t>1726-2017</w:t>
      </w:r>
      <w:r w:rsidR="00B015E9">
        <w:rPr>
          <w:rFonts w:ascii="Arial" w:hAnsi="Arial" w:cs="Arial"/>
        </w:rPr>
        <w:t>) and represent diverse locations around</w:t>
      </w:r>
      <w:r w:rsidR="00032D71">
        <w:rPr>
          <w:rFonts w:ascii="Arial" w:hAnsi="Arial" w:cs="Arial"/>
        </w:rPr>
        <w:t xml:space="preserve"> the globe</w:t>
      </w:r>
      <w:r w:rsidR="00B015E9">
        <w:rPr>
          <w:rFonts w:ascii="Arial" w:hAnsi="Arial" w:cs="Arial"/>
        </w:rPr>
        <w:t>, although</w:t>
      </w:r>
      <w:r w:rsidR="00345867">
        <w:rPr>
          <w:rFonts w:ascii="Arial" w:hAnsi="Arial" w:cs="Arial"/>
        </w:rPr>
        <w:t>,</w:t>
      </w:r>
      <w:r w:rsidR="00B015E9">
        <w:rPr>
          <w:rFonts w:ascii="Arial" w:hAnsi="Arial" w:cs="Arial"/>
        </w:rPr>
        <w:t xml:space="preserve"> the</w:t>
      </w:r>
      <w:r w:rsidR="00345867">
        <w:rPr>
          <w:rFonts w:ascii="Arial" w:hAnsi="Arial" w:cs="Arial"/>
        </w:rPr>
        <w:t>r</w:t>
      </w:r>
      <w:r w:rsidR="00B015E9">
        <w:rPr>
          <w:rFonts w:ascii="Arial" w:hAnsi="Arial" w:cs="Arial"/>
        </w:rPr>
        <w:t>e is temporal and spatial heterogeneity with more records in recent years and temperate areas of the Northern hemisphere</w:t>
      </w:r>
      <w:r w:rsidR="00AD6896">
        <w:rPr>
          <w:rFonts w:ascii="Arial" w:hAnsi="Arial" w:cs="Arial"/>
        </w:rPr>
        <w:t>.</w:t>
      </w:r>
      <w:r w:rsidR="00B32C03">
        <w:rPr>
          <w:rFonts w:ascii="Arial" w:hAnsi="Arial" w:cs="Arial"/>
        </w:rPr>
        <w:t xml:space="preserve"> </w:t>
      </w:r>
      <w:r w:rsidR="00B015E9">
        <w:rPr>
          <w:rFonts w:ascii="Arial" w:hAnsi="Arial" w:cs="Arial"/>
        </w:rPr>
        <w:t>Our effort substantial</w:t>
      </w:r>
      <w:r w:rsidR="00345867">
        <w:rPr>
          <w:rFonts w:ascii="Arial" w:hAnsi="Arial" w:cs="Arial"/>
        </w:rPr>
        <w:t>ly</w:t>
      </w:r>
      <w:r w:rsidR="00B015E9">
        <w:rPr>
          <w:rFonts w:ascii="Arial" w:hAnsi="Arial" w:cs="Arial"/>
        </w:rPr>
        <w:t xml:space="preserve"> expanded the previous dataset</w:t>
      </w:r>
      <w:r w:rsidR="00D447EF">
        <w:rPr>
          <w:rFonts w:ascii="Arial" w:hAnsi="Arial" w:cs="Arial"/>
        </w:rPr>
        <w:t>s</w:t>
      </w:r>
      <w:r w:rsidR="00B015E9">
        <w:rPr>
          <w:rFonts w:ascii="Arial" w:hAnsi="Arial" w:cs="Arial"/>
        </w:rPr>
        <w:t xml:space="preserve"> for these species (</w:t>
      </w:r>
      <w:r w:rsidR="00D447EF">
        <w:rPr>
          <w:rFonts w:ascii="Arial" w:hAnsi="Arial" w:cs="Arial"/>
        </w:rPr>
        <w:t xml:space="preserve">as of September 2021, </w:t>
      </w:r>
      <w:r w:rsidR="00B636AB">
        <w:rPr>
          <w:rFonts w:ascii="Arial" w:hAnsi="Arial" w:cs="Arial"/>
        </w:rPr>
        <w:t xml:space="preserve">the </w:t>
      </w:r>
      <w:r w:rsidR="00F00ABB">
        <w:rPr>
          <w:rFonts w:ascii="Arial" w:hAnsi="Arial" w:cs="Arial"/>
        </w:rPr>
        <w:t xml:space="preserve">Living Planet Index </w:t>
      </w:r>
      <w:r w:rsidR="00B015E9">
        <w:rPr>
          <w:rFonts w:ascii="Arial" w:hAnsi="Arial" w:cs="Arial"/>
        </w:rPr>
        <w:t>include</w:t>
      </w:r>
      <w:r w:rsidR="00345867">
        <w:rPr>
          <w:rFonts w:ascii="Arial" w:hAnsi="Arial" w:cs="Arial"/>
        </w:rPr>
        <w:t>s</w:t>
      </w:r>
      <w:r w:rsidR="00B015E9">
        <w:rPr>
          <w:rFonts w:ascii="Arial" w:hAnsi="Arial" w:cs="Arial"/>
        </w:rPr>
        <w:t xml:space="preserve"> </w:t>
      </w:r>
      <w:r w:rsidR="00D447EF">
        <w:rPr>
          <w:rFonts w:ascii="Arial" w:hAnsi="Arial" w:cs="Arial"/>
        </w:rPr>
        <w:t xml:space="preserve">465 </w:t>
      </w:r>
      <w:r w:rsidR="00B015E9">
        <w:rPr>
          <w:rFonts w:ascii="Arial" w:hAnsi="Arial" w:cs="Arial"/>
        </w:rPr>
        <w:t>trends</w:t>
      </w:r>
      <w:r w:rsidR="00D447EF">
        <w:rPr>
          <w:rFonts w:ascii="Arial" w:hAnsi="Arial" w:cs="Arial"/>
        </w:rPr>
        <w:t xml:space="preserve"> across 39 species, and </w:t>
      </w:r>
      <w:proofErr w:type="spellStart"/>
      <w:r w:rsidR="00D447EF">
        <w:rPr>
          <w:rFonts w:ascii="Arial" w:hAnsi="Arial" w:cs="Arial"/>
        </w:rPr>
        <w:t>BioTIME</w:t>
      </w:r>
      <w:proofErr w:type="spellEnd"/>
      <w:r w:rsidR="00D447EF">
        <w:rPr>
          <w:rFonts w:ascii="Arial" w:hAnsi="Arial" w:cs="Arial"/>
        </w:rPr>
        <w:t xml:space="preserve"> includes 72 trends across 4 species</w:t>
      </w:r>
      <w:r w:rsidR="00FD6093">
        <w:rPr>
          <w:rFonts w:ascii="Arial" w:hAnsi="Arial" w:cs="Arial"/>
        </w:rPr>
        <w:t>)</w:t>
      </w:r>
      <w:r w:rsidR="00B015E9">
        <w:rPr>
          <w:rFonts w:ascii="Arial" w:hAnsi="Arial" w:cs="Arial"/>
        </w:rPr>
        <w:t xml:space="preserve"> and thus,</w:t>
      </w:r>
      <w:r w:rsidR="00345867">
        <w:rPr>
          <w:rFonts w:ascii="Arial" w:hAnsi="Arial" w:cs="Arial"/>
        </w:rPr>
        <w:t xml:space="preserve"> </w:t>
      </w:r>
      <w:proofErr w:type="spellStart"/>
      <w:r w:rsidR="00345867">
        <w:rPr>
          <w:rFonts w:ascii="Arial" w:hAnsi="Arial" w:cs="Arial"/>
        </w:rPr>
        <w:t>CaPTrends</w:t>
      </w:r>
      <w:proofErr w:type="spellEnd"/>
      <w:r w:rsidR="00B015E9">
        <w:rPr>
          <w:rFonts w:ascii="Arial" w:hAnsi="Arial" w:cs="Arial"/>
        </w:rPr>
        <w:t xml:space="preserve"> provides a</w:t>
      </w:r>
      <w:r w:rsidR="00A60397">
        <w:rPr>
          <w:rFonts w:ascii="Arial" w:hAnsi="Arial" w:cs="Arial"/>
        </w:rPr>
        <w:t xml:space="preserve"> valuable resource to </w:t>
      </w:r>
      <w:r w:rsidR="006C6C01">
        <w:rPr>
          <w:rFonts w:ascii="Arial" w:hAnsi="Arial" w:cs="Arial"/>
        </w:rPr>
        <w:t>address ecological questions</w:t>
      </w:r>
      <w:r w:rsidR="00345867">
        <w:rPr>
          <w:rFonts w:ascii="Arial" w:hAnsi="Arial" w:cs="Arial"/>
        </w:rPr>
        <w:t>,</w:t>
      </w:r>
      <w:r w:rsidR="00B015E9">
        <w:rPr>
          <w:rFonts w:ascii="Arial" w:hAnsi="Arial" w:cs="Arial"/>
        </w:rPr>
        <w:t xml:space="preserve"> complete a more comprehensive assessment of </w:t>
      </w:r>
      <w:r w:rsidR="003305DE">
        <w:rPr>
          <w:rFonts w:ascii="Arial" w:hAnsi="Arial" w:cs="Arial"/>
        </w:rPr>
        <w:t xml:space="preserve">population status for </w:t>
      </w:r>
      <w:r w:rsidR="007B4ED6">
        <w:rPr>
          <w:rFonts w:ascii="Arial" w:hAnsi="Arial" w:cs="Arial"/>
        </w:rPr>
        <w:t>the</w:t>
      </w:r>
      <w:r w:rsidR="00345867">
        <w:rPr>
          <w:rFonts w:ascii="Arial" w:hAnsi="Arial" w:cs="Arial"/>
        </w:rPr>
        <w:t xml:space="preserve">se species, </w:t>
      </w:r>
      <w:r w:rsidR="00DE42F0">
        <w:rPr>
          <w:rFonts w:ascii="Arial" w:hAnsi="Arial" w:cs="Arial"/>
        </w:rPr>
        <w:t>and</w:t>
      </w:r>
      <w:r w:rsidR="00B015E9">
        <w:rPr>
          <w:rFonts w:ascii="Arial" w:hAnsi="Arial" w:cs="Arial"/>
        </w:rPr>
        <w:t xml:space="preserve"> </w:t>
      </w:r>
      <w:r w:rsidR="003305DE">
        <w:rPr>
          <w:rFonts w:ascii="Arial" w:hAnsi="Arial" w:cs="Arial"/>
        </w:rPr>
        <w:t>explore</w:t>
      </w:r>
      <w:r w:rsidR="00B015E9">
        <w:rPr>
          <w:rFonts w:ascii="Arial" w:hAnsi="Arial" w:cs="Arial"/>
        </w:rPr>
        <w:t xml:space="preserve"> potential </w:t>
      </w:r>
      <w:r w:rsidR="00222CBE">
        <w:rPr>
          <w:rFonts w:ascii="Arial" w:hAnsi="Arial" w:cs="Arial"/>
        </w:rPr>
        <w:t xml:space="preserve">predictors of </w:t>
      </w:r>
      <w:r w:rsidR="00B015E9">
        <w:rPr>
          <w:rFonts w:ascii="Arial" w:hAnsi="Arial" w:cs="Arial"/>
        </w:rPr>
        <w:t xml:space="preserve">observed </w:t>
      </w:r>
      <w:r w:rsidR="00222CBE">
        <w:rPr>
          <w:rFonts w:ascii="Arial" w:hAnsi="Arial" w:cs="Arial"/>
        </w:rPr>
        <w:t>population change</w:t>
      </w:r>
      <w:r w:rsidR="00B015E9">
        <w:rPr>
          <w:rFonts w:ascii="Arial" w:hAnsi="Arial" w:cs="Arial"/>
        </w:rPr>
        <w:t>s</w:t>
      </w:r>
      <w:r w:rsidR="00DE42F0">
        <w:rPr>
          <w:rFonts w:ascii="Arial" w:hAnsi="Arial" w:cs="Arial"/>
        </w:rPr>
        <w:t>.</w:t>
      </w:r>
    </w:p>
    <w:p w14:paraId="2EBFE580" w14:textId="329B60DD" w:rsidR="006506FA" w:rsidRPr="00345867" w:rsidRDefault="00B015E9" w:rsidP="009A3469">
      <w:pPr>
        <w:spacing w:line="480" w:lineRule="auto"/>
        <w:rPr>
          <w:rFonts w:ascii="Arial" w:hAnsi="Arial" w:cs="Arial"/>
        </w:rPr>
      </w:pPr>
      <w:r>
        <w:rPr>
          <w:rFonts w:ascii="Arial" w:hAnsi="Arial" w:cs="Arial"/>
        </w:rPr>
        <w:lastRenderedPageBreak/>
        <w:t xml:space="preserve">Our dataset located </w:t>
      </w:r>
      <w:r w:rsidR="008966D2">
        <w:rPr>
          <w:rFonts w:ascii="Arial" w:hAnsi="Arial" w:cs="Arial"/>
        </w:rPr>
        <w:t xml:space="preserve">additional </w:t>
      </w:r>
      <w:r>
        <w:rPr>
          <w:rFonts w:ascii="Arial" w:hAnsi="Arial" w:cs="Arial"/>
        </w:rPr>
        <w:t>time-series records not</w:t>
      </w:r>
      <w:r w:rsidR="008966D2">
        <w:rPr>
          <w:rFonts w:ascii="Arial" w:hAnsi="Arial" w:cs="Arial"/>
        </w:rPr>
        <w:t xml:space="preserve"> reported in</w:t>
      </w:r>
      <w:r>
        <w:rPr>
          <w:rFonts w:ascii="Arial" w:hAnsi="Arial" w:cs="Arial"/>
        </w:rPr>
        <w:t xml:space="preserve"> the </w:t>
      </w:r>
      <w:r w:rsidR="00912079">
        <w:rPr>
          <w:rFonts w:ascii="Arial" w:hAnsi="Arial" w:cs="Arial"/>
        </w:rPr>
        <w:t>Living Planet Index</w:t>
      </w:r>
      <w:r>
        <w:rPr>
          <w:rFonts w:ascii="Arial" w:hAnsi="Arial" w:cs="Arial"/>
        </w:rPr>
        <w:t xml:space="preserve">, but also added less precise and qualitative descriptors which need to be interpreted with caution. </w:t>
      </w:r>
      <w:r w:rsidR="006506FA" w:rsidRPr="00965D19">
        <w:rPr>
          <w:rFonts w:ascii="Arial" w:hAnsi="Arial" w:cs="Arial"/>
        </w:rPr>
        <w:t xml:space="preserve">For example, </w:t>
      </w:r>
      <w:r>
        <w:rPr>
          <w:rFonts w:ascii="Arial" w:hAnsi="Arial" w:cs="Arial"/>
        </w:rPr>
        <w:t xml:space="preserve">we found that studies that provided </w:t>
      </w:r>
      <w:r w:rsidR="006506FA" w:rsidRPr="00965D19">
        <w:rPr>
          <w:rFonts w:ascii="Arial" w:hAnsi="Arial" w:cs="Arial"/>
        </w:rPr>
        <w:t xml:space="preserve">summarised </w:t>
      </w:r>
      <w:r>
        <w:rPr>
          <w:rFonts w:ascii="Arial" w:hAnsi="Arial" w:cs="Arial"/>
        </w:rPr>
        <w:t xml:space="preserve">quantitative </w:t>
      </w:r>
      <w:r w:rsidR="006506FA" w:rsidRPr="00965D19">
        <w:rPr>
          <w:rFonts w:ascii="Arial" w:hAnsi="Arial" w:cs="Arial"/>
        </w:rPr>
        <w:t>metrics (</w:t>
      </w:r>
      <w:proofErr w:type="gramStart"/>
      <w:r w:rsidR="006506FA" w:rsidRPr="00965D19">
        <w:rPr>
          <w:rFonts w:ascii="Arial" w:hAnsi="Arial" w:cs="Arial"/>
        </w:rPr>
        <w:t>e.g.</w:t>
      </w:r>
      <w:proofErr w:type="gramEnd"/>
      <w:r w:rsidR="006506FA" w:rsidRPr="00965D19">
        <w:rPr>
          <w:rFonts w:ascii="Arial" w:hAnsi="Arial" w:cs="Arial"/>
        </w:rPr>
        <w:t xml:space="preserve"> annual population growth/lambda) d</w:t>
      </w:r>
      <w:r w:rsidR="00345867">
        <w:rPr>
          <w:rFonts w:ascii="Arial" w:hAnsi="Arial" w:cs="Arial"/>
        </w:rPr>
        <w:t>id</w:t>
      </w:r>
      <w:r w:rsidR="006506FA" w:rsidRPr="00965D19">
        <w:rPr>
          <w:rFonts w:ascii="Arial" w:hAnsi="Arial" w:cs="Arial"/>
        </w:rPr>
        <w:t xml:space="preserve"> not always </w:t>
      </w:r>
      <w:r>
        <w:rPr>
          <w:rFonts w:ascii="Arial" w:hAnsi="Arial" w:cs="Arial"/>
        </w:rPr>
        <w:t>offer</w:t>
      </w:r>
      <w:r w:rsidR="006506FA" w:rsidRPr="00965D19">
        <w:rPr>
          <w:rFonts w:ascii="Arial" w:hAnsi="Arial" w:cs="Arial"/>
        </w:rPr>
        <w:t xml:space="preserve"> estimates of </w:t>
      </w:r>
      <w:r>
        <w:rPr>
          <w:rFonts w:ascii="Arial" w:hAnsi="Arial" w:cs="Arial"/>
        </w:rPr>
        <w:t xml:space="preserve">their </w:t>
      </w:r>
      <w:r w:rsidR="006506FA" w:rsidRPr="00965D19">
        <w:rPr>
          <w:rFonts w:ascii="Arial" w:hAnsi="Arial" w:cs="Arial"/>
        </w:rPr>
        <w:t>err</w:t>
      </w:r>
      <w:r>
        <w:rPr>
          <w:rFonts w:ascii="Arial" w:hAnsi="Arial" w:cs="Arial"/>
        </w:rPr>
        <w:t>or and thus, we could not e</w:t>
      </w:r>
      <w:r w:rsidR="00345867">
        <w:rPr>
          <w:rFonts w:ascii="Arial" w:hAnsi="Arial" w:cs="Arial"/>
        </w:rPr>
        <w:t>xtract</w:t>
      </w:r>
      <w:r>
        <w:rPr>
          <w:rFonts w:ascii="Arial" w:hAnsi="Arial" w:cs="Arial"/>
        </w:rPr>
        <w:t xml:space="preserve"> </w:t>
      </w:r>
      <w:r w:rsidR="006506FA" w:rsidRPr="00965D19">
        <w:rPr>
          <w:rFonts w:ascii="Arial" w:hAnsi="Arial" w:cs="Arial"/>
        </w:rPr>
        <w:t>uncertain</w:t>
      </w:r>
      <w:r w:rsidR="00345867">
        <w:rPr>
          <w:rFonts w:ascii="Arial" w:hAnsi="Arial" w:cs="Arial"/>
        </w:rPr>
        <w:t>ty around the trend in all cases</w:t>
      </w:r>
      <w:r w:rsidR="006506FA" w:rsidRPr="00965D19">
        <w:rPr>
          <w:rFonts w:ascii="Arial" w:hAnsi="Arial" w:cs="Arial"/>
        </w:rPr>
        <w:t xml:space="preserve">. This issue is even more emphasised </w:t>
      </w:r>
      <w:r w:rsidR="008966D2">
        <w:rPr>
          <w:rFonts w:ascii="Arial" w:hAnsi="Arial" w:cs="Arial"/>
        </w:rPr>
        <w:t xml:space="preserve">in </w:t>
      </w:r>
      <w:r w:rsidR="006506FA" w:rsidRPr="00965D19">
        <w:rPr>
          <w:rFonts w:ascii="Arial" w:hAnsi="Arial" w:cs="Arial"/>
        </w:rPr>
        <w:t>the qualitative descriptions (</w:t>
      </w:r>
      <w:proofErr w:type="gramStart"/>
      <w:r w:rsidR="006506FA" w:rsidRPr="00965D19">
        <w:rPr>
          <w:rFonts w:ascii="Arial" w:hAnsi="Arial" w:cs="Arial"/>
        </w:rPr>
        <w:t>e.g.</w:t>
      </w:r>
      <w:proofErr w:type="gramEnd"/>
      <w:r w:rsidR="006506FA" w:rsidRPr="00965D19">
        <w:rPr>
          <w:rFonts w:ascii="Arial" w:hAnsi="Arial" w:cs="Arial"/>
        </w:rPr>
        <w:t xml:space="preserve"> stable, increase, or decrease), where both the error and magnitude of the trend are unknown. However, if used cautiously, the lower resolution metrics could be important in addressing data gaps</w:t>
      </w:r>
      <w:r w:rsidR="008966D2">
        <w:rPr>
          <w:rFonts w:ascii="Arial" w:hAnsi="Arial" w:cs="Arial"/>
        </w:rPr>
        <w:t xml:space="preserve"> for</w:t>
      </w:r>
      <w:r w:rsidR="008966D2" w:rsidRPr="008966D2">
        <w:rPr>
          <w:rFonts w:ascii="Arial" w:hAnsi="Arial" w:cs="Arial"/>
        </w:rPr>
        <w:t xml:space="preserve"> </w:t>
      </w:r>
      <w:r w:rsidR="008966D2" w:rsidRPr="00965D19">
        <w:rPr>
          <w:rFonts w:ascii="Arial" w:hAnsi="Arial" w:cs="Arial"/>
        </w:rPr>
        <w:t>species and locations</w:t>
      </w:r>
      <w:r w:rsidR="008966D2">
        <w:rPr>
          <w:rFonts w:ascii="Arial" w:hAnsi="Arial" w:cs="Arial"/>
        </w:rPr>
        <w:t xml:space="preserve"> for which </w:t>
      </w:r>
      <w:r w:rsidR="006506FA" w:rsidRPr="00965D19">
        <w:rPr>
          <w:rFonts w:ascii="Arial" w:hAnsi="Arial" w:cs="Arial"/>
        </w:rPr>
        <w:t xml:space="preserve">high resolution population trend records are </w:t>
      </w:r>
      <w:r w:rsidR="008966D2">
        <w:rPr>
          <w:rFonts w:ascii="Arial" w:hAnsi="Arial" w:cs="Arial"/>
        </w:rPr>
        <w:t xml:space="preserve">not available </w:t>
      </w:r>
      <w:r w:rsidR="000C7F5E">
        <w:rPr>
          <w:rFonts w:ascii="Arial" w:hAnsi="Arial" w:cs="Arial"/>
        </w:rPr>
        <w:fldChar w:fldCharType="begin" w:fldLock="1"/>
      </w:r>
      <w:r w:rsidR="00230746">
        <w:rPr>
          <w:rFonts w:ascii="Arial" w:hAnsi="Arial" w:cs="Arial"/>
        </w:rPr>
        <w:instrText xml:space="preserve"> ADDIN ZOTERO_ITEM CSL_CITATION {"citationID":"faNaDp1b","properties":{"formattedCitation":"(WWF, 2016)","plainCitation":"(WWF, 2016)","noteIndex":0},"citationItems":[{"id":"jk0Lar53/Nnx584r5","uris":["http://www.mendeley.com/documents/?uuid=d294a123-970a-4554-babd-85c7da44ddf7"],"uri":["http://www.mendeley.com/documents/?uuid=d294a123-970a-4554-babd-85c7da44ddf7"],"itemData":{"DOI":"978-2-940529-40-7","ISBN":"9782940529407","ISSN":"0002-1962","PMID":"3067","abstract":"WWF is one of the world's largest and most experienced independent conservation organizations, with over 5 million supporters and a global network active in more than 100 countries. WWF's mission is to stop the degradation of the planet's natural environment and to build a future in which humans live in harmony with nature, by conserving the world's biological diversity, ensuring that the use of renewable natural resources is sustainable, and promoting the reduction of pollution and wasteful consumption.","author":[{"dropping-particle":"","family":"WWF","given":"","non-dropping-particle":"","parse-names":false,"suffix":""}],"container-title":"WWF International","id":"ITEM-1","issued":{"date-parts":[["2016"]]},"publisher-place":"Gland, Switzerland","title":"Living Planet Report 2016: Risk and resilience in a new era","type":"report"}}],"schema":"https://github.com/citation-style-language/schema/raw/master/csl-citation.json"} </w:instrText>
      </w:r>
      <w:r w:rsidR="000C7F5E">
        <w:rPr>
          <w:rFonts w:ascii="Arial" w:hAnsi="Arial" w:cs="Arial"/>
        </w:rPr>
        <w:fldChar w:fldCharType="separate"/>
      </w:r>
      <w:r w:rsidR="00230746">
        <w:rPr>
          <w:rFonts w:ascii="Arial" w:hAnsi="Arial" w:cs="Arial"/>
          <w:noProof/>
        </w:rPr>
        <w:t>(WWF, 2016)</w:t>
      </w:r>
      <w:r w:rsidR="000C7F5E">
        <w:rPr>
          <w:rFonts w:ascii="Arial" w:hAnsi="Arial" w:cs="Arial"/>
        </w:rPr>
        <w:fldChar w:fldCharType="end"/>
      </w:r>
      <w:r w:rsidR="006506FA" w:rsidRPr="00965D19">
        <w:rPr>
          <w:rFonts w:ascii="Arial" w:hAnsi="Arial" w:cs="Arial"/>
        </w:rPr>
        <w:t xml:space="preserve">. This is particularly important, as these data gaps are </w:t>
      </w:r>
      <w:r w:rsidR="008966D2">
        <w:rPr>
          <w:rFonts w:ascii="Arial" w:hAnsi="Arial" w:cs="Arial"/>
        </w:rPr>
        <w:t>most</w:t>
      </w:r>
      <w:r w:rsidR="008966D2" w:rsidRPr="00965D19">
        <w:rPr>
          <w:rFonts w:ascii="Arial" w:hAnsi="Arial" w:cs="Arial"/>
        </w:rPr>
        <w:t xml:space="preserve"> </w:t>
      </w:r>
      <w:r w:rsidR="006506FA" w:rsidRPr="00965D19">
        <w:rPr>
          <w:rFonts w:ascii="Arial" w:hAnsi="Arial" w:cs="Arial"/>
        </w:rPr>
        <w:t xml:space="preserve">prevalent in biodiverse regions </w:t>
      </w:r>
      <w:r w:rsidR="000C7F5E">
        <w:rPr>
          <w:rFonts w:ascii="Arial" w:hAnsi="Arial" w:cs="Arial"/>
        </w:rPr>
        <w:fldChar w:fldCharType="begin" w:fldLock="1"/>
      </w:r>
      <w:r w:rsidR="00230746">
        <w:rPr>
          <w:rFonts w:ascii="Arial" w:hAnsi="Arial" w:cs="Arial"/>
        </w:rPr>
        <w:instrText xml:space="preserve"> ADDIN ZOTERO_ITEM CSL_CITATION {"citationID":"xkAgCemN","properties":{"formattedCitation":"(WWF, 2016)","plainCitation":"(WWF, 2016)","noteIndex":0},"citationItems":[{"id":"jk0Lar53/Nnx584r5","uris":["http://www.mendeley.com/documents/?uuid=d294a123-970a-4554-babd-85c7da44ddf7"],"uri":["http://www.mendeley.com/documents/?uuid=d294a123-970a-4554-babd-85c7da44ddf7"],"itemData":{"DOI":"978-2-940529-40-7","ISBN":"9782940529407","ISSN":"0002-1962","PMID":"3067","abstract":"WWF is one of the world's largest and most experienced independent conservation organizations, with over 5 million supporters and a global network active in more than 100 countries. WWF's mission is to stop the degradation of the planet's natural environment and to build a future in which humans live in harmony with nature, by conserving the world's biological diversity, ensuring that the use of renewable natural resources is sustainable, and promoting the reduction of pollution and wasteful consumption.","author":[{"dropping-particle":"","family":"WWF","given":"","non-dropping-particle":"","parse-names":false,"suffix":""}],"container-title":"WWF International","id":"ITEM-1","issued":{"date-parts":[["2016"]]},"publisher-place":"Gland, Switzerland","title":"Living Planet Report 2016: Risk and resilience in a new era","type":"report"}}],"schema":"https://github.com/citation-style-language/schema/raw/master/csl-citation.json"} </w:instrText>
      </w:r>
      <w:r w:rsidR="000C7F5E">
        <w:rPr>
          <w:rFonts w:ascii="Arial" w:hAnsi="Arial" w:cs="Arial"/>
        </w:rPr>
        <w:fldChar w:fldCharType="separate"/>
      </w:r>
      <w:r w:rsidR="00230746">
        <w:rPr>
          <w:rFonts w:ascii="Arial" w:hAnsi="Arial" w:cs="Arial"/>
          <w:noProof/>
        </w:rPr>
        <w:t>(WWF, 2016)</w:t>
      </w:r>
      <w:r w:rsidR="000C7F5E">
        <w:rPr>
          <w:rFonts w:ascii="Arial" w:hAnsi="Arial" w:cs="Arial"/>
        </w:rPr>
        <w:fldChar w:fldCharType="end"/>
      </w:r>
      <w:r w:rsidR="006506FA" w:rsidRPr="00965D19">
        <w:rPr>
          <w:rFonts w:ascii="Arial" w:hAnsi="Arial" w:cs="Arial"/>
        </w:rPr>
        <w:t xml:space="preserve">, which are experiencing the greatest </w:t>
      </w:r>
      <w:r w:rsidR="00BA348B">
        <w:rPr>
          <w:rFonts w:ascii="Arial" w:hAnsi="Arial" w:cs="Arial"/>
        </w:rPr>
        <w:t>negative-</w:t>
      </w:r>
      <w:r w:rsidR="006506FA" w:rsidRPr="00965D19">
        <w:rPr>
          <w:rFonts w:ascii="Arial" w:hAnsi="Arial" w:cs="Arial"/>
        </w:rPr>
        <w:t xml:space="preserve">change in human footprint </w:t>
      </w:r>
      <w:r w:rsidR="00BA348B">
        <w:rPr>
          <w:rFonts w:ascii="Arial" w:hAnsi="Arial" w:cs="Arial"/>
        </w:rPr>
        <w:fldChar w:fldCharType="begin" w:fldLock="1"/>
      </w:r>
      <w:r w:rsidR="00230746">
        <w:rPr>
          <w:rFonts w:ascii="Arial" w:hAnsi="Arial" w:cs="Arial"/>
        </w:rPr>
        <w:instrText xml:space="preserve"> ADDIN ZOTERO_ITEM CSL_CITATION {"citationID":"cPZa8Dkq","properties":{"formattedCitation":"(Venter {\\i{}et al.}, 2016)","plainCitation":"(Venter et al., 2016)","noteIndex":0},"citationItems":[{"id":"jk0Lar53/IFPCrr6w","uris":["http://www.mendeley.com/documents/?uuid=1c35a9d9-d21d-4f91-8cae-a191bb33a51a"],"uri":["http://www.mendeley.com/documents/?uuid=1c35a9d9-d21d-4f91-8cae-a191bb33a51a"],"itemData":{"DOI":"10.1038/ncomms12558","ISSN":"20411723","abstract":"Human pressures on the environment are changing spatially and temporally, with profound implications for the planet's biodiversity and human economies. Here we use recently available data on infrastructure, land cover and human access into natural areas to construct a globally standardized measure of the cumulative human footprint on the terrestrial environment at 1 km 2 resolution from 1993 to 2009. We note that while the human population has increased by 23% and the world economy has grown 153%, the human footprint has increased by just 9%. Still, 75% the planet's land surface is experiencing measurable human pressures. Moreover, pressures are perversely intense, widespread and rapidly intensifying in places with high biodiversity. Encouragingly, we discover decreases in environmental pressures in the wealthiest countries and those with strong control of corruption. Clearly the human footprint on Earth is changing, yet there are still opportunities for conservation gains.","author":[{"dropping-particle":"","family":"Venter","given":"Oscar","non-dropping-particle":"","parse-names":false,"suffix":""},{"dropping-particle":"","family":"Sanderson","given":"Eric W.","non-dropping-particle":"","parse-names":false,"suffix":""},{"dropping-particle":"","family":"Magrach","given":"Ainhoa","non-dropping-particle":"","parse-names":false,"suffix":""},{"dropping-particle":"","family":"Allan","given":"James R.","non-dropping-particle":"","parse-names":false,"suffix":""},{"dropping-particle":"","family":"Beher","given":"Jutta","non-dropping-particle":"","parse-names":false,"suffix":""},{"dropping-particle":"","family":"Jones","given":"Kendall R.","non-dropping-particle":"","parse-names":false,"suffix":""},{"dropping-particle":"","family":"Possingham","given":"Hugh P.","non-dropping-particle":"","parse-names":false,"suffix":""},{"dropping-particle":"","family":"Laurance","given":"William F.","non-dropping-particle":"","parse-names":false,"suffix":""},{"dropping-particle":"","family":"Wood","given":"Peter","non-dropping-particle":"","parse-names":false,"suffix":""},{"dropping-particle":"","family":"Fekete","given":"Balázs M.","non-dropping-particle":"","parse-names":false,"suffix":""},{"dropping-particle":"","family":"Levy","given":"Marc A.","non-dropping-particle":"","parse-names":false,"suffix":""},{"dropping-particle":"","family":"Watson","given":"James E.M.","non-dropping-particle":"","parse-names":false,"suffix":""}],"container-title":"Nature Communications","id":"ITEM-1","issued":{"date-parts":[["2016"]]},"title":"Sixteen years of change in the global terrestrial human footprint and implications for biodiversity conservation","type":"article-journal"}}],"schema":"https://github.com/citation-style-language/schema/raw/master/csl-citation.json"} </w:instrText>
      </w:r>
      <w:r w:rsidR="00BA348B">
        <w:rPr>
          <w:rFonts w:ascii="Arial" w:hAnsi="Arial" w:cs="Arial"/>
        </w:rPr>
        <w:fldChar w:fldCharType="separate"/>
      </w:r>
      <w:r w:rsidR="00230746" w:rsidRPr="00230746">
        <w:rPr>
          <w:rFonts w:ascii="Arial" w:hAnsi="Arial" w:cs="Arial"/>
        </w:rPr>
        <w:t xml:space="preserve">(Venter </w:t>
      </w:r>
      <w:r w:rsidR="00230746" w:rsidRPr="00230746">
        <w:rPr>
          <w:rFonts w:ascii="Arial" w:hAnsi="Arial" w:cs="Arial"/>
          <w:i/>
          <w:iCs/>
        </w:rPr>
        <w:t>et al.</w:t>
      </w:r>
      <w:r w:rsidR="00230746" w:rsidRPr="00230746">
        <w:rPr>
          <w:rFonts w:ascii="Arial" w:hAnsi="Arial" w:cs="Arial"/>
        </w:rPr>
        <w:t>, 2016)</w:t>
      </w:r>
      <w:r w:rsidR="00BA348B">
        <w:rPr>
          <w:rFonts w:ascii="Arial" w:hAnsi="Arial" w:cs="Arial"/>
        </w:rPr>
        <w:fldChar w:fldCharType="end"/>
      </w:r>
      <w:r w:rsidR="006506FA" w:rsidRPr="00965D19">
        <w:rPr>
          <w:rFonts w:ascii="Arial" w:hAnsi="Arial" w:cs="Arial"/>
        </w:rPr>
        <w:t>. Incorporating lower resolution metrics into models of biodiversity change could reduce some of these biases</w:t>
      </w:r>
      <w:r w:rsidR="001B59FF">
        <w:rPr>
          <w:rFonts w:ascii="Arial" w:hAnsi="Arial" w:cs="Arial"/>
        </w:rPr>
        <w:t xml:space="preserve"> -</w:t>
      </w:r>
      <w:r w:rsidR="006506FA" w:rsidRPr="00965D19">
        <w:rPr>
          <w:rFonts w:ascii="Arial" w:hAnsi="Arial" w:cs="Arial"/>
        </w:rPr>
        <w:t xml:space="preserve"> providing a robust </w:t>
      </w:r>
      <w:r w:rsidR="001B59FF">
        <w:rPr>
          <w:rFonts w:ascii="Arial" w:hAnsi="Arial" w:cs="Arial"/>
        </w:rPr>
        <w:t xml:space="preserve">modelling </w:t>
      </w:r>
      <w:r w:rsidR="006506FA" w:rsidRPr="00965D19">
        <w:rPr>
          <w:rFonts w:ascii="Arial" w:hAnsi="Arial" w:cs="Arial"/>
        </w:rPr>
        <w:t xml:space="preserve">approach is used. </w:t>
      </w:r>
    </w:p>
    <w:p w14:paraId="04AD790A" w14:textId="5D53F74A" w:rsidR="00213EFF" w:rsidRPr="0025542F" w:rsidRDefault="001450A3" w:rsidP="009A3469">
      <w:pPr>
        <w:spacing w:line="480" w:lineRule="auto"/>
        <w:rPr>
          <w:rFonts w:ascii="Arial" w:hAnsi="Arial" w:cs="Arial"/>
          <w:b/>
          <w:bCs/>
        </w:rPr>
      </w:pPr>
      <w:r w:rsidRPr="00965D19">
        <w:rPr>
          <w:rFonts w:ascii="Arial" w:hAnsi="Arial" w:cs="Arial"/>
          <w:b/>
          <w:bCs/>
        </w:rPr>
        <w:t>Usage notes</w:t>
      </w:r>
    </w:p>
    <w:p w14:paraId="53D42AB6" w14:textId="1CB82130" w:rsidR="00213EFF" w:rsidRDefault="00640904" w:rsidP="009A3469">
      <w:pPr>
        <w:spacing w:line="480" w:lineRule="auto"/>
        <w:rPr>
          <w:rFonts w:ascii="Arial" w:hAnsi="Arial" w:cs="Arial"/>
        </w:rPr>
      </w:pPr>
      <w:proofErr w:type="spellStart"/>
      <w:r>
        <w:rPr>
          <w:rFonts w:ascii="Arial" w:hAnsi="Arial" w:cs="Arial"/>
        </w:rPr>
        <w:t>CaPTrends</w:t>
      </w:r>
      <w:proofErr w:type="spellEnd"/>
      <w:r>
        <w:rPr>
          <w:rFonts w:ascii="Arial" w:hAnsi="Arial" w:cs="Arial"/>
        </w:rPr>
        <w:t xml:space="preserve"> is presented as a relational dataset</w:t>
      </w:r>
      <w:r w:rsidR="00465FE1">
        <w:rPr>
          <w:rFonts w:ascii="Arial" w:hAnsi="Arial" w:cs="Arial"/>
        </w:rPr>
        <w:t xml:space="preserve"> (Figure 5)</w:t>
      </w:r>
      <w:r>
        <w:rPr>
          <w:rFonts w:ascii="Arial" w:hAnsi="Arial" w:cs="Arial"/>
        </w:rPr>
        <w:t>. The main file ‘captrends.csv’ includes all master data (</w:t>
      </w:r>
      <w:proofErr w:type="gramStart"/>
      <w:r>
        <w:rPr>
          <w:rFonts w:ascii="Arial" w:hAnsi="Arial" w:cs="Arial"/>
        </w:rPr>
        <w:t>e.g.</w:t>
      </w:r>
      <w:proofErr w:type="gramEnd"/>
      <w:r>
        <w:rPr>
          <w:rFonts w:ascii="Arial" w:hAnsi="Arial" w:cs="Arial"/>
        </w:rPr>
        <w:t xml:space="preserve"> unique id, species, location and time-frame), as well as all population data, except</w:t>
      </w:r>
      <w:r w:rsidR="00AB10F5">
        <w:rPr>
          <w:rFonts w:ascii="Arial" w:hAnsi="Arial" w:cs="Arial"/>
        </w:rPr>
        <w:t xml:space="preserve"> the</w:t>
      </w:r>
      <w:r>
        <w:rPr>
          <w:rFonts w:ascii="Arial" w:hAnsi="Arial" w:cs="Arial"/>
        </w:rPr>
        <w:t xml:space="preserve"> population time-series.</w:t>
      </w:r>
      <w:r w:rsidR="00D213BD">
        <w:rPr>
          <w:rFonts w:ascii="Arial" w:hAnsi="Arial" w:cs="Arial"/>
        </w:rPr>
        <w:t xml:space="preserve"> T</w:t>
      </w:r>
      <w:r>
        <w:rPr>
          <w:rFonts w:ascii="Arial" w:hAnsi="Arial" w:cs="Arial"/>
        </w:rPr>
        <w:t>ime-series</w:t>
      </w:r>
      <w:r w:rsidR="00D213BD">
        <w:rPr>
          <w:rFonts w:ascii="Arial" w:hAnsi="Arial" w:cs="Arial"/>
        </w:rPr>
        <w:t xml:space="preserve"> of population abundances</w:t>
      </w:r>
      <w:r>
        <w:rPr>
          <w:rFonts w:ascii="Arial" w:hAnsi="Arial" w:cs="Arial"/>
        </w:rPr>
        <w:t xml:space="preserve"> </w:t>
      </w:r>
      <w:r w:rsidR="00D213BD">
        <w:rPr>
          <w:rFonts w:ascii="Arial" w:hAnsi="Arial" w:cs="Arial"/>
        </w:rPr>
        <w:t xml:space="preserve">and population changes </w:t>
      </w:r>
      <w:proofErr w:type="gramStart"/>
      <w:r>
        <w:rPr>
          <w:rFonts w:ascii="Arial" w:hAnsi="Arial" w:cs="Arial"/>
        </w:rPr>
        <w:t>are located in</w:t>
      </w:r>
      <w:proofErr w:type="gramEnd"/>
      <w:r>
        <w:rPr>
          <w:rFonts w:ascii="Arial" w:hAnsi="Arial" w:cs="Arial"/>
        </w:rPr>
        <w:t xml:space="preserve"> ‘t</w:t>
      </w:r>
      <w:r w:rsidR="00D213BD">
        <w:rPr>
          <w:rFonts w:ascii="Arial" w:hAnsi="Arial" w:cs="Arial"/>
        </w:rPr>
        <w:t>s_abundance</w:t>
      </w:r>
      <w:r>
        <w:rPr>
          <w:rFonts w:ascii="Arial" w:hAnsi="Arial" w:cs="Arial"/>
        </w:rPr>
        <w:t>.csv’</w:t>
      </w:r>
      <w:r w:rsidR="00D213BD">
        <w:rPr>
          <w:rFonts w:ascii="Arial" w:hAnsi="Arial" w:cs="Arial"/>
        </w:rPr>
        <w:t xml:space="preserve"> and ‘ts_change.csv’, respectively, both of which are </w:t>
      </w:r>
      <w:r>
        <w:rPr>
          <w:rFonts w:ascii="Arial" w:hAnsi="Arial" w:cs="Arial"/>
        </w:rPr>
        <w:t>linked to ‘captrends.csv’ through the ‘</w:t>
      </w:r>
      <w:proofErr w:type="spellStart"/>
      <w:r w:rsidR="00201C48">
        <w:rPr>
          <w:rFonts w:ascii="Arial" w:hAnsi="Arial" w:cs="Arial"/>
        </w:rPr>
        <w:t>DataTableID</w:t>
      </w:r>
      <w:proofErr w:type="spellEnd"/>
      <w:r>
        <w:rPr>
          <w:rFonts w:ascii="Arial" w:hAnsi="Arial" w:cs="Arial"/>
        </w:rPr>
        <w:t>’ field. ‘</w:t>
      </w:r>
      <w:r w:rsidR="0025542F">
        <w:rPr>
          <w:rFonts w:ascii="Arial" w:hAnsi="Arial" w:cs="Arial"/>
        </w:rPr>
        <w:t>direction</w:t>
      </w:r>
      <w:r>
        <w:rPr>
          <w:rFonts w:ascii="Arial" w:hAnsi="Arial" w:cs="Arial"/>
        </w:rPr>
        <w:t>.csv’</w:t>
      </w:r>
      <w:r w:rsidR="0025542F">
        <w:rPr>
          <w:rFonts w:ascii="Arial" w:hAnsi="Arial" w:cs="Arial"/>
        </w:rPr>
        <w:t xml:space="preserve"> also links to ‘captrends.csv’ through ‘</w:t>
      </w:r>
      <w:proofErr w:type="spellStart"/>
      <w:r w:rsidR="0025542F">
        <w:rPr>
          <w:rFonts w:ascii="Arial" w:hAnsi="Arial" w:cs="Arial"/>
        </w:rPr>
        <w:t>DataTableID</w:t>
      </w:r>
      <w:proofErr w:type="spellEnd"/>
      <w:r w:rsidR="0025542F">
        <w:rPr>
          <w:rFonts w:ascii="Arial" w:hAnsi="Arial" w:cs="Arial"/>
        </w:rPr>
        <w:t xml:space="preserve">’ and </w:t>
      </w:r>
      <w:r>
        <w:rPr>
          <w:rFonts w:ascii="Arial" w:hAnsi="Arial" w:cs="Arial"/>
        </w:rPr>
        <w:t>describe</w:t>
      </w:r>
      <w:r w:rsidR="0025542F">
        <w:rPr>
          <w:rFonts w:ascii="Arial" w:hAnsi="Arial" w:cs="Arial"/>
        </w:rPr>
        <w:t>s positive and negative influences of each trend</w:t>
      </w:r>
      <w:r w:rsidR="00DC1886">
        <w:rPr>
          <w:rFonts w:ascii="Arial" w:hAnsi="Arial" w:cs="Arial"/>
        </w:rPr>
        <w:t>.</w:t>
      </w:r>
      <w:r w:rsidR="0025542F">
        <w:rPr>
          <w:rFonts w:ascii="Arial" w:hAnsi="Arial" w:cs="Arial"/>
        </w:rPr>
        <w:t xml:space="preserve"> Finally, ‘sources.csv’ links to ‘captrends.csv’ through ‘</w:t>
      </w:r>
      <w:proofErr w:type="spellStart"/>
      <w:r w:rsidR="0025542F">
        <w:rPr>
          <w:rFonts w:ascii="Arial" w:hAnsi="Arial" w:cs="Arial"/>
        </w:rPr>
        <w:t>Citation_key</w:t>
      </w:r>
      <w:proofErr w:type="spellEnd"/>
      <w:r w:rsidR="0025542F">
        <w:rPr>
          <w:rFonts w:ascii="Arial" w:hAnsi="Arial" w:cs="Arial"/>
        </w:rPr>
        <w:t>’</w:t>
      </w:r>
      <w:r w:rsidR="00DC1886">
        <w:rPr>
          <w:rFonts w:ascii="Arial" w:hAnsi="Arial" w:cs="Arial"/>
        </w:rPr>
        <w:t xml:space="preserve"> </w:t>
      </w:r>
      <w:r w:rsidR="0025542F">
        <w:rPr>
          <w:rFonts w:ascii="Arial" w:hAnsi="Arial" w:cs="Arial"/>
        </w:rPr>
        <w:t xml:space="preserve">and contains information on where the trend was sourced from </w:t>
      </w:r>
      <w:proofErr w:type="gramStart"/>
      <w:r w:rsidR="0025542F">
        <w:rPr>
          <w:rFonts w:ascii="Arial" w:hAnsi="Arial" w:cs="Arial"/>
        </w:rPr>
        <w:t>e.g.</w:t>
      </w:r>
      <w:proofErr w:type="gramEnd"/>
      <w:r w:rsidR="0025542F">
        <w:rPr>
          <w:rFonts w:ascii="Arial" w:hAnsi="Arial" w:cs="Arial"/>
        </w:rPr>
        <w:t xml:space="preserve"> the tile of the publication. </w:t>
      </w:r>
      <w:r w:rsidR="00DC1886">
        <w:rPr>
          <w:rFonts w:ascii="Arial" w:hAnsi="Arial" w:cs="Arial"/>
        </w:rPr>
        <w:t>Comprehensive metadata is available for each of these datasets in the supplementary material.</w:t>
      </w:r>
    </w:p>
    <w:p w14:paraId="1D53C9B9" w14:textId="3AF1E181" w:rsidR="00A12F4A" w:rsidRDefault="00D213BD" w:rsidP="009A3469">
      <w:pPr>
        <w:spacing w:line="480" w:lineRule="auto"/>
        <w:rPr>
          <w:rFonts w:ascii="Arial" w:hAnsi="Arial" w:cs="Arial"/>
        </w:rPr>
      </w:pPr>
      <w:r>
        <w:rPr>
          <w:noProof/>
        </w:rPr>
        <w:lastRenderedPageBreak/>
        <w:drawing>
          <wp:inline distT="0" distB="0" distL="0" distR="0" wp14:anchorId="6C64D8BE" wp14:editId="4145BB99">
            <wp:extent cx="5648178" cy="14194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156" t="8512" r="2068" b="50036"/>
                    <a:stretch/>
                  </pic:blipFill>
                  <pic:spPr bwMode="auto">
                    <a:xfrm>
                      <a:off x="0" y="0"/>
                      <a:ext cx="5671647" cy="1425363"/>
                    </a:xfrm>
                    <a:prstGeom prst="rect">
                      <a:avLst/>
                    </a:prstGeom>
                    <a:ln>
                      <a:noFill/>
                    </a:ln>
                    <a:extLst>
                      <a:ext uri="{53640926-AAD7-44D8-BBD7-CCE9431645EC}">
                        <a14:shadowObscured xmlns:a14="http://schemas.microsoft.com/office/drawing/2010/main"/>
                      </a:ext>
                    </a:extLst>
                  </pic:spPr>
                </pic:pic>
              </a:graphicData>
            </a:graphic>
          </wp:inline>
        </w:drawing>
      </w:r>
    </w:p>
    <w:p w14:paraId="1A4E5920" w14:textId="4BEB276A" w:rsidR="00465FE1" w:rsidRPr="00465FE1" w:rsidRDefault="00465FE1" w:rsidP="009A3469">
      <w:pPr>
        <w:spacing w:line="480" w:lineRule="auto"/>
        <w:rPr>
          <w:rFonts w:ascii="Arial" w:hAnsi="Arial" w:cs="Arial"/>
          <w:sz w:val="20"/>
          <w:szCs w:val="20"/>
        </w:rPr>
      </w:pPr>
      <w:r w:rsidRPr="00465FE1">
        <w:rPr>
          <w:rFonts w:ascii="Arial" w:hAnsi="Arial" w:cs="Arial"/>
          <w:b/>
          <w:bCs/>
          <w:sz w:val="20"/>
          <w:szCs w:val="20"/>
        </w:rPr>
        <w:t>Figure 5.</w:t>
      </w:r>
      <w:r w:rsidRPr="00465FE1">
        <w:rPr>
          <w:rFonts w:ascii="Arial" w:hAnsi="Arial" w:cs="Arial"/>
          <w:sz w:val="20"/>
          <w:szCs w:val="20"/>
        </w:rPr>
        <w:t xml:space="preserve"> Diagram depicting relational database, including each datasets contents, and how each dataset is linked (arrows).</w:t>
      </w:r>
    </w:p>
    <w:p w14:paraId="64E92E3D" w14:textId="43845E97" w:rsidR="00B526AB" w:rsidRDefault="00B526AB" w:rsidP="009A3469">
      <w:pPr>
        <w:spacing w:line="480" w:lineRule="auto"/>
        <w:rPr>
          <w:rFonts w:ascii="Arial" w:hAnsi="Arial" w:cs="Arial"/>
        </w:rPr>
      </w:pPr>
      <w:r w:rsidRPr="008B00B8">
        <w:rPr>
          <w:rFonts w:ascii="Arial" w:hAnsi="Arial" w:cs="Arial"/>
        </w:rPr>
        <w:t>To support the use of this dataset,</w:t>
      </w:r>
      <w:r w:rsidR="008B6544" w:rsidRPr="008B00B8">
        <w:rPr>
          <w:rFonts w:ascii="Arial" w:hAnsi="Arial" w:cs="Arial"/>
        </w:rPr>
        <w:t xml:space="preserve"> </w:t>
      </w:r>
      <w:r w:rsidR="00876F94" w:rsidRPr="008B00B8">
        <w:rPr>
          <w:rFonts w:ascii="Arial" w:hAnsi="Arial" w:cs="Arial"/>
        </w:rPr>
        <w:t>each population trend record has been annotated and labelled</w:t>
      </w:r>
      <w:r w:rsidR="00F0535A">
        <w:rPr>
          <w:rFonts w:ascii="Arial" w:hAnsi="Arial" w:cs="Arial"/>
        </w:rPr>
        <w:t xml:space="preserve"> </w:t>
      </w:r>
      <w:r w:rsidR="00AB10F5">
        <w:rPr>
          <w:rFonts w:ascii="Arial" w:hAnsi="Arial" w:cs="Arial"/>
        </w:rPr>
        <w:t>(</w:t>
      </w:r>
      <w:r w:rsidR="00F0535A">
        <w:rPr>
          <w:rFonts w:ascii="Arial" w:hAnsi="Arial" w:cs="Arial"/>
        </w:rPr>
        <w:t xml:space="preserve">Table </w:t>
      </w:r>
      <w:r w:rsidR="00AB10F5">
        <w:rPr>
          <w:rFonts w:ascii="Arial" w:hAnsi="Arial" w:cs="Arial"/>
        </w:rPr>
        <w:t>S</w:t>
      </w:r>
      <w:r w:rsidR="00F0535A">
        <w:rPr>
          <w:rFonts w:ascii="Arial" w:hAnsi="Arial" w:cs="Arial"/>
        </w:rPr>
        <w:t>1)</w:t>
      </w:r>
      <w:r w:rsidR="004B367B" w:rsidRPr="008B00B8">
        <w:rPr>
          <w:rFonts w:ascii="Arial" w:hAnsi="Arial" w:cs="Arial"/>
        </w:rPr>
        <w:t xml:space="preserve">. Much of this information would be helpful in </w:t>
      </w:r>
      <w:r w:rsidR="008966D2">
        <w:rPr>
          <w:rFonts w:ascii="Arial" w:hAnsi="Arial" w:cs="Arial"/>
        </w:rPr>
        <w:t>filtering</w:t>
      </w:r>
      <w:r w:rsidR="008966D2" w:rsidRPr="008B00B8">
        <w:rPr>
          <w:rFonts w:ascii="Arial" w:hAnsi="Arial" w:cs="Arial"/>
        </w:rPr>
        <w:t xml:space="preserve"> </w:t>
      </w:r>
      <w:r w:rsidR="004B367B" w:rsidRPr="008B00B8">
        <w:rPr>
          <w:rFonts w:ascii="Arial" w:hAnsi="Arial" w:cs="Arial"/>
        </w:rPr>
        <w:t xml:space="preserve">the </w:t>
      </w:r>
      <w:r w:rsidR="00CC419B" w:rsidRPr="008B00B8">
        <w:rPr>
          <w:rFonts w:ascii="Arial" w:hAnsi="Arial" w:cs="Arial"/>
        </w:rPr>
        <w:t xml:space="preserve">dataset to exclude </w:t>
      </w:r>
      <w:r w:rsidR="00AB10F5">
        <w:rPr>
          <w:rFonts w:ascii="Arial" w:hAnsi="Arial" w:cs="Arial"/>
        </w:rPr>
        <w:t>trends</w:t>
      </w:r>
      <w:r w:rsidR="00075B9D">
        <w:rPr>
          <w:rFonts w:ascii="Arial" w:hAnsi="Arial" w:cs="Arial"/>
        </w:rPr>
        <w:t xml:space="preserve"> that </w:t>
      </w:r>
      <w:r w:rsidR="008966D2">
        <w:rPr>
          <w:rFonts w:ascii="Arial" w:hAnsi="Arial" w:cs="Arial"/>
        </w:rPr>
        <w:t xml:space="preserve">are </w:t>
      </w:r>
      <w:r w:rsidR="00163B16">
        <w:rPr>
          <w:rFonts w:ascii="Arial" w:hAnsi="Arial" w:cs="Arial"/>
        </w:rPr>
        <w:t xml:space="preserve">deemed of low quality or </w:t>
      </w:r>
      <w:r w:rsidR="00075B9D">
        <w:rPr>
          <w:rFonts w:ascii="Arial" w:hAnsi="Arial" w:cs="Arial"/>
        </w:rPr>
        <w:t xml:space="preserve">irrelevant to a </w:t>
      </w:r>
      <w:r w:rsidR="008966D2">
        <w:rPr>
          <w:rFonts w:ascii="Arial" w:hAnsi="Arial" w:cs="Arial"/>
        </w:rPr>
        <w:t xml:space="preserve">given </w:t>
      </w:r>
      <w:r w:rsidR="00075B9D">
        <w:rPr>
          <w:rFonts w:ascii="Arial" w:hAnsi="Arial" w:cs="Arial"/>
        </w:rPr>
        <w:t>research question</w:t>
      </w:r>
      <w:r w:rsidR="00D04353" w:rsidRPr="008B00B8">
        <w:rPr>
          <w:rFonts w:ascii="Arial" w:hAnsi="Arial" w:cs="Arial"/>
        </w:rPr>
        <w:t>. For example,</w:t>
      </w:r>
      <w:r w:rsidR="008D0C20" w:rsidRPr="008B00B8">
        <w:rPr>
          <w:rFonts w:ascii="Arial" w:hAnsi="Arial" w:cs="Arial"/>
        </w:rPr>
        <w:t xml:space="preserve"> </w:t>
      </w:r>
      <w:r w:rsidR="008966D2">
        <w:rPr>
          <w:rFonts w:ascii="Arial" w:hAnsi="Arial" w:cs="Arial"/>
        </w:rPr>
        <w:t xml:space="preserve">for </w:t>
      </w:r>
      <w:r w:rsidR="007543D5">
        <w:rPr>
          <w:rFonts w:ascii="Arial" w:hAnsi="Arial" w:cs="Arial"/>
        </w:rPr>
        <w:t>investigating</w:t>
      </w:r>
      <w:r w:rsidR="00EC0698" w:rsidRPr="008B00B8">
        <w:rPr>
          <w:rFonts w:ascii="Arial" w:hAnsi="Arial" w:cs="Arial"/>
        </w:rPr>
        <w:t xml:space="preserve"> extinction risk, </w:t>
      </w:r>
      <w:r w:rsidR="008966D2">
        <w:rPr>
          <w:rFonts w:ascii="Arial" w:hAnsi="Arial" w:cs="Arial"/>
        </w:rPr>
        <w:t>one</w:t>
      </w:r>
      <w:r w:rsidR="00EC0698" w:rsidRPr="008B00B8">
        <w:rPr>
          <w:rFonts w:ascii="Arial" w:hAnsi="Arial" w:cs="Arial"/>
        </w:rPr>
        <w:t xml:space="preserve"> may </w:t>
      </w:r>
      <w:r w:rsidR="008966D2">
        <w:rPr>
          <w:rFonts w:ascii="Arial" w:hAnsi="Arial" w:cs="Arial"/>
        </w:rPr>
        <w:t xml:space="preserve">opt </w:t>
      </w:r>
      <w:r w:rsidR="00075B9D">
        <w:rPr>
          <w:rFonts w:ascii="Arial" w:hAnsi="Arial" w:cs="Arial"/>
        </w:rPr>
        <w:t xml:space="preserve">to </w:t>
      </w:r>
      <w:r w:rsidR="00CC419B" w:rsidRPr="008B00B8">
        <w:rPr>
          <w:rFonts w:ascii="Arial" w:hAnsi="Arial" w:cs="Arial"/>
        </w:rPr>
        <w:t>remov</w:t>
      </w:r>
      <w:r w:rsidR="00EC0698" w:rsidRPr="008B00B8">
        <w:rPr>
          <w:rFonts w:ascii="Arial" w:hAnsi="Arial" w:cs="Arial"/>
        </w:rPr>
        <w:t>e</w:t>
      </w:r>
      <w:r w:rsidR="00CC419B" w:rsidRPr="008B00B8">
        <w:rPr>
          <w:rFonts w:ascii="Arial" w:hAnsi="Arial" w:cs="Arial"/>
        </w:rPr>
        <w:t xml:space="preserve"> </w:t>
      </w:r>
      <w:r w:rsidR="00C575AF" w:rsidRPr="008B00B8">
        <w:rPr>
          <w:rFonts w:ascii="Arial" w:hAnsi="Arial" w:cs="Arial"/>
        </w:rPr>
        <w:t>data for invasive populations</w:t>
      </w:r>
      <w:r w:rsidR="00FC1656" w:rsidRPr="008B00B8">
        <w:rPr>
          <w:rFonts w:ascii="Arial" w:hAnsi="Arial" w:cs="Arial"/>
        </w:rPr>
        <w:t>.</w:t>
      </w:r>
    </w:p>
    <w:p w14:paraId="36A94C3D" w14:textId="2DCC9316" w:rsidR="00D03214" w:rsidRDefault="008966D2" w:rsidP="009A3469">
      <w:pPr>
        <w:spacing w:line="480" w:lineRule="auto"/>
        <w:rPr>
          <w:rFonts w:ascii="Arial" w:hAnsi="Arial" w:cs="Arial"/>
        </w:rPr>
      </w:pPr>
      <w:r>
        <w:rPr>
          <w:rFonts w:ascii="Arial" w:hAnsi="Arial" w:cs="Arial"/>
        </w:rPr>
        <w:t xml:space="preserve">This dataset may be analysed focusing on different descriptors. </w:t>
      </w:r>
      <w:r w:rsidR="0039325E">
        <w:rPr>
          <w:rFonts w:ascii="Arial" w:hAnsi="Arial" w:cs="Arial"/>
        </w:rPr>
        <w:t>Including q</w:t>
      </w:r>
      <w:r>
        <w:rPr>
          <w:rFonts w:ascii="Arial" w:hAnsi="Arial" w:cs="Arial"/>
        </w:rPr>
        <w:t>ualitative descriptors provide</w:t>
      </w:r>
      <w:r w:rsidR="0039325E">
        <w:rPr>
          <w:rFonts w:ascii="Arial" w:hAnsi="Arial" w:cs="Arial"/>
        </w:rPr>
        <w:t>s</w:t>
      </w:r>
      <w:r>
        <w:rPr>
          <w:rFonts w:ascii="Arial" w:hAnsi="Arial" w:cs="Arial"/>
        </w:rPr>
        <w:t xml:space="preserve"> the most records but highest uncertainty and involves </w:t>
      </w:r>
      <w:r w:rsidR="00E968A4">
        <w:rPr>
          <w:rFonts w:ascii="Arial" w:hAnsi="Arial" w:cs="Arial"/>
        </w:rPr>
        <w:t>setting thresholds to assign quantitative metrics into categories which is not always straightforward. Focusing only on quantitative records reduces the scope and increase biases (not all species and areas are equally like to have quantitative records</w:t>
      </w:r>
      <w:r w:rsidR="0039325E">
        <w:rPr>
          <w:rFonts w:ascii="Arial" w:hAnsi="Arial" w:cs="Arial"/>
        </w:rPr>
        <w:t xml:space="preserve"> as shown in figure 2</w:t>
      </w:r>
      <w:r w:rsidR="00E968A4">
        <w:rPr>
          <w:rFonts w:ascii="Arial" w:hAnsi="Arial" w:cs="Arial"/>
        </w:rPr>
        <w:t xml:space="preserve">). </w:t>
      </w:r>
      <w:r w:rsidR="00AB10F5">
        <w:rPr>
          <w:rFonts w:ascii="Arial" w:hAnsi="Arial" w:cs="Arial"/>
        </w:rPr>
        <w:t>Approaches</w:t>
      </w:r>
      <w:r w:rsidR="002F63C6">
        <w:rPr>
          <w:rFonts w:ascii="Arial" w:hAnsi="Arial" w:cs="Arial"/>
        </w:rPr>
        <w:t xml:space="preserve"> like data integration </w:t>
      </w:r>
      <w:r w:rsidR="002F63C6">
        <w:rPr>
          <w:rFonts w:ascii="Arial" w:hAnsi="Arial" w:cs="Arial"/>
        </w:rPr>
        <w:fldChar w:fldCharType="begin" w:fldLock="1"/>
      </w:r>
      <w:r w:rsidR="00230746">
        <w:rPr>
          <w:rFonts w:ascii="Arial" w:hAnsi="Arial" w:cs="Arial"/>
        </w:rPr>
        <w:instrText xml:space="preserve"> ADDIN ZOTERO_ITEM CSL_CITATION {"citationID":"OanQ8D6h","properties":{"formattedCitation":"(Isaac {\\i{}et al.}, 2020)","plainCitation":"(Isaac et al., 2020)","noteIndex":0},"citationItems":[{"id":"jk0Lar53/UPUrYdcF","uris":["http://www.mendeley.com/documents/?uuid=06f09858-517e-4704-be4a-54dac58d2bc4"],"uri":["http://www.mendeley.com/documents/?uuid=06f09858-517e-4704-be4a-54dac58d2bc4"],"itemData":{"DOI":"10.1016/j.tree.2019.08.006","ISSN":"01695347","PMID":"31676190","abstract":"With the expansion in the quantity and types of biodiversity data being collected, there is a need to find ways to combine these different sources to provide cohesive summaries of species’ potential and realized distributions in space and time. Recently, model-based data integration has emerged as a means to achieve this by combining datasets in ways that retain the strengths of each. We describe a flexible approach to data integration using point process models, which provide a convenient way to translate across ecological currencies. We highlight recent examples of large-scale ecological models based on data integration and outline the conceptual and technical challenges and opportunities that arise.","author":[{"dropping-particle":"","family":"Isaac","given":"Nick J.B.","non-dropping-particle":"","parse-names":false,"suffix":""},{"dropping-particle":"","family":"Jarzyna","given":"Marta A.","non-dropping-particle":"","parse-names":false,"suffix":""},{"dropping-particle":"","family":"Keil","given":"Petr","non-dropping-particle":"","parse-names":false,"suffix":""},{"dropping-particle":"","family":"Dambly","given":"Lea I.","non-dropping-particle":"","parse-names":false,"suffix":""},{"dropping-particle":"","family":"Boersch-Supan","given":"Philipp H.","non-dropping-particle":"","parse-names":false,"suffix":""},{"dropping-particle":"","family":"Browning","given":"Ella","non-dropping-particle":"","parse-names":false,"suffix":""},{"dropping-particle":"","family":"Freeman","given":"Stephen N.","non-dropping-particle":"","parse-names":false,"suffix":""},{"dropping-particle":"","family":"Golding","given":"Nick","non-dropping-particle":"","parse-names":false,"suffix":""},{"dropping-particle":"","family":"Guillera-Arroita","given":"Gurutzeta","non-dropping-particle":"","parse-names":false,"suffix":""},{"dropping-particle":"","family":"Henrys","given":"Peter A.","non-dropping-particle":"","parse-names":false,"suffix":""},{"dropping-particle":"","family":"Jarvis","given":"Susan","non-dropping-particle":"","parse-names":false,"suffix":""},{"dropping-particle":"","family":"Lahoz-Monfort","given":"José","non-dropping-particle":"","parse-names":false,"suffix":""},{"dropping-particle":"","family":"Pagel","given":"Jörn","non-dropping-particle":"","parse-names":false,"suffix":""},{"dropping-particle":"","family":"Pescott","given":"Oliver L.","non-dropping-particle":"","parse-names":false,"suffix":""},{"dropping-particle":"","family":"Schmucki","given":"Reto","non-dropping-particle":"","parse-names":false,"suffix":""},{"dropping-particle":"","family":"Simmonds","given":"Emily G.","non-dropping-particle":"","parse-names":false,"suffix":""},{"dropping-particle":"","family":"O'Hara","given":"Robert B.","non-dropping-particle":"","parse-names":false,"suffix":""}],"container-title":"Trends in Ecology and Evolution","id":"ITEM-1","issued":{"date-parts":[["2020"]]},"title":"Data Integration for Large-Scale Models of Species Distributions","type":"article"}}],"schema":"https://github.com/citation-style-language/schema/raw/master/csl-citation.json"} </w:instrText>
      </w:r>
      <w:r w:rsidR="002F63C6">
        <w:rPr>
          <w:rFonts w:ascii="Arial" w:hAnsi="Arial" w:cs="Arial"/>
        </w:rPr>
        <w:fldChar w:fldCharType="separate"/>
      </w:r>
      <w:r w:rsidR="00230746" w:rsidRPr="00230746">
        <w:rPr>
          <w:rFonts w:ascii="Arial" w:hAnsi="Arial" w:cs="Arial"/>
        </w:rPr>
        <w:t xml:space="preserve">(Isaac </w:t>
      </w:r>
      <w:r w:rsidR="00230746" w:rsidRPr="00230746">
        <w:rPr>
          <w:rFonts w:ascii="Arial" w:hAnsi="Arial" w:cs="Arial"/>
          <w:i/>
          <w:iCs/>
        </w:rPr>
        <w:t>et al.</w:t>
      </w:r>
      <w:r w:rsidR="00230746" w:rsidRPr="00230746">
        <w:rPr>
          <w:rFonts w:ascii="Arial" w:hAnsi="Arial" w:cs="Arial"/>
        </w:rPr>
        <w:t>, 2020)</w:t>
      </w:r>
      <w:r w:rsidR="002F63C6">
        <w:rPr>
          <w:rFonts w:ascii="Arial" w:hAnsi="Arial" w:cs="Arial"/>
        </w:rPr>
        <w:fldChar w:fldCharType="end"/>
      </w:r>
      <w:r w:rsidR="00AB10F5">
        <w:rPr>
          <w:rFonts w:ascii="Arial" w:hAnsi="Arial" w:cs="Arial"/>
        </w:rPr>
        <w:t xml:space="preserve"> which can incorporate both data types are likely to be least biased (spatially, temporally, and taxonomically).</w:t>
      </w:r>
    </w:p>
    <w:p w14:paraId="36F57122" w14:textId="385EFB0C" w:rsidR="001450A3" w:rsidRDefault="001450A3" w:rsidP="009A3469">
      <w:pPr>
        <w:spacing w:line="480" w:lineRule="auto"/>
        <w:rPr>
          <w:rFonts w:ascii="Arial" w:hAnsi="Arial" w:cs="Arial"/>
          <w:b/>
          <w:bCs/>
        </w:rPr>
      </w:pPr>
      <w:r w:rsidRPr="00965D19">
        <w:rPr>
          <w:rFonts w:ascii="Arial" w:hAnsi="Arial" w:cs="Arial"/>
          <w:b/>
          <w:bCs/>
        </w:rPr>
        <w:t>Acknowledgements</w:t>
      </w:r>
    </w:p>
    <w:p w14:paraId="75504A36" w14:textId="1C3B94DD" w:rsidR="00894E4A" w:rsidRDefault="00224001" w:rsidP="00894E4A">
      <w:pPr>
        <w:spacing w:after="0" w:line="480" w:lineRule="auto"/>
        <w:rPr>
          <w:rFonts w:ascii="Arial" w:hAnsi="Arial" w:cs="Arial"/>
        </w:rPr>
      </w:pPr>
      <w:r>
        <w:rPr>
          <w:rFonts w:ascii="Arial" w:hAnsi="Arial" w:cs="Arial"/>
        </w:rPr>
        <w:t xml:space="preserve">Thanks to </w:t>
      </w:r>
      <w:r w:rsidR="00510AC1">
        <w:rPr>
          <w:rFonts w:ascii="Arial" w:hAnsi="Arial" w:cs="Arial"/>
        </w:rPr>
        <w:t>Ella Coley,</w:t>
      </w:r>
      <w:r w:rsidR="00F244A1">
        <w:rPr>
          <w:rFonts w:ascii="Arial" w:hAnsi="Arial" w:cs="Arial"/>
        </w:rPr>
        <w:t xml:space="preserve"> Jasmine </w:t>
      </w:r>
      <w:r w:rsidR="001137F8">
        <w:rPr>
          <w:rFonts w:ascii="Arial" w:hAnsi="Arial" w:cs="Arial"/>
        </w:rPr>
        <w:t>Ashley,</w:t>
      </w:r>
      <w:r w:rsidR="00510AC1">
        <w:rPr>
          <w:rFonts w:ascii="Arial" w:hAnsi="Arial" w:cs="Arial"/>
        </w:rPr>
        <w:t xml:space="preserve"> </w:t>
      </w:r>
      <w:r w:rsidR="00B61145">
        <w:rPr>
          <w:rFonts w:ascii="Arial" w:hAnsi="Arial" w:cs="Arial"/>
        </w:rPr>
        <w:t>Jessica</w:t>
      </w:r>
      <w:r w:rsidR="00ED3997">
        <w:rPr>
          <w:rFonts w:ascii="Arial" w:hAnsi="Arial" w:cs="Arial"/>
        </w:rPr>
        <w:t xml:space="preserve"> </w:t>
      </w:r>
      <w:r w:rsidR="00C5454B">
        <w:rPr>
          <w:rFonts w:ascii="Arial" w:hAnsi="Arial" w:cs="Arial"/>
        </w:rPr>
        <w:t>Marshall</w:t>
      </w:r>
      <w:r w:rsidR="00ED3997">
        <w:rPr>
          <w:rFonts w:ascii="Arial" w:hAnsi="Arial" w:cs="Arial"/>
        </w:rPr>
        <w:t xml:space="preserve">, Matthew </w:t>
      </w:r>
      <w:proofErr w:type="spellStart"/>
      <w:r w:rsidR="00694196">
        <w:rPr>
          <w:rFonts w:ascii="Arial" w:hAnsi="Arial" w:cs="Arial"/>
        </w:rPr>
        <w:t>Bemment</w:t>
      </w:r>
      <w:proofErr w:type="spellEnd"/>
      <w:r w:rsidR="00ED3997">
        <w:rPr>
          <w:rFonts w:ascii="Arial" w:hAnsi="Arial" w:cs="Arial"/>
        </w:rPr>
        <w:t>, Monty Jefferson, Sarah Granger</w:t>
      </w:r>
      <w:r w:rsidR="00EB4A6F">
        <w:rPr>
          <w:rFonts w:ascii="Arial" w:hAnsi="Arial" w:cs="Arial"/>
        </w:rPr>
        <w:t xml:space="preserve"> that assisted in data collection</w:t>
      </w:r>
      <w:r w:rsidR="003269FC">
        <w:rPr>
          <w:rFonts w:ascii="Arial" w:hAnsi="Arial" w:cs="Arial"/>
        </w:rPr>
        <w:t xml:space="preserve">, and </w:t>
      </w:r>
      <w:r w:rsidR="003269FC" w:rsidRPr="003269FC">
        <w:rPr>
          <w:rFonts w:ascii="Arial" w:hAnsi="Arial" w:cs="Arial"/>
        </w:rPr>
        <w:t>Julia Martínez Pardo</w:t>
      </w:r>
      <w:r w:rsidR="003269FC">
        <w:rPr>
          <w:rFonts w:ascii="Arial" w:hAnsi="Arial" w:cs="Arial"/>
        </w:rPr>
        <w:t xml:space="preserve"> </w:t>
      </w:r>
      <w:r w:rsidR="00145E60">
        <w:rPr>
          <w:rFonts w:ascii="Arial" w:hAnsi="Arial" w:cs="Arial"/>
        </w:rPr>
        <w:t xml:space="preserve">that helped in project design. </w:t>
      </w:r>
      <w:r w:rsidR="00894E4A">
        <w:rPr>
          <w:rFonts w:ascii="Arial" w:hAnsi="Arial" w:cs="Arial"/>
        </w:rPr>
        <w:t xml:space="preserve">This work was funded by a </w:t>
      </w:r>
      <w:r w:rsidR="00894E4A" w:rsidRPr="002F5FD4">
        <w:rPr>
          <w:rFonts w:ascii="Arial" w:hAnsi="Arial" w:cs="Arial"/>
        </w:rPr>
        <w:t xml:space="preserve">NERC (Natural Environment Research Council) Centre for Doctoral Training </w:t>
      </w:r>
      <w:r w:rsidR="00894E4A">
        <w:rPr>
          <w:rFonts w:ascii="Arial" w:hAnsi="Arial" w:cs="Arial"/>
        </w:rPr>
        <w:t>studentship (</w:t>
      </w:r>
      <w:r w:rsidR="00894E4A" w:rsidRPr="002F5FD4">
        <w:rPr>
          <w:rFonts w:ascii="Arial" w:hAnsi="Arial" w:cs="Arial"/>
          <w:lang w:val="en-US"/>
        </w:rPr>
        <w:t>J71566E</w:t>
      </w:r>
      <w:r w:rsidR="00894E4A">
        <w:rPr>
          <w:rFonts w:ascii="Arial" w:hAnsi="Arial" w:cs="Arial"/>
          <w:lang w:val="en-US"/>
        </w:rPr>
        <w:t>).</w:t>
      </w:r>
    </w:p>
    <w:p w14:paraId="2ED1DF58" w14:textId="3387DE24" w:rsidR="008B00B8" w:rsidRPr="008B00B8" w:rsidRDefault="008B00B8" w:rsidP="009A3469">
      <w:pPr>
        <w:spacing w:line="480" w:lineRule="auto"/>
        <w:rPr>
          <w:rFonts w:ascii="Arial" w:hAnsi="Arial" w:cs="Arial"/>
        </w:rPr>
      </w:pPr>
    </w:p>
    <w:p w14:paraId="0102039E" w14:textId="476651EB" w:rsidR="001450A3" w:rsidRDefault="001450A3" w:rsidP="009A3469">
      <w:pPr>
        <w:spacing w:line="480" w:lineRule="auto"/>
        <w:rPr>
          <w:rFonts w:ascii="Arial" w:hAnsi="Arial" w:cs="Arial"/>
          <w:b/>
          <w:bCs/>
        </w:rPr>
      </w:pPr>
      <w:r w:rsidRPr="00965D19">
        <w:rPr>
          <w:rFonts w:ascii="Arial" w:hAnsi="Arial" w:cs="Arial"/>
          <w:b/>
          <w:bCs/>
        </w:rPr>
        <w:t>Data accessibility</w:t>
      </w:r>
    </w:p>
    <w:p w14:paraId="3B618807" w14:textId="27AC3E59" w:rsidR="00E12B2E" w:rsidRDefault="00E12B2E" w:rsidP="009A3469">
      <w:pPr>
        <w:spacing w:line="480" w:lineRule="auto"/>
        <w:rPr>
          <w:rFonts w:ascii="Arial" w:hAnsi="Arial" w:cs="Arial"/>
          <w:b/>
          <w:bCs/>
        </w:rPr>
      </w:pPr>
    </w:p>
    <w:p w14:paraId="324DF227" w14:textId="0565DFA3" w:rsidR="00E12B2E" w:rsidRDefault="00E12B2E" w:rsidP="009A3469">
      <w:pPr>
        <w:spacing w:line="480" w:lineRule="auto"/>
        <w:rPr>
          <w:rFonts w:ascii="Arial" w:hAnsi="Arial" w:cs="Arial"/>
          <w:b/>
          <w:bCs/>
        </w:rPr>
      </w:pPr>
      <w:r>
        <w:rPr>
          <w:rFonts w:ascii="Arial" w:hAnsi="Arial" w:cs="Arial"/>
          <w:b/>
          <w:bCs/>
        </w:rPr>
        <w:lastRenderedPageBreak/>
        <w:t>Author contributions</w:t>
      </w:r>
    </w:p>
    <w:p w14:paraId="304136B9" w14:textId="44925FB4" w:rsidR="00556F9B" w:rsidRPr="00556F9B" w:rsidRDefault="00D009A7" w:rsidP="009A3469">
      <w:pPr>
        <w:spacing w:line="480" w:lineRule="auto"/>
        <w:rPr>
          <w:rFonts w:ascii="Arial" w:hAnsi="Arial" w:cs="Arial"/>
        </w:rPr>
      </w:pPr>
      <w:r>
        <w:rPr>
          <w:rFonts w:ascii="Arial" w:hAnsi="Arial" w:cs="Arial"/>
        </w:rPr>
        <w:t>All authors contributed to project design</w:t>
      </w:r>
      <w:r w:rsidR="00A32007">
        <w:rPr>
          <w:rFonts w:ascii="Arial" w:hAnsi="Arial" w:cs="Arial"/>
        </w:rPr>
        <w:t xml:space="preserve">. </w:t>
      </w:r>
      <w:r w:rsidR="00D65DAF">
        <w:rPr>
          <w:rFonts w:ascii="Arial" w:hAnsi="Arial" w:cs="Arial"/>
        </w:rPr>
        <w:t xml:space="preserve">TFJ </w:t>
      </w:r>
      <w:r w:rsidR="007309BE">
        <w:rPr>
          <w:rFonts w:ascii="Arial" w:hAnsi="Arial" w:cs="Arial"/>
        </w:rPr>
        <w:t>entered the data</w:t>
      </w:r>
      <w:r w:rsidR="00D213BD">
        <w:rPr>
          <w:rFonts w:ascii="Arial" w:hAnsi="Arial" w:cs="Arial"/>
        </w:rPr>
        <w:t xml:space="preserve"> with support from PC. Data</w:t>
      </w:r>
      <w:r w:rsidR="00EA5403">
        <w:rPr>
          <w:rFonts w:ascii="Arial" w:hAnsi="Arial" w:cs="Arial"/>
        </w:rPr>
        <w:t xml:space="preserve"> was validated by MGS and PC. </w:t>
      </w:r>
      <w:r>
        <w:rPr>
          <w:rFonts w:ascii="Arial" w:hAnsi="Arial" w:cs="Arial"/>
        </w:rPr>
        <w:t>TFJ wrote the first draft of the manuscript, all authors contributed to revisions.</w:t>
      </w:r>
    </w:p>
    <w:p w14:paraId="455164D8" w14:textId="71DDE9A3" w:rsidR="001450A3" w:rsidRDefault="001450A3" w:rsidP="009A3469">
      <w:pPr>
        <w:spacing w:line="480" w:lineRule="auto"/>
        <w:rPr>
          <w:rFonts w:ascii="Arial" w:hAnsi="Arial" w:cs="Arial"/>
        </w:rPr>
      </w:pPr>
    </w:p>
    <w:p w14:paraId="6958F6B1" w14:textId="6F268D5C" w:rsidR="007F012C" w:rsidRDefault="007F012C" w:rsidP="009A3469">
      <w:pPr>
        <w:spacing w:line="480" w:lineRule="auto"/>
        <w:rPr>
          <w:rFonts w:ascii="Arial" w:hAnsi="Arial" w:cs="Arial"/>
          <w:b/>
          <w:bCs/>
        </w:rPr>
      </w:pPr>
      <w:r w:rsidRPr="00376C75">
        <w:rPr>
          <w:rFonts w:ascii="Arial" w:hAnsi="Arial" w:cs="Arial"/>
          <w:b/>
          <w:bCs/>
        </w:rPr>
        <w:t>Refere</w:t>
      </w:r>
      <w:r w:rsidR="00376C75" w:rsidRPr="00376C75">
        <w:rPr>
          <w:rFonts w:ascii="Arial" w:hAnsi="Arial" w:cs="Arial"/>
          <w:b/>
          <w:bCs/>
        </w:rPr>
        <w:t>nces</w:t>
      </w:r>
    </w:p>
    <w:p w14:paraId="6E9370C0" w14:textId="77777777" w:rsidR="0022202F" w:rsidRPr="0022202F" w:rsidRDefault="002072BC" w:rsidP="0022202F">
      <w:pPr>
        <w:pStyle w:val="Bibliography"/>
        <w:rPr>
          <w:rFonts w:ascii="Arial" w:hAnsi="Arial" w:cs="Arial"/>
        </w:rPr>
      </w:pPr>
      <w:r>
        <w:rPr>
          <w:rFonts w:ascii="Arial" w:hAnsi="Arial" w:cs="Arial"/>
          <w:b/>
          <w:bCs/>
        </w:rPr>
        <w:fldChar w:fldCharType="begin" w:fldLock="1"/>
      </w:r>
      <w:r>
        <w:rPr>
          <w:rFonts w:ascii="Arial" w:hAnsi="Arial" w:cs="Arial"/>
          <w:b/>
          <w:bCs/>
        </w:rPr>
        <w:instrText xml:space="preserve">ADDIN Mendeley Bibliography CSL_BIBLIOGRAPHY </w:instrText>
      </w:r>
      <w:r>
        <w:rPr>
          <w:rFonts w:ascii="Arial" w:hAnsi="Arial" w:cs="Arial"/>
          <w:b/>
          <w:bCs/>
        </w:rPr>
        <w:fldChar w:fldCharType="separate"/>
      </w:r>
      <w:r w:rsidR="0022202F" w:rsidRPr="0022202F">
        <w:rPr>
          <w:rFonts w:ascii="Arial" w:hAnsi="Arial" w:cs="Arial"/>
        </w:rPr>
        <w:t xml:space="preserve">Amano, T. </w:t>
      </w:r>
      <w:r w:rsidR="0022202F" w:rsidRPr="0022202F">
        <w:rPr>
          <w:rFonts w:ascii="Arial" w:hAnsi="Arial" w:cs="Arial"/>
          <w:i/>
          <w:iCs/>
        </w:rPr>
        <w:t>et al.</w:t>
      </w:r>
      <w:r w:rsidR="0022202F" w:rsidRPr="0022202F">
        <w:rPr>
          <w:rFonts w:ascii="Arial" w:hAnsi="Arial" w:cs="Arial"/>
        </w:rPr>
        <w:t xml:space="preserve"> (2018) ‘Successful conservation of global waterbird populations depends on effective governance’, </w:t>
      </w:r>
      <w:r w:rsidR="0022202F" w:rsidRPr="0022202F">
        <w:rPr>
          <w:rFonts w:ascii="Arial" w:hAnsi="Arial" w:cs="Arial"/>
          <w:i/>
          <w:iCs/>
        </w:rPr>
        <w:t>Nature</w:t>
      </w:r>
      <w:r w:rsidR="0022202F" w:rsidRPr="0022202F">
        <w:rPr>
          <w:rFonts w:ascii="Arial" w:hAnsi="Arial" w:cs="Arial"/>
        </w:rPr>
        <w:t xml:space="preserve"> [Preprint]. doi:10.1038/nature25139.</w:t>
      </w:r>
    </w:p>
    <w:p w14:paraId="2959603A" w14:textId="77777777" w:rsidR="0022202F" w:rsidRPr="0022202F" w:rsidRDefault="0022202F" w:rsidP="0022202F">
      <w:pPr>
        <w:pStyle w:val="Bibliography"/>
        <w:rPr>
          <w:rFonts w:ascii="Arial" w:hAnsi="Arial" w:cs="Arial"/>
        </w:rPr>
      </w:pPr>
      <w:r w:rsidRPr="0022202F">
        <w:rPr>
          <w:rFonts w:ascii="Arial" w:hAnsi="Arial" w:cs="Arial"/>
        </w:rPr>
        <w:t xml:space="preserve">Cardillo, M. </w:t>
      </w:r>
      <w:r w:rsidRPr="0022202F">
        <w:rPr>
          <w:rFonts w:ascii="Arial" w:hAnsi="Arial" w:cs="Arial"/>
          <w:i/>
          <w:iCs/>
        </w:rPr>
        <w:t>et al.</w:t>
      </w:r>
      <w:r w:rsidRPr="0022202F">
        <w:rPr>
          <w:rFonts w:ascii="Arial" w:hAnsi="Arial" w:cs="Arial"/>
        </w:rPr>
        <w:t xml:space="preserve"> (2005) ‘Multiple causes of high extinction risk in large mammal species.’, </w:t>
      </w:r>
      <w:r w:rsidRPr="0022202F">
        <w:rPr>
          <w:rFonts w:ascii="Arial" w:hAnsi="Arial" w:cs="Arial"/>
          <w:i/>
          <w:iCs/>
        </w:rPr>
        <w:t>Science</w:t>
      </w:r>
      <w:r w:rsidRPr="0022202F">
        <w:rPr>
          <w:rFonts w:ascii="Arial" w:hAnsi="Arial" w:cs="Arial"/>
        </w:rPr>
        <w:t xml:space="preserve"> [Preprint].</w:t>
      </w:r>
    </w:p>
    <w:p w14:paraId="64CD48E4" w14:textId="77777777" w:rsidR="0022202F" w:rsidRPr="0022202F" w:rsidRDefault="0022202F" w:rsidP="0022202F">
      <w:pPr>
        <w:pStyle w:val="Bibliography"/>
        <w:rPr>
          <w:rFonts w:ascii="Arial" w:hAnsi="Arial" w:cs="Arial"/>
        </w:rPr>
      </w:pPr>
      <w:proofErr w:type="spellStart"/>
      <w:r w:rsidRPr="0022202F">
        <w:rPr>
          <w:rFonts w:ascii="Arial" w:hAnsi="Arial" w:cs="Arial"/>
        </w:rPr>
        <w:t>Chapron</w:t>
      </w:r>
      <w:proofErr w:type="spellEnd"/>
      <w:r w:rsidRPr="0022202F">
        <w:rPr>
          <w:rFonts w:ascii="Arial" w:hAnsi="Arial" w:cs="Arial"/>
        </w:rPr>
        <w:t xml:space="preserve">, G. </w:t>
      </w:r>
      <w:r w:rsidRPr="0022202F">
        <w:rPr>
          <w:rFonts w:ascii="Arial" w:hAnsi="Arial" w:cs="Arial"/>
          <w:i/>
          <w:iCs/>
        </w:rPr>
        <w:t>et al.</w:t>
      </w:r>
      <w:r w:rsidRPr="0022202F">
        <w:rPr>
          <w:rFonts w:ascii="Arial" w:hAnsi="Arial" w:cs="Arial"/>
        </w:rPr>
        <w:t xml:space="preserve"> (2014) ‘Recovery of large carnivores in Europe’s modern human-dominated landscapes’, </w:t>
      </w:r>
      <w:r w:rsidRPr="0022202F">
        <w:rPr>
          <w:rFonts w:ascii="Arial" w:hAnsi="Arial" w:cs="Arial"/>
          <w:i/>
          <w:iCs/>
        </w:rPr>
        <w:t>Science</w:t>
      </w:r>
      <w:r w:rsidRPr="0022202F">
        <w:rPr>
          <w:rFonts w:ascii="Arial" w:hAnsi="Arial" w:cs="Arial"/>
        </w:rPr>
        <w:t>, 346(6216), pp. 1517–1519. doi:10.1126/science.1257553.</w:t>
      </w:r>
    </w:p>
    <w:p w14:paraId="32723908" w14:textId="77777777" w:rsidR="0022202F" w:rsidRPr="0022202F" w:rsidRDefault="0022202F" w:rsidP="0022202F">
      <w:pPr>
        <w:pStyle w:val="Bibliography"/>
        <w:rPr>
          <w:rFonts w:ascii="Arial" w:hAnsi="Arial" w:cs="Arial"/>
        </w:rPr>
      </w:pPr>
      <w:r w:rsidRPr="0022202F">
        <w:rPr>
          <w:rFonts w:ascii="Arial" w:hAnsi="Arial" w:cs="Arial"/>
        </w:rPr>
        <w:t xml:space="preserve">Díaz, S. </w:t>
      </w:r>
      <w:r w:rsidRPr="0022202F">
        <w:rPr>
          <w:rFonts w:ascii="Arial" w:hAnsi="Arial" w:cs="Arial"/>
          <w:i/>
          <w:iCs/>
        </w:rPr>
        <w:t>et al.</w:t>
      </w:r>
      <w:r w:rsidRPr="0022202F">
        <w:rPr>
          <w:rFonts w:ascii="Arial" w:hAnsi="Arial" w:cs="Arial"/>
        </w:rPr>
        <w:t xml:space="preserve"> (2019) </w:t>
      </w:r>
      <w:r w:rsidRPr="0022202F">
        <w:rPr>
          <w:rFonts w:ascii="Arial" w:hAnsi="Arial" w:cs="Arial"/>
          <w:i/>
          <w:iCs/>
        </w:rPr>
        <w:t>IPBES Global Assessment Summary for Policymakers</w:t>
      </w:r>
      <w:r w:rsidRPr="0022202F">
        <w:rPr>
          <w:rFonts w:ascii="Arial" w:hAnsi="Arial" w:cs="Arial"/>
        </w:rPr>
        <w:t>.</w:t>
      </w:r>
    </w:p>
    <w:p w14:paraId="6302B874" w14:textId="77777777" w:rsidR="0022202F" w:rsidRPr="0022202F" w:rsidRDefault="0022202F" w:rsidP="0022202F">
      <w:pPr>
        <w:pStyle w:val="Bibliography"/>
        <w:rPr>
          <w:rFonts w:ascii="Arial" w:hAnsi="Arial" w:cs="Arial"/>
        </w:rPr>
      </w:pPr>
      <w:proofErr w:type="spellStart"/>
      <w:r w:rsidRPr="0022202F">
        <w:rPr>
          <w:rFonts w:ascii="Arial" w:hAnsi="Arial" w:cs="Arial"/>
        </w:rPr>
        <w:t>Dornelas</w:t>
      </w:r>
      <w:proofErr w:type="spellEnd"/>
      <w:r w:rsidRPr="0022202F">
        <w:rPr>
          <w:rFonts w:ascii="Arial" w:hAnsi="Arial" w:cs="Arial"/>
        </w:rPr>
        <w:t xml:space="preserve">, M. </w:t>
      </w:r>
      <w:r w:rsidRPr="0022202F">
        <w:rPr>
          <w:rFonts w:ascii="Arial" w:hAnsi="Arial" w:cs="Arial"/>
          <w:i/>
          <w:iCs/>
        </w:rPr>
        <w:t>et al.</w:t>
      </w:r>
      <w:r w:rsidRPr="0022202F">
        <w:rPr>
          <w:rFonts w:ascii="Arial" w:hAnsi="Arial" w:cs="Arial"/>
        </w:rPr>
        <w:t xml:space="preserve"> (2018) ‘</w:t>
      </w:r>
      <w:proofErr w:type="spellStart"/>
      <w:r w:rsidRPr="0022202F">
        <w:rPr>
          <w:rFonts w:ascii="Arial" w:hAnsi="Arial" w:cs="Arial"/>
        </w:rPr>
        <w:t>BioTIME</w:t>
      </w:r>
      <w:proofErr w:type="spellEnd"/>
      <w:r w:rsidRPr="0022202F">
        <w:rPr>
          <w:rFonts w:ascii="Arial" w:hAnsi="Arial" w:cs="Arial"/>
        </w:rPr>
        <w:t xml:space="preserve">: A database of biodiversity time series for the Anthropocene’, </w:t>
      </w:r>
      <w:r w:rsidRPr="0022202F">
        <w:rPr>
          <w:rFonts w:ascii="Arial" w:hAnsi="Arial" w:cs="Arial"/>
          <w:i/>
          <w:iCs/>
        </w:rPr>
        <w:t>Global Ecology and Biogeography</w:t>
      </w:r>
      <w:r w:rsidRPr="0022202F">
        <w:rPr>
          <w:rFonts w:ascii="Arial" w:hAnsi="Arial" w:cs="Arial"/>
        </w:rPr>
        <w:t xml:space="preserve"> [Preprint]. doi:10.1111/geb.12729.</w:t>
      </w:r>
    </w:p>
    <w:p w14:paraId="7A6B1E17" w14:textId="77777777" w:rsidR="0022202F" w:rsidRPr="0022202F" w:rsidRDefault="0022202F" w:rsidP="0022202F">
      <w:pPr>
        <w:pStyle w:val="Bibliography"/>
        <w:rPr>
          <w:rFonts w:ascii="Arial" w:hAnsi="Arial" w:cs="Arial"/>
        </w:rPr>
      </w:pPr>
      <w:r w:rsidRPr="0022202F">
        <w:rPr>
          <w:rFonts w:ascii="Arial" w:hAnsi="Arial" w:cs="Arial"/>
        </w:rPr>
        <w:t xml:space="preserve">Fritz, S.A., </w:t>
      </w:r>
      <w:proofErr w:type="spellStart"/>
      <w:r w:rsidRPr="0022202F">
        <w:rPr>
          <w:rFonts w:ascii="Arial" w:hAnsi="Arial" w:cs="Arial"/>
        </w:rPr>
        <w:t>Bininda-Emonds</w:t>
      </w:r>
      <w:proofErr w:type="spellEnd"/>
      <w:r w:rsidRPr="0022202F">
        <w:rPr>
          <w:rFonts w:ascii="Arial" w:hAnsi="Arial" w:cs="Arial"/>
        </w:rPr>
        <w:t xml:space="preserve">, O.R.P. and Purvis, A. (2009) ‘Geographical variation in predictors of mammalian extinction risk: Big is bad, but only in the tropics’, </w:t>
      </w:r>
      <w:r w:rsidRPr="0022202F">
        <w:rPr>
          <w:rFonts w:ascii="Arial" w:hAnsi="Arial" w:cs="Arial"/>
          <w:i/>
          <w:iCs/>
        </w:rPr>
        <w:t>Ecology Letters</w:t>
      </w:r>
      <w:r w:rsidRPr="0022202F">
        <w:rPr>
          <w:rFonts w:ascii="Arial" w:hAnsi="Arial" w:cs="Arial"/>
        </w:rPr>
        <w:t xml:space="preserve"> [Preprint]. doi:10.1111/j.1461-0248.2009.</w:t>
      </w:r>
      <w:proofErr w:type="gramStart"/>
      <w:r w:rsidRPr="0022202F">
        <w:rPr>
          <w:rFonts w:ascii="Arial" w:hAnsi="Arial" w:cs="Arial"/>
        </w:rPr>
        <w:t>01307.x.</w:t>
      </w:r>
      <w:proofErr w:type="gramEnd"/>
    </w:p>
    <w:p w14:paraId="7A6E6465" w14:textId="77777777" w:rsidR="0022202F" w:rsidRPr="0022202F" w:rsidRDefault="0022202F" w:rsidP="0022202F">
      <w:pPr>
        <w:pStyle w:val="Bibliography"/>
        <w:rPr>
          <w:rFonts w:ascii="Arial" w:hAnsi="Arial" w:cs="Arial"/>
        </w:rPr>
      </w:pPr>
      <w:proofErr w:type="spellStart"/>
      <w:r w:rsidRPr="0022202F">
        <w:rPr>
          <w:rFonts w:ascii="Arial" w:hAnsi="Arial" w:cs="Arial"/>
        </w:rPr>
        <w:t>Gloor</w:t>
      </w:r>
      <w:proofErr w:type="spellEnd"/>
      <w:r w:rsidRPr="0022202F">
        <w:rPr>
          <w:rFonts w:ascii="Arial" w:hAnsi="Arial" w:cs="Arial"/>
        </w:rPr>
        <w:t xml:space="preserve">, S. </w:t>
      </w:r>
      <w:r w:rsidRPr="0022202F">
        <w:rPr>
          <w:rFonts w:ascii="Arial" w:hAnsi="Arial" w:cs="Arial"/>
          <w:i/>
          <w:iCs/>
        </w:rPr>
        <w:t>et al.</w:t>
      </w:r>
      <w:r w:rsidRPr="0022202F">
        <w:rPr>
          <w:rFonts w:ascii="Arial" w:hAnsi="Arial" w:cs="Arial"/>
        </w:rPr>
        <w:t xml:space="preserve"> (2001) ‘The rise of urban fox populations in Switzerland’, </w:t>
      </w:r>
      <w:proofErr w:type="spellStart"/>
      <w:r w:rsidRPr="0022202F">
        <w:rPr>
          <w:rFonts w:ascii="Arial" w:hAnsi="Arial" w:cs="Arial"/>
          <w:i/>
          <w:iCs/>
        </w:rPr>
        <w:t>Zeitschrift</w:t>
      </w:r>
      <w:proofErr w:type="spellEnd"/>
      <w:r w:rsidRPr="0022202F">
        <w:rPr>
          <w:rFonts w:ascii="Arial" w:hAnsi="Arial" w:cs="Arial"/>
          <w:i/>
          <w:iCs/>
        </w:rPr>
        <w:t xml:space="preserve"> fur </w:t>
      </w:r>
      <w:proofErr w:type="spellStart"/>
      <w:r w:rsidRPr="0022202F">
        <w:rPr>
          <w:rFonts w:ascii="Arial" w:hAnsi="Arial" w:cs="Arial"/>
          <w:i/>
          <w:iCs/>
        </w:rPr>
        <w:t>Saugetierkunde</w:t>
      </w:r>
      <w:proofErr w:type="spellEnd"/>
      <w:r w:rsidRPr="0022202F">
        <w:rPr>
          <w:rFonts w:ascii="Arial" w:hAnsi="Arial" w:cs="Arial"/>
        </w:rPr>
        <w:t xml:space="preserve"> [Preprint]. doi:10.5167/uzh-141504.</w:t>
      </w:r>
    </w:p>
    <w:p w14:paraId="780E6342" w14:textId="77777777" w:rsidR="0022202F" w:rsidRPr="0022202F" w:rsidRDefault="0022202F" w:rsidP="0022202F">
      <w:pPr>
        <w:pStyle w:val="Bibliography"/>
        <w:rPr>
          <w:rFonts w:ascii="Arial" w:hAnsi="Arial" w:cs="Arial"/>
        </w:rPr>
      </w:pPr>
      <w:r w:rsidRPr="0022202F">
        <w:rPr>
          <w:rFonts w:ascii="Arial" w:hAnsi="Arial" w:cs="Arial"/>
        </w:rPr>
        <w:t xml:space="preserve">Gonzalez-Suarez, M., Gomez, A. and Revilla, E. (2013) ‘Which intrinsic traits predict vulnerability to extinction depends on the actual threatening processes’, </w:t>
      </w:r>
      <w:r w:rsidRPr="0022202F">
        <w:rPr>
          <w:rFonts w:ascii="Arial" w:hAnsi="Arial" w:cs="Arial"/>
          <w:i/>
          <w:iCs/>
        </w:rPr>
        <w:t>Ecosphere</w:t>
      </w:r>
      <w:r w:rsidRPr="0022202F">
        <w:rPr>
          <w:rFonts w:ascii="Arial" w:hAnsi="Arial" w:cs="Arial"/>
        </w:rPr>
        <w:t>, 4(6), pp. 1–16. doi:10.1890/ES12-00380.1.</w:t>
      </w:r>
    </w:p>
    <w:p w14:paraId="5B02E2D2" w14:textId="77777777" w:rsidR="0022202F" w:rsidRPr="0022202F" w:rsidRDefault="0022202F" w:rsidP="0022202F">
      <w:pPr>
        <w:pStyle w:val="Bibliography"/>
        <w:rPr>
          <w:rFonts w:ascii="Arial" w:hAnsi="Arial" w:cs="Arial"/>
        </w:rPr>
      </w:pPr>
      <w:r w:rsidRPr="0022202F">
        <w:rPr>
          <w:rFonts w:ascii="Arial" w:hAnsi="Arial" w:cs="Arial"/>
        </w:rPr>
        <w:t xml:space="preserve">González-Suárez, M. and Revilla, E. (2013) ‘Variability in life-history and ecological traits is a buffer against extinction in mammals’, </w:t>
      </w:r>
      <w:r w:rsidRPr="0022202F">
        <w:rPr>
          <w:rFonts w:ascii="Arial" w:hAnsi="Arial" w:cs="Arial"/>
          <w:i/>
          <w:iCs/>
        </w:rPr>
        <w:t>Ecology Letters</w:t>
      </w:r>
      <w:r w:rsidRPr="0022202F">
        <w:rPr>
          <w:rFonts w:ascii="Arial" w:hAnsi="Arial" w:cs="Arial"/>
        </w:rPr>
        <w:t xml:space="preserve">. Edited by H. </w:t>
      </w:r>
      <w:proofErr w:type="spellStart"/>
      <w:r w:rsidRPr="0022202F">
        <w:rPr>
          <w:rFonts w:ascii="Arial" w:hAnsi="Arial" w:cs="Arial"/>
        </w:rPr>
        <w:t>Arita</w:t>
      </w:r>
      <w:proofErr w:type="spellEnd"/>
      <w:r w:rsidRPr="0022202F">
        <w:rPr>
          <w:rFonts w:ascii="Arial" w:hAnsi="Arial" w:cs="Arial"/>
        </w:rPr>
        <w:t>, 16(2), pp. 242–251. doi:10.1111/ele.12035.</w:t>
      </w:r>
    </w:p>
    <w:p w14:paraId="18C47845" w14:textId="77777777" w:rsidR="0022202F" w:rsidRPr="0022202F" w:rsidRDefault="0022202F" w:rsidP="0022202F">
      <w:pPr>
        <w:pStyle w:val="Bibliography"/>
        <w:rPr>
          <w:rFonts w:ascii="Arial" w:hAnsi="Arial" w:cs="Arial"/>
        </w:rPr>
      </w:pPr>
      <w:r w:rsidRPr="0022202F">
        <w:rPr>
          <w:rFonts w:ascii="Arial" w:hAnsi="Arial" w:cs="Arial"/>
        </w:rPr>
        <w:t xml:space="preserve">Isaac, N.J.B. </w:t>
      </w:r>
      <w:r w:rsidRPr="0022202F">
        <w:rPr>
          <w:rFonts w:ascii="Arial" w:hAnsi="Arial" w:cs="Arial"/>
          <w:i/>
          <w:iCs/>
        </w:rPr>
        <w:t>et al.</w:t>
      </w:r>
      <w:r w:rsidRPr="0022202F">
        <w:rPr>
          <w:rFonts w:ascii="Arial" w:hAnsi="Arial" w:cs="Arial"/>
        </w:rPr>
        <w:t xml:space="preserve"> (2020) ‘Data Integration for Large-Scale Models of Species Distributions’, </w:t>
      </w:r>
      <w:r w:rsidRPr="0022202F">
        <w:rPr>
          <w:rFonts w:ascii="Arial" w:hAnsi="Arial" w:cs="Arial"/>
          <w:i/>
          <w:iCs/>
        </w:rPr>
        <w:t>Trends in Ecology and Evolution</w:t>
      </w:r>
      <w:r w:rsidRPr="0022202F">
        <w:rPr>
          <w:rFonts w:ascii="Arial" w:hAnsi="Arial" w:cs="Arial"/>
        </w:rPr>
        <w:t xml:space="preserve"> [Preprint]. </w:t>
      </w:r>
      <w:proofErr w:type="gramStart"/>
      <w:r w:rsidRPr="0022202F">
        <w:rPr>
          <w:rFonts w:ascii="Arial" w:hAnsi="Arial" w:cs="Arial"/>
        </w:rPr>
        <w:t>doi:10.1016/j.tree</w:t>
      </w:r>
      <w:proofErr w:type="gramEnd"/>
      <w:r w:rsidRPr="0022202F">
        <w:rPr>
          <w:rFonts w:ascii="Arial" w:hAnsi="Arial" w:cs="Arial"/>
        </w:rPr>
        <w:t>.2019.08.006.</w:t>
      </w:r>
    </w:p>
    <w:p w14:paraId="4446AAB6" w14:textId="77777777" w:rsidR="0022202F" w:rsidRPr="0022202F" w:rsidRDefault="0022202F" w:rsidP="0022202F">
      <w:pPr>
        <w:pStyle w:val="Bibliography"/>
        <w:rPr>
          <w:rFonts w:ascii="Arial" w:hAnsi="Arial" w:cs="Arial"/>
        </w:rPr>
      </w:pPr>
      <w:r w:rsidRPr="0022202F">
        <w:rPr>
          <w:rFonts w:ascii="Arial" w:hAnsi="Arial" w:cs="Arial"/>
        </w:rPr>
        <w:t xml:space="preserve">van de </w:t>
      </w:r>
      <w:proofErr w:type="spellStart"/>
      <w:r w:rsidRPr="0022202F">
        <w:rPr>
          <w:rFonts w:ascii="Arial" w:hAnsi="Arial" w:cs="Arial"/>
        </w:rPr>
        <w:t>Kerk</w:t>
      </w:r>
      <w:proofErr w:type="spellEnd"/>
      <w:r w:rsidRPr="0022202F">
        <w:rPr>
          <w:rFonts w:ascii="Arial" w:hAnsi="Arial" w:cs="Arial"/>
        </w:rPr>
        <w:t xml:space="preserve">, M. </w:t>
      </w:r>
      <w:r w:rsidRPr="0022202F">
        <w:rPr>
          <w:rFonts w:ascii="Arial" w:hAnsi="Arial" w:cs="Arial"/>
          <w:i/>
          <w:iCs/>
        </w:rPr>
        <w:t>et al.</w:t>
      </w:r>
      <w:r w:rsidRPr="0022202F">
        <w:rPr>
          <w:rFonts w:ascii="Arial" w:hAnsi="Arial" w:cs="Arial"/>
        </w:rPr>
        <w:t xml:space="preserve"> (2013) ‘Carnivora Population Dynamics Are as Slow and as Fast as Those of Other Mammals: Implications for Their Conservation’, </w:t>
      </w:r>
      <w:proofErr w:type="spellStart"/>
      <w:r w:rsidRPr="0022202F">
        <w:rPr>
          <w:rFonts w:ascii="Arial" w:hAnsi="Arial" w:cs="Arial"/>
          <w:i/>
          <w:iCs/>
        </w:rPr>
        <w:t>PLoS</w:t>
      </w:r>
      <w:proofErr w:type="spellEnd"/>
      <w:r w:rsidRPr="0022202F">
        <w:rPr>
          <w:rFonts w:ascii="Arial" w:hAnsi="Arial" w:cs="Arial"/>
          <w:i/>
          <w:iCs/>
        </w:rPr>
        <w:t xml:space="preserve"> ONE</w:t>
      </w:r>
      <w:r w:rsidRPr="0022202F">
        <w:rPr>
          <w:rFonts w:ascii="Arial" w:hAnsi="Arial" w:cs="Arial"/>
        </w:rPr>
        <w:t xml:space="preserve">, 8(8). </w:t>
      </w:r>
      <w:proofErr w:type="gramStart"/>
      <w:r w:rsidRPr="0022202F">
        <w:rPr>
          <w:rFonts w:ascii="Arial" w:hAnsi="Arial" w:cs="Arial"/>
        </w:rPr>
        <w:t>doi:10.1371/journal.pone</w:t>
      </w:r>
      <w:proofErr w:type="gramEnd"/>
      <w:r w:rsidRPr="0022202F">
        <w:rPr>
          <w:rFonts w:ascii="Arial" w:hAnsi="Arial" w:cs="Arial"/>
        </w:rPr>
        <w:t>.0070354.</w:t>
      </w:r>
    </w:p>
    <w:p w14:paraId="660FD212" w14:textId="77777777" w:rsidR="0022202F" w:rsidRPr="0022202F" w:rsidRDefault="0022202F" w:rsidP="0022202F">
      <w:pPr>
        <w:pStyle w:val="Bibliography"/>
        <w:rPr>
          <w:rFonts w:ascii="Arial" w:hAnsi="Arial" w:cs="Arial"/>
        </w:rPr>
      </w:pPr>
      <w:r w:rsidRPr="0022202F">
        <w:rPr>
          <w:rFonts w:ascii="Arial" w:hAnsi="Arial" w:cs="Arial"/>
        </w:rPr>
        <w:t xml:space="preserve">Newbold, T. </w:t>
      </w:r>
      <w:r w:rsidRPr="0022202F">
        <w:rPr>
          <w:rFonts w:ascii="Arial" w:hAnsi="Arial" w:cs="Arial"/>
          <w:i/>
          <w:iCs/>
        </w:rPr>
        <w:t>et al.</w:t>
      </w:r>
      <w:r w:rsidRPr="0022202F">
        <w:rPr>
          <w:rFonts w:ascii="Arial" w:hAnsi="Arial" w:cs="Arial"/>
        </w:rPr>
        <w:t xml:space="preserve"> (2015) ‘Global effects of land use on local terrestrial biodiversity’, </w:t>
      </w:r>
      <w:r w:rsidRPr="0022202F">
        <w:rPr>
          <w:rFonts w:ascii="Arial" w:hAnsi="Arial" w:cs="Arial"/>
          <w:i/>
          <w:iCs/>
        </w:rPr>
        <w:t>Nature</w:t>
      </w:r>
      <w:r w:rsidRPr="0022202F">
        <w:rPr>
          <w:rFonts w:ascii="Arial" w:hAnsi="Arial" w:cs="Arial"/>
        </w:rPr>
        <w:t>, 520(7545), pp. 45–50. doi:10.1038/nature14324.</w:t>
      </w:r>
    </w:p>
    <w:p w14:paraId="07FAE119" w14:textId="77777777" w:rsidR="0022202F" w:rsidRPr="0022202F" w:rsidRDefault="0022202F" w:rsidP="0022202F">
      <w:pPr>
        <w:pStyle w:val="Bibliography"/>
        <w:rPr>
          <w:rFonts w:ascii="Arial" w:hAnsi="Arial" w:cs="Arial"/>
        </w:rPr>
      </w:pPr>
      <w:proofErr w:type="spellStart"/>
      <w:r w:rsidRPr="0022202F">
        <w:rPr>
          <w:rFonts w:ascii="Arial" w:hAnsi="Arial" w:cs="Arial"/>
        </w:rPr>
        <w:t>Polaina</w:t>
      </w:r>
      <w:proofErr w:type="spellEnd"/>
      <w:r w:rsidRPr="0022202F">
        <w:rPr>
          <w:rFonts w:ascii="Arial" w:hAnsi="Arial" w:cs="Arial"/>
        </w:rPr>
        <w:t xml:space="preserve">, E., Revilla, E. and González-Suárez, M. (2016) ‘Putting susceptibility on the map to improve conservation planning, an example with terrestrial mammals’, </w:t>
      </w:r>
      <w:r w:rsidRPr="0022202F">
        <w:rPr>
          <w:rFonts w:ascii="Arial" w:hAnsi="Arial" w:cs="Arial"/>
          <w:i/>
          <w:iCs/>
        </w:rPr>
        <w:t>Diversity and Distributions</w:t>
      </w:r>
      <w:r w:rsidRPr="0022202F">
        <w:rPr>
          <w:rFonts w:ascii="Arial" w:hAnsi="Arial" w:cs="Arial"/>
        </w:rPr>
        <w:t xml:space="preserve"> [Preprint]. doi:10.1111/ddi.12452.</w:t>
      </w:r>
    </w:p>
    <w:p w14:paraId="3E9A266B" w14:textId="77777777" w:rsidR="0022202F" w:rsidRPr="0022202F" w:rsidRDefault="0022202F" w:rsidP="0022202F">
      <w:pPr>
        <w:pStyle w:val="Bibliography"/>
        <w:rPr>
          <w:rFonts w:ascii="Arial" w:hAnsi="Arial" w:cs="Arial"/>
        </w:rPr>
      </w:pPr>
      <w:r w:rsidRPr="0022202F">
        <w:rPr>
          <w:rFonts w:ascii="Arial" w:hAnsi="Arial" w:cs="Arial"/>
        </w:rPr>
        <w:lastRenderedPageBreak/>
        <w:t xml:space="preserve">Ripple, W.J. </w:t>
      </w:r>
      <w:r w:rsidRPr="0022202F">
        <w:rPr>
          <w:rFonts w:ascii="Arial" w:hAnsi="Arial" w:cs="Arial"/>
          <w:i/>
          <w:iCs/>
        </w:rPr>
        <w:t>et al.</w:t>
      </w:r>
      <w:r w:rsidRPr="0022202F">
        <w:rPr>
          <w:rFonts w:ascii="Arial" w:hAnsi="Arial" w:cs="Arial"/>
        </w:rPr>
        <w:t xml:space="preserve"> (2014) ‘Status and ecological effects of the world’s largest carnivores’, </w:t>
      </w:r>
      <w:r w:rsidRPr="0022202F">
        <w:rPr>
          <w:rFonts w:ascii="Arial" w:hAnsi="Arial" w:cs="Arial"/>
          <w:i/>
          <w:iCs/>
        </w:rPr>
        <w:t>Science</w:t>
      </w:r>
      <w:r w:rsidRPr="0022202F">
        <w:rPr>
          <w:rFonts w:ascii="Arial" w:hAnsi="Arial" w:cs="Arial"/>
        </w:rPr>
        <w:t>. doi:10.1126/science.1241484.</w:t>
      </w:r>
    </w:p>
    <w:p w14:paraId="3AC0A266" w14:textId="77777777" w:rsidR="0022202F" w:rsidRPr="0022202F" w:rsidRDefault="0022202F" w:rsidP="0022202F">
      <w:pPr>
        <w:pStyle w:val="Bibliography"/>
        <w:rPr>
          <w:rFonts w:ascii="Arial" w:hAnsi="Arial" w:cs="Arial"/>
        </w:rPr>
      </w:pPr>
      <w:r w:rsidRPr="0022202F">
        <w:rPr>
          <w:rFonts w:ascii="Arial" w:hAnsi="Arial" w:cs="Arial"/>
        </w:rPr>
        <w:t>Rohatgi, A. (2015) ‘</w:t>
      </w:r>
      <w:proofErr w:type="spellStart"/>
      <w:r w:rsidRPr="0022202F">
        <w:rPr>
          <w:rFonts w:ascii="Arial" w:hAnsi="Arial" w:cs="Arial"/>
        </w:rPr>
        <w:t>WebPlotDigitizer</w:t>
      </w:r>
      <w:proofErr w:type="spellEnd"/>
      <w:r w:rsidRPr="0022202F">
        <w:rPr>
          <w:rFonts w:ascii="Arial" w:hAnsi="Arial" w:cs="Arial"/>
        </w:rPr>
        <w:t>’.</w:t>
      </w:r>
    </w:p>
    <w:p w14:paraId="0B23007E" w14:textId="77777777" w:rsidR="0022202F" w:rsidRPr="0022202F" w:rsidRDefault="0022202F" w:rsidP="0022202F">
      <w:pPr>
        <w:pStyle w:val="Bibliography"/>
        <w:rPr>
          <w:rFonts w:ascii="Arial" w:hAnsi="Arial" w:cs="Arial"/>
        </w:rPr>
      </w:pPr>
      <w:r w:rsidRPr="0022202F">
        <w:rPr>
          <w:rFonts w:ascii="Arial" w:hAnsi="Arial" w:cs="Arial"/>
        </w:rPr>
        <w:t>Salmon, M. (2018) ‘</w:t>
      </w:r>
      <w:proofErr w:type="spellStart"/>
      <w:r w:rsidRPr="0022202F">
        <w:rPr>
          <w:rFonts w:ascii="Arial" w:hAnsi="Arial" w:cs="Arial"/>
        </w:rPr>
        <w:t>opencage</w:t>
      </w:r>
      <w:proofErr w:type="spellEnd"/>
      <w:r w:rsidRPr="0022202F">
        <w:rPr>
          <w:rFonts w:ascii="Arial" w:hAnsi="Arial" w:cs="Arial"/>
        </w:rPr>
        <w:t xml:space="preserve">: Interface to the </w:t>
      </w:r>
      <w:proofErr w:type="spellStart"/>
      <w:r w:rsidRPr="0022202F">
        <w:rPr>
          <w:rFonts w:ascii="Arial" w:hAnsi="Arial" w:cs="Arial"/>
        </w:rPr>
        <w:t>OpenCage</w:t>
      </w:r>
      <w:proofErr w:type="spellEnd"/>
      <w:r w:rsidRPr="0022202F">
        <w:rPr>
          <w:rFonts w:ascii="Arial" w:hAnsi="Arial" w:cs="Arial"/>
        </w:rPr>
        <w:t xml:space="preserve"> API’.</w:t>
      </w:r>
    </w:p>
    <w:p w14:paraId="58D6A8A8" w14:textId="77777777" w:rsidR="0022202F" w:rsidRPr="0022202F" w:rsidRDefault="0022202F" w:rsidP="0022202F">
      <w:pPr>
        <w:pStyle w:val="Bibliography"/>
        <w:rPr>
          <w:rFonts w:ascii="Arial" w:hAnsi="Arial" w:cs="Arial"/>
        </w:rPr>
      </w:pPr>
      <w:r w:rsidRPr="0022202F">
        <w:rPr>
          <w:rFonts w:ascii="Arial" w:hAnsi="Arial" w:cs="Arial"/>
        </w:rPr>
        <w:t xml:space="preserve">Venter, O. </w:t>
      </w:r>
      <w:r w:rsidRPr="0022202F">
        <w:rPr>
          <w:rFonts w:ascii="Arial" w:hAnsi="Arial" w:cs="Arial"/>
          <w:i/>
          <w:iCs/>
        </w:rPr>
        <w:t>et al.</w:t>
      </w:r>
      <w:r w:rsidRPr="0022202F">
        <w:rPr>
          <w:rFonts w:ascii="Arial" w:hAnsi="Arial" w:cs="Arial"/>
        </w:rPr>
        <w:t xml:space="preserve"> (2016) ‘Sixteen years of change in the global terrestrial human footprint and implications for biodiversity conservation’, </w:t>
      </w:r>
      <w:r w:rsidRPr="0022202F">
        <w:rPr>
          <w:rFonts w:ascii="Arial" w:hAnsi="Arial" w:cs="Arial"/>
          <w:i/>
          <w:iCs/>
        </w:rPr>
        <w:t>Nature Communications</w:t>
      </w:r>
      <w:r w:rsidRPr="0022202F">
        <w:rPr>
          <w:rFonts w:ascii="Arial" w:hAnsi="Arial" w:cs="Arial"/>
        </w:rPr>
        <w:t xml:space="preserve"> [Preprint]. doi:10.1038/ncomms12558.</w:t>
      </w:r>
    </w:p>
    <w:p w14:paraId="3E11086D" w14:textId="77777777" w:rsidR="0022202F" w:rsidRPr="0022202F" w:rsidRDefault="0022202F" w:rsidP="0022202F">
      <w:pPr>
        <w:pStyle w:val="Bibliography"/>
        <w:rPr>
          <w:rFonts w:ascii="Arial" w:hAnsi="Arial" w:cs="Arial"/>
        </w:rPr>
      </w:pPr>
      <w:r w:rsidRPr="0022202F">
        <w:rPr>
          <w:rFonts w:ascii="Arial" w:hAnsi="Arial" w:cs="Arial"/>
        </w:rPr>
        <w:t xml:space="preserve">Wilson, D.E. and Reeder, D.M. (2005) </w:t>
      </w:r>
      <w:r w:rsidRPr="0022202F">
        <w:rPr>
          <w:rFonts w:ascii="Arial" w:hAnsi="Arial" w:cs="Arial"/>
          <w:i/>
          <w:iCs/>
        </w:rPr>
        <w:t>Mammal Species of the World</w:t>
      </w:r>
      <w:r w:rsidRPr="0022202F">
        <w:rPr>
          <w:rFonts w:ascii="Arial" w:hAnsi="Arial" w:cs="Arial"/>
        </w:rPr>
        <w:t xml:space="preserve">, </w:t>
      </w:r>
      <w:r w:rsidRPr="0022202F">
        <w:rPr>
          <w:rFonts w:ascii="Arial" w:hAnsi="Arial" w:cs="Arial"/>
          <w:i/>
          <w:iCs/>
        </w:rPr>
        <w:t>A Taxonomic and Geographic Reference</w:t>
      </w:r>
      <w:r w:rsidRPr="0022202F">
        <w:rPr>
          <w:rFonts w:ascii="Arial" w:hAnsi="Arial" w:cs="Arial"/>
        </w:rPr>
        <w:t>. doi:10.2307/4498724.</w:t>
      </w:r>
    </w:p>
    <w:p w14:paraId="2E7D1DCF" w14:textId="77777777" w:rsidR="0022202F" w:rsidRPr="0022202F" w:rsidRDefault="0022202F" w:rsidP="0022202F">
      <w:pPr>
        <w:pStyle w:val="Bibliography"/>
        <w:rPr>
          <w:rFonts w:ascii="Arial" w:hAnsi="Arial" w:cs="Arial"/>
        </w:rPr>
      </w:pPr>
      <w:r w:rsidRPr="0022202F">
        <w:rPr>
          <w:rFonts w:ascii="Arial" w:hAnsi="Arial" w:cs="Arial"/>
        </w:rPr>
        <w:t xml:space="preserve">Wolf, C. and Ripple, W.J. (2017) ‘Range contractions of the world’s large carnivores’, </w:t>
      </w:r>
      <w:r w:rsidRPr="0022202F">
        <w:rPr>
          <w:rFonts w:ascii="Arial" w:hAnsi="Arial" w:cs="Arial"/>
          <w:i/>
          <w:iCs/>
        </w:rPr>
        <w:t>Royal Society Open Science</w:t>
      </w:r>
      <w:r w:rsidRPr="0022202F">
        <w:rPr>
          <w:rFonts w:ascii="Arial" w:hAnsi="Arial" w:cs="Arial"/>
        </w:rPr>
        <w:t>, 4(7), p. 170052. doi:10.1098/rsos.170052.</w:t>
      </w:r>
    </w:p>
    <w:p w14:paraId="10ED4A5F" w14:textId="77777777" w:rsidR="0022202F" w:rsidRPr="0022202F" w:rsidRDefault="0022202F" w:rsidP="0022202F">
      <w:pPr>
        <w:pStyle w:val="Bibliography"/>
        <w:rPr>
          <w:rFonts w:ascii="Arial" w:hAnsi="Arial" w:cs="Arial"/>
        </w:rPr>
      </w:pPr>
      <w:r w:rsidRPr="0022202F">
        <w:rPr>
          <w:rFonts w:ascii="Arial" w:hAnsi="Arial" w:cs="Arial"/>
        </w:rPr>
        <w:t xml:space="preserve">WWF (2016) </w:t>
      </w:r>
      <w:r w:rsidRPr="0022202F">
        <w:rPr>
          <w:rFonts w:ascii="Arial" w:hAnsi="Arial" w:cs="Arial"/>
          <w:i/>
          <w:iCs/>
        </w:rPr>
        <w:t>Living Planet Report 2016: Risk and resilience in a new era</w:t>
      </w:r>
      <w:r w:rsidRPr="0022202F">
        <w:rPr>
          <w:rFonts w:ascii="Arial" w:hAnsi="Arial" w:cs="Arial"/>
        </w:rPr>
        <w:t xml:space="preserve">, </w:t>
      </w:r>
      <w:r w:rsidRPr="0022202F">
        <w:rPr>
          <w:rFonts w:ascii="Arial" w:hAnsi="Arial" w:cs="Arial"/>
          <w:i/>
          <w:iCs/>
        </w:rPr>
        <w:t>WWF International</w:t>
      </w:r>
      <w:r w:rsidRPr="0022202F">
        <w:rPr>
          <w:rFonts w:ascii="Arial" w:hAnsi="Arial" w:cs="Arial"/>
        </w:rPr>
        <w:t>. Gland, Switzerland. doi:978-2-940529-40-7.</w:t>
      </w:r>
    </w:p>
    <w:p w14:paraId="7A4ACC84" w14:textId="77777777" w:rsidR="0022202F" w:rsidRPr="0022202F" w:rsidRDefault="0022202F" w:rsidP="0022202F">
      <w:pPr>
        <w:pStyle w:val="Bibliography"/>
        <w:rPr>
          <w:rFonts w:ascii="Arial" w:hAnsi="Arial" w:cs="Arial"/>
        </w:rPr>
      </w:pPr>
      <w:r w:rsidRPr="0022202F">
        <w:rPr>
          <w:rFonts w:ascii="Arial" w:hAnsi="Arial" w:cs="Arial"/>
        </w:rPr>
        <w:t xml:space="preserve">WWF (2020) </w:t>
      </w:r>
      <w:r w:rsidRPr="0022202F">
        <w:rPr>
          <w:rFonts w:ascii="Arial" w:hAnsi="Arial" w:cs="Arial"/>
          <w:i/>
          <w:iCs/>
        </w:rPr>
        <w:t>Living Planet Report 2020 - Bending the curve of biodiversity loss</w:t>
      </w:r>
      <w:r w:rsidRPr="0022202F">
        <w:rPr>
          <w:rFonts w:ascii="Arial" w:hAnsi="Arial" w:cs="Arial"/>
        </w:rPr>
        <w:t>. 978-2-940529-99–5.</w:t>
      </w:r>
    </w:p>
    <w:p w14:paraId="3509F031" w14:textId="6C079370" w:rsidR="002072BC" w:rsidRPr="00376C75" w:rsidRDefault="002072BC" w:rsidP="009A3469">
      <w:pPr>
        <w:spacing w:line="480" w:lineRule="auto"/>
        <w:rPr>
          <w:rFonts w:ascii="Arial" w:hAnsi="Arial" w:cs="Arial"/>
          <w:b/>
          <w:bCs/>
        </w:rPr>
      </w:pPr>
      <w:r>
        <w:rPr>
          <w:rFonts w:ascii="Arial" w:hAnsi="Arial" w:cs="Arial"/>
          <w:b/>
          <w:bCs/>
        </w:rPr>
        <w:fldChar w:fldCharType="end"/>
      </w:r>
    </w:p>
    <w:sectPr w:rsidR="002072BC" w:rsidRPr="00376C75" w:rsidSect="005D0199">
      <w:pgSz w:w="11906" w:h="16838"/>
      <w:pgMar w:top="993" w:right="1440" w:bottom="993"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C23"/>
    <w:multiLevelType w:val="hybridMultilevel"/>
    <w:tmpl w:val="2052706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F4C6B"/>
    <w:multiLevelType w:val="hybridMultilevel"/>
    <w:tmpl w:val="B0F4318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C70C0"/>
    <w:multiLevelType w:val="hybridMultilevel"/>
    <w:tmpl w:val="901E4A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80010"/>
    <w:multiLevelType w:val="hybridMultilevel"/>
    <w:tmpl w:val="2E62AD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9D"/>
    <w:rsid w:val="0000025A"/>
    <w:rsid w:val="00001BC6"/>
    <w:rsid w:val="00002390"/>
    <w:rsid w:val="00004179"/>
    <w:rsid w:val="0000420F"/>
    <w:rsid w:val="00004377"/>
    <w:rsid w:val="000051E7"/>
    <w:rsid w:val="000069C3"/>
    <w:rsid w:val="0000745D"/>
    <w:rsid w:val="00007FEF"/>
    <w:rsid w:val="00010C3E"/>
    <w:rsid w:val="00013E4E"/>
    <w:rsid w:val="00015B03"/>
    <w:rsid w:val="00015DF0"/>
    <w:rsid w:val="000167A9"/>
    <w:rsid w:val="00017246"/>
    <w:rsid w:val="00020111"/>
    <w:rsid w:val="000219CC"/>
    <w:rsid w:val="00024479"/>
    <w:rsid w:val="00024AC8"/>
    <w:rsid w:val="000274F7"/>
    <w:rsid w:val="00027F86"/>
    <w:rsid w:val="00032D71"/>
    <w:rsid w:val="00032EDF"/>
    <w:rsid w:val="000372C7"/>
    <w:rsid w:val="00043461"/>
    <w:rsid w:val="00043690"/>
    <w:rsid w:val="00044B91"/>
    <w:rsid w:val="00044C9C"/>
    <w:rsid w:val="000452AA"/>
    <w:rsid w:val="00047C35"/>
    <w:rsid w:val="00053C52"/>
    <w:rsid w:val="0005492B"/>
    <w:rsid w:val="00056BE9"/>
    <w:rsid w:val="00060ECA"/>
    <w:rsid w:val="000611D4"/>
    <w:rsid w:val="00061F84"/>
    <w:rsid w:val="00062C96"/>
    <w:rsid w:val="00065AE7"/>
    <w:rsid w:val="00067645"/>
    <w:rsid w:val="000726DA"/>
    <w:rsid w:val="000730D3"/>
    <w:rsid w:val="00074B6F"/>
    <w:rsid w:val="00075B9D"/>
    <w:rsid w:val="00076D6E"/>
    <w:rsid w:val="00080803"/>
    <w:rsid w:val="00080B4D"/>
    <w:rsid w:val="000812D6"/>
    <w:rsid w:val="00081552"/>
    <w:rsid w:val="0008208F"/>
    <w:rsid w:val="00082934"/>
    <w:rsid w:val="0009039E"/>
    <w:rsid w:val="00092C29"/>
    <w:rsid w:val="00094F9D"/>
    <w:rsid w:val="00096476"/>
    <w:rsid w:val="00096760"/>
    <w:rsid w:val="00096A04"/>
    <w:rsid w:val="00096BCE"/>
    <w:rsid w:val="000971B4"/>
    <w:rsid w:val="000975FE"/>
    <w:rsid w:val="000A3E60"/>
    <w:rsid w:val="000A3E7E"/>
    <w:rsid w:val="000A53A8"/>
    <w:rsid w:val="000A6A9F"/>
    <w:rsid w:val="000B3A30"/>
    <w:rsid w:val="000B3E50"/>
    <w:rsid w:val="000B3F79"/>
    <w:rsid w:val="000B607B"/>
    <w:rsid w:val="000B6664"/>
    <w:rsid w:val="000B6A8B"/>
    <w:rsid w:val="000B7D71"/>
    <w:rsid w:val="000C1F09"/>
    <w:rsid w:val="000C32C6"/>
    <w:rsid w:val="000C3E5E"/>
    <w:rsid w:val="000C41B1"/>
    <w:rsid w:val="000C4568"/>
    <w:rsid w:val="000C472D"/>
    <w:rsid w:val="000C4A8B"/>
    <w:rsid w:val="000C4EEE"/>
    <w:rsid w:val="000C5CD8"/>
    <w:rsid w:val="000C7F5E"/>
    <w:rsid w:val="000D0FB1"/>
    <w:rsid w:val="000D4B20"/>
    <w:rsid w:val="000D4EBD"/>
    <w:rsid w:val="000D5287"/>
    <w:rsid w:val="000E14AB"/>
    <w:rsid w:val="000E47C1"/>
    <w:rsid w:val="000E5083"/>
    <w:rsid w:val="000E6452"/>
    <w:rsid w:val="000F152D"/>
    <w:rsid w:val="000F2406"/>
    <w:rsid w:val="000F37D5"/>
    <w:rsid w:val="000F52BE"/>
    <w:rsid w:val="00101154"/>
    <w:rsid w:val="001048EB"/>
    <w:rsid w:val="00105FC2"/>
    <w:rsid w:val="001070F1"/>
    <w:rsid w:val="0010781C"/>
    <w:rsid w:val="001078E0"/>
    <w:rsid w:val="0011331E"/>
    <w:rsid w:val="001137F8"/>
    <w:rsid w:val="00114293"/>
    <w:rsid w:val="00114B3C"/>
    <w:rsid w:val="001160E8"/>
    <w:rsid w:val="0012002E"/>
    <w:rsid w:val="00122181"/>
    <w:rsid w:val="00123BE6"/>
    <w:rsid w:val="00124565"/>
    <w:rsid w:val="00126014"/>
    <w:rsid w:val="00126C95"/>
    <w:rsid w:val="0012742F"/>
    <w:rsid w:val="00127989"/>
    <w:rsid w:val="00131C50"/>
    <w:rsid w:val="00133A4B"/>
    <w:rsid w:val="00133ADA"/>
    <w:rsid w:val="00135E23"/>
    <w:rsid w:val="00135FAA"/>
    <w:rsid w:val="00136F34"/>
    <w:rsid w:val="001417C8"/>
    <w:rsid w:val="00142A3E"/>
    <w:rsid w:val="001450A3"/>
    <w:rsid w:val="00145E60"/>
    <w:rsid w:val="00146250"/>
    <w:rsid w:val="00146621"/>
    <w:rsid w:val="001467D0"/>
    <w:rsid w:val="001517F0"/>
    <w:rsid w:val="001521B2"/>
    <w:rsid w:val="00153014"/>
    <w:rsid w:val="0015342A"/>
    <w:rsid w:val="0015382F"/>
    <w:rsid w:val="00157306"/>
    <w:rsid w:val="00157E46"/>
    <w:rsid w:val="00160DB4"/>
    <w:rsid w:val="001610F4"/>
    <w:rsid w:val="001618DE"/>
    <w:rsid w:val="00163B16"/>
    <w:rsid w:val="00167AAA"/>
    <w:rsid w:val="001722D9"/>
    <w:rsid w:val="0017671E"/>
    <w:rsid w:val="00176CB1"/>
    <w:rsid w:val="001774C4"/>
    <w:rsid w:val="00180096"/>
    <w:rsid w:val="00180420"/>
    <w:rsid w:val="00181869"/>
    <w:rsid w:val="00181B52"/>
    <w:rsid w:val="0018261F"/>
    <w:rsid w:val="00183D38"/>
    <w:rsid w:val="0018460F"/>
    <w:rsid w:val="001877EB"/>
    <w:rsid w:val="00194999"/>
    <w:rsid w:val="00196228"/>
    <w:rsid w:val="00197936"/>
    <w:rsid w:val="001A3296"/>
    <w:rsid w:val="001A3810"/>
    <w:rsid w:val="001A521E"/>
    <w:rsid w:val="001A6D9B"/>
    <w:rsid w:val="001A7BE9"/>
    <w:rsid w:val="001B0314"/>
    <w:rsid w:val="001B0595"/>
    <w:rsid w:val="001B0756"/>
    <w:rsid w:val="001B2B58"/>
    <w:rsid w:val="001B2F04"/>
    <w:rsid w:val="001B427E"/>
    <w:rsid w:val="001B4A71"/>
    <w:rsid w:val="001B59FF"/>
    <w:rsid w:val="001B5AAB"/>
    <w:rsid w:val="001B771D"/>
    <w:rsid w:val="001C1A76"/>
    <w:rsid w:val="001D14FC"/>
    <w:rsid w:val="001D1D21"/>
    <w:rsid w:val="001D4A29"/>
    <w:rsid w:val="001D55AD"/>
    <w:rsid w:val="001D6256"/>
    <w:rsid w:val="001D75B4"/>
    <w:rsid w:val="001D7C8F"/>
    <w:rsid w:val="001E1308"/>
    <w:rsid w:val="001E3306"/>
    <w:rsid w:val="001E4D02"/>
    <w:rsid w:val="001E727F"/>
    <w:rsid w:val="001F1F82"/>
    <w:rsid w:val="001F5640"/>
    <w:rsid w:val="001F67FE"/>
    <w:rsid w:val="001F6CB4"/>
    <w:rsid w:val="00201C48"/>
    <w:rsid w:val="00203BB8"/>
    <w:rsid w:val="002072BC"/>
    <w:rsid w:val="00207C57"/>
    <w:rsid w:val="0021208A"/>
    <w:rsid w:val="00213EFF"/>
    <w:rsid w:val="0021733C"/>
    <w:rsid w:val="00220908"/>
    <w:rsid w:val="0022202F"/>
    <w:rsid w:val="00222CBE"/>
    <w:rsid w:val="002234F8"/>
    <w:rsid w:val="002239D4"/>
    <w:rsid w:val="00223BBB"/>
    <w:rsid w:val="00224001"/>
    <w:rsid w:val="002248A4"/>
    <w:rsid w:val="00230746"/>
    <w:rsid w:val="00230E61"/>
    <w:rsid w:val="002333CE"/>
    <w:rsid w:val="00233412"/>
    <w:rsid w:val="002335BF"/>
    <w:rsid w:val="002340D3"/>
    <w:rsid w:val="00237102"/>
    <w:rsid w:val="00237812"/>
    <w:rsid w:val="002400FD"/>
    <w:rsid w:val="002409F6"/>
    <w:rsid w:val="00242325"/>
    <w:rsid w:val="00242D15"/>
    <w:rsid w:val="0024605D"/>
    <w:rsid w:val="002472FA"/>
    <w:rsid w:val="00253786"/>
    <w:rsid w:val="00253FA3"/>
    <w:rsid w:val="0025542F"/>
    <w:rsid w:val="002575DC"/>
    <w:rsid w:val="00260156"/>
    <w:rsid w:val="002602DE"/>
    <w:rsid w:val="0026033C"/>
    <w:rsid w:val="00260710"/>
    <w:rsid w:val="0026108C"/>
    <w:rsid w:val="0026230F"/>
    <w:rsid w:val="00265DD3"/>
    <w:rsid w:val="0026610A"/>
    <w:rsid w:val="002673AB"/>
    <w:rsid w:val="00271FA8"/>
    <w:rsid w:val="002723BA"/>
    <w:rsid w:val="00272EAB"/>
    <w:rsid w:val="00273465"/>
    <w:rsid w:val="00282FE8"/>
    <w:rsid w:val="00284F53"/>
    <w:rsid w:val="00286CB4"/>
    <w:rsid w:val="00286EA3"/>
    <w:rsid w:val="00290F44"/>
    <w:rsid w:val="00292927"/>
    <w:rsid w:val="00292D88"/>
    <w:rsid w:val="00292F95"/>
    <w:rsid w:val="002A0581"/>
    <w:rsid w:val="002A109C"/>
    <w:rsid w:val="002A13AE"/>
    <w:rsid w:val="002A20F7"/>
    <w:rsid w:val="002A4563"/>
    <w:rsid w:val="002A7D72"/>
    <w:rsid w:val="002B1303"/>
    <w:rsid w:val="002B172F"/>
    <w:rsid w:val="002B1808"/>
    <w:rsid w:val="002B21A5"/>
    <w:rsid w:val="002B22D6"/>
    <w:rsid w:val="002B639C"/>
    <w:rsid w:val="002B6E20"/>
    <w:rsid w:val="002C01E9"/>
    <w:rsid w:val="002C2104"/>
    <w:rsid w:val="002C3F5F"/>
    <w:rsid w:val="002C4C68"/>
    <w:rsid w:val="002C5F62"/>
    <w:rsid w:val="002C6204"/>
    <w:rsid w:val="002C7610"/>
    <w:rsid w:val="002D129B"/>
    <w:rsid w:val="002D5B81"/>
    <w:rsid w:val="002D6AC8"/>
    <w:rsid w:val="002E24E1"/>
    <w:rsid w:val="002E3ABD"/>
    <w:rsid w:val="002E3C72"/>
    <w:rsid w:val="002E4D1F"/>
    <w:rsid w:val="002F26F2"/>
    <w:rsid w:val="002F4297"/>
    <w:rsid w:val="002F431A"/>
    <w:rsid w:val="002F63C6"/>
    <w:rsid w:val="00300551"/>
    <w:rsid w:val="00301784"/>
    <w:rsid w:val="0030361E"/>
    <w:rsid w:val="003037F8"/>
    <w:rsid w:val="00304F68"/>
    <w:rsid w:val="00307873"/>
    <w:rsid w:val="003101F2"/>
    <w:rsid w:val="0031044E"/>
    <w:rsid w:val="00311FFA"/>
    <w:rsid w:val="0031428F"/>
    <w:rsid w:val="003231A4"/>
    <w:rsid w:val="00323F7E"/>
    <w:rsid w:val="003243D7"/>
    <w:rsid w:val="003245F6"/>
    <w:rsid w:val="00326571"/>
    <w:rsid w:val="003269FC"/>
    <w:rsid w:val="00327C4C"/>
    <w:rsid w:val="00327E1D"/>
    <w:rsid w:val="003305DE"/>
    <w:rsid w:val="0033156F"/>
    <w:rsid w:val="00333781"/>
    <w:rsid w:val="00334F91"/>
    <w:rsid w:val="00335800"/>
    <w:rsid w:val="00336DA8"/>
    <w:rsid w:val="00337EC3"/>
    <w:rsid w:val="0034072E"/>
    <w:rsid w:val="00340763"/>
    <w:rsid w:val="00340A50"/>
    <w:rsid w:val="0034330D"/>
    <w:rsid w:val="00344F0C"/>
    <w:rsid w:val="00345867"/>
    <w:rsid w:val="00351774"/>
    <w:rsid w:val="00355BFD"/>
    <w:rsid w:val="00364510"/>
    <w:rsid w:val="003648AE"/>
    <w:rsid w:val="003648E5"/>
    <w:rsid w:val="003653CA"/>
    <w:rsid w:val="0036569A"/>
    <w:rsid w:val="00365861"/>
    <w:rsid w:val="00365D4B"/>
    <w:rsid w:val="00365D4C"/>
    <w:rsid w:val="00366BAC"/>
    <w:rsid w:val="00367162"/>
    <w:rsid w:val="00367654"/>
    <w:rsid w:val="00371311"/>
    <w:rsid w:val="00372DA3"/>
    <w:rsid w:val="00373B59"/>
    <w:rsid w:val="00376839"/>
    <w:rsid w:val="00376C75"/>
    <w:rsid w:val="00376F74"/>
    <w:rsid w:val="00380B05"/>
    <w:rsid w:val="003810C0"/>
    <w:rsid w:val="00383480"/>
    <w:rsid w:val="00386469"/>
    <w:rsid w:val="00386951"/>
    <w:rsid w:val="00387B5C"/>
    <w:rsid w:val="00391054"/>
    <w:rsid w:val="003925F3"/>
    <w:rsid w:val="003929D3"/>
    <w:rsid w:val="00392E6A"/>
    <w:rsid w:val="0039315B"/>
    <w:rsid w:val="0039325E"/>
    <w:rsid w:val="003933A6"/>
    <w:rsid w:val="00394446"/>
    <w:rsid w:val="00395539"/>
    <w:rsid w:val="0039553E"/>
    <w:rsid w:val="00396649"/>
    <w:rsid w:val="0039724A"/>
    <w:rsid w:val="003A470E"/>
    <w:rsid w:val="003A47E9"/>
    <w:rsid w:val="003A4E10"/>
    <w:rsid w:val="003A62BB"/>
    <w:rsid w:val="003B3544"/>
    <w:rsid w:val="003B4605"/>
    <w:rsid w:val="003B511F"/>
    <w:rsid w:val="003C09D8"/>
    <w:rsid w:val="003C2445"/>
    <w:rsid w:val="003C2CC6"/>
    <w:rsid w:val="003C2DDC"/>
    <w:rsid w:val="003C3CD4"/>
    <w:rsid w:val="003C4009"/>
    <w:rsid w:val="003C4986"/>
    <w:rsid w:val="003C6AD4"/>
    <w:rsid w:val="003D2154"/>
    <w:rsid w:val="003D2185"/>
    <w:rsid w:val="003D3868"/>
    <w:rsid w:val="003D408C"/>
    <w:rsid w:val="003D4AD4"/>
    <w:rsid w:val="003E06D8"/>
    <w:rsid w:val="003E06EA"/>
    <w:rsid w:val="003E48DA"/>
    <w:rsid w:val="003E495E"/>
    <w:rsid w:val="003E63F2"/>
    <w:rsid w:val="003E69E2"/>
    <w:rsid w:val="003F2B5D"/>
    <w:rsid w:val="003F42D7"/>
    <w:rsid w:val="003F5C69"/>
    <w:rsid w:val="003F755B"/>
    <w:rsid w:val="003F7C33"/>
    <w:rsid w:val="004000BC"/>
    <w:rsid w:val="00400602"/>
    <w:rsid w:val="004042DC"/>
    <w:rsid w:val="00407A95"/>
    <w:rsid w:val="00411F69"/>
    <w:rsid w:val="0041227C"/>
    <w:rsid w:val="004269D5"/>
    <w:rsid w:val="00432EA9"/>
    <w:rsid w:val="0043315C"/>
    <w:rsid w:val="00433B72"/>
    <w:rsid w:val="00433C71"/>
    <w:rsid w:val="0043711D"/>
    <w:rsid w:val="004408B3"/>
    <w:rsid w:val="00441979"/>
    <w:rsid w:val="00441FD5"/>
    <w:rsid w:val="00443613"/>
    <w:rsid w:val="00446191"/>
    <w:rsid w:val="004521EE"/>
    <w:rsid w:val="004528AC"/>
    <w:rsid w:val="00452C43"/>
    <w:rsid w:val="0045300C"/>
    <w:rsid w:val="004541FF"/>
    <w:rsid w:val="00456C84"/>
    <w:rsid w:val="00456EFE"/>
    <w:rsid w:val="00457CB0"/>
    <w:rsid w:val="0046095A"/>
    <w:rsid w:val="00461C45"/>
    <w:rsid w:val="004621FD"/>
    <w:rsid w:val="00465FE1"/>
    <w:rsid w:val="004675E9"/>
    <w:rsid w:val="00467F2D"/>
    <w:rsid w:val="00470DE1"/>
    <w:rsid w:val="00472D46"/>
    <w:rsid w:val="00475A44"/>
    <w:rsid w:val="00476B0B"/>
    <w:rsid w:val="0048105F"/>
    <w:rsid w:val="00484B3C"/>
    <w:rsid w:val="00490954"/>
    <w:rsid w:val="00492FD9"/>
    <w:rsid w:val="004952F8"/>
    <w:rsid w:val="0049549E"/>
    <w:rsid w:val="00495F02"/>
    <w:rsid w:val="004A23C8"/>
    <w:rsid w:val="004A34C3"/>
    <w:rsid w:val="004A53B8"/>
    <w:rsid w:val="004A56AE"/>
    <w:rsid w:val="004A73DE"/>
    <w:rsid w:val="004A759D"/>
    <w:rsid w:val="004B1A1F"/>
    <w:rsid w:val="004B215F"/>
    <w:rsid w:val="004B367B"/>
    <w:rsid w:val="004B3DC4"/>
    <w:rsid w:val="004B4C77"/>
    <w:rsid w:val="004B52A8"/>
    <w:rsid w:val="004B5AC7"/>
    <w:rsid w:val="004C07B0"/>
    <w:rsid w:val="004C17EF"/>
    <w:rsid w:val="004C348D"/>
    <w:rsid w:val="004C34E2"/>
    <w:rsid w:val="004C3FA0"/>
    <w:rsid w:val="004C3FA5"/>
    <w:rsid w:val="004D1412"/>
    <w:rsid w:val="004D22FE"/>
    <w:rsid w:val="004D4316"/>
    <w:rsid w:val="004D789E"/>
    <w:rsid w:val="004E1099"/>
    <w:rsid w:val="004E4F1F"/>
    <w:rsid w:val="004F0593"/>
    <w:rsid w:val="004F63BA"/>
    <w:rsid w:val="004F6D2F"/>
    <w:rsid w:val="004F7A1C"/>
    <w:rsid w:val="004F7DCB"/>
    <w:rsid w:val="00500920"/>
    <w:rsid w:val="00504D3D"/>
    <w:rsid w:val="005075CD"/>
    <w:rsid w:val="0050761D"/>
    <w:rsid w:val="00510015"/>
    <w:rsid w:val="00510AC1"/>
    <w:rsid w:val="00510B61"/>
    <w:rsid w:val="00511D2D"/>
    <w:rsid w:val="005131B7"/>
    <w:rsid w:val="00514180"/>
    <w:rsid w:val="00517FEF"/>
    <w:rsid w:val="00520113"/>
    <w:rsid w:val="0052081D"/>
    <w:rsid w:val="005210F5"/>
    <w:rsid w:val="0052362C"/>
    <w:rsid w:val="005236C7"/>
    <w:rsid w:val="00524147"/>
    <w:rsid w:val="00530DD8"/>
    <w:rsid w:val="005329B3"/>
    <w:rsid w:val="0053555C"/>
    <w:rsid w:val="00535984"/>
    <w:rsid w:val="00537437"/>
    <w:rsid w:val="005407E4"/>
    <w:rsid w:val="00541131"/>
    <w:rsid w:val="005423AB"/>
    <w:rsid w:val="00542A71"/>
    <w:rsid w:val="00542B4A"/>
    <w:rsid w:val="00543BF9"/>
    <w:rsid w:val="00544932"/>
    <w:rsid w:val="0055059E"/>
    <w:rsid w:val="0055397C"/>
    <w:rsid w:val="00553EF3"/>
    <w:rsid w:val="00556F9B"/>
    <w:rsid w:val="00556FDF"/>
    <w:rsid w:val="005638EA"/>
    <w:rsid w:val="00563FFF"/>
    <w:rsid w:val="0056419D"/>
    <w:rsid w:val="0056488A"/>
    <w:rsid w:val="0056533C"/>
    <w:rsid w:val="005702F8"/>
    <w:rsid w:val="00571B64"/>
    <w:rsid w:val="00572428"/>
    <w:rsid w:val="005734FC"/>
    <w:rsid w:val="00575AA8"/>
    <w:rsid w:val="00577412"/>
    <w:rsid w:val="0058018F"/>
    <w:rsid w:val="005806B0"/>
    <w:rsid w:val="00585FAE"/>
    <w:rsid w:val="005865D3"/>
    <w:rsid w:val="00586D0B"/>
    <w:rsid w:val="005872B5"/>
    <w:rsid w:val="005915A0"/>
    <w:rsid w:val="00594717"/>
    <w:rsid w:val="0059543B"/>
    <w:rsid w:val="00595A86"/>
    <w:rsid w:val="0059785C"/>
    <w:rsid w:val="005A06CE"/>
    <w:rsid w:val="005A3488"/>
    <w:rsid w:val="005A5697"/>
    <w:rsid w:val="005A5C05"/>
    <w:rsid w:val="005B2495"/>
    <w:rsid w:val="005B2E37"/>
    <w:rsid w:val="005B55B1"/>
    <w:rsid w:val="005B565C"/>
    <w:rsid w:val="005B799F"/>
    <w:rsid w:val="005C758B"/>
    <w:rsid w:val="005D0199"/>
    <w:rsid w:val="005D1199"/>
    <w:rsid w:val="005D2ACB"/>
    <w:rsid w:val="005D3650"/>
    <w:rsid w:val="005D5EB2"/>
    <w:rsid w:val="005D6258"/>
    <w:rsid w:val="005F0082"/>
    <w:rsid w:val="005F2AAF"/>
    <w:rsid w:val="005F4493"/>
    <w:rsid w:val="005F5727"/>
    <w:rsid w:val="005F7898"/>
    <w:rsid w:val="0060066E"/>
    <w:rsid w:val="00600BFE"/>
    <w:rsid w:val="0060546A"/>
    <w:rsid w:val="00607FFE"/>
    <w:rsid w:val="006126A2"/>
    <w:rsid w:val="00613236"/>
    <w:rsid w:val="00613EC4"/>
    <w:rsid w:val="00615078"/>
    <w:rsid w:val="006155D1"/>
    <w:rsid w:val="00615DAD"/>
    <w:rsid w:val="0061676B"/>
    <w:rsid w:val="00617749"/>
    <w:rsid w:val="006208E7"/>
    <w:rsid w:val="00623EDF"/>
    <w:rsid w:val="00627BA9"/>
    <w:rsid w:val="00631482"/>
    <w:rsid w:val="006320FB"/>
    <w:rsid w:val="006339E6"/>
    <w:rsid w:val="00636375"/>
    <w:rsid w:val="0063781B"/>
    <w:rsid w:val="00637C7C"/>
    <w:rsid w:val="00640904"/>
    <w:rsid w:val="00640E26"/>
    <w:rsid w:val="0064134D"/>
    <w:rsid w:val="00641CEE"/>
    <w:rsid w:val="00642A2E"/>
    <w:rsid w:val="006434C9"/>
    <w:rsid w:val="00644414"/>
    <w:rsid w:val="0064578E"/>
    <w:rsid w:val="006479A7"/>
    <w:rsid w:val="0065039F"/>
    <w:rsid w:val="00650504"/>
    <w:rsid w:val="006506FA"/>
    <w:rsid w:val="00651275"/>
    <w:rsid w:val="00651B54"/>
    <w:rsid w:val="00651D4F"/>
    <w:rsid w:val="006529D3"/>
    <w:rsid w:val="006535FE"/>
    <w:rsid w:val="006539F5"/>
    <w:rsid w:val="00653DEC"/>
    <w:rsid w:val="006554ED"/>
    <w:rsid w:val="0066050A"/>
    <w:rsid w:val="00660C06"/>
    <w:rsid w:val="00661089"/>
    <w:rsid w:val="00662CC8"/>
    <w:rsid w:val="00663EF2"/>
    <w:rsid w:val="006709B0"/>
    <w:rsid w:val="0067411D"/>
    <w:rsid w:val="00674DEF"/>
    <w:rsid w:val="00676229"/>
    <w:rsid w:val="00676BE8"/>
    <w:rsid w:val="00680FE0"/>
    <w:rsid w:val="006829F8"/>
    <w:rsid w:val="006847CF"/>
    <w:rsid w:val="00685C1C"/>
    <w:rsid w:val="00690E3F"/>
    <w:rsid w:val="00692925"/>
    <w:rsid w:val="00692AAC"/>
    <w:rsid w:val="00693F4B"/>
    <w:rsid w:val="00694196"/>
    <w:rsid w:val="00695CF1"/>
    <w:rsid w:val="0069679F"/>
    <w:rsid w:val="006A0929"/>
    <w:rsid w:val="006A28E9"/>
    <w:rsid w:val="006A34E2"/>
    <w:rsid w:val="006A5D66"/>
    <w:rsid w:val="006A7710"/>
    <w:rsid w:val="006B0994"/>
    <w:rsid w:val="006B3CBD"/>
    <w:rsid w:val="006B664D"/>
    <w:rsid w:val="006C1FC1"/>
    <w:rsid w:val="006C33E3"/>
    <w:rsid w:val="006C38B3"/>
    <w:rsid w:val="006C605D"/>
    <w:rsid w:val="006C627A"/>
    <w:rsid w:val="006C6C01"/>
    <w:rsid w:val="006D1D76"/>
    <w:rsid w:val="006D1F9A"/>
    <w:rsid w:val="006D2439"/>
    <w:rsid w:val="006D3549"/>
    <w:rsid w:val="006D421B"/>
    <w:rsid w:val="006D4977"/>
    <w:rsid w:val="006D5454"/>
    <w:rsid w:val="006D74F9"/>
    <w:rsid w:val="006D755E"/>
    <w:rsid w:val="006D7D41"/>
    <w:rsid w:val="006E0A61"/>
    <w:rsid w:val="006E16C5"/>
    <w:rsid w:val="006E2BC2"/>
    <w:rsid w:val="006E2EA0"/>
    <w:rsid w:val="006E674F"/>
    <w:rsid w:val="006E6E81"/>
    <w:rsid w:val="006E7ACC"/>
    <w:rsid w:val="006F1698"/>
    <w:rsid w:val="006F1919"/>
    <w:rsid w:val="006F2151"/>
    <w:rsid w:val="006F258B"/>
    <w:rsid w:val="006F5377"/>
    <w:rsid w:val="006F7F49"/>
    <w:rsid w:val="00702281"/>
    <w:rsid w:val="007024CA"/>
    <w:rsid w:val="007025B2"/>
    <w:rsid w:val="007030CE"/>
    <w:rsid w:val="00703CC3"/>
    <w:rsid w:val="00706C2D"/>
    <w:rsid w:val="00710D9B"/>
    <w:rsid w:val="00711AED"/>
    <w:rsid w:val="007128F3"/>
    <w:rsid w:val="0071312D"/>
    <w:rsid w:val="0071383A"/>
    <w:rsid w:val="00713C1A"/>
    <w:rsid w:val="00715E5D"/>
    <w:rsid w:val="0072346C"/>
    <w:rsid w:val="00724B4F"/>
    <w:rsid w:val="007252DF"/>
    <w:rsid w:val="0072591C"/>
    <w:rsid w:val="007276C0"/>
    <w:rsid w:val="007309BE"/>
    <w:rsid w:val="007348CA"/>
    <w:rsid w:val="00735191"/>
    <w:rsid w:val="00735354"/>
    <w:rsid w:val="007362FC"/>
    <w:rsid w:val="0074087E"/>
    <w:rsid w:val="00744AAD"/>
    <w:rsid w:val="00745334"/>
    <w:rsid w:val="00745923"/>
    <w:rsid w:val="00747BDB"/>
    <w:rsid w:val="007500DB"/>
    <w:rsid w:val="007543D5"/>
    <w:rsid w:val="00755627"/>
    <w:rsid w:val="00756652"/>
    <w:rsid w:val="00757FE0"/>
    <w:rsid w:val="00760A74"/>
    <w:rsid w:val="00760B8F"/>
    <w:rsid w:val="00761099"/>
    <w:rsid w:val="007626A8"/>
    <w:rsid w:val="007632F7"/>
    <w:rsid w:val="00764BEA"/>
    <w:rsid w:val="007654C9"/>
    <w:rsid w:val="00766722"/>
    <w:rsid w:val="00767736"/>
    <w:rsid w:val="00767BA1"/>
    <w:rsid w:val="00771BE9"/>
    <w:rsid w:val="00771E56"/>
    <w:rsid w:val="00772894"/>
    <w:rsid w:val="00772907"/>
    <w:rsid w:val="007757F1"/>
    <w:rsid w:val="00776F5C"/>
    <w:rsid w:val="00780639"/>
    <w:rsid w:val="00781229"/>
    <w:rsid w:val="00783D56"/>
    <w:rsid w:val="00784B8B"/>
    <w:rsid w:val="00787808"/>
    <w:rsid w:val="00787FE9"/>
    <w:rsid w:val="00791392"/>
    <w:rsid w:val="00792F29"/>
    <w:rsid w:val="007939B8"/>
    <w:rsid w:val="00793E7D"/>
    <w:rsid w:val="00795453"/>
    <w:rsid w:val="0079719C"/>
    <w:rsid w:val="00797E93"/>
    <w:rsid w:val="007A22E4"/>
    <w:rsid w:val="007A3333"/>
    <w:rsid w:val="007A3C90"/>
    <w:rsid w:val="007B0857"/>
    <w:rsid w:val="007B3AF8"/>
    <w:rsid w:val="007B3C79"/>
    <w:rsid w:val="007B4A11"/>
    <w:rsid w:val="007B4ED6"/>
    <w:rsid w:val="007B6F49"/>
    <w:rsid w:val="007B7C90"/>
    <w:rsid w:val="007C072A"/>
    <w:rsid w:val="007C1231"/>
    <w:rsid w:val="007C12E9"/>
    <w:rsid w:val="007C152C"/>
    <w:rsid w:val="007C1BF9"/>
    <w:rsid w:val="007C1F22"/>
    <w:rsid w:val="007C2CC4"/>
    <w:rsid w:val="007C5410"/>
    <w:rsid w:val="007C7616"/>
    <w:rsid w:val="007D2991"/>
    <w:rsid w:val="007D4427"/>
    <w:rsid w:val="007D4D1A"/>
    <w:rsid w:val="007D516A"/>
    <w:rsid w:val="007D6EA0"/>
    <w:rsid w:val="007E3C5D"/>
    <w:rsid w:val="007E52C9"/>
    <w:rsid w:val="007E54AB"/>
    <w:rsid w:val="007E62FE"/>
    <w:rsid w:val="007E6ED2"/>
    <w:rsid w:val="007E788B"/>
    <w:rsid w:val="007F012C"/>
    <w:rsid w:val="007F0E66"/>
    <w:rsid w:val="007F115B"/>
    <w:rsid w:val="007F1E7F"/>
    <w:rsid w:val="007F2197"/>
    <w:rsid w:val="007F53B2"/>
    <w:rsid w:val="007F59AC"/>
    <w:rsid w:val="007F6153"/>
    <w:rsid w:val="007F6449"/>
    <w:rsid w:val="007F7529"/>
    <w:rsid w:val="008013C9"/>
    <w:rsid w:val="008018E5"/>
    <w:rsid w:val="00803A5A"/>
    <w:rsid w:val="00803E9B"/>
    <w:rsid w:val="008052F7"/>
    <w:rsid w:val="00806BEE"/>
    <w:rsid w:val="00807405"/>
    <w:rsid w:val="00810309"/>
    <w:rsid w:val="00812428"/>
    <w:rsid w:val="00812CB0"/>
    <w:rsid w:val="0081342B"/>
    <w:rsid w:val="00813468"/>
    <w:rsid w:val="00813494"/>
    <w:rsid w:val="00813ED2"/>
    <w:rsid w:val="0081440D"/>
    <w:rsid w:val="00815227"/>
    <w:rsid w:val="00817CCA"/>
    <w:rsid w:val="00822777"/>
    <w:rsid w:val="008228B5"/>
    <w:rsid w:val="00823BA7"/>
    <w:rsid w:val="00823DF9"/>
    <w:rsid w:val="008263E1"/>
    <w:rsid w:val="00826E1A"/>
    <w:rsid w:val="00827AFF"/>
    <w:rsid w:val="008311B1"/>
    <w:rsid w:val="008340EC"/>
    <w:rsid w:val="0083633C"/>
    <w:rsid w:val="00836538"/>
    <w:rsid w:val="0084065F"/>
    <w:rsid w:val="0084177D"/>
    <w:rsid w:val="00842646"/>
    <w:rsid w:val="00842FB0"/>
    <w:rsid w:val="00844545"/>
    <w:rsid w:val="0084505F"/>
    <w:rsid w:val="00847301"/>
    <w:rsid w:val="00851874"/>
    <w:rsid w:val="00853EA9"/>
    <w:rsid w:val="00854258"/>
    <w:rsid w:val="008551ED"/>
    <w:rsid w:val="0085705E"/>
    <w:rsid w:val="00861977"/>
    <w:rsid w:val="008646C4"/>
    <w:rsid w:val="00864F62"/>
    <w:rsid w:val="00865334"/>
    <w:rsid w:val="00865631"/>
    <w:rsid w:val="00866A92"/>
    <w:rsid w:val="00870564"/>
    <w:rsid w:val="00872787"/>
    <w:rsid w:val="00872F01"/>
    <w:rsid w:val="00873AF8"/>
    <w:rsid w:val="00876F86"/>
    <w:rsid w:val="00876F94"/>
    <w:rsid w:val="008778E7"/>
    <w:rsid w:val="00884350"/>
    <w:rsid w:val="00884F10"/>
    <w:rsid w:val="008867B5"/>
    <w:rsid w:val="0089055D"/>
    <w:rsid w:val="00890586"/>
    <w:rsid w:val="00892B9E"/>
    <w:rsid w:val="00893A38"/>
    <w:rsid w:val="008949AC"/>
    <w:rsid w:val="00894C99"/>
    <w:rsid w:val="00894E4A"/>
    <w:rsid w:val="008966D2"/>
    <w:rsid w:val="008A385C"/>
    <w:rsid w:val="008A4338"/>
    <w:rsid w:val="008A450F"/>
    <w:rsid w:val="008A50E1"/>
    <w:rsid w:val="008A56A7"/>
    <w:rsid w:val="008A6913"/>
    <w:rsid w:val="008A7113"/>
    <w:rsid w:val="008A7DC5"/>
    <w:rsid w:val="008B00B8"/>
    <w:rsid w:val="008B04D1"/>
    <w:rsid w:val="008B2DF3"/>
    <w:rsid w:val="008B3510"/>
    <w:rsid w:val="008B362C"/>
    <w:rsid w:val="008B6544"/>
    <w:rsid w:val="008B672B"/>
    <w:rsid w:val="008B7501"/>
    <w:rsid w:val="008B7EFA"/>
    <w:rsid w:val="008C044C"/>
    <w:rsid w:val="008C07CD"/>
    <w:rsid w:val="008C0E69"/>
    <w:rsid w:val="008C33AA"/>
    <w:rsid w:val="008C6AC0"/>
    <w:rsid w:val="008C6FD0"/>
    <w:rsid w:val="008D0C20"/>
    <w:rsid w:val="008D12C6"/>
    <w:rsid w:val="008D1D26"/>
    <w:rsid w:val="008D2559"/>
    <w:rsid w:val="008D44E6"/>
    <w:rsid w:val="008D5CB1"/>
    <w:rsid w:val="008D754E"/>
    <w:rsid w:val="008D7A08"/>
    <w:rsid w:val="008E07E1"/>
    <w:rsid w:val="008E0BE0"/>
    <w:rsid w:val="008E1792"/>
    <w:rsid w:val="008E2C4F"/>
    <w:rsid w:val="008E4011"/>
    <w:rsid w:val="008E6114"/>
    <w:rsid w:val="008F2320"/>
    <w:rsid w:val="008F3700"/>
    <w:rsid w:val="008F6E64"/>
    <w:rsid w:val="0090149B"/>
    <w:rsid w:val="00901C8F"/>
    <w:rsid w:val="0090462E"/>
    <w:rsid w:val="00907A33"/>
    <w:rsid w:val="009107CD"/>
    <w:rsid w:val="00912079"/>
    <w:rsid w:val="009121E2"/>
    <w:rsid w:val="009129C8"/>
    <w:rsid w:val="00913525"/>
    <w:rsid w:val="00913715"/>
    <w:rsid w:val="009175F7"/>
    <w:rsid w:val="00921CA4"/>
    <w:rsid w:val="00924404"/>
    <w:rsid w:val="00926870"/>
    <w:rsid w:val="00926DE7"/>
    <w:rsid w:val="00926EB3"/>
    <w:rsid w:val="0092770F"/>
    <w:rsid w:val="00933220"/>
    <w:rsid w:val="0093424B"/>
    <w:rsid w:val="009343B1"/>
    <w:rsid w:val="0094171B"/>
    <w:rsid w:val="009420E8"/>
    <w:rsid w:val="00942CA0"/>
    <w:rsid w:val="00942D1F"/>
    <w:rsid w:val="0094375A"/>
    <w:rsid w:val="00943D50"/>
    <w:rsid w:val="009448D7"/>
    <w:rsid w:val="00947DB6"/>
    <w:rsid w:val="009508C6"/>
    <w:rsid w:val="009523F5"/>
    <w:rsid w:val="00952D58"/>
    <w:rsid w:val="0095372B"/>
    <w:rsid w:val="00960E9C"/>
    <w:rsid w:val="00961182"/>
    <w:rsid w:val="00965D19"/>
    <w:rsid w:val="00967137"/>
    <w:rsid w:val="00971FD5"/>
    <w:rsid w:val="00972C67"/>
    <w:rsid w:val="00974012"/>
    <w:rsid w:val="00974455"/>
    <w:rsid w:val="00974E83"/>
    <w:rsid w:val="00975B49"/>
    <w:rsid w:val="00976D7A"/>
    <w:rsid w:val="0098025C"/>
    <w:rsid w:val="0098465C"/>
    <w:rsid w:val="009873C2"/>
    <w:rsid w:val="009911B6"/>
    <w:rsid w:val="00992A32"/>
    <w:rsid w:val="00995D03"/>
    <w:rsid w:val="00996796"/>
    <w:rsid w:val="00997163"/>
    <w:rsid w:val="009A3469"/>
    <w:rsid w:val="009B1789"/>
    <w:rsid w:val="009B2B60"/>
    <w:rsid w:val="009B46DB"/>
    <w:rsid w:val="009B499B"/>
    <w:rsid w:val="009B5B0D"/>
    <w:rsid w:val="009B7744"/>
    <w:rsid w:val="009B7B78"/>
    <w:rsid w:val="009B7FA0"/>
    <w:rsid w:val="009C0168"/>
    <w:rsid w:val="009C2292"/>
    <w:rsid w:val="009C2389"/>
    <w:rsid w:val="009C2531"/>
    <w:rsid w:val="009C42F7"/>
    <w:rsid w:val="009C58D6"/>
    <w:rsid w:val="009D0557"/>
    <w:rsid w:val="009D1234"/>
    <w:rsid w:val="009D5CEE"/>
    <w:rsid w:val="009D5D1D"/>
    <w:rsid w:val="009D644B"/>
    <w:rsid w:val="009E0A69"/>
    <w:rsid w:val="009E1E23"/>
    <w:rsid w:val="009E28C9"/>
    <w:rsid w:val="009E5561"/>
    <w:rsid w:val="009E62EE"/>
    <w:rsid w:val="009E7740"/>
    <w:rsid w:val="009F0602"/>
    <w:rsid w:val="009F2AF4"/>
    <w:rsid w:val="009F47B9"/>
    <w:rsid w:val="009F4811"/>
    <w:rsid w:val="00A0036A"/>
    <w:rsid w:val="00A01DC8"/>
    <w:rsid w:val="00A06546"/>
    <w:rsid w:val="00A12F4A"/>
    <w:rsid w:val="00A14627"/>
    <w:rsid w:val="00A14D5B"/>
    <w:rsid w:val="00A14FD8"/>
    <w:rsid w:val="00A1615D"/>
    <w:rsid w:val="00A17E61"/>
    <w:rsid w:val="00A21FA9"/>
    <w:rsid w:val="00A25B79"/>
    <w:rsid w:val="00A3004B"/>
    <w:rsid w:val="00A3120D"/>
    <w:rsid w:val="00A317B1"/>
    <w:rsid w:val="00A31981"/>
    <w:rsid w:val="00A32007"/>
    <w:rsid w:val="00A333BD"/>
    <w:rsid w:val="00A342FD"/>
    <w:rsid w:val="00A46FDA"/>
    <w:rsid w:val="00A4718E"/>
    <w:rsid w:val="00A47B29"/>
    <w:rsid w:val="00A47BB5"/>
    <w:rsid w:val="00A56BFA"/>
    <w:rsid w:val="00A57601"/>
    <w:rsid w:val="00A57967"/>
    <w:rsid w:val="00A579ED"/>
    <w:rsid w:val="00A57F37"/>
    <w:rsid w:val="00A60315"/>
    <w:rsid w:val="00A60397"/>
    <w:rsid w:val="00A66DBF"/>
    <w:rsid w:val="00A66FF0"/>
    <w:rsid w:val="00A673C9"/>
    <w:rsid w:val="00A67C57"/>
    <w:rsid w:val="00A70F4D"/>
    <w:rsid w:val="00A711EC"/>
    <w:rsid w:val="00A71F60"/>
    <w:rsid w:val="00A7416B"/>
    <w:rsid w:val="00A767AA"/>
    <w:rsid w:val="00A806AE"/>
    <w:rsid w:val="00A80956"/>
    <w:rsid w:val="00A819BA"/>
    <w:rsid w:val="00A83B0B"/>
    <w:rsid w:val="00A84C7D"/>
    <w:rsid w:val="00A913B0"/>
    <w:rsid w:val="00A91E99"/>
    <w:rsid w:val="00A939AD"/>
    <w:rsid w:val="00AA0E37"/>
    <w:rsid w:val="00AA2371"/>
    <w:rsid w:val="00AA2F19"/>
    <w:rsid w:val="00AA335E"/>
    <w:rsid w:val="00AA512D"/>
    <w:rsid w:val="00AA5A41"/>
    <w:rsid w:val="00AA7339"/>
    <w:rsid w:val="00AB05AF"/>
    <w:rsid w:val="00AB0BFD"/>
    <w:rsid w:val="00AB10F5"/>
    <w:rsid w:val="00AB13CE"/>
    <w:rsid w:val="00AB4DEC"/>
    <w:rsid w:val="00AB725C"/>
    <w:rsid w:val="00AB76CD"/>
    <w:rsid w:val="00AC12A0"/>
    <w:rsid w:val="00AC3FF6"/>
    <w:rsid w:val="00AC4C83"/>
    <w:rsid w:val="00AC77F0"/>
    <w:rsid w:val="00AD232F"/>
    <w:rsid w:val="00AD248A"/>
    <w:rsid w:val="00AD6896"/>
    <w:rsid w:val="00AD699E"/>
    <w:rsid w:val="00AD775E"/>
    <w:rsid w:val="00AE1DCB"/>
    <w:rsid w:val="00AE2362"/>
    <w:rsid w:val="00AE4B1F"/>
    <w:rsid w:val="00AE7821"/>
    <w:rsid w:val="00AF05B3"/>
    <w:rsid w:val="00AF08AE"/>
    <w:rsid w:val="00AF22AE"/>
    <w:rsid w:val="00AF2EE1"/>
    <w:rsid w:val="00AF44DD"/>
    <w:rsid w:val="00AF4531"/>
    <w:rsid w:val="00AF6082"/>
    <w:rsid w:val="00B015E9"/>
    <w:rsid w:val="00B04ECE"/>
    <w:rsid w:val="00B0514F"/>
    <w:rsid w:val="00B06855"/>
    <w:rsid w:val="00B10183"/>
    <w:rsid w:val="00B1241D"/>
    <w:rsid w:val="00B12BD9"/>
    <w:rsid w:val="00B14E58"/>
    <w:rsid w:val="00B158E3"/>
    <w:rsid w:val="00B16486"/>
    <w:rsid w:val="00B16BD9"/>
    <w:rsid w:val="00B16F32"/>
    <w:rsid w:val="00B17DE8"/>
    <w:rsid w:val="00B224D5"/>
    <w:rsid w:val="00B2529C"/>
    <w:rsid w:val="00B25716"/>
    <w:rsid w:val="00B25C30"/>
    <w:rsid w:val="00B27F15"/>
    <w:rsid w:val="00B30F28"/>
    <w:rsid w:val="00B32826"/>
    <w:rsid w:val="00B32C03"/>
    <w:rsid w:val="00B34287"/>
    <w:rsid w:val="00B3467B"/>
    <w:rsid w:val="00B347AF"/>
    <w:rsid w:val="00B35D9D"/>
    <w:rsid w:val="00B40CC4"/>
    <w:rsid w:val="00B411B4"/>
    <w:rsid w:val="00B413CB"/>
    <w:rsid w:val="00B416AE"/>
    <w:rsid w:val="00B43B90"/>
    <w:rsid w:val="00B4481F"/>
    <w:rsid w:val="00B4753A"/>
    <w:rsid w:val="00B52153"/>
    <w:rsid w:val="00B526AB"/>
    <w:rsid w:val="00B53BB5"/>
    <w:rsid w:val="00B546F1"/>
    <w:rsid w:val="00B55FF8"/>
    <w:rsid w:val="00B60A0C"/>
    <w:rsid w:val="00B61145"/>
    <w:rsid w:val="00B6129C"/>
    <w:rsid w:val="00B636AB"/>
    <w:rsid w:val="00B64C5E"/>
    <w:rsid w:val="00B67107"/>
    <w:rsid w:val="00B7335E"/>
    <w:rsid w:val="00B73597"/>
    <w:rsid w:val="00B7670E"/>
    <w:rsid w:val="00B82678"/>
    <w:rsid w:val="00B834A2"/>
    <w:rsid w:val="00B84E3C"/>
    <w:rsid w:val="00B8787B"/>
    <w:rsid w:val="00B900E3"/>
    <w:rsid w:val="00B9218B"/>
    <w:rsid w:val="00B9278F"/>
    <w:rsid w:val="00B943C6"/>
    <w:rsid w:val="00B951BD"/>
    <w:rsid w:val="00BA04FD"/>
    <w:rsid w:val="00BA13CB"/>
    <w:rsid w:val="00BA16E5"/>
    <w:rsid w:val="00BA2CA2"/>
    <w:rsid w:val="00BA33D1"/>
    <w:rsid w:val="00BA348B"/>
    <w:rsid w:val="00BA7473"/>
    <w:rsid w:val="00BB2618"/>
    <w:rsid w:val="00BB3A6E"/>
    <w:rsid w:val="00BB7558"/>
    <w:rsid w:val="00BC23C2"/>
    <w:rsid w:val="00BC2481"/>
    <w:rsid w:val="00BC336F"/>
    <w:rsid w:val="00BC3CA5"/>
    <w:rsid w:val="00BC64E8"/>
    <w:rsid w:val="00BD088C"/>
    <w:rsid w:val="00BD0DDA"/>
    <w:rsid w:val="00BD19AF"/>
    <w:rsid w:val="00BD1E76"/>
    <w:rsid w:val="00BD6ABC"/>
    <w:rsid w:val="00BD7C82"/>
    <w:rsid w:val="00BE0D4A"/>
    <w:rsid w:val="00BE341A"/>
    <w:rsid w:val="00BE3CC4"/>
    <w:rsid w:val="00BE618F"/>
    <w:rsid w:val="00BE672C"/>
    <w:rsid w:val="00BE7520"/>
    <w:rsid w:val="00BE7B78"/>
    <w:rsid w:val="00BF2543"/>
    <w:rsid w:val="00BF4826"/>
    <w:rsid w:val="00BF5634"/>
    <w:rsid w:val="00BF792E"/>
    <w:rsid w:val="00C02024"/>
    <w:rsid w:val="00C029D3"/>
    <w:rsid w:val="00C10143"/>
    <w:rsid w:val="00C1268B"/>
    <w:rsid w:val="00C127ED"/>
    <w:rsid w:val="00C12830"/>
    <w:rsid w:val="00C131E8"/>
    <w:rsid w:val="00C16CD1"/>
    <w:rsid w:val="00C17648"/>
    <w:rsid w:val="00C17BCA"/>
    <w:rsid w:val="00C20863"/>
    <w:rsid w:val="00C22F27"/>
    <w:rsid w:val="00C233A5"/>
    <w:rsid w:val="00C24D84"/>
    <w:rsid w:val="00C24E7C"/>
    <w:rsid w:val="00C24F58"/>
    <w:rsid w:val="00C27369"/>
    <w:rsid w:val="00C276E8"/>
    <w:rsid w:val="00C30386"/>
    <w:rsid w:val="00C32064"/>
    <w:rsid w:val="00C3278D"/>
    <w:rsid w:val="00C33AE5"/>
    <w:rsid w:val="00C363E5"/>
    <w:rsid w:val="00C412E0"/>
    <w:rsid w:val="00C43DC7"/>
    <w:rsid w:val="00C44260"/>
    <w:rsid w:val="00C45695"/>
    <w:rsid w:val="00C529D5"/>
    <w:rsid w:val="00C52D3B"/>
    <w:rsid w:val="00C5454B"/>
    <w:rsid w:val="00C575AF"/>
    <w:rsid w:val="00C57D88"/>
    <w:rsid w:val="00C60914"/>
    <w:rsid w:val="00C61BFA"/>
    <w:rsid w:val="00C621CB"/>
    <w:rsid w:val="00C63872"/>
    <w:rsid w:val="00C63E26"/>
    <w:rsid w:val="00C6784F"/>
    <w:rsid w:val="00C706AC"/>
    <w:rsid w:val="00C72528"/>
    <w:rsid w:val="00C759E7"/>
    <w:rsid w:val="00C7699A"/>
    <w:rsid w:val="00C769D2"/>
    <w:rsid w:val="00C8079A"/>
    <w:rsid w:val="00C81167"/>
    <w:rsid w:val="00C85AD2"/>
    <w:rsid w:val="00C916D9"/>
    <w:rsid w:val="00C94B54"/>
    <w:rsid w:val="00C96330"/>
    <w:rsid w:val="00C975B1"/>
    <w:rsid w:val="00CA0676"/>
    <w:rsid w:val="00CA2013"/>
    <w:rsid w:val="00CA349F"/>
    <w:rsid w:val="00CA5513"/>
    <w:rsid w:val="00CA6DCA"/>
    <w:rsid w:val="00CA71F1"/>
    <w:rsid w:val="00CB14E7"/>
    <w:rsid w:val="00CB4C78"/>
    <w:rsid w:val="00CB5292"/>
    <w:rsid w:val="00CB58E7"/>
    <w:rsid w:val="00CB60F9"/>
    <w:rsid w:val="00CB7EEA"/>
    <w:rsid w:val="00CC0A22"/>
    <w:rsid w:val="00CC419B"/>
    <w:rsid w:val="00CC46F2"/>
    <w:rsid w:val="00CC5E7B"/>
    <w:rsid w:val="00CC5FB9"/>
    <w:rsid w:val="00CD0D7D"/>
    <w:rsid w:val="00CD19D6"/>
    <w:rsid w:val="00CD4B51"/>
    <w:rsid w:val="00CE078B"/>
    <w:rsid w:val="00CE1623"/>
    <w:rsid w:val="00CE2674"/>
    <w:rsid w:val="00CE2B10"/>
    <w:rsid w:val="00CE5193"/>
    <w:rsid w:val="00CE5B5A"/>
    <w:rsid w:val="00CE6358"/>
    <w:rsid w:val="00CF2918"/>
    <w:rsid w:val="00CF2FEE"/>
    <w:rsid w:val="00CF4DB4"/>
    <w:rsid w:val="00CF5EED"/>
    <w:rsid w:val="00CF7A5C"/>
    <w:rsid w:val="00CF7F9B"/>
    <w:rsid w:val="00D009A7"/>
    <w:rsid w:val="00D03214"/>
    <w:rsid w:val="00D03B4C"/>
    <w:rsid w:val="00D04353"/>
    <w:rsid w:val="00D04673"/>
    <w:rsid w:val="00D06B3F"/>
    <w:rsid w:val="00D07CC4"/>
    <w:rsid w:val="00D10507"/>
    <w:rsid w:val="00D12AAC"/>
    <w:rsid w:val="00D140A6"/>
    <w:rsid w:val="00D213BD"/>
    <w:rsid w:val="00D252F2"/>
    <w:rsid w:val="00D32DFD"/>
    <w:rsid w:val="00D32E35"/>
    <w:rsid w:val="00D3545B"/>
    <w:rsid w:val="00D40117"/>
    <w:rsid w:val="00D447EF"/>
    <w:rsid w:val="00D457BE"/>
    <w:rsid w:val="00D45CC4"/>
    <w:rsid w:val="00D46CDC"/>
    <w:rsid w:val="00D53CE9"/>
    <w:rsid w:val="00D54C39"/>
    <w:rsid w:val="00D560FE"/>
    <w:rsid w:val="00D575F1"/>
    <w:rsid w:val="00D60378"/>
    <w:rsid w:val="00D607D8"/>
    <w:rsid w:val="00D62653"/>
    <w:rsid w:val="00D65CC1"/>
    <w:rsid w:val="00D65DAF"/>
    <w:rsid w:val="00D70395"/>
    <w:rsid w:val="00D721A2"/>
    <w:rsid w:val="00D744AB"/>
    <w:rsid w:val="00D7596D"/>
    <w:rsid w:val="00D75D83"/>
    <w:rsid w:val="00D80267"/>
    <w:rsid w:val="00D80578"/>
    <w:rsid w:val="00D82446"/>
    <w:rsid w:val="00D82EA8"/>
    <w:rsid w:val="00D85847"/>
    <w:rsid w:val="00D86045"/>
    <w:rsid w:val="00D87D27"/>
    <w:rsid w:val="00D92003"/>
    <w:rsid w:val="00D93302"/>
    <w:rsid w:val="00D941BD"/>
    <w:rsid w:val="00D966DE"/>
    <w:rsid w:val="00DA1082"/>
    <w:rsid w:val="00DA1D83"/>
    <w:rsid w:val="00DA35D4"/>
    <w:rsid w:val="00DA4D08"/>
    <w:rsid w:val="00DA6C03"/>
    <w:rsid w:val="00DB0290"/>
    <w:rsid w:val="00DB0CAC"/>
    <w:rsid w:val="00DB2498"/>
    <w:rsid w:val="00DB3FF0"/>
    <w:rsid w:val="00DB45CE"/>
    <w:rsid w:val="00DB5ADE"/>
    <w:rsid w:val="00DB5ED4"/>
    <w:rsid w:val="00DC1886"/>
    <w:rsid w:val="00DC1FB0"/>
    <w:rsid w:val="00DC2952"/>
    <w:rsid w:val="00DC3896"/>
    <w:rsid w:val="00DC44AB"/>
    <w:rsid w:val="00DC60ED"/>
    <w:rsid w:val="00DC634B"/>
    <w:rsid w:val="00DD00A9"/>
    <w:rsid w:val="00DD0772"/>
    <w:rsid w:val="00DD1B57"/>
    <w:rsid w:val="00DD63EC"/>
    <w:rsid w:val="00DD6D62"/>
    <w:rsid w:val="00DE0FF8"/>
    <w:rsid w:val="00DE3942"/>
    <w:rsid w:val="00DE42F0"/>
    <w:rsid w:val="00DE734E"/>
    <w:rsid w:val="00DF1860"/>
    <w:rsid w:val="00DF4D31"/>
    <w:rsid w:val="00DF4DBE"/>
    <w:rsid w:val="00DF532E"/>
    <w:rsid w:val="00DF6C7D"/>
    <w:rsid w:val="00DF6F2F"/>
    <w:rsid w:val="00E0133F"/>
    <w:rsid w:val="00E024B6"/>
    <w:rsid w:val="00E02EBE"/>
    <w:rsid w:val="00E031E2"/>
    <w:rsid w:val="00E077B9"/>
    <w:rsid w:val="00E1211D"/>
    <w:rsid w:val="00E128DD"/>
    <w:rsid w:val="00E12B2E"/>
    <w:rsid w:val="00E15049"/>
    <w:rsid w:val="00E16E4F"/>
    <w:rsid w:val="00E170CF"/>
    <w:rsid w:val="00E17EC5"/>
    <w:rsid w:val="00E2207F"/>
    <w:rsid w:val="00E25301"/>
    <w:rsid w:val="00E27118"/>
    <w:rsid w:val="00E27966"/>
    <w:rsid w:val="00E27B9F"/>
    <w:rsid w:val="00E307B9"/>
    <w:rsid w:val="00E30BFA"/>
    <w:rsid w:val="00E34E5C"/>
    <w:rsid w:val="00E377A4"/>
    <w:rsid w:val="00E40BE2"/>
    <w:rsid w:val="00E4162F"/>
    <w:rsid w:val="00E41A24"/>
    <w:rsid w:val="00E4259C"/>
    <w:rsid w:val="00E45434"/>
    <w:rsid w:val="00E46719"/>
    <w:rsid w:val="00E508B4"/>
    <w:rsid w:val="00E55E0A"/>
    <w:rsid w:val="00E5630B"/>
    <w:rsid w:val="00E61434"/>
    <w:rsid w:val="00E62241"/>
    <w:rsid w:val="00E6743A"/>
    <w:rsid w:val="00E67622"/>
    <w:rsid w:val="00E702D4"/>
    <w:rsid w:val="00E7298B"/>
    <w:rsid w:val="00E73E3D"/>
    <w:rsid w:val="00E74520"/>
    <w:rsid w:val="00E75852"/>
    <w:rsid w:val="00E7606C"/>
    <w:rsid w:val="00E7684F"/>
    <w:rsid w:val="00E815EB"/>
    <w:rsid w:val="00E82523"/>
    <w:rsid w:val="00E84E86"/>
    <w:rsid w:val="00E858F1"/>
    <w:rsid w:val="00E863D0"/>
    <w:rsid w:val="00E86604"/>
    <w:rsid w:val="00E8741F"/>
    <w:rsid w:val="00E9078F"/>
    <w:rsid w:val="00E9174E"/>
    <w:rsid w:val="00E925AF"/>
    <w:rsid w:val="00E92EF4"/>
    <w:rsid w:val="00E931AE"/>
    <w:rsid w:val="00E936F7"/>
    <w:rsid w:val="00E94F01"/>
    <w:rsid w:val="00E95BDA"/>
    <w:rsid w:val="00E968A4"/>
    <w:rsid w:val="00E96AD5"/>
    <w:rsid w:val="00E97D39"/>
    <w:rsid w:val="00EA35AE"/>
    <w:rsid w:val="00EA3EE7"/>
    <w:rsid w:val="00EA5403"/>
    <w:rsid w:val="00EA54F8"/>
    <w:rsid w:val="00EA5D81"/>
    <w:rsid w:val="00EA751E"/>
    <w:rsid w:val="00EB1326"/>
    <w:rsid w:val="00EB2805"/>
    <w:rsid w:val="00EB4A6F"/>
    <w:rsid w:val="00EB4FD9"/>
    <w:rsid w:val="00EB57BA"/>
    <w:rsid w:val="00EC00D3"/>
    <w:rsid w:val="00EC0698"/>
    <w:rsid w:val="00EC228D"/>
    <w:rsid w:val="00EC2C31"/>
    <w:rsid w:val="00EC7F6A"/>
    <w:rsid w:val="00ED11AB"/>
    <w:rsid w:val="00ED2991"/>
    <w:rsid w:val="00ED2F30"/>
    <w:rsid w:val="00ED3483"/>
    <w:rsid w:val="00ED3997"/>
    <w:rsid w:val="00ED6749"/>
    <w:rsid w:val="00ED67CD"/>
    <w:rsid w:val="00ED6808"/>
    <w:rsid w:val="00EE0296"/>
    <w:rsid w:val="00EE2734"/>
    <w:rsid w:val="00EE3CBA"/>
    <w:rsid w:val="00EE495D"/>
    <w:rsid w:val="00EE4AB6"/>
    <w:rsid w:val="00EE5E9A"/>
    <w:rsid w:val="00EE618E"/>
    <w:rsid w:val="00EE6C91"/>
    <w:rsid w:val="00EE705A"/>
    <w:rsid w:val="00EE761E"/>
    <w:rsid w:val="00EF4F70"/>
    <w:rsid w:val="00EF5DA0"/>
    <w:rsid w:val="00EF6970"/>
    <w:rsid w:val="00F00ABB"/>
    <w:rsid w:val="00F029A4"/>
    <w:rsid w:val="00F03719"/>
    <w:rsid w:val="00F0535A"/>
    <w:rsid w:val="00F118B1"/>
    <w:rsid w:val="00F13374"/>
    <w:rsid w:val="00F14FCD"/>
    <w:rsid w:val="00F16769"/>
    <w:rsid w:val="00F23C55"/>
    <w:rsid w:val="00F2421D"/>
    <w:rsid w:val="00F244A1"/>
    <w:rsid w:val="00F2537F"/>
    <w:rsid w:val="00F25CA7"/>
    <w:rsid w:val="00F25D22"/>
    <w:rsid w:val="00F261F3"/>
    <w:rsid w:val="00F263E9"/>
    <w:rsid w:val="00F31708"/>
    <w:rsid w:val="00F332CF"/>
    <w:rsid w:val="00F3441F"/>
    <w:rsid w:val="00F34A54"/>
    <w:rsid w:val="00F35106"/>
    <w:rsid w:val="00F36494"/>
    <w:rsid w:val="00F37780"/>
    <w:rsid w:val="00F406A6"/>
    <w:rsid w:val="00F413AD"/>
    <w:rsid w:val="00F42A63"/>
    <w:rsid w:val="00F43060"/>
    <w:rsid w:val="00F44F98"/>
    <w:rsid w:val="00F4537F"/>
    <w:rsid w:val="00F46210"/>
    <w:rsid w:val="00F4686C"/>
    <w:rsid w:val="00F468FF"/>
    <w:rsid w:val="00F6113C"/>
    <w:rsid w:val="00F61EEA"/>
    <w:rsid w:val="00F624F2"/>
    <w:rsid w:val="00F635B5"/>
    <w:rsid w:val="00F63E37"/>
    <w:rsid w:val="00F642C7"/>
    <w:rsid w:val="00F655C1"/>
    <w:rsid w:val="00F6577E"/>
    <w:rsid w:val="00F66D99"/>
    <w:rsid w:val="00F705B4"/>
    <w:rsid w:val="00F720BE"/>
    <w:rsid w:val="00F72C0A"/>
    <w:rsid w:val="00F744D6"/>
    <w:rsid w:val="00F75742"/>
    <w:rsid w:val="00F75BC8"/>
    <w:rsid w:val="00F83835"/>
    <w:rsid w:val="00F84C61"/>
    <w:rsid w:val="00F90297"/>
    <w:rsid w:val="00F955A7"/>
    <w:rsid w:val="00F96D5A"/>
    <w:rsid w:val="00FA0127"/>
    <w:rsid w:val="00FA0FFA"/>
    <w:rsid w:val="00FA10A7"/>
    <w:rsid w:val="00FA1E3F"/>
    <w:rsid w:val="00FA31C6"/>
    <w:rsid w:val="00FA419F"/>
    <w:rsid w:val="00FA4993"/>
    <w:rsid w:val="00FA51AC"/>
    <w:rsid w:val="00FA72F4"/>
    <w:rsid w:val="00FA738E"/>
    <w:rsid w:val="00FA79FE"/>
    <w:rsid w:val="00FB316B"/>
    <w:rsid w:val="00FB3FFF"/>
    <w:rsid w:val="00FB4129"/>
    <w:rsid w:val="00FB6F66"/>
    <w:rsid w:val="00FB7132"/>
    <w:rsid w:val="00FB77C9"/>
    <w:rsid w:val="00FC1656"/>
    <w:rsid w:val="00FC5890"/>
    <w:rsid w:val="00FC593B"/>
    <w:rsid w:val="00FD3929"/>
    <w:rsid w:val="00FD3D18"/>
    <w:rsid w:val="00FD4E22"/>
    <w:rsid w:val="00FD6093"/>
    <w:rsid w:val="00FD6C9C"/>
    <w:rsid w:val="00FD78F6"/>
    <w:rsid w:val="00FE005B"/>
    <w:rsid w:val="00FE137A"/>
    <w:rsid w:val="00FE1485"/>
    <w:rsid w:val="00FE2221"/>
    <w:rsid w:val="00FE27F9"/>
    <w:rsid w:val="00FE4585"/>
    <w:rsid w:val="00FE52BE"/>
    <w:rsid w:val="00FE59FE"/>
    <w:rsid w:val="00FE6571"/>
    <w:rsid w:val="00FE7F95"/>
    <w:rsid w:val="00FF0A97"/>
    <w:rsid w:val="00FF4351"/>
    <w:rsid w:val="00FF4890"/>
    <w:rsid w:val="00FF6395"/>
    <w:rsid w:val="00FF6546"/>
    <w:rsid w:val="00FF7B3E"/>
    <w:rsid w:val="00FF7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8CFF"/>
  <w15:chartTrackingRefBased/>
  <w15:docId w15:val="{9A4C0C2C-91E4-4467-B161-0A17F39E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406"/>
    <w:pPr>
      <w:spacing w:after="0" w:line="240" w:lineRule="auto"/>
      <w:ind w:left="720"/>
      <w:contextualSpacing/>
    </w:pPr>
    <w:rPr>
      <w:rFonts w:ascii="Times New Roman" w:hAnsi="Times New Roman"/>
      <w:sz w:val="24"/>
    </w:rPr>
  </w:style>
  <w:style w:type="table" w:styleId="TableGrid">
    <w:name w:val="Table Grid"/>
    <w:basedOn w:val="TableNormal"/>
    <w:uiPriority w:val="39"/>
    <w:rsid w:val="000F2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2406"/>
    <w:rPr>
      <w:color w:val="0563C1" w:themeColor="hyperlink"/>
      <w:u w:val="single"/>
    </w:rPr>
  </w:style>
  <w:style w:type="character" w:customStyle="1" w:styleId="e24kjd">
    <w:name w:val="e24kjd"/>
    <w:basedOn w:val="DefaultParagraphFont"/>
    <w:rsid w:val="000F2406"/>
  </w:style>
  <w:style w:type="paragraph" w:styleId="BalloonText">
    <w:name w:val="Balloon Text"/>
    <w:basedOn w:val="Normal"/>
    <w:link w:val="BalloonTextChar"/>
    <w:uiPriority w:val="99"/>
    <w:semiHidden/>
    <w:unhideWhenUsed/>
    <w:rsid w:val="00184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60F"/>
    <w:rPr>
      <w:rFonts w:ascii="Segoe UI" w:hAnsi="Segoe UI" w:cs="Segoe UI"/>
      <w:sz w:val="18"/>
      <w:szCs w:val="18"/>
    </w:rPr>
  </w:style>
  <w:style w:type="character" w:styleId="UnresolvedMention">
    <w:name w:val="Unresolved Mention"/>
    <w:basedOn w:val="DefaultParagraphFont"/>
    <w:uiPriority w:val="99"/>
    <w:semiHidden/>
    <w:unhideWhenUsed/>
    <w:rsid w:val="00A17E61"/>
    <w:rPr>
      <w:color w:val="605E5C"/>
      <w:shd w:val="clear" w:color="auto" w:fill="E1DFDD"/>
    </w:rPr>
  </w:style>
  <w:style w:type="character" w:styleId="FollowedHyperlink">
    <w:name w:val="FollowedHyperlink"/>
    <w:basedOn w:val="DefaultParagraphFont"/>
    <w:uiPriority w:val="99"/>
    <w:semiHidden/>
    <w:unhideWhenUsed/>
    <w:rsid w:val="00926EB3"/>
    <w:rPr>
      <w:color w:val="954F72" w:themeColor="followedHyperlink"/>
      <w:u w:val="single"/>
    </w:rPr>
  </w:style>
  <w:style w:type="character" w:styleId="CommentReference">
    <w:name w:val="annotation reference"/>
    <w:basedOn w:val="DefaultParagraphFont"/>
    <w:uiPriority w:val="99"/>
    <w:semiHidden/>
    <w:unhideWhenUsed/>
    <w:rsid w:val="00461C45"/>
    <w:rPr>
      <w:sz w:val="16"/>
      <w:szCs w:val="16"/>
    </w:rPr>
  </w:style>
  <w:style w:type="paragraph" w:styleId="CommentText">
    <w:name w:val="annotation text"/>
    <w:basedOn w:val="Normal"/>
    <w:link w:val="CommentTextChar"/>
    <w:uiPriority w:val="99"/>
    <w:unhideWhenUsed/>
    <w:rsid w:val="00461C45"/>
    <w:pPr>
      <w:spacing w:line="240" w:lineRule="auto"/>
    </w:pPr>
    <w:rPr>
      <w:sz w:val="20"/>
      <w:szCs w:val="20"/>
    </w:rPr>
  </w:style>
  <w:style w:type="character" w:customStyle="1" w:styleId="CommentTextChar">
    <w:name w:val="Comment Text Char"/>
    <w:basedOn w:val="DefaultParagraphFont"/>
    <w:link w:val="CommentText"/>
    <w:uiPriority w:val="99"/>
    <w:rsid w:val="00461C45"/>
    <w:rPr>
      <w:sz w:val="20"/>
      <w:szCs w:val="20"/>
    </w:rPr>
  </w:style>
  <w:style w:type="paragraph" w:styleId="CommentSubject">
    <w:name w:val="annotation subject"/>
    <w:basedOn w:val="CommentText"/>
    <w:next w:val="CommentText"/>
    <w:link w:val="CommentSubjectChar"/>
    <w:uiPriority w:val="99"/>
    <w:semiHidden/>
    <w:unhideWhenUsed/>
    <w:rsid w:val="00461C45"/>
    <w:rPr>
      <w:b/>
      <w:bCs/>
    </w:rPr>
  </w:style>
  <w:style w:type="character" w:customStyle="1" w:styleId="CommentSubjectChar">
    <w:name w:val="Comment Subject Char"/>
    <w:basedOn w:val="CommentTextChar"/>
    <w:link w:val="CommentSubject"/>
    <w:uiPriority w:val="99"/>
    <w:semiHidden/>
    <w:rsid w:val="00461C45"/>
    <w:rPr>
      <w:b/>
      <w:bCs/>
      <w:sz w:val="20"/>
      <w:szCs w:val="20"/>
    </w:rPr>
  </w:style>
  <w:style w:type="paragraph" w:styleId="Revision">
    <w:name w:val="Revision"/>
    <w:hidden/>
    <w:uiPriority w:val="99"/>
    <w:semiHidden/>
    <w:rsid w:val="00B53BB5"/>
    <w:pPr>
      <w:spacing w:after="0" w:line="240" w:lineRule="auto"/>
    </w:pPr>
  </w:style>
  <w:style w:type="character" w:styleId="LineNumber">
    <w:name w:val="line number"/>
    <w:basedOn w:val="DefaultParagraphFont"/>
    <w:uiPriority w:val="99"/>
    <w:semiHidden/>
    <w:unhideWhenUsed/>
    <w:rsid w:val="00DC1886"/>
  </w:style>
  <w:style w:type="paragraph" w:styleId="Bibliography">
    <w:name w:val="Bibliography"/>
    <w:basedOn w:val="Normal"/>
    <w:next w:val="Normal"/>
    <w:uiPriority w:val="37"/>
    <w:unhideWhenUsed/>
    <w:rsid w:val="00230746"/>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9086">
      <w:bodyDiv w:val="1"/>
      <w:marLeft w:val="0"/>
      <w:marRight w:val="0"/>
      <w:marTop w:val="0"/>
      <w:marBottom w:val="0"/>
      <w:divBdr>
        <w:top w:val="none" w:sz="0" w:space="0" w:color="auto"/>
        <w:left w:val="none" w:sz="0" w:space="0" w:color="auto"/>
        <w:bottom w:val="none" w:sz="0" w:space="0" w:color="auto"/>
        <w:right w:val="none" w:sz="0" w:space="0" w:color="auto"/>
      </w:divBdr>
    </w:div>
    <w:div w:id="55274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apps.automeris.io/wpd/" TargetMode="External"/><Relationship Id="rId4" Type="http://schemas.openxmlformats.org/officeDocument/2006/relationships/customXml" Target="../customXml/item4.xml"/><Relationship Id="rId9" Type="http://schemas.openxmlformats.org/officeDocument/2006/relationships/hyperlink" Target="mailto:Thomas.frederick.johnson@outlook.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405AD4B25EBD4593B59B5B81DA8A62" ma:contentTypeVersion="11" ma:contentTypeDescription="Create a new document." ma:contentTypeScope="" ma:versionID="5e951424c905673ab4411c9da3eddb10">
  <xsd:schema xmlns:xsd="http://www.w3.org/2001/XMLSchema" xmlns:xs="http://www.w3.org/2001/XMLSchema" xmlns:p="http://schemas.microsoft.com/office/2006/metadata/properties" xmlns:ns3="71c666d2-be7d-4c29-8e3a-63aac323ec5c" xmlns:ns4="4fa07d3c-cc68-4000-ba72-6616fc8a5238" targetNamespace="http://schemas.microsoft.com/office/2006/metadata/properties" ma:root="true" ma:fieldsID="a265575fd01e13d17e0b2595734a77dc" ns3:_="" ns4:_="">
    <xsd:import namespace="71c666d2-be7d-4c29-8e3a-63aac323ec5c"/>
    <xsd:import namespace="4fa07d3c-cc68-4000-ba72-6616fc8a52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666d2-be7d-4c29-8e3a-63aac323ec5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07d3c-cc68-4000-ba72-6616fc8a52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454A4F-FE80-4FE1-8E2A-A33CD72EC7F6}">
  <ds:schemaRefs>
    <ds:schemaRef ds:uri="http://schemas.microsoft.com/sharepoint/v3/contenttype/forms"/>
  </ds:schemaRefs>
</ds:datastoreItem>
</file>

<file path=customXml/itemProps2.xml><?xml version="1.0" encoding="utf-8"?>
<ds:datastoreItem xmlns:ds="http://schemas.openxmlformats.org/officeDocument/2006/customXml" ds:itemID="{0E446EA1-6498-42FC-B568-DE2C4CBB7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666d2-be7d-4c29-8e3a-63aac323ec5c"/>
    <ds:schemaRef ds:uri="4fa07d3c-cc68-4000-ba72-6616fc8a5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7928DA-1958-4FB2-ACE9-3AFA7D5DBBD4}">
  <ds:schemaRefs>
    <ds:schemaRef ds:uri="http://schemas.openxmlformats.org/officeDocument/2006/bibliography"/>
  </ds:schemaRefs>
</ds:datastoreItem>
</file>

<file path=customXml/itemProps4.xml><?xml version="1.0" encoding="utf-8"?>
<ds:datastoreItem xmlns:ds="http://schemas.openxmlformats.org/officeDocument/2006/customXml" ds:itemID="{25E2744E-882E-422A-91DC-290209A169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18643</Words>
  <Characters>106644</Characters>
  <Application>Microsoft Office Word</Application>
  <DocSecurity>0</DocSecurity>
  <Lines>1333</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Johnson</dc:creator>
  <cp:keywords/>
  <dc:description/>
  <cp:lastModifiedBy>Thomas Johnson</cp:lastModifiedBy>
  <cp:revision>3</cp:revision>
  <dcterms:created xsi:type="dcterms:W3CDTF">2021-09-15T16:05:00Z</dcterms:created>
  <dcterms:modified xsi:type="dcterms:W3CDTF">2021-09-20T09:43:00Z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0x0101008F405AD4B25EBD4593B59B5B81DA8A62</vt:lpwstr>
  </property>
  <property fmtid="{D5CDD505-2E9C-101B-9397-08002B2CF9AE}" pid="3" name="Mendeley Document_1">
    <vt:lpwstr>True</vt:lpwstr>
  </property>
  <property fmtid="{D5CDD505-2E9C-101B-9397-08002B2CF9AE}" pid="4" name="Mendeley Unique User Id_1">
    <vt:lpwstr>432fc575-150e-32d8-9caa-5fb2baf10664</vt:lpwstr>
  </property>
  <property fmtid="{D5CDD505-2E9C-101B-9397-08002B2CF9AE}" pid="5" name="Mendeley Citation Style_1">
    <vt:lpwstr>http://www.zotero.org/styles/apa</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http://csl.mendeley.com/styles/509645001/harvard-cite-them-right-2</vt:lpwstr>
  </property>
  <property fmtid="{D5CDD505-2E9C-101B-9397-08002B2CF9AE}" pid="9" name="Mendeley Recent Style Name 1_1">
    <vt:lpwstr>Cite Them Right 10th edition - Harvard - Test 1</vt:lpwstr>
  </property>
  <property fmtid="{D5CDD505-2E9C-101B-9397-08002B2CF9AE}" pid="10" name="Mendeley Recent Style Id 2_1">
    <vt:lpwstr>http://www.zotero.org/styles/elsevier-harvard2</vt:lpwstr>
  </property>
  <property fmtid="{D5CDD505-2E9C-101B-9397-08002B2CF9AE}" pid="11" name="Mendeley Recent Style Name 2_1">
    <vt:lpwstr>Elsevier - Harvard 2</vt:lpwstr>
  </property>
  <property fmtid="{D5CDD505-2E9C-101B-9397-08002B2CF9AE}" pid="12" name="Mendeley Recent Style Id 3_1">
    <vt:lpwstr>http://www.zotero.org/styles/harvard-imperial-college-london</vt:lpwstr>
  </property>
  <property fmtid="{D5CDD505-2E9C-101B-9397-08002B2CF9AE}" pid="13" name="Mendeley Recent Style Name 3_1">
    <vt:lpwstr>Imperial College London - Harvard</vt:lpwstr>
  </property>
  <property fmtid="{D5CDD505-2E9C-101B-9397-08002B2CF9AE}" pid="14" name="Mendeley Recent Style Id 4_1">
    <vt:lpwstr>http://www.zotero.org/styles/harvard-kings-college-london</vt:lpwstr>
  </property>
  <property fmtid="{D5CDD505-2E9C-101B-9397-08002B2CF9AE}" pid="15" name="Mendeley Recent Style Name 4_1">
    <vt:lpwstr>King's College London - Harvard</vt:lpwstr>
  </property>
  <property fmtid="{D5CDD505-2E9C-101B-9397-08002B2CF9AE}" pid="16" name="Mendeley Recent Style Id 5_1">
    <vt:lpwstr>http://www.zotero.org/styles/harvard-leeds-metropolitan-university</vt:lpwstr>
  </property>
  <property fmtid="{D5CDD505-2E9C-101B-9397-08002B2CF9AE}" pid="17" name="Mendeley Recent Style Name 5_1">
    <vt:lpwstr>Leeds Metropolitan University - Harvard</vt:lpwstr>
  </property>
  <property fmtid="{D5CDD505-2E9C-101B-9397-08002B2CF9AE}" pid="18" name="Mendeley Recent Style Id 6_1">
    <vt:lpwstr>http://www.zotero.org/styles/harvard-london-south-bank-university</vt:lpwstr>
  </property>
  <property fmtid="{D5CDD505-2E9C-101B-9397-08002B2CF9AE}" pid="19" name="Mendeley Recent Style Name 6_1">
    <vt:lpwstr>London South Bank University - Harvard</vt:lpwstr>
  </property>
  <property fmtid="{D5CDD505-2E9C-101B-9397-08002B2CF9AE}" pid="20" name="Mendeley Recent Style Id 7_1">
    <vt:lpwstr>http://csl.mendeley.com/styles/509645001/harvard-manchester-metropolitan-university</vt:lpwstr>
  </property>
  <property fmtid="{D5CDD505-2E9C-101B-9397-08002B2CF9AE}" pid="21" name="Mendeley Recent Style Name 7_1">
    <vt:lpwstr>Manchester Metropolitan University - Harvard - Test 1</vt:lpwstr>
  </property>
  <property fmtid="{D5CDD505-2E9C-101B-9397-08002B2CF9AE}" pid="22" name="Mendeley Recent Style Id 8_1">
    <vt:lpwstr>http://www.zotero.org/styles/methods-in-ecology-and-evolution</vt:lpwstr>
  </property>
  <property fmtid="{D5CDD505-2E9C-101B-9397-08002B2CF9AE}" pid="23" name="Mendeley Recent Style Name 8_1">
    <vt:lpwstr>Methods in Ecology and Evolution</vt:lpwstr>
  </property>
  <property fmtid="{D5CDD505-2E9C-101B-9397-08002B2CF9AE}" pid="24" name="Mendeley Recent Style Id 9_1">
    <vt:lpwstr>http://www.zotero.org/styles/methods-in-ecology-and-evolutionCustom</vt:lpwstr>
  </property>
  <property fmtid="{D5CDD505-2E9C-101B-9397-08002B2CF9AE}" pid="25" name="Mendeley Recent Style Name 9_1">
    <vt:lpwstr>Methods in Ecology and EvolutionCustom</vt:lpwstr>
  </property>
  <property fmtid="{D5CDD505-2E9C-101B-9397-08002B2CF9AE}" pid="26" name="ZOTERO_PREF_1">
    <vt:lpwstr>&lt;data data-version="3" zotero-version="5.0.96.2"&gt;&lt;session id="jk0Lar53"/&gt;&lt;style id="http://www.zotero.org/styles/harvard-cite-them-right" hasBibliography="1" bibliographyStyleHasBeenSet="1"/&gt;&lt;prefs&gt;&lt;pref name="fieldType" value="Field"/&gt;&lt;pref name="automat</vt:lpwstr>
  </property>
  <property fmtid="{D5CDD505-2E9C-101B-9397-08002B2CF9AE}" pid="27" name="ZOTERO_PREF_2">
    <vt:lpwstr>icJournalAbbreviations" value="true"/&gt;&lt;/prefs&gt;&lt;/data&gt;</vt:lpwstr>
  </property>
</Properties>
</file>