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2024年北协349真题回忆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名词解释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液体制剂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受体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包合物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助悬剂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second messager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生物利用度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离子通道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注射用无菌粉末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湿法制粒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依赖性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判断 O❌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 xml:space="preserve">1.最具有影响力国家药典是 中国药典 英国药典 美国药典 日本药局方 欧洲药典 国际药典 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2.固体分散体的载体 水溶性脂溶性肠溶性 三类 释药速度较快的为水溶性载体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3.肝素是凝血酶间接抑制剂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4.袢利尿药的不良反应有高尿酸血症，水电解质紊乱，耳毒性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5.链霉素是大环内酯类抗生素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6.双胍类不良反应有酮血症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7.微囊是将固体或液体药物作为囊心包裹的微小球状实体，粒径为1-250微米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8.奥西替尼能选择性的作用于VEGFR抑制血管的生成从而抑制肿瘤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9.阿司匹林不选用滑石粉做润滑剂，选用硬脂酸镁或硬脂酸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10.小于1小时不适合制成缓控释制剂，但是大于24小时的药物适合制成缓释制剂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口服给药是所有给药方式中最自然，最方便，最安全，最适合的给药方式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siRNA的作用靶点在细胞质，DNA在细胞核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药物包装材料标准中，儿童用的包装的安全性标准改善粉体流动性是儿童不能拆，只能由成人拆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西咪替丁是H1受体阻断剂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表面活性剂的毒性，阳离子大于阴离子大于非离子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贝特类特异性降低总胆固醇水平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华法林是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长春新碱和紫杉醇都是抑制蛋白质活性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吗啡可以镇痛，欣快和止吐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沙丁胺醇作用于B2受体，支气管扩张，可以治疗哮喘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分子量100—1000D药物肺部给药吸收速率与水溶性相关，脂溶性快，水溶性越好药物的吸收慢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渗透泵性控释制剂，零级速率，常用的渗透压调节剂有乳糖，果糖，甘露糖…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乳糖是FDA批准的粉雾剂的辅料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sz w:val="16"/>
          <w:szCs w:val="16"/>
          <w:bdr w:val="none" w:color="auto" w:sz="0" w:space="0"/>
        </w:rPr>
        <w:t>糖浆剂</w:t>
      </w:r>
      <w:r>
        <w:rPr>
          <w:bdr w:val="none" w:color="auto" w:sz="0" w:space="0"/>
        </w:rPr>
        <w:t>不低于45，糖浆剂容易被微生物污染 加防腐剂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赤藓糖比蔗糖糖度高…是崩解剂可以用作口腔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阻滞钠离子通道是苯二氮卓类药物膜稳定的机制之一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作用于L-型钙通道的药物有二氢吡啶类、苯并噻氮卓类、苯烷胺类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大部分药物在肝脏代谢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药物与血浆蛋白结合后代谢加快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加速试验用拟上市包装 3批 ，温度比长期试验高15度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奥西替尼高选择性抑制VEGF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NO CAMP增加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改善粉体流动性的方法包括增大粒径，减小表面摩擦力、粗糙度，改善表面状态和制剂过程（书上原话）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制备脂质体的主动载药技术包括PH梯度、逆相蒸发法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非病毒载体不稳定，用PEG修饰。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卡介苗具有免疫佐剂的作用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金刚烷胺促多巴胺释放，治疗PD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单选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属于一相反应的有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乙酰化反应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脱卤素反应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硫酸酯酯化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葡萄糖醛酸结合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2.生物烷化剂不正确的是（顺铂毒性低…；具有亲电性；对正常体内增殖较快的细胞也有作用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3.罗格列酮的作用机制（胰岛素分泌促进剂，增加外源性的敏感性，）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 xml:space="preserve">4.关于前药和软药的说法不正确的是（软药可以降低药物蓄积毒性，软药可以阻止有毒代谢产物生成，前药增加靶向性 增加脂溶性 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5.具有耳毒性永久失聪的药物有（大环内酯，氨基糖苷类，四环素，氯霉素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6.关于普鲁卡因说法不正确的是（易氧化变色、前药，水解失活，芳伯氨基反应）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7.中国自主研发的选择性Cox抑制剂可以治疗骨关节炎（塞来昔布，艾瑞昔布，罗非昔布，吡罗昔康）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8.调血脂药（氟西汀，阿伐他丁，华法林）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9.氟尿嘧啶xx尿嘧啶 （电子等排体 同分异构体 同系物 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sz w:val="16"/>
          <w:szCs w:val="16"/>
        </w:rPr>
        <w:t>10.氯</w:t>
      </w:r>
      <w:r>
        <w:t>丙嗪会变红，是发生了什么反应（水解，氧化，加成，还原）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多选ABCDE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1.心律失常药品的作用机制（阻滞钠通道，阻滞钾通道，阻滞钙通道，阻滞镁通道，提高交感神经敏感性）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2.关于阿托品叙述正确的有（抑制腺体分泌，视远物模糊，降低眼内压，调节平滑肌痉挛，瞳孔扩大）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3.能够治疗2型糖尿病药物（胰岛素，阿卡波糖，罗格列酮，硫脲类，双胍类）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4.被动靶向制剂（吞噬，吞饮怎么怎么样 有没有选择性 细胞自己吞不需要外部刺激，机制—书上原话）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5.超级崩解剂有（干淀粉，低取代羟丙甲纤维素，羧甲淀粉钠，羧甲纤维素钠，交联聚维酮）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6.下列抗癫痫药中属于GABA受体抑制剂的是（托吡酯，氟桂利嗪，卡马西平，苯巴比妥，丙戊酸钠）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7.经皮给药（家兔最接近人；骨架型慢；脂溶性越大，吸收越快；酶少所以什么少 半固体释放大于贴剂；离子型药物和分子型药物）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8.热原（定义；热原=脂多糖=内毒素；分子量越小，致热越强；100度加热一小时可消灭）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9纳米粒（负相关；带正电荷的到肺负电荷到肝 血浆蛋白结合）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10.属于细胞毒类的是（环磷酰胺，甲氨蝶呤，博来霉素，他莫昔芬）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填空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奥司他韦作用靶点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国家药品标准由凡例和正文及其引用的什么组成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阿卡波糖是什么抑制剂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抗凝血药主要通过 代谢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维生素C因为含有（）结构易被氧化，被氧化为去氢维生素后，__被还原为维生素C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苯二氮卓类在哪里代谢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氨基糖苷类糠醛反应是与蒽酮和什么反应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青蒿素是（）的倍半萜内酯类化合物，具有氧化性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苯磺顺阿曲库铵在体内发生季铵特征（）反应，是软药设计的成功药物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药物一般杂质能够代表生产工艺水平，又被称为（）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维生素（）促进钙磷吸收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GLP定义，维护人民用药什么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药物所含杂质的最大允许量被称为（）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“约”是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微溶，1g药物溶于（）ml水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冷处是多少度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重氮化，和（）试剂发生偶合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卡莫司汀是（）类烷化剂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西咪替丁是根据体内内源性活性物质（）改造而成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对乙酰氨基酚能够与三氯化铁反应显（）色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抗疟药（）是从菊科植物黄花蒿提取的倍半萜内酯化合物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喹诺酮类为叔胺化合物，和（）酸性下反应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抗凝血药（）在肝脏代谢，所以药物相互作用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含量测定定义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鉴别根据药物的物理、化学和（）特性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体内药物分析：体内样品和（）生物活性物质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青蒿素是具有（）的倍半萜内酯，在碱性环境中可以发生（）反应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29乙腈是几类试剂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30西咪替丁是在代谢物（）改造得到的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简述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1 色谱分析法的两种分类方式，简述（两种）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2蛋白质沉降方法，举例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3药品质量监督检验分类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论述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1.药品标签的分类和标示的内容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2.写出五种抗肿瘤药物及机制，并举例出一个药</w:t>
      </w:r>
    </w:p>
    <w:p>
      <w:pPr>
        <w:pStyle w:val="2"/>
        <w:keepNext w:val="0"/>
        <w:keepLines w:val="0"/>
        <w:widowControl/>
        <w:suppressLineNumbers w:val="0"/>
        <w:jc w:val="left"/>
      </w:pPr>
      <w:r>
        <w:t>每届真题均为学长学姐回忆版 禁止做商用 希望保持传统 祝大家前程似锦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EB2AA"/>
    <w:multiLevelType w:val="multilevel"/>
    <w:tmpl w:val="8BCEB2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DF1F5F0"/>
    <w:multiLevelType w:val="multilevel"/>
    <w:tmpl w:val="8DF1F5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817DF37"/>
    <w:multiLevelType w:val="multilevel"/>
    <w:tmpl w:val="A817DF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59E3D21"/>
    <w:multiLevelType w:val="multilevel"/>
    <w:tmpl w:val="C59E3D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B53BEE3"/>
    <w:multiLevelType w:val="multilevel"/>
    <w:tmpl w:val="CB53BE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B3C6EE3"/>
    <w:multiLevelType w:val="multilevel"/>
    <w:tmpl w:val="4B3C6E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9630978"/>
    <w:multiLevelType w:val="multilevel"/>
    <w:tmpl w:val="796309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hmZWJkNzZmYzM2OGQ1NDQyZTE0MmIyNWJiMjY4ZjEifQ=="/>
  </w:docVars>
  <w:rsids>
    <w:rsidRoot w:val="44E50530"/>
    <w:rsid w:val="44E5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2024-02-26T07:07:00Z</dcterms:created>
  <dc:creator>Paradise</dc:creator>
  <cp:lastModifiedBy>Paradise</cp:lastModifiedBy>
  <dcterms:modified xsi:type="dcterms:W3CDTF">2024-02-26T07:07:29Z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59E30CE0DCCD4CA4817DCDD1B4AF5E6A_11</vt:lpwstr>
  </property>
</Properties>
</file>