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Bootstrap教程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Bootstrap网格系统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Bootstrap 提供了一套响应式、移动设备优先的流式网格系统，随着屏幕或视口（viewport）尺寸的增加，系统会自动分为最多 12 列。Bootstrap 4 的网格系统是响应式的，列会根据屏幕大小自动重新排列。</w:t>
      </w:r>
    </w:p>
    <w:p>
      <w:r>
        <w:drawing>
          <wp:inline distT="0" distB="0" distL="114300" distR="114300">
            <wp:extent cx="5271135" cy="11271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Bootstrap 4 网格系统有以下 5 个类: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.col- 针对所有设备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.col-sm- 平板 - 屏幕宽度等于或大于 576px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.col-md- 桌面显示器 - 屏幕宽度等于或大于 768px)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.col-lg- 大桌面显示器 - 屏幕宽度等于或大于 992px)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.col-xl- 超大桌面显示器 - 屏幕宽度等于或大于 1200px)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Bootstrap4 网格系统规则: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网格每一行需要放在设置了 .container (固定宽度) 或 .container-fluid (全屏宽度) 类的容器中，这样就可以自动设置一些外边距与内边距。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使用行来创建水平的列组。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内容需要放置在列中，并且只有列可以是行的直接子节点。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预定义的类如 .row 和 .col-sm-4 可用于快速制作网格布局。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列通过填充创建列内容之间的间隙。 这个间隙是通过 .rows 类上的负边距设置第一行和最后一列的偏移。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网格列是通过跨越指定的 12 个列来创建。 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例如，设置三个相等的列，需要使用用三个.col-sm-4 来设置。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7）</w:t>
      </w:r>
      <w:r>
        <w:rPr>
          <w:rFonts w:hint="default"/>
          <w:sz w:val="24"/>
          <w:szCs w:val="24"/>
          <w:lang w:val="en-US" w:eastAsia="zh-CN"/>
        </w:rPr>
        <w:t xml:space="preserve">Bootstrap 3 和 Bootstrap 4 最大的区别在于 Bootstrap 4 现在使用 flexbox（弹性盒子） 而不是浮动。 Flexbox 的一大优势是，没有指定宽度的网格列将自动设置为等宽与等高列 。 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示例一：</w:t>
      </w:r>
    </w:p>
    <w:p>
      <w:r>
        <w:drawing>
          <wp:inline distT="0" distB="0" distL="114300" distR="114300">
            <wp:extent cx="5262880" cy="697230"/>
            <wp:effectExtent l="0" t="0" r="139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示例二：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82465" cy="784225"/>
            <wp:effectExtent l="0" t="0" r="1333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630805" cy="3464560"/>
            <wp:effectExtent l="0" t="0" r="171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示例三：</w:t>
      </w:r>
    </w:p>
    <w:p>
      <w:pPr>
        <w:jc w:val="center"/>
      </w:pPr>
      <w:r>
        <w:drawing>
          <wp:inline distT="0" distB="0" distL="114300" distR="114300">
            <wp:extent cx="4897120" cy="677545"/>
            <wp:effectExtent l="0" t="0" r="1778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409190" cy="3163570"/>
            <wp:effectExtent l="0" t="0" r="1016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示例四：</w:t>
      </w:r>
    </w:p>
    <w:p>
      <w:pPr>
        <w:jc w:val="center"/>
      </w:pPr>
      <w:r>
        <w:drawing>
          <wp:inline distT="0" distB="0" distL="114300" distR="114300">
            <wp:extent cx="4451985" cy="1088390"/>
            <wp:effectExtent l="0" t="0" r="571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桌面设备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768215" cy="1913890"/>
            <wp:effectExtent l="0" t="0" r="1333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平板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315335" cy="3481705"/>
            <wp:effectExtent l="0" t="0" r="1841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手机</w:t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示例五，如何实现在平板、桌面、大桌面显示器、超大桌面显示器的宽度比例为分别为：25%/75%、50%/50%、33.33%/66.67%、16.67/83.33%, 在移动手机等小型设备上会堆叠显示。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示例六：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54575" cy="415925"/>
            <wp:effectExtent l="0" t="0" r="3175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C57BE"/>
    <w:multiLevelType w:val="singleLevel"/>
    <w:tmpl w:val="3EEC57B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668F1"/>
    <w:rsid w:val="021777EE"/>
    <w:rsid w:val="08A668F1"/>
    <w:rsid w:val="1300597B"/>
    <w:rsid w:val="1BB1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2019-11-11T13:10:00Z</dcterms:created>
  <dc:creator>Wan</dc:creator>
  <cp:lastModifiedBy>Wan</cp:lastModifiedBy>
  <dcterms:modified xsi:type="dcterms:W3CDTF">2019-11-16T10:43:29Z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