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5D763" w14:textId="2175B565" w:rsidR="00765245" w:rsidRPr="00570BAB" w:rsidRDefault="00434118">
      <w:pPr>
        <w:rPr>
          <w:b/>
          <w:bCs/>
          <w:lang w:val="en-US"/>
        </w:rPr>
      </w:pPr>
      <w:r w:rsidRPr="00570BAB">
        <w:rPr>
          <w:b/>
          <w:bCs/>
          <w:lang w:val="en-US"/>
        </w:rPr>
        <w:t>Observation of Bar charts:</w:t>
      </w:r>
    </w:p>
    <w:p w14:paraId="4D8CF7F5" w14:textId="40774D80" w:rsidR="00434118" w:rsidRPr="00570BAB" w:rsidRDefault="00434118">
      <w:pPr>
        <w:rPr>
          <w:i/>
          <w:iCs/>
          <w:lang w:val="en-US"/>
        </w:rPr>
      </w:pPr>
      <w:r w:rsidRPr="00570BAB">
        <w:rPr>
          <w:i/>
          <w:iCs/>
          <w:lang w:val="en-US"/>
        </w:rPr>
        <w:t xml:space="preserve">Through bar chart, we want to represent the total number of mice timepoints for each drug regimen. Here </w:t>
      </w:r>
      <w:r w:rsidR="00570BAB" w:rsidRPr="00570BAB">
        <w:rPr>
          <w:i/>
          <w:iCs/>
          <w:lang w:val="en-US"/>
        </w:rPr>
        <w:t>is</w:t>
      </w:r>
      <w:r w:rsidRPr="00570BAB">
        <w:rPr>
          <w:i/>
          <w:iCs/>
          <w:lang w:val="en-US"/>
        </w:rPr>
        <w:t xml:space="preserve"> key we can </w:t>
      </w:r>
      <w:r w:rsidR="00570BAB" w:rsidRPr="00570BAB">
        <w:rPr>
          <w:i/>
          <w:iCs/>
          <w:lang w:val="en-US"/>
        </w:rPr>
        <w:t>find</w:t>
      </w:r>
      <w:r w:rsidRPr="00570BAB">
        <w:rPr>
          <w:i/>
          <w:iCs/>
          <w:lang w:val="en-US"/>
        </w:rPr>
        <w:t xml:space="preserve"> from the analysis and the charts:</w:t>
      </w:r>
    </w:p>
    <w:p w14:paraId="6946E92A" w14:textId="68CE08B4" w:rsidR="00434118" w:rsidRDefault="00434118" w:rsidP="004341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70BAB">
        <w:rPr>
          <w:b/>
          <w:bCs/>
          <w:lang w:val="en-US"/>
        </w:rPr>
        <w:t>Capomulin</w:t>
      </w:r>
      <w:proofErr w:type="spellEnd"/>
      <w:r>
        <w:rPr>
          <w:lang w:val="en-US"/>
        </w:rPr>
        <w:t xml:space="preserve"> and </w:t>
      </w:r>
      <w:proofErr w:type="spellStart"/>
      <w:r w:rsidR="00570BAB" w:rsidRPr="00570BAB">
        <w:rPr>
          <w:b/>
          <w:bCs/>
          <w:lang w:val="en-US"/>
        </w:rPr>
        <w:t>Ramicane</w:t>
      </w:r>
      <w:proofErr w:type="spellEnd"/>
      <w:r w:rsidR="00570BAB">
        <w:rPr>
          <w:lang w:val="en-US"/>
        </w:rPr>
        <w:t>:</w:t>
      </w:r>
      <w:r>
        <w:rPr>
          <w:lang w:val="en-US"/>
        </w:rPr>
        <w:t xml:space="preserve"> These two drug regimens have the highest number of </w:t>
      </w:r>
      <w:r w:rsidR="00570BAB">
        <w:rPr>
          <w:lang w:val="en-US"/>
        </w:rPr>
        <w:t>mice</w:t>
      </w:r>
      <w:r>
        <w:rPr>
          <w:lang w:val="en-US"/>
        </w:rPr>
        <w:t xml:space="preserve"> timepoints, both around 200. It could be an </w:t>
      </w:r>
      <w:r w:rsidR="00570BAB">
        <w:rPr>
          <w:lang w:val="en-US"/>
        </w:rPr>
        <w:t>indication</w:t>
      </w:r>
      <w:r>
        <w:rPr>
          <w:lang w:val="en-US"/>
        </w:rPr>
        <w:t xml:space="preserve"> that these regimens were tested on </w:t>
      </w:r>
      <w:r w:rsidR="00570BAB">
        <w:rPr>
          <w:lang w:val="en-US"/>
        </w:rPr>
        <w:t>more mice or that mice were observed for more timepoints compared to the other regimen.</w:t>
      </w:r>
    </w:p>
    <w:p w14:paraId="48D40CF4" w14:textId="3B91CF7A" w:rsidR="00570BAB" w:rsidRPr="00FD7658" w:rsidRDefault="00570BAB" w:rsidP="00570BAB">
      <w:pPr>
        <w:pStyle w:val="ListParagraph"/>
        <w:numPr>
          <w:ilvl w:val="0"/>
          <w:numId w:val="1"/>
        </w:numPr>
      </w:pPr>
      <w:proofErr w:type="spellStart"/>
      <w:r w:rsidRPr="00570BAB">
        <w:rPr>
          <w:b/>
          <w:bCs/>
        </w:rPr>
        <w:t>Popriva</w:t>
      </w:r>
      <w:proofErr w:type="spellEnd"/>
      <w:r w:rsidRPr="00FD7658">
        <w:t xml:space="preserve"> has the lowest number of mouse timepoints, just below 150. It may have been tested on fewer mice or the mice may have had fewer observations during the study.</w:t>
      </w:r>
    </w:p>
    <w:p w14:paraId="20910059" w14:textId="77777777" w:rsidR="00570BAB" w:rsidRDefault="00570BAB" w:rsidP="00570BAB">
      <w:pPr>
        <w:rPr>
          <w:lang w:val="en-US"/>
        </w:rPr>
      </w:pPr>
    </w:p>
    <w:p w14:paraId="2452C4F9" w14:textId="62FA7373" w:rsidR="00570BAB" w:rsidRPr="00570BAB" w:rsidRDefault="00570BAB" w:rsidP="00570BAB">
      <w:pPr>
        <w:rPr>
          <w:b/>
          <w:bCs/>
          <w:lang w:val="en-US"/>
        </w:rPr>
      </w:pPr>
      <w:r w:rsidRPr="00570BAB">
        <w:rPr>
          <w:b/>
          <w:bCs/>
          <w:lang w:val="en-US"/>
        </w:rPr>
        <w:t>Observation of Pie charts:</w:t>
      </w:r>
    </w:p>
    <w:p w14:paraId="5B7443E2" w14:textId="7101D476" w:rsidR="00570BAB" w:rsidRPr="00570BAB" w:rsidRDefault="00570BAB" w:rsidP="00570BAB">
      <w:pPr>
        <w:rPr>
          <w:i/>
          <w:iCs/>
        </w:rPr>
      </w:pPr>
      <w:r w:rsidRPr="00FD7658">
        <w:rPr>
          <w:i/>
          <w:iCs/>
        </w:rPr>
        <w:t>The pie chart represents the distribution of unique female vs. male mice in the dataset</w:t>
      </w:r>
      <w:r>
        <w:rPr>
          <w:i/>
          <w:iCs/>
        </w:rPr>
        <w:t>.</w:t>
      </w:r>
    </w:p>
    <w:p w14:paraId="7942909B" w14:textId="18944467" w:rsidR="00434118" w:rsidRDefault="00570BAB" w:rsidP="00570B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 distribution:</w:t>
      </w:r>
    </w:p>
    <w:p w14:paraId="225586BE" w14:textId="55A46AFE" w:rsidR="00570BAB" w:rsidRDefault="00570BAB" w:rsidP="00570BAB">
      <w:pPr>
        <w:pStyle w:val="ListParagraph"/>
        <w:rPr>
          <w:lang w:val="en-US"/>
        </w:rPr>
      </w:pPr>
      <w:r w:rsidRPr="000B4951">
        <w:rPr>
          <w:b/>
          <w:bCs/>
          <w:lang w:val="en-US"/>
        </w:rPr>
        <w:t>Male mice</w:t>
      </w:r>
      <w:r>
        <w:rPr>
          <w:lang w:val="en-US"/>
        </w:rPr>
        <w:t xml:space="preserve"> make up </w:t>
      </w:r>
      <w:r w:rsidRPr="000B4951">
        <w:rPr>
          <w:b/>
          <w:bCs/>
          <w:lang w:val="en-US"/>
        </w:rPr>
        <w:t>50.4%</w:t>
      </w:r>
      <w:r>
        <w:rPr>
          <w:lang w:val="en-US"/>
        </w:rPr>
        <w:t xml:space="preserve"> and </w:t>
      </w:r>
      <w:r w:rsidRPr="000B4951">
        <w:rPr>
          <w:b/>
          <w:bCs/>
          <w:lang w:val="en-US"/>
        </w:rPr>
        <w:t>females</w:t>
      </w:r>
      <w:r>
        <w:rPr>
          <w:lang w:val="en-US"/>
        </w:rPr>
        <w:t xml:space="preserve"> account for </w:t>
      </w:r>
      <w:r w:rsidRPr="000B4951">
        <w:rPr>
          <w:b/>
          <w:bCs/>
          <w:lang w:val="en-US"/>
        </w:rPr>
        <w:t xml:space="preserve">49.6% </w:t>
      </w:r>
      <w:r>
        <w:rPr>
          <w:lang w:val="en-US"/>
        </w:rPr>
        <w:t>of the total mice population.</w:t>
      </w:r>
    </w:p>
    <w:p w14:paraId="69C21F76" w14:textId="04C32D1D" w:rsidR="00570BAB" w:rsidRDefault="00570BAB" w:rsidP="00570B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distribution between male and female mice is nearly equal, with a very slight majority for male mice by only 0.8%. This indicates that both genders are well-represented in study to avoid gender bias.</w:t>
      </w:r>
    </w:p>
    <w:p w14:paraId="28A69138" w14:textId="77777777" w:rsidR="000B4951" w:rsidRDefault="000B4951" w:rsidP="000B4951">
      <w:pPr>
        <w:rPr>
          <w:lang w:val="en-US"/>
        </w:rPr>
      </w:pPr>
    </w:p>
    <w:p w14:paraId="1F4D732D" w14:textId="77777777" w:rsidR="000B4951" w:rsidRDefault="000B4951" w:rsidP="000B4951">
      <w:pPr>
        <w:rPr>
          <w:lang w:val="en-US"/>
        </w:rPr>
      </w:pPr>
    </w:p>
    <w:p w14:paraId="641A586A" w14:textId="6492F8E8" w:rsidR="000B4951" w:rsidRDefault="000B4951" w:rsidP="000B4951">
      <w:pPr>
        <w:rPr>
          <w:b/>
          <w:bCs/>
          <w:lang w:val="en-US"/>
        </w:rPr>
      </w:pPr>
      <w:r w:rsidRPr="000B4951">
        <w:rPr>
          <w:b/>
          <w:bCs/>
          <w:lang w:val="en-US"/>
        </w:rPr>
        <w:t>Observation of Box plot:</w:t>
      </w:r>
    </w:p>
    <w:p w14:paraId="0EE3E2B4" w14:textId="0CDD1378" w:rsidR="000B4951" w:rsidRDefault="000B4951" w:rsidP="000B4951">
      <w:pPr>
        <w:rPr>
          <w:i/>
          <w:iCs/>
          <w:lang w:val="en-US"/>
        </w:rPr>
      </w:pPr>
      <w:r w:rsidRPr="000B4951">
        <w:rPr>
          <w:i/>
          <w:iCs/>
          <w:lang w:val="en-US"/>
        </w:rPr>
        <w:t xml:space="preserve">The box plot represents the distribution of tumor volumes for four drug regimens: </w:t>
      </w:r>
      <w:proofErr w:type="spellStart"/>
      <w:r w:rsidRPr="000B4951">
        <w:rPr>
          <w:i/>
          <w:iCs/>
          <w:lang w:val="en-US"/>
        </w:rPr>
        <w:t>Capomulin</w:t>
      </w:r>
      <w:proofErr w:type="spellEnd"/>
      <w:r w:rsidRPr="000B4951">
        <w:rPr>
          <w:i/>
          <w:iCs/>
          <w:lang w:val="en-US"/>
        </w:rPr>
        <w:t xml:space="preserve">, </w:t>
      </w:r>
      <w:proofErr w:type="spellStart"/>
      <w:r w:rsidRPr="000B4951">
        <w:rPr>
          <w:i/>
          <w:iCs/>
          <w:lang w:val="en-US"/>
        </w:rPr>
        <w:t>Ramicane</w:t>
      </w:r>
      <w:proofErr w:type="spellEnd"/>
      <w:r w:rsidRPr="000B4951">
        <w:rPr>
          <w:i/>
          <w:iCs/>
          <w:lang w:val="en-US"/>
        </w:rPr>
        <w:t xml:space="preserve">, </w:t>
      </w:r>
      <w:proofErr w:type="spellStart"/>
      <w:r w:rsidRPr="000B4951">
        <w:rPr>
          <w:i/>
          <w:iCs/>
          <w:lang w:val="en-US"/>
        </w:rPr>
        <w:t>Infubinol</w:t>
      </w:r>
      <w:proofErr w:type="spellEnd"/>
      <w:r w:rsidRPr="000B4951">
        <w:rPr>
          <w:i/>
          <w:iCs/>
          <w:lang w:val="en-US"/>
        </w:rPr>
        <w:t xml:space="preserve">, and </w:t>
      </w:r>
      <w:proofErr w:type="spellStart"/>
      <w:r w:rsidRPr="000B4951">
        <w:rPr>
          <w:i/>
          <w:iCs/>
          <w:lang w:val="en-US"/>
        </w:rPr>
        <w:t>Ceftamin</w:t>
      </w:r>
      <w:proofErr w:type="spellEnd"/>
      <w:r w:rsidRPr="000B4951">
        <w:rPr>
          <w:i/>
          <w:iCs/>
          <w:lang w:val="en-US"/>
        </w:rPr>
        <w:t>.</w:t>
      </w:r>
    </w:p>
    <w:p w14:paraId="4DA19567" w14:textId="77777777" w:rsidR="000B4951" w:rsidRPr="00FD7658" w:rsidRDefault="000B4951" w:rsidP="000B4951">
      <w:pPr>
        <w:numPr>
          <w:ilvl w:val="0"/>
          <w:numId w:val="1"/>
        </w:numPr>
      </w:pPr>
      <w:proofErr w:type="spellStart"/>
      <w:r w:rsidRPr="00FD7658">
        <w:rPr>
          <w:b/>
          <w:bCs/>
        </w:rPr>
        <w:t>Capomulin</w:t>
      </w:r>
      <w:proofErr w:type="spellEnd"/>
      <w:r w:rsidRPr="00FD7658">
        <w:t xml:space="preserve"> and </w:t>
      </w:r>
      <w:proofErr w:type="spellStart"/>
      <w:r w:rsidRPr="00FD7658">
        <w:rPr>
          <w:b/>
          <w:bCs/>
        </w:rPr>
        <w:t>Ramicane</w:t>
      </w:r>
      <w:proofErr w:type="spellEnd"/>
      <w:r w:rsidRPr="00FD7658">
        <w:t xml:space="preserve"> seem to be more effective treatments as they have lower median </w:t>
      </w:r>
      <w:proofErr w:type="spellStart"/>
      <w:r w:rsidRPr="00FD7658">
        <w:t>tumor</w:t>
      </w:r>
      <w:proofErr w:type="spellEnd"/>
      <w:r w:rsidRPr="00FD7658">
        <w:t xml:space="preserve"> volumes, smaller IQRs (indicating consistency), and no significant outliers.</w:t>
      </w:r>
    </w:p>
    <w:p w14:paraId="430B3BC8" w14:textId="77777777" w:rsidR="000B4951" w:rsidRPr="00FD7658" w:rsidRDefault="000B4951" w:rsidP="000B4951">
      <w:pPr>
        <w:numPr>
          <w:ilvl w:val="0"/>
          <w:numId w:val="1"/>
        </w:numPr>
      </w:pPr>
      <w:proofErr w:type="spellStart"/>
      <w:r w:rsidRPr="00FD7658">
        <w:rPr>
          <w:b/>
          <w:bCs/>
        </w:rPr>
        <w:t>Infubinol</w:t>
      </w:r>
      <w:proofErr w:type="spellEnd"/>
      <w:r w:rsidRPr="00FD7658">
        <w:t xml:space="preserve"> and </w:t>
      </w:r>
      <w:proofErr w:type="spellStart"/>
      <w:r w:rsidRPr="00FD7658">
        <w:rPr>
          <w:b/>
          <w:bCs/>
        </w:rPr>
        <w:t>Ceftamin</w:t>
      </w:r>
      <w:proofErr w:type="spellEnd"/>
      <w:r w:rsidRPr="00FD7658">
        <w:t xml:space="preserve"> have higher median </w:t>
      </w:r>
      <w:proofErr w:type="spellStart"/>
      <w:r w:rsidRPr="00FD7658">
        <w:t>tumor</w:t>
      </w:r>
      <w:proofErr w:type="spellEnd"/>
      <w:r w:rsidRPr="00FD7658">
        <w:t xml:space="preserve"> volumes, greater variability, and in the case of </w:t>
      </w:r>
      <w:proofErr w:type="spellStart"/>
      <w:r w:rsidRPr="00FD7658">
        <w:t>Infubinol</w:t>
      </w:r>
      <w:proofErr w:type="spellEnd"/>
      <w:r w:rsidRPr="00FD7658">
        <w:t>, an outlier indicating an abnormal result.</w:t>
      </w:r>
    </w:p>
    <w:p w14:paraId="417BE406" w14:textId="44036ED4" w:rsidR="000B4951" w:rsidRDefault="000B4951" w:rsidP="000B4951">
      <w:pPr>
        <w:rPr>
          <w:lang w:val="en-US"/>
        </w:rPr>
      </w:pPr>
    </w:p>
    <w:p w14:paraId="02C9FBBC" w14:textId="77777777" w:rsidR="000B4951" w:rsidRDefault="000B4951" w:rsidP="000B4951">
      <w:pPr>
        <w:rPr>
          <w:lang w:val="en-US"/>
        </w:rPr>
      </w:pPr>
    </w:p>
    <w:p w14:paraId="1B287475" w14:textId="66C081DD" w:rsidR="000B4951" w:rsidRPr="000B4951" w:rsidRDefault="000B4951" w:rsidP="000B4951">
      <w:pPr>
        <w:rPr>
          <w:b/>
          <w:bCs/>
          <w:lang w:val="en-US"/>
        </w:rPr>
      </w:pPr>
      <w:r w:rsidRPr="000B4951">
        <w:rPr>
          <w:b/>
          <w:bCs/>
          <w:lang w:val="en-US"/>
        </w:rPr>
        <w:lastRenderedPageBreak/>
        <w:t>Observation on a single mouse:</w:t>
      </w:r>
    </w:p>
    <w:p w14:paraId="6C4E11CD" w14:textId="086AB37F" w:rsidR="000B4951" w:rsidRDefault="000B4951" w:rsidP="000B4951">
      <w:pPr>
        <w:rPr>
          <w:i/>
          <w:iCs/>
        </w:rPr>
      </w:pPr>
      <w:r w:rsidRPr="000B4951">
        <w:rPr>
          <w:i/>
          <w:iCs/>
        </w:rPr>
        <w:t xml:space="preserve">The line plot illustrates the </w:t>
      </w:r>
      <w:proofErr w:type="spellStart"/>
      <w:r w:rsidRPr="000B4951">
        <w:rPr>
          <w:i/>
          <w:iCs/>
        </w:rPr>
        <w:t>tumor</w:t>
      </w:r>
      <w:proofErr w:type="spellEnd"/>
      <w:r w:rsidRPr="000B4951">
        <w:rPr>
          <w:i/>
          <w:iCs/>
        </w:rPr>
        <w:t xml:space="preserve"> volume (mm</w:t>
      </w:r>
      <w:r w:rsidRPr="000B4951">
        <w:rPr>
          <w:i/>
          <w:iCs/>
        </w:rPr>
        <w:t>3</w:t>
      </w:r>
      <w:r w:rsidRPr="000B4951">
        <w:rPr>
          <w:i/>
          <w:iCs/>
        </w:rPr>
        <w:t xml:space="preserve">) over time (in days) for Mouse I509, which was treated with the drug </w:t>
      </w:r>
      <w:proofErr w:type="spellStart"/>
      <w:r w:rsidRPr="000B4951">
        <w:rPr>
          <w:i/>
          <w:iCs/>
        </w:rPr>
        <w:t>Capomulin</w:t>
      </w:r>
      <w:proofErr w:type="spellEnd"/>
      <w:r w:rsidRPr="000B4951">
        <w:rPr>
          <w:i/>
          <w:iCs/>
        </w:rPr>
        <w:t>.</w:t>
      </w:r>
    </w:p>
    <w:p w14:paraId="01900D48" w14:textId="77777777" w:rsidR="000B4951" w:rsidRDefault="000B4951" w:rsidP="000B4951">
      <w:pPr>
        <w:pStyle w:val="ListParagraph"/>
        <w:numPr>
          <w:ilvl w:val="0"/>
          <w:numId w:val="1"/>
        </w:numPr>
      </w:pPr>
      <w:r w:rsidRPr="00FD7658">
        <w:t xml:space="preserve">The plot suggests that </w:t>
      </w:r>
      <w:proofErr w:type="spellStart"/>
      <w:r w:rsidRPr="000B4951">
        <w:rPr>
          <w:b/>
          <w:bCs/>
        </w:rPr>
        <w:t>Capomulin</w:t>
      </w:r>
      <w:proofErr w:type="spellEnd"/>
      <w:r w:rsidRPr="00FD7658">
        <w:t xml:space="preserve"> had a delayed but noticeable effect on </w:t>
      </w:r>
      <w:r w:rsidRPr="000B4951">
        <w:rPr>
          <w:b/>
          <w:bCs/>
        </w:rPr>
        <w:t>Mouse I509's</w:t>
      </w:r>
      <w:r w:rsidRPr="00FD7658">
        <w:t xml:space="preserve"> </w:t>
      </w:r>
      <w:proofErr w:type="spellStart"/>
      <w:r w:rsidRPr="00FD7658">
        <w:t>tumor</w:t>
      </w:r>
      <w:proofErr w:type="spellEnd"/>
      <w:r w:rsidRPr="00FD7658">
        <w:t xml:space="preserve">. While the </w:t>
      </w:r>
      <w:proofErr w:type="spellStart"/>
      <w:r w:rsidRPr="00FD7658">
        <w:t>tumor</w:t>
      </w:r>
      <w:proofErr w:type="spellEnd"/>
      <w:r w:rsidRPr="00FD7658">
        <w:t xml:space="preserve"> grew initially, a significant reduction occurred after about 25 days of treatment.</w:t>
      </w:r>
    </w:p>
    <w:p w14:paraId="2B2CA414" w14:textId="08BE24A2" w:rsidR="000B4951" w:rsidRDefault="000B4951" w:rsidP="000B4951">
      <w:pPr>
        <w:pStyle w:val="ListParagraph"/>
        <w:numPr>
          <w:ilvl w:val="0"/>
          <w:numId w:val="1"/>
        </w:numPr>
      </w:pPr>
      <w:r w:rsidRPr="00FD7658">
        <w:t xml:space="preserve">The slight rebound in </w:t>
      </w:r>
      <w:proofErr w:type="spellStart"/>
      <w:r w:rsidRPr="00FD7658">
        <w:t>tumor</w:t>
      </w:r>
      <w:proofErr w:type="spellEnd"/>
      <w:r w:rsidRPr="00FD7658">
        <w:t xml:space="preserve"> volume after day 35 might suggest that the drug’s effect is not permanent, and additional treatment might be necessary to maintain </w:t>
      </w:r>
      <w:proofErr w:type="spellStart"/>
      <w:r w:rsidRPr="00FD7658">
        <w:t>tumor</w:t>
      </w:r>
      <w:proofErr w:type="spellEnd"/>
      <w:r w:rsidRPr="00FD7658">
        <w:t xml:space="preserve"> reduction.</w:t>
      </w:r>
    </w:p>
    <w:p w14:paraId="3756065C" w14:textId="77777777" w:rsidR="000B4951" w:rsidRDefault="000B4951" w:rsidP="000B4951"/>
    <w:p w14:paraId="5D8145C6" w14:textId="3DB09ECD" w:rsidR="000B4951" w:rsidRDefault="000B4951" w:rsidP="000B4951">
      <w:pPr>
        <w:rPr>
          <w:b/>
          <w:bCs/>
        </w:rPr>
      </w:pPr>
      <w:r w:rsidRPr="000B4951">
        <w:rPr>
          <w:b/>
          <w:bCs/>
        </w:rPr>
        <w:t>Observation on Scatter Plot, Correlation, and Regression:</w:t>
      </w:r>
    </w:p>
    <w:p w14:paraId="483ECC27" w14:textId="77777777" w:rsidR="00E8409C" w:rsidRDefault="000B4951" w:rsidP="00E8409C">
      <w:pPr>
        <w:rPr>
          <w:i/>
          <w:iCs/>
        </w:rPr>
      </w:pPr>
      <w:r w:rsidRPr="000E5ACF">
        <w:rPr>
          <w:i/>
          <w:iCs/>
        </w:rPr>
        <w:t xml:space="preserve">This scatter plot illustrates the relationship between mouse weight (in grams) and the average </w:t>
      </w:r>
      <w:proofErr w:type="spellStart"/>
      <w:r w:rsidRPr="000E5ACF">
        <w:rPr>
          <w:i/>
          <w:iCs/>
        </w:rPr>
        <w:t>tumor</w:t>
      </w:r>
      <w:proofErr w:type="spellEnd"/>
      <w:r w:rsidRPr="000E5ACF">
        <w:rPr>
          <w:i/>
          <w:iCs/>
        </w:rPr>
        <w:t xml:space="preserve"> volume (in cubic </w:t>
      </w:r>
      <w:r w:rsidRPr="000E5ACF">
        <w:rPr>
          <w:i/>
          <w:iCs/>
        </w:rPr>
        <w:t>millimetres</w:t>
      </w:r>
      <w:r w:rsidRPr="000E5ACF">
        <w:rPr>
          <w:i/>
          <w:iCs/>
        </w:rPr>
        <w:t xml:space="preserve">) for the </w:t>
      </w:r>
      <w:proofErr w:type="spellStart"/>
      <w:r w:rsidRPr="000E5ACF">
        <w:rPr>
          <w:i/>
          <w:iCs/>
        </w:rPr>
        <w:t>Capomulin</w:t>
      </w:r>
      <w:proofErr w:type="spellEnd"/>
      <w:r w:rsidRPr="000E5ACF">
        <w:rPr>
          <w:i/>
          <w:iCs/>
        </w:rPr>
        <w:t xml:space="preserve"> regimen</w:t>
      </w:r>
      <w:r w:rsidR="00E8409C" w:rsidRPr="00E8409C">
        <w:rPr>
          <w:i/>
          <w:iCs/>
        </w:rPr>
        <w:t xml:space="preserve"> </w:t>
      </w:r>
      <w:r w:rsidR="00E8409C" w:rsidRPr="000E5ACF">
        <w:rPr>
          <w:i/>
          <w:iCs/>
        </w:rPr>
        <w:t>along with a linear regression line (in red) fitted to the data</w:t>
      </w:r>
      <w:r w:rsidR="00E8409C" w:rsidRPr="00E8409C">
        <w:rPr>
          <w:i/>
          <w:iCs/>
        </w:rPr>
        <w:t xml:space="preserve">, </w:t>
      </w:r>
      <w:r w:rsidR="00E8409C" w:rsidRPr="000E5ACF">
        <w:rPr>
          <w:i/>
          <w:iCs/>
        </w:rPr>
        <w:t>potentially helping to understand how one variable affects the other.</w:t>
      </w:r>
    </w:p>
    <w:p w14:paraId="71B3A4C1" w14:textId="0F715F5B" w:rsidR="000E61F5" w:rsidRPr="000E5ACF" w:rsidRDefault="000E61F5" w:rsidP="000E61F5">
      <w:pPr>
        <w:pStyle w:val="ListParagraph"/>
        <w:numPr>
          <w:ilvl w:val="0"/>
          <w:numId w:val="1"/>
        </w:numPr>
      </w:pPr>
      <w:r w:rsidRPr="000E5ACF">
        <w:t xml:space="preserve">The linear regression line slopes upwards, which confirms a </w:t>
      </w:r>
      <w:r w:rsidRPr="000E61F5">
        <w:rPr>
          <w:b/>
          <w:bCs/>
        </w:rPr>
        <w:t>positive correlation</w:t>
      </w:r>
      <w:r w:rsidRPr="000E5ACF">
        <w:t xml:space="preserve"> between </w:t>
      </w:r>
      <w:r w:rsidRPr="000E61F5">
        <w:rPr>
          <w:b/>
          <w:bCs/>
        </w:rPr>
        <w:t>mouse weight</w:t>
      </w:r>
      <w:r w:rsidRPr="000E5ACF">
        <w:t xml:space="preserve"> and </w:t>
      </w:r>
      <w:proofErr w:type="spellStart"/>
      <w:r w:rsidRPr="000E61F5">
        <w:rPr>
          <w:b/>
          <w:bCs/>
        </w:rPr>
        <w:t>tumor</w:t>
      </w:r>
      <w:proofErr w:type="spellEnd"/>
      <w:r w:rsidRPr="000E61F5">
        <w:rPr>
          <w:b/>
          <w:bCs/>
        </w:rPr>
        <w:t xml:space="preserve"> volume</w:t>
      </w:r>
      <w:r w:rsidRPr="000E5ACF">
        <w:t xml:space="preserve">. As mouse weight increases, the </w:t>
      </w:r>
      <w:proofErr w:type="spellStart"/>
      <w:r w:rsidRPr="000E5ACF">
        <w:t>tumor</w:t>
      </w:r>
      <w:proofErr w:type="spellEnd"/>
      <w:r w:rsidRPr="000E5ACF">
        <w:t xml:space="preserve"> volume tends to increase as well. This suggests that heavier mice tend to have larger </w:t>
      </w:r>
      <w:proofErr w:type="spellStart"/>
      <w:r w:rsidRPr="000E5ACF">
        <w:t>tumors</w:t>
      </w:r>
      <w:proofErr w:type="spellEnd"/>
      <w:r w:rsidRPr="000E5ACF">
        <w:t>, on average</w:t>
      </w:r>
      <w:r>
        <w:t xml:space="preserve">, </w:t>
      </w:r>
      <w:proofErr w:type="spellStart"/>
      <w:r>
        <w:t>eventhough</w:t>
      </w:r>
      <w:proofErr w:type="spellEnd"/>
      <w:r>
        <w:t xml:space="preserve"> there is some variability that shows not all heavier mice have significantly larger </w:t>
      </w:r>
      <w:proofErr w:type="spellStart"/>
      <w:r>
        <w:t>tumors</w:t>
      </w:r>
      <w:proofErr w:type="spellEnd"/>
      <w:r>
        <w:t>.</w:t>
      </w:r>
    </w:p>
    <w:p w14:paraId="6121D4A7" w14:textId="57A549EA" w:rsidR="000E61F5" w:rsidRPr="000E5ACF" w:rsidRDefault="000E61F5" w:rsidP="000E61F5">
      <w:pPr>
        <w:pStyle w:val="ListParagraph"/>
        <w:numPr>
          <w:ilvl w:val="0"/>
          <w:numId w:val="1"/>
        </w:numPr>
      </w:pPr>
      <w:r>
        <w:t xml:space="preserve">The correlation coefficient value is 0.84 (close to +1), it indicates a moderate to strong positive correlation between mice weight in grams and </w:t>
      </w:r>
      <w:proofErr w:type="spellStart"/>
      <w:r>
        <w:t>tumor</w:t>
      </w:r>
      <w:proofErr w:type="spellEnd"/>
      <w:r>
        <w:t xml:space="preserve"> volume.</w:t>
      </w:r>
    </w:p>
    <w:p w14:paraId="32C6BE5D" w14:textId="2C2AE0BE" w:rsidR="000B4951" w:rsidRPr="000B4951" w:rsidRDefault="000B4951" w:rsidP="000B4951">
      <w:pPr>
        <w:rPr>
          <w:i/>
          <w:iCs/>
        </w:rPr>
      </w:pPr>
    </w:p>
    <w:p w14:paraId="28A89E33" w14:textId="77777777" w:rsidR="000B4951" w:rsidRPr="00FD7658" w:rsidRDefault="000B4951" w:rsidP="000B4951"/>
    <w:p w14:paraId="1D0CB3AC" w14:textId="77777777" w:rsidR="000B4951" w:rsidRPr="000B4951" w:rsidRDefault="000B4951" w:rsidP="000B4951"/>
    <w:p w14:paraId="5C46F825" w14:textId="77777777" w:rsidR="000B4951" w:rsidRPr="000B4951" w:rsidRDefault="000B4951" w:rsidP="000B4951">
      <w:pPr>
        <w:rPr>
          <w:lang w:val="en-US"/>
        </w:rPr>
      </w:pPr>
    </w:p>
    <w:p w14:paraId="00F24068" w14:textId="77777777" w:rsidR="000B4951" w:rsidRPr="000B4951" w:rsidRDefault="000B4951" w:rsidP="000B4951">
      <w:pPr>
        <w:rPr>
          <w:lang w:val="en-US"/>
        </w:rPr>
      </w:pPr>
    </w:p>
    <w:sectPr w:rsidR="000B4951" w:rsidRPr="000B4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47215"/>
    <w:multiLevelType w:val="multilevel"/>
    <w:tmpl w:val="B2D6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E6BC7"/>
    <w:multiLevelType w:val="multilevel"/>
    <w:tmpl w:val="006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35E5C"/>
    <w:multiLevelType w:val="multilevel"/>
    <w:tmpl w:val="587A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53244"/>
    <w:multiLevelType w:val="multilevel"/>
    <w:tmpl w:val="CAA23FB4"/>
    <w:lvl w:ilvl="0"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10A3E"/>
    <w:multiLevelType w:val="multilevel"/>
    <w:tmpl w:val="28B6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41069">
    <w:abstractNumId w:val="3"/>
  </w:num>
  <w:num w:numId="2" w16cid:durableId="1938639867">
    <w:abstractNumId w:val="0"/>
  </w:num>
  <w:num w:numId="3" w16cid:durableId="283394378">
    <w:abstractNumId w:val="1"/>
  </w:num>
  <w:num w:numId="4" w16cid:durableId="717163104">
    <w:abstractNumId w:val="4"/>
  </w:num>
  <w:num w:numId="5" w16cid:durableId="1223977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18"/>
    <w:rsid w:val="000B4951"/>
    <w:rsid w:val="000E61F5"/>
    <w:rsid w:val="00434118"/>
    <w:rsid w:val="00570BAB"/>
    <w:rsid w:val="0061491D"/>
    <w:rsid w:val="00765245"/>
    <w:rsid w:val="00AD1786"/>
    <w:rsid w:val="00E8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B10B38"/>
  <w15:chartTrackingRefBased/>
  <w15:docId w15:val="{292246CC-5AEE-1C44-8DCD-C41020B6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Natalia</dc:creator>
  <cp:keywords/>
  <dc:description/>
  <cp:lastModifiedBy>Gita Natalia</cp:lastModifiedBy>
  <cp:revision>1</cp:revision>
  <dcterms:created xsi:type="dcterms:W3CDTF">2024-10-15T02:12:00Z</dcterms:created>
  <dcterms:modified xsi:type="dcterms:W3CDTF">2024-10-15T21:43:00Z</dcterms:modified>
</cp:coreProperties>
</file>