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2CC" w:themeColor="accent4" w:themeTint="33"/>
  <w:body>
    <w:p w:rsidR="008C78FA" w:rsidRPr="00CB55E4" w:rsidRDefault="00D133F3" w:rsidP="001B22A4">
      <w:pPr>
        <w:rPr>
          <w:rFonts w:ascii="Times New Roman" w:hAnsi="Times New Roman"/>
          <w:sz w:val="15"/>
          <w:szCs w:val="15"/>
        </w:rPr>
      </w:pPr>
      <w:bookmarkStart w:id="0" w:name="Annex1"/>
      <w:r w:rsidRPr="00CB55E4">
        <w:rPr>
          <w:rFonts w:ascii="Times New Roman" w:hAnsi="Times New Roman"/>
          <w:noProof/>
          <w:lang w:val="en-US"/>
        </w:rPr>
        <w:drawing>
          <wp:anchor distT="0" distB="0" distL="114300" distR="114300" simplePos="0" relativeHeight="251664384" behindDoc="0" locked="0" layoutInCell="1" allowOverlap="1">
            <wp:simplePos x="0" y="0"/>
            <wp:positionH relativeFrom="column">
              <wp:posOffset>2405991</wp:posOffset>
            </wp:positionH>
            <wp:positionV relativeFrom="paragraph">
              <wp:posOffset>-95003</wp:posOffset>
            </wp:positionV>
            <wp:extent cx="1073480" cy="1104406"/>
            <wp:effectExtent l="19050" t="0" r="0" b="0"/>
            <wp:wrapNone/>
            <wp:docPr id="1" name="Picture 2" descr="kenya_coa_coa_n3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nya_coa_coa_n3976"/>
                    <pic:cNvPicPr>
                      <a:picLocks noChangeAspect="1" noChangeArrowheads="1"/>
                    </pic:cNvPicPr>
                  </pic:nvPicPr>
                  <pic:blipFill>
                    <a:blip r:embed="rId9"/>
                    <a:srcRect/>
                    <a:stretch>
                      <a:fillRect/>
                    </a:stretch>
                  </pic:blipFill>
                  <pic:spPr bwMode="auto">
                    <a:xfrm>
                      <a:off x="0" y="0"/>
                      <a:ext cx="1073480" cy="1104406"/>
                    </a:xfrm>
                    <a:prstGeom prst="rect">
                      <a:avLst/>
                    </a:prstGeom>
                    <a:noFill/>
                    <a:ln w="9525">
                      <a:noFill/>
                      <a:miter lim="800000"/>
                      <a:headEnd/>
                      <a:tailEnd/>
                    </a:ln>
                  </pic:spPr>
                </pic:pic>
              </a:graphicData>
            </a:graphic>
          </wp:anchor>
        </w:drawing>
      </w:r>
      <w:r w:rsidR="00AB5546" w:rsidRPr="00CB55E4">
        <w:rPr>
          <w:rFonts w:ascii="Times New Roman" w:hAnsi="Times New Roman"/>
          <w:noProof/>
          <w:lang w:val="en-US"/>
        </w:rPr>
        <w:drawing>
          <wp:inline distT="0" distB="0" distL="0" distR="0">
            <wp:extent cx="914400" cy="1068946"/>
            <wp:effectExtent l="0" t="0" r="0" b="0"/>
            <wp:docPr id="3" name="Picture 3" descr="http://www.thegef.org/gef/sites/thegef.org/files/Images/GEF-notag-lowres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egef.org/gef/sites/thegef.org/files/Images/GEF-notag-lowres_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9491" cy="1074897"/>
                    </a:xfrm>
                    <a:prstGeom prst="rect">
                      <a:avLst/>
                    </a:prstGeom>
                    <a:noFill/>
                    <a:ln>
                      <a:noFill/>
                    </a:ln>
                  </pic:spPr>
                </pic:pic>
              </a:graphicData>
            </a:graphic>
          </wp:inline>
        </w:drawing>
      </w:r>
      <w:r w:rsidR="00AB5546" w:rsidRPr="00CB55E4">
        <w:rPr>
          <w:rFonts w:ascii="Times New Roman" w:hAnsi="Times New Roman"/>
          <w:b/>
          <w:noProof/>
          <w:sz w:val="24"/>
          <w:lang w:val="en-US"/>
        </w:rPr>
        <w:drawing>
          <wp:anchor distT="0" distB="0" distL="114300" distR="114300" simplePos="0" relativeHeight="251663360" behindDoc="0" locked="0" layoutInCell="1" allowOverlap="1">
            <wp:simplePos x="0" y="0"/>
            <wp:positionH relativeFrom="column">
              <wp:posOffset>5086350</wp:posOffset>
            </wp:positionH>
            <wp:positionV relativeFrom="paragraph">
              <wp:posOffset>-90805</wp:posOffset>
            </wp:positionV>
            <wp:extent cx="731520" cy="1318260"/>
            <wp:effectExtent l="0" t="0" r="0" b="0"/>
            <wp:wrapSquare wrapText="bothSides"/>
            <wp:docPr id="44" name="Picture 1" descr="Description: cid:image003.png@01CC4C5C.E3D04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descr="Description: cid:image003.png@01CC4C5C.E3D0408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1318260"/>
                    </a:xfrm>
                    <a:prstGeom prst="rect">
                      <a:avLst/>
                    </a:prstGeom>
                    <a:noFill/>
                  </pic:spPr>
                </pic:pic>
              </a:graphicData>
            </a:graphic>
          </wp:anchor>
        </w:drawing>
      </w:r>
    </w:p>
    <w:p w:rsidR="00FF6EC5" w:rsidRPr="00CB55E4" w:rsidRDefault="00FF6EC5" w:rsidP="001B22A4">
      <w:pPr>
        <w:rPr>
          <w:rFonts w:ascii="Times New Roman" w:hAnsi="Times New Roman"/>
          <w:sz w:val="15"/>
          <w:szCs w:val="15"/>
        </w:rPr>
      </w:pPr>
    </w:p>
    <w:bookmarkEnd w:id="0"/>
    <w:p w:rsidR="00E1433A" w:rsidRPr="00CB55E4" w:rsidRDefault="00E1433A" w:rsidP="00EC3B31">
      <w:pPr>
        <w:rPr>
          <w:rFonts w:ascii="Times New Roman" w:hAnsi="Times New Roman"/>
          <w:b/>
          <w:szCs w:val="22"/>
        </w:rPr>
      </w:pPr>
      <w:r w:rsidRPr="00CB55E4">
        <w:rPr>
          <w:rFonts w:ascii="Times New Roman" w:hAnsi="Times New Roman"/>
          <w:b/>
          <w:szCs w:val="22"/>
        </w:rPr>
        <w:t>United Nations Development Programme</w:t>
      </w:r>
    </w:p>
    <w:p w:rsidR="00E1433A" w:rsidRPr="00CB55E4" w:rsidRDefault="00E1433A" w:rsidP="001B22A4">
      <w:pPr>
        <w:rPr>
          <w:rFonts w:ascii="Times New Roman" w:hAnsi="Times New Roman"/>
          <w:b/>
          <w:sz w:val="20"/>
          <w:szCs w:val="20"/>
        </w:rPr>
      </w:pPr>
      <w:r w:rsidRPr="00CB55E4">
        <w:rPr>
          <w:rFonts w:ascii="Times New Roman" w:hAnsi="Times New Roman"/>
          <w:b/>
          <w:sz w:val="20"/>
          <w:szCs w:val="20"/>
        </w:rPr>
        <w:t xml:space="preserve">Country: </w:t>
      </w:r>
      <w:r w:rsidR="00D95083" w:rsidRPr="00CB55E4">
        <w:rPr>
          <w:rFonts w:ascii="Times New Roman" w:hAnsi="Times New Roman"/>
          <w:b/>
          <w:sz w:val="20"/>
          <w:szCs w:val="20"/>
        </w:rPr>
        <w:t>Kenya</w:t>
      </w:r>
      <w:r w:rsidR="00D95083" w:rsidRPr="00CB55E4">
        <w:rPr>
          <w:rFonts w:ascii="Times New Roman" w:hAnsi="Times New Roman"/>
          <w:b/>
          <w:sz w:val="20"/>
          <w:szCs w:val="20"/>
        </w:rPr>
        <w:tab/>
      </w:r>
    </w:p>
    <w:p w:rsidR="00E1433A" w:rsidRPr="00CB55E4" w:rsidRDefault="00E1433A" w:rsidP="001B22A4">
      <w:pPr>
        <w:rPr>
          <w:rFonts w:ascii="Times New Roman" w:hAnsi="Times New Roman"/>
          <w:b/>
          <w:sz w:val="20"/>
          <w:szCs w:val="20"/>
        </w:rPr>
      </w:pPr>
      <w:r w:rsidRPr="00CB55E4">
        <w:rPr>
          <w:rFonts w:ascii="Times New Roman" w:hAnsi="Times New Roman"/>
          <w:b/>
          <w:sz w:val="20"/>
          <w:szCs w:val="20"/>
        </w:rPr>
        <w:t>PROJECT DOCUMENT</w:t>
      </w:r>
      <w:r w:rsidR="0059479C" w:rsidRPr="00CB55E4">
        <w:rPr>
          <w:rStyle w:val="FootnoteReference"/>
          <w:rFonts w:ascii="Times New Roman" w:hAnsi="Times New Roman"/>
          <w:b/>
          <w:szCs w:val="20"/>
        </w:rPr>
        <w:footnoteReference w:id="1"/>
      </w:r>
    </w:p>
    <w:p w:rsidR="00BA795A" w:rsidRPr="00CB55E4" w:rsidRDefault="00BA795A" w:rsidP="001B22A4">
      <w:pPr>
        <w:spacing w:after="0"/>
        <w:rPr>
          <w:rFonts w:ascii="Times New Roman" w:hAnsi="Times New Roman"/>
          <w:b/>
          <w:bCs/>
          <w:sz w:val="21"/>
          <w:szCs w:val="21"/>
        </w:rPr>
      </w:pPr>
    </w:p>
    <w:tbl>
      <w:tblPr>
        <w:tblW w:w="8908" w:type="dxa"/>
        <w:jc w:val="center"/>
        <w:tblLayout w:type="fixed"/>
        <w:tblLook w:val="01E0" w:firstRow="1" w:lastRow="1" w:firstColumn="1" w:lastColumn="1" w:noHBand="0" w:noVBand="0"/>
      </w:tblPr>
      <w:tblGrid>
        <w:gridCol w:w="3129"/>
        <w:gridCol w:w="5779"/>
      </w:tblGrid>
      <w:tr w:rsidR="00BA795A" w:rsidRPr="00CB55E4" w:rsidTr="006F1385">
        <w:trPr>
          <w:trHeight w:val="359"/>
          <w:jc w:val="center"/>
        </w:trPr>
        <w:tc>
          <w:tcPr>
            <w:tcW w:w="3129" w:type="dxa"/>
            <w:vAlign w:val="center"/>
          </w:tcPr>
          <w:p w:rsidR="00BA795A" w:rsidRPr="00CB55E4" w:rsidRDefault="00BA795A" w:rsidP="001B22A4">
            <w:pPr>
              <w:tabs>
                <w:tab w:val="left" w:pos="4680"/>
              </w:tabs>
              <w:spacing w:after="0"/>
              <w:rPr>
                <w:rFonts w:ascii="Times New Roman" w:hAnsi="Times New Roman"/>
                <w:b/>
                <w:bCs/>
                <w:sz w:val="21"/>
                <w:szCs w:val="21"/>
              </w:rPr>
            </w:pPr>
            <w:r w:rsidRPr="00CB55E4">
              <w:rPr>
                <w:rFonts w:ascii="Times New Roman" w:hAnsi="Times New Roman"/>
                <w:b/>
                <w:bCs/>
                <w:sz w:val="21"/>
                <w:szCs w:val="21"/>
              </w:rPr>
              <w:t>Project Title:</w:t>
            </w:r>
          </w:p>
        </w:tc>
        <w:tc>
          <w:tcPr>
            <w:tcW w:w="5779" w:type="dxa"/>
            <w:vAlign w:val="center"/>
          </w:tcPr>
          <w:p w:rsidR="00BA795A" w:rsidRPr="00CB55E4" w:rsidRDefault="00D95083" w:rsidP="003A1295">
            <w:pPr>
              <w:rPr>
                <w:rFonts w:ascii="Times New Roman" w:hAnsi="Times New Roman"/>
                <w:sz w:val="21"/>
                <w:szCs w:val="21"/>
                <w:shd w:val="clear" w:color="auto" w:fill="E0E0E0"/>
              </w:rPr>
            </w:pPr>
            <w:r w:rsidRPr="00CB55E4">
              <w:rPr>
                <w:rFonts w:ascii="Times New Roman" w:hAnsi="Times New Roman"/>
              </w:rPr>
              <w:t>Sound Chemicals Management Mainstreaming and UPOPs reduction in Kenya</w:t>
            </w:r>
            <w:r w:rsidR="00BA795A" w:rsidRPr="00CB55E4">
              <w:rPr>
                <w:rFonts w:ascii="Times New Roman" w:hAnsi="Times New Roman"/>
              </w:rPr>
              <w:t>.</w:t>
            </w:r>
          </w:p>
        </w:tc>
      </w:tr>
      <w:tr w:rsidR="00BA795A" w:rsidRPr="00CB55E4" w:rsidTr="006F1385">
        <w:trPr>
          <w:trHeight w:val="359"/>
          <w:jc w:val="center"/>
        </w:trPr>
        <w:tc>
          <w:tcPr>
            <w:tcW w:w="3129" w:type="dxa"/>
            <w:vAlign w:val="center"/>
          </w:tcPr>
          <w:p w:rsidR="00BA795A" w:rsidRPr="00CB55E4" w:rsidRDefault="00BA795A" w:rsidP="00FF2F0D">
            <w:pPr>
              <w:tabs>
                <w:tab w:val="left" w:pos="4680"/>
              </w:tabs>
              <w:spacing w:after="0"/>
              <w:jc w:val="left"/>
              <w:rPr>
                <w:rFonts w:ascii="Times New Roman" w:hAnsi="Times New Roman"/>
                <w:sz w:val="21"/>
                <w:szCs w:val="21"/>
              </w:rPr>
            </w:pPr>
            <w:r w:rsidRPr="00CB55E4">
              <w:rPr>
                <w:rFonts w:ascii="Times New Roman" w:hAnsi="Times New Roman"/>
                <w:b/>
                <w:bCs/>
                <w:sz w:val="21"/>
                <w:szCs w:val="21"/>
              </w:rPr>
              <w:t>UN</w:t>
            </w:r>
            <w:r w:rsidR="00D70AE3" w:rsidRPr="00CB55E4">
              <w:rPr>
                <w:rFonts w:ascii="Times New Roman" w:hAnsi="Times New Roman"/>
                <w:b/>
                <w:bCs/>
                <w:sz w:val="21"/>
                <w:szCs w:val="21"/>
              </w:rPr>
              <w:t>DAF</w:t>
            </w:r>
            <w:r w:rsidRPr="00CB55E4">
              <w:rPr>
                <w:rFonts w:ascii="Times New Roman" w:hAnsi="Times New Roman"/>
                <w:b/>
                <w:bCs/>
                <w:sz w:val="21"/>
                <w:szCs w:val="21"/>
              </w:rPr>
              <w:t xml:space="preserve"> Focus area(s):</w:t>
            </w:r>
            <w:r w:rsidRPr="00CB55E4">
              <w:rPr>
                <w:rFonts w:ascii="Times New Roman" w:hAnsi="Times New Roman"/>
                <w:sz w:val="21"/>
                <w:szCs w:val="21"/>
              </w:rPr>
              <w:tab/>
            </w:r>
            <w:r w:rsidRPr="00CB55E4">
              <w:rPr>
                <w:rFonts w:ascii="Times New Roman" w:hAnsi="Times New Roman"/>
                <w:sz w:val="21"/>
                <w:szCs w:val="21"/>
              </w:rPr>
              <w:tab/>
            </w:r>
            <w:r w:rsidRPr="00CB55E4">
              <w:rPr>
                <w:rFonts w:ascii="Times New Roman" w:hAnsi="Times New Roman"/>
                <w:sz w:val="21"/>
                <w:szCs w:val="21"/>
              </w:rPr>
              <w:tab/>
            </w:r>
          </w:p>
        </w:tc>
        <w:tc>
          <w:tcPr>
            <w:tcW w:w="5779" w:type="dxa"/>
            <w:vAlign w:val="center"/>
          </w:tcPr>
          <w:p w:rsidR="00BA795A" w:rsidRPr="00CB55E4" w:rsidRDefault="00D70AE3" w:rsidP="003A1295">
            <w:pPr>
              <w:spacing w:before="0" w:after="0"/>
              <w:rPr>
                <w:rFonts w:ascii="Times New Roman" w:hAnsi="Times New Roman"/>
                <w:color w:val="000000"/>
                <w:sz w:val="18"/>
                <w:szCs w:val="18"/>
              </w:rPr>
            </w:pPr>
            <w:r w:rsidRPr="00CB55E4">
              <w:rPr>
                <w:rFonts w:ascii="Times New Roman" w:hAnsi="Times New Roman"/>
                <w:b/>
                <w:bCs/>
                <w:sz w:val="18"/>
                <w:szCs w:val="18"/>
              </w:rPr>
              <w:t>Strategic Result 4</w:t>
            </w:r>
            <w:r w:rsidR="00BA795A" w:rsidRPr="00CB55E4">
              <w:rPr>
                <w:rFonts w:ascii="Times New Roman" w:hAnsi="Times New Roman"/>
                <w:b/>
                <w:bCs/>
                <w:sz w:val="18"/>
                <w:szCs w:val="18"/>
              </w:rPr>
              <w:t xml:space="preserve">: </w:t>
            </w:r>
            <w:r w:rsidRPr="00CB55E4">
              <w:rPr>
                <w:rFonts w:ascii="Times New Roman" w:hAnsi="Times New Roman"/>
                <w:b/>
                <w:bCs/>
                <w:sz w:val="18"/>
                <w:szCs w:val="18"/>
              </w:rPr>
              <w:t>Environmental Sustainability, Land Management and Human Security</w:t>
            </w:r>
            <w:r w:rsidR="003A1295" w:rsidRPr="00CB55E4">
              <w:rPr>
                <w:rFonts w:ascii="Times New Roman" w:hAnsi="Times New Roman"/>
                <w:bCs/>
                <w:sz w:val="18"/>
                <w:szCs w:val="18"/>
              </w:rPr>
              <w:t xml:space="preserve">. </w:t>
            </w:r>
            <w:r w:rsidR="003A1295" w:rsidRPr="00CB55E4">
              <w:rPr>
                <w:rFonts w:ascii="Times New Roman" w:hAnsi="Times New Roman"/>
                <w:color w:val="000000"/>
                <w:sz w:val="18"/>
                <w:szCs w:val="18"/>
              </w:rPr>
              <w:t>By 2030 Kenya is prosperous, underpinned by efficient management of natural resources and equitable access of Kenyans to development assets including land, water and other renewable resources, and achievement and sustainability of national cohesion and resilience that guarantees long term peace and prosperity</w:t>
            </w:r>
          </w:p>
        </w:tc>
      </w:tr>
      <w:tr w:rsidR="00BA795A" w:rsidRPr="00CB55E4" w:rsidTr="006F1385">
        <w:trPr>
          <w:jc w:val="center"/>
        </w:trPr>
        <w:tc>
          <w:tcPr>
            <w:tcW w:w="3129" w:type="dxa"/>
          </w:tcPr>
          <w:p w:rsidR="00DE53A1" w:rsidRPr="00CB55E4" w:rsidRDefault="00BA795A" w:rsidP="00FF2F0D">
            <w:pPr>
              <w:tabs>
                <w:tab w:val="left" w:pos="4680"/>
              </w:tabs>
              <w:spacing w:after="0"/>
              <w:jc w:val="left"/>
              <w:rPr>
                <w:rFonts w:ascii="Times New Roman" w:hAnsi="Times New Roman"/>
                <w:sz w:val="21"/>
                <w:szCs w:val="21"/>
              </w:rPr>
            </w:pPr>
            <w:r w:rsidRPr="00CB55E4">
              <w:rPr>
                <w:rFonts w:ascii="Times New Roman" w:hAnsi="Times New Roman"/>
                <w:b/>
                <w:sz w:val="21"/>
                <w:szCs w:val="21"/>
              </w:rPr>
              <w:t xml:space="preserve">Expected </w:t>
            </w:r>
            <w:r w:rsidR="00D70AE3" w:rsidRPr="00CB55E4">
              <w:rPr>
                <w:rFonts w:ascii="Times New Roman" w:hAnsi="Times New Roman"/>
                <w:b/>
                <w:sz w:val="21"/>
                <w:szCs w:val="21"/>
              </w:rPr>
              <w:t>UNDAF</w:t>
            </w:r>
            <w:r w:rsidRPr="00CB55E4">
              <w:rPr>
                <w:rFonts w:ascii="Times New Roman" w:hAnsi="Times New Roman"/>
                <w:b/>
                <w:sz w:val="21"/>
                <w:szCs w:val="21"/>
              </w:rPr>
              <w:t xml:space="preserve"> Outcome(s)/Indicator(s):</w:t>
            </w:r>
          </w:p>
          <w:p w:rsidR="00DE53A1" w:rsidRPr="00CB55E4" w:rsidRDefault="00DE53A1" w:rsidP="00FF2F0D">
            <w:pPr>
              <w:jc w:val="left"/>
              <w:rPr>
                <w:rFonts w:ascii="Times New Roman" w:hAnsi="Times New Roman"/>
                <w:sz w:val="21"/>
                <w:szCs w:val="21"/>
              </w:rPr>
            </w:pPr>
          </w:p>
          <w:p w:rsidR="00BA795A" w:rsidRPr="00CB55E4" w:rsidRDefault="00BA795A" w:rsidP="00FF2F0D">
            <w:pPr>
              <w:ind w:firstLine="720"/>
              <w:jc w:val="left"/>
              <w:rPr>
                <w:rFonts w:ascii="Times New Roman" w:hAnsi="Times New Roman"/>
                <w:sz w:val="21"/>
                <w:szCs w:val="21"/>
              </w:rPr>
            </w:pPr>
          </w:p>
        </w:tc>
        <w:tc>
          <w:tcPr>
            <w:tcW w:w="5779" w:type="dxa"/>
            <w:vAlign w:val="center"/>
          </w:tcPr>
          <w:p w:rsidR="00BA795A" w:rsidRPr="00CB55E4" w:rsidRDefault="00BA795A" w:rsidP="003A1295">
            <w:pPr>
              <w:spacing w:before="0" w:after="0"/>
              <w:rPr>
                <w:rFonts w:ascii="Times New Roman" w:hAnsi="Times New Roman"/>
                <w:iCs/>
                <w:sz w:val="18"/>
                <w:szCs w:val="18"/>
              </w:rPr>
            </w:pPr>
            <w:r w:rsidRPr="00CB55E4">
              <w:rPr>
                <w:rFonts w:ascii="Times New Roman" w:hAnsi="Times New Roman"/>
                <w:b/>
                <w:sz w:val="18"/>
                <w:szCs w:val="18"/>
                <w:u w:val="single"/>
              </w:rPr>
              <w:t xml:space="preserve">Outcome </w:t>
            </w:r>
            <w:r w:rsidR="00D70AE3" w:rsidRPr="00CB55E4">
              <w:rPr>
                <w:rFonts w:ascii="Times New Roman" w:hAnsi="Times New Roman"/>
                <w:b/>
                <w:sz w:val="18"/>
                <w:szCs w:val="18"/>
                <w:u w:val="single"/>
              </w:rPr>
              <w:t>4</w:t>
            </w:r>
            <w:r w:rsidRPr="00CB55E4">
              <w:rPr>
                <w:rFonts w:ascii="Times New Roman" w:hAnsi="Times New Roman"/>
                <w:b/>
                <w:sz w:val="18"/>
                <w:szCs w:val="18"/>
                <w:u w:val="single"/>
              </w:rPr>
              <w:t>.</w:t>
            </w:r>
            <w:r w:rsidR="00D70AE3" w:rsidRPr="00CB55E4">
              <w:rPr>
                <w:rFonts w:ascii="Times New Roman" w:hAnsi="Times New Roman"/>
                <w:b/>
                <w:sz w:val="18"/>
                <w:szCs w:val="18"/>
                <w:u w:val="single"/>
              </w:rPr>
              <w:t>1</w:t>
            </w:r>
            <w:r w:rsidRPr="00CB55E4">
              <w:rPr>
                <w:rFonts w:ascii="Times New Roman" w:hAnsi="Times New Roman"/>
                <w:b/>
                <w:sz w:val="18"/>
                <w:szCs w:val="18"/>
                <w:u w:val="single"/>
              </w:rPr>
              <w:t>:</w:t>
            </w:r>
            <w:r w:rsidR="003A1295" w:rsidRPr="00CB55E4">
              <w:rPr>
                <w:rStyle w:val="A8"/>
                <w:rFonts w:ascii="Times New Roman" w:hAnsi="Times New Roman" w:cs="Times New Roman"/>
                <w:sz w:val="18"/>
                <w:szCs w:val="18"/>
              </w:rPr>
              <w:t>Policy and legal framework: By 2016 Kenya has robust policies and legal frameworks linking issues of environmental sustainability, climate change and land management to human security and resilience therefore requiring an integrated &amp; coordinated response at all phases</w:t>
            </w:r>
          </w:p>
          <w:p w:rsidR="00BA795A" w:rsidRPr="00CB55E4" w:rsidRDefault="00BA795A" w:rsidP="003A1295">
            <w:pPr>
              <w:spacing w:before="0" w:after="0"/>
              <w:rPr>
                <w:rFonts w:ascii="Times New Roman" w:hAnsi="Times New Roman"/>
                <w:sz w:val="18"/>
                <w:szCs w:val="18"/>
              </w:rPr>
            </w:pPr>
            <w:r w:rsidRPr="00CB55E4">
              <w:rPr>
                <w:rFonts w:ascii="Times New Roman" w:hAnsi="Times New Roman"/>
                <w:b/>
                <w:sz w:val="18"/>
                <w:szCs w:val="18"/>
                <w:u w:val="single"/>
              </w:rPr>
              <w:t>Outcome Indicator</w:t>
            </w:r>
            <w:r w:rsidRPr="00CB55E4">
              <w:rPr>
                <w:rFonts w:ascii="Times New Roman" w:hAnsi="Times New Roman"/>
                <w:sz w:val="18"/>
                <w:szCs w:val="18"/>
                <w:u w:val="single"/>
              </w:rPr>
              <w:t>:</w:t>
            </w:r>
            <w:r w:rsidR="003A1295" w:rsidRPr="00CB55E4">
              <w:rPr>
                <w:rFonts w:ascii="Times New Roman" w:hAnsi="Times New Roman"/>
                <w:sz w:val="18"/>
                <w:szCs w:val="18"/>
              </w:rPr>
              <w:t xml:space="preserve">№ of integrated operational action plans developed Baseline: 0; Target single integrated action plan 2015: in place; MoV: Integrated action plan. </w:t>
            </w:r>
            <w:r w:rsidR="003A1295" w:rsidRPr="00CB55E4">
              <w:rPr>
                <w:rFonts w:ascii="Times New Roman" w:hAnsi="Times New Roman"/>
                <w:color w:val="000000"/>
                <w:sz w:val="18"/>
                <w:szCs w:val="18"/>
              </w:rPr>
              <w:t>№ of reported land and natural resource use conflict and disaster incidences in disaster prone counties Baseline TBD, Target 30% reduction, MoV Mapping reports</w:t>
            </w:r>
          </w:p>
        </w:tc>
      </w:tr>
      <w:tr w:rsidR="00BA795A" w:rsidRPr="00CB55E4" w:rsidTr="006F1385">
        <w:trPr>
          <w:jc w:val="center"/>
        </w:trPr>
        <w:tc>
          <w:tcPr>
            <w:tcW w:w="3129" w:type="dxa"/>
          </w:tcPr>
          <w:p w:rsidR="00BA795A" w:rsidRPr="00CB55E4" w:rsidRDefault="00BA795A" w:rsidP="00FF2F0D">
            <w:pPr>
              <w:tabs>
                <w:tab w:val="left" w:pos="4680"/>
              </w:tabs>
              <w:spacing w:after="0"/>
              <w:jc w:val="left"/>
              <w:rPr>
                <w:rFonts w:ascii="Times New Roman" w:hAnsi="Times New Roman"/>
                <w:sz w:val="21"/>
                <w:szCs w:val="21"/>
              </w:rPr>
            </w:pPr>
            <w:r w:rsidRPr="00CB55E4">
              <w:rPr>
                <w:rFonts w:ascii="Times New Roman" w:hAnsi="Times New Roman"/>
                <w:b/>
                <w:sz w:val="21"/>
                <w:szCs w:val="21"/>
              </w:rPr>
              <w:t xml:space="preserve">Expected </w:t>
            </w:r>
            <w:r w:rsidR="00D70AE3" w:rsidRPr="00CB55E4">
              <w:rPr>
                <w:rFonts w:ascii="Times New Roman" w:hAnsi="Times New Roman"/>
                <w:b/>
                <w:sz w:val="21"/>
                <w:szCs w:val="21"/>
              </w:rPr>
              <w:t>UNDAF</w:t>
            </w:r>
            <w:r w:rsidRPr="00CB55E4">
              <w:rPr>
                <w:rFonts w:ascii="Times New Roman" w:hAnsi="Times New Roman"/>
                <w:b/>
                <w:sz w:val="21"/>
                <w:szCs w:val="21"/>
              </w:rPr>
              <w:t xml:space="preserve"> Output(s) and Indicator(s):</w:t>
            </w:r>
          </w:p>
        </w:tc>
        <w:tc>
          <w:tcPr>
            <w:tcW w:w="5779" w:type="dxa"/>
            <w:vAlign w:val="center"/>
          </w:tcPr>
          <w:p w:rsidR="00D70AE3" w:rsidRPr="00CB55E4" w:rsidRDefault="003A1295" w:rsidP="003A1295">
            <w:pPr>
              <w:spacing w:before="0" w:after="0"/>
              <w:rPr>
                <w:rFonts w:ascii="Times New Roman" w:hAnsi="Times New Roman"/>
                <w:b/>
                <w:sz w:val="18"/>
                <w:szCs w:val="18"/>
                <w:u w:val="single"/>
              </w:rPr>
            </w:pPr>
            <w:r w:rsidRPr="00CB55E4">
              <w:rPr>
                <w:rStyle w:val="A8"/>
                <w:rFonts w:ascii="Times New Roman" w:hAnsi="Times New Roman" w:cs="Times New Roman"/>
                <w:b/>
                <w:bCs/>
                <w:sz w:val="18"/>
                <w:szCs w:val="18"/>
              </w:rPr>
              <w:t>Output 4.1.1</w:t>
            </w:r>
            <w:r w:rsidRPr="00CB55E4">
              <w:rPr>
                <w:rStyle w:val="A8"/>
                <w:rFonts w:ascii="Times New Roman" w:hAnsi="Times New Roman" w:cs="Times New Roman"/>
                <w:bCs/>
                <w:sz w:val="18"/>
                <w:szCs w:val="18"/>
              </w:rPr>
              <w:t xml:space="preserve"> - Policy: </w:t>
            </w:r>
            <w:r w:rsidRPr="00CB55E4">
              <w:rPr>
                <w:rStyle w:val="A8"/>
                <w:rFonts w:ascii="Times New Roman" w:hAnsi="Times New Roman" w:cs="Times New Roman"/>
                <w:sz w:val="18"/>
                <w:szCs w:val="18"/>
              </w:rPr>
              <w:t>Public and private sector institutions have adequate capacity to develop evidence-based and coherent policy responses to the inter-linked challenges of environmental sustainability, land and natural resource management and human security</w:t>
            </w:r>
          </w:p>
          <w:p w:rsidR="003A1295" w:rsidRPr="00CB55E4" w:rsidRDefault="00DE53A1" w:rsidP="003A1295">
            <w:pPr>
              <w:spacing w:before="0" w:after="0"/>
              <w:rPr>
                <w:rFonts w:ascii="Times New Roman" w:hAnsi="Times New Roman"/>
                <w:iCs/>
                <w:sz w:val="18"/>
                <w:szCs w:val="18"/>
              </w:rPr>
            </w:pPr>
            <w:r w:rsidRPr="00CB55E4">
              <w:rPr>
                <w:rFonts w:ascii="Times New Roman" w:hAnsi="Times New Roman"/>
                <w:b/>
                <w:sz w:val="18"/>
                <w:szCs w:val="18"/>
                <w:u w:val="single"/>
              </w:rPr>
              <w:t xml:space="preserve">Output </w:t>
            </w:r>
            <w:r w:rsidR="00D70AE3" w:rsidRPr="00CB55E4">
              <w:rPr>
                <w:rFonts w:ascii="Times New Roman" w:hAnsi="Times New Roman"/>
                <w:b/>
                <w:sz w:val="18"/>
                <w:szCs w:val="18"/>
                <w:u w:val="single"/>
              </w:rPr>
              <w:t>Indicato</w:t>
            </w:r>
            <w:r w:rsidR="003A1295" w:rsidRPr="00CB55E4">
              <w:rPr>
                <w:rFonts w:ascii="Times New Roman" w:hAnsi="Times New Roman"/>
                <w:b/>
                <w:sz w:val="18"/>
                <w:szCs w:val="18"/>
                <w:u w:val="single"/>
              </w:rPr>
              <w:t xml:space="preserve">r: </w:t>
            </w:r>
            <w:r w:rsidR="003A1295" w:rsidRPr="00CB55E4">
              <w:rPr>
                <w:rFonts w:ascii="Times New Roman" w:hAnsi="Times New Roman"/>
                <w:sz w:val="18"/>
                <w:szCs w:val="18"/>
              </w:rPr>
              <w:t xml:space="preserve">№ of new </w:t>
            </w:r>
            <w:r w:rsidR="00EC33CA" w:rsidRPr="00CB55E4">
              <w:rPr>
                <w:rFonts w:ascii="Times New Roman" w:hAnsi="Times New Roman"/>
                <w:sz w:val="18"/>
                <w:szCs w:val="18"/>
              </w:rPr>
              <w:t>enabling policies</w:t>
            </w:r>
            <w:r w:rsidR="003A1295" w:rsidRPr="00CB55E4">
              <w:rPr>
                <w:rFonts w:ascii="Times New Roman" w:hAnsi="Times New Roman"/>
                <w:sz w:val="18"/>
                <w:szCs w:val="18"/>
              </w:rPr>
              <w:t xml:space="preserve"> and legal frameworks developed; Baseline: 0, Target 6 one for each key area above 2015; MoV: Qualitative assessment. № of disaster </w:t>
            </w:r>
            <w:r w:rsidR="00EC33CA">
              <w:rPr>
                <w:rFonts w:ascii="Times New Roman" w:hAnsi="Times New Roman"/>
                <w:sz w:val="18"/>
                <w:szCs w:val="18"/>
              </w:rPr>
              <w:t xml:space="preserve">prone </w:t>
            </w:r>
            <w:r w:rsidR="003A1295" w:rsidRPr="00CB55E4">
              <w:rPr>
                <w:rFonts w:ascii="Times New Roman" w:hAnsi="Times New Roman"/>
                <w:sz w:val="18"/>
                <w:szCs w:val="18"/>
              </w:rPr>
              <w:t xml:space="preserve">counties that integrate land use issues, DRR, human security and peacebuilding into County Integrated Development Plans (CIDPS); Baseline 0, Target All disaster prone counties; MoV: CIDPS </w:t>
            </w:r>
          </w:p>
        </w:tc>
      </w:tr>
      <w:tr w:rsidR="009F72F4" w:rsidRPr="00CB55E4" w:rsidTr="006F1385">
        <w:trPr>
          <w:jc w:val="center"/>
        </w:trPr>
        <w:tc>
          <w:tcPr>
            <w:tcW w:w="3129" w:type="dxa"/>
          </w:tcPr>
          <w:p w:rsidR="009F72F4" w:rsidRPr="00CB55E4" w:rsidRDefault="009F72F4" w:rsidP="00E00B26">
            <w:pPr>
              <w:tabs>
                <w:tab w:val="left" w:pos="4680"/>
              </w:tabs>
              <w:spacing w:before="0" w:after="0"/>
              <w:jc w:val="left"/>
              <w:rPr>
                <w:rFonts w:ascii="Times New Roman" w:hAnsi="Times New Roman"/>
                <w:b/>
                <w:sz w:val="21"/>
                <w:szCs w:val="21"/>
              </w:rPr>
            </w:pPr>
            <w:r w:rsidRPr="009F72F4">
              <w:rPr>
                <w:rFonts w:ascii="Times New Roman" w:hAnsi="Times New Roman"/>
                <w:b/>
                <w:sz w:val="21"/>
                <w:szCs w:val="21"/>
              </w:rPr>
              <w:t>UNDP Strategic Plan 2014-17 IRRF Indicator</w:t>
            </w:r>
          </w:p>
        </w:tc>
        <w:tc>
          <w:tcPr>
            <w:tcW w:w="5779" w:type="dxa"/>
            <w:vAlign w:val="center"/>
          </w:tcPr>
          <w:p w:rsidR="009F72F4" w:rsidRPr="00CB55E4" w:rsidRDefault="00E00B26" w:rsidP="003A1295">
            <w:pPr>
              <w:spacing w:before="0" w:after="0"/>
              <w:rPr>
                <w:rStyle w:val="A8"/>
                <w:rFonts w:ascii="Times New Roman" w:hAnsi="Times New Roman" w:cs="Times New Roman"/>
                <w:b/>
                <w:bCs/>
                <w:sz w:val="18"/>
                <w:szCs w:val="18"/>
              </w:rPr>
            </w:pPr>
            <w:r w:rsidRPr="00C35963">
              <w:rPr>
                <w:rFonts w:ascii="Times New Roman" w:hAnsi="Times New Roman"/>
                <w:sz w:val="18"/>
                <w:szCs w:val="18"/>
              </w:rPr>
              <w:t>IRRF Indicator 1.3.1: Number of new partnership mechanisms with funding for sustainable management solutions of natural resources, ecosystem services, chemicals and waste at national and/or sub-national level.</w:t>
            </w:r>
          </w:p>
        </w:tc>
      </w:tr>
      <w:tr w:rsidR="00BA795A" w:rsidRPr="00CB55E4" w:rsidTr="006F1385">
        <w:trPr>
          <w:jc w:val="center"/>
        </w:trPr>
        <w:tc>
          <w:tcPr>
            <w:tcW w:w="8908" w:type="dxa"/>
            <w:gridSpan w:val="2"/>
            <w:shd w:val="clear" w:color="auto" w:fill="FFFFFF"/>
            <w:vAlign w:val="center"/>
          </w:tcPr>
          <w:p w:rsidR="00BA795A" w:rsidRDefault="00BA795A" w:rsidP="001B22A4">
            <w:pPr>
              <w:tabs>
                <w:tab w:val="left" w:pos="4680"/>
              </w:tabs>
              <w:spacing w:after="0"/>
              <w:rPr>
                <w:rFonts w:ascii="Times New Roman" w:hAnsi="Times New Roman"/>
                <w:b/>
                <w:sz w:val="20"/>
                <w:szCs w:val="20"/>
                <w:shd w:val="clear" w:color="auto" w:fill="E0E0E0"/>
              </w:rPr>
            </w:pPr>
          </w:p>
          <w:p w:rsidR="009F72F4" w:rsidRPr="00CB55E4" w:rsidRDefault="009F72F4" w:rsidP="001B22A4">
            <w:pPr>
              <w:tabs>
                <w:tab w:val="left" w:pos="4680"/>
              </w:tabs>
              <w:spacing w:after="0"/>
              <w:rPr>
                <w:rFonts w:ascii="Times New Roman" w:hAnsi="Times New Roman"/>
                <w:b/>
                <w:sz w:val="20"/>
                <w:szCs w:val="20"/>
                <w:shd w:val="clear" w:color="auto" w:fill="E0E0E0"/>
              </w:rPr>
            </w:pPr>
          </w:p>
          <w:p w:rsidR="00BE25D8" w:rsidRDefault="00BE25D8" w:rsidP="00BE25D8">
            <w:pPr>
              <w:pStyle w:val="ListParagraph"/>
              <w:ind w:left="0"/>
              <w:rPr>
                <w:rFonts w:ascii="Times New Roman" w:hAnsi="Times New Roman"/>
                <w:b/>
                <w:bCs/>
                <w:sz w:val="20"/>
                <w:szCs w:val="20"/>
                <w:shd w:val="clear" w:color="auto" w:fill="E0E0E0"/>
              </w:rPr>
            </w:pPr>
            <w:r>
              <w:rPr>
                <w:rFonts w:ascii="Times New Roman" w:hAnsi="Times New Roman"/>
                <w:b/>
                <w:bCs/>
                <w:sz w:val="20"/>
                <w:szCs w:val="20"/>
                <w:shd w:val="clear" w:color="auto" w:fill="E0E0E0"/>
              </w:rPr>
              <w:t>Executing Entity/Implementing Partner</w:t>
            </w:r>
            <w:r w:rsidRPr="00BE25D8">
              <w:rPr>
                <w:rFonts w:ascii="Times New Roman" w:hAnsi="Times New Roman"/>
                <w:b/>
                <w:bCs/>
                <w:sz w:val="20"/>
                <w:szCs w:val="20"/>
              </w:rPr>
              <w:t xml:space="preserve">: </w:t>
            </w:r>
            <w:r>
              <w:rPr>
                <w:rFonts w:ascii="Times New Roman" w:hAnsi="Times New Roman"/>
                <w:sz w:val="21"/>
                <w:szCs w:val="21"/>
              </w:rPr>
              <w:t>MENR (Ministry of Environment and Natural Resources)</w:t>
            </w:r>
          </w:p>
          <w:p w:rsidR="00BE25D8" w:rsidRDefault="00BE25D8" w:rsidP="00BE25D8">
            <w:pPr>
              <w:pStyle w:val="ListParagraph"/>
              <w:ind w:left="0"/>
              <w:rPr>
                <w:rFonts w:ascii="Times New Roman" w:hAnsi="Times New Roman"/>
                <w:sz w:val="21"/>
                <w:szCs w:val="21"/>
              </w:rPr>
            </w:pPr>
            <w:r>
              <w:rPr>
                <w:rFonts w:ascii="Times New Roman" w:hAnsi="Times New Roman"/>
                <w:b/>
                <w:bCs/>
                <w:sz w:val="20"/>
                <w:szCs w:val="20"/>
                <w:shd w:val="clear" w:color="auto" w:fill="E0E0E0"/>
              </w:rPr>
              <w:t>Implementing Entity/Responsible Partners</w:t>
            </w:r>
            <w:r w:rsidRPr="00BE25D8">
              <w:rPr>
                <w:rFonts w:ascii="Times New Roman" w:hAnsi="Times New Roman"/>
                <w:b/>
                <w:bCs/>
                <w:sz w:val="21"/>
                <w:szCs w:val="21"/>
              </w:rPr>
              <w:t xml:space="preserve">: </w:t>
            </w:r>
            <w:r>
              <w:rPr>
                <w:rFonts w:ascii="Times New Roman" w:hAnsi="Times New Roman"/>
                <w:sz w:val="21"/>
                <w:szCs w:val="21"/>
              </w:rPr>
              <w:t>MENR (Ministry of Environment and Natural Resources) and UNDP Kenya</w:t>
            </w:r>
          </w:p>
          <w:p w:rsidR="00BA795A" w:rsidRPr="00BE25D8" w:rsidRDefault="00BA795A" w:rsidP="00170034">
            <w:pPr>
              <w:tabs>
                <w:tab w:val="left" w:pos="4680"/>
              </w:tabs>
              <w:spacing w:after="0"/>
              <w:rPr>
                <w:rFonts w:ascii="Times New Roman" w:hAnsi="Times New Roman"/>
                <w:sz w:val="21"/>
                <w:szCs w:val="21"/>
                <w:lang w:val="en-US"/>
              </w:rPr>
            </w:pPr>
          </w:p>
        </w:tc>
      </w:tr>
    </w:tbl>
    <w:p w:rsidR="00E1433A" w:rsidRPr="00CB55E4" w:rsidRDefault="00E1433A" w:rsidP="001B22A4">
      <w:pPr>
        <w:tabs>
          <w:tab w:val="left" w:pos="4680"/>
        </w:tabs>
        <w:rPr>
          <w:rFonts w:ascii="Times New Roman" w:hAnsi="Times New Roman"/>
          <w:sz w:val="20"/>
          <w:szCs w:val="20"/>
          <w:shd w:val="clear" w:color="auto" w:fill="E0E0E0"/>
        </w:rPr>
      </w:pPr>
      <w:r w:rsidRPr="00CB55E4">
        <w:rPr>
          <w:rFonts w:ascii="Times New Roman" w:hAnsi="Times New Roman"/>
          <w:sz w:val="20"/>
          <w:szCs w:val="20"/>
        </w:rPr>
        <w:lastRenderedPageBreak/>
        <w:tab/>
      </w:r>
    </w:p>
    <w:p w:rsidR="00C005EA" w:rsidRPr="00CB55E4" w:rsidRDefault="00B82C07" w:rsidP="001B22A4">
      <w:pPr>
        <w:rPr>
          <w:rFonts w:ascii="Times New Roman" w:hAnsi="Times New Roman"/>
          <w:b/>
          <w:sz w:val="20"/>
          <w:szCs w:val="20"/>
        </w:rPr>
      </w:pPr>
      <w:r>
        <w:rPr>
          <w:rFonts w:ascii="Times New Roman" w:hAnsi="Times New Roman"/>
          <w:noProof/>
          <w:sz w:val="20"/>
          <w:szCs w:val="20"/>
          <w:lang w:val="en-US"/>
        </w:rPr>
        <mc:AlternateContent>
          <mc:Choice Requires="wps">
            <w:drawing>
              <wp:anchor distT="0" distB="0" distL="114300" distR="114300" simplePos="0" relativeHeight="251655680" behindDoc="1" locked="0" layoutInCell="1" allowOverlap="1">
                <wp:simplePos x="0" y="0"/>
                <wp:positionH relativeFrom="column">
                  <wp:posOffset>3088005</wp:posOffset>
                </wp:positionH>
                <wp:positionV relativeFrom="paragraph">
                  <wp:posOffset>2593975</wp:posOffset>
                </wp:positionV>
                <wp:extent cx="2857500" cy="1772285"/>
                <wp:effectExtent l="0" t="0" r="19050" b="18415"/>
                <wp:wrapTight wrapText="bothSides">
                  <wp:wrapPolygon edited="0">
                    <wp:start x="0" y="0"/>
                    <wp:lineTo x="0" y="21592"/>
                    <wp:lineTo x="21600" y="21592"/>
                    <wp:lineTo x="21600" y="0"/>
                    <wp:lineTo x="0" y="0"/>
                  </wp:wrapPolygon>
                </wp:wrapTight>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772285"/>
                        </a:xfrm>
                        <a:prstGeom prst="rect">
                          <a:avLst/>
                        </a:prstGeom>
                        <a:solidFill>
                          <a:srgbClr val="FFFFFF"/>
                        </a:solidFill>
                        <a:ln w="9525">
                          <a:solidFill>
                            <a:srgbClr val="000000"/>
                          </a:solidFill>
                          <a:miter lim="800000"/>
                          <a:headEnd/>
                          <a:tailEnd/>
                        </a:ln>
                      </wps:spPr>
                      <wps:txbx>
                        <w:txbxContent>
                          <w:p w:rsidR="00F8326E" w:rsidRPr="009F72F4" w:rsidRDefault="00F8326E" w:rsidP="00E1433A">
                            <w:pPr>
                              <w:spacing w:after="0"/>
                              <w:rPr>
                                <w:rFonts w:ascii="Arial Narrow" w:hAnsi="Arial Narrow" w:cs="Arial"/>
                                <w:sz w:val="20"/>
                                <w:szCs w:val="20"/>
                              </w:rPr>
                            </w:pPr>
                            <w:r w:rsidRPr="009F72F4">
                              <w:rPr>
                                <w:rFonts w:ascii="Arial Narrow" w:hAnsi="Arial Narrow" w:cs="Arial"/>
                                <w:sz w:val="20"/>
                                <w:szCs w:val="20"/>
                              </w:rPr>
                              <w:t>Programme Period:</w:t>
                            </w:r>
                            <w:r w:rsidRPr="009F72F4">
                              <w:rPr>
                                <w:rFonts w:ascii="Arial Narrow" w:hAnsi="Arial Narrow" w:cs="Arial"/>
                                <w:sz w:val="20"/>
                                <w:szCs w:val="20"/>
                              </w:rPr>
                              <w:tab/>
                            </w:r>
                            <w:r w:rsidRPr="009F72F4">
                              <w:rPr>
                                <w:rFonts w:ascii="Arial Narrow" w:hAnsi="Arial Narrow" w:cs="Arial"/>
                                <w:sz w:val="20"/>
                                <w:szCs w:val="20"/>
                              </w:rPr>
                              <w:tab/>
                              <w:t xml:space="preserve">TBC </w:t>
                            </w:r>
                          </w:p>
                          <w:p w:rsidR="00F8326E" w:rsidRPr="009F72F4" w:rsidRDefault="00F8326E" w:rsidP="00477E8D">
                            <w:pPr>
                              <w:pStyle w:val="FootnoteText"/>
                              <w:rPr>
                                <w:rFonts w:ascii="Arial Narrow" w:hAnsi="Arial Narrow" w:cs="Arial"/>
                                <w:sz w:val="20"/>
                              </w:rPr>
                            </w:pPr>
                            <w:r w:rsidRPr="009F72F4">
                              <w:rPr>
                                <w:rFonts w:ascii="Arial Narrow" w:hAnsi="Arial Narrow" w:cs="Arial"/>
                                <w:sz w:val="20"/>
                              </w:rPr>
                              <w:t>Atlas Award ID:</w:t>
                            </w:r>
                            <w:r w:rsidRPr="009F72F4">
                              <w:rPr>
                                <w:rFonts w:ascii="Arial Narrow" w:hAnsi="Arial Narrow" w:cs="Arial"/>
                                <w:sz w:val="20"/>
                              </w:rPr>
                              <w:tab/>
                            </w:r>
                            <w:r w:rsidRPr="009F72F4">
                              <w:rPr>
                                <w:rFonts w:ascii="Arial Narrow" w:hAnsi="Arial Narrow" w:cs="Arial"/>
                                <w:sz w:val="20"/>
                              </w:rPr>
                              <w:tab/>
                              <w:t>TBD</w:t>
                            </w:r>
                            <w:r w:rsidRPr="009F72F4">
                              <w:rPr>
                                <w:rFonts w:ascii="Arial Narrow" w:hAnsi="Arial Narrow" w:cs="Arial"/>
                                <w:sz w:val="20"/>
                              </w:rPr>
                              <w:tab/>
                            </w:r>
                          </w:p>
                          <w:p w:rsidR="00F8326E" w:rsidRPr="009F72F4" w:rsidRDefault="00F8326E" w:rsidP="00477E8D">
                            <w:pPr>
                              <w:pStyle w:val="FootnoteText"/>
                              <w:rPr>
                                <w:rFonts w:ascii="Arial Narrow" w:hAnsi="Arial Narrow" w:cs="Arial"/>
                                <w:sz w:val="20"/>
                              </w:rPr>
                            </w:pPr>
                            <w:r w:rsidRPr="009F72F4">
                              <w:rPr>
                                <w:rFonts w:ascii="Arial Narrow" w:hAnsi="Arial Narrow" w:cs="Arial"/>
                                <w:sz w:val="20"/>
                              </w:rPr>
                              <w:t>Project ID:</w:t>
                            </w:r>
                            <w:r w:rsidRPr="009F72F4">
                              <w:rPr>
                                <w:rFonts w:ascii="Arial Narrow" w:hAnsi="Arial Narrow" w:cs="Arial"/>
                                <w:sz w:val="20"/>
                              </w:rPr>
                              <w:tab/>
                            </w:r>
                            <w:r w:rsidRPr="009F72F4">
                              <w:rPr>
                                <w:rFonts w:ascii="Arial Narrow" w:hAnsi="Arial Narrow" w:cs="Arial"/>
                                <w:sz w:val="20"/>
                              </w:rPr>
                              <w:tab/>
                              <w:t>TBD</w:t>
                            </w:r>
                            <w:r w:rsidRPr="009F72F4">
                              <w:rPr>
                                <w:rFonts w:ascii="Arial Narrow" w:hAnsi="Arial Narrow" w:cs="Arial"/>
                                <w:sz w:val="20"/>
                              </w:rPr>
                              <w:tab/>
                            </w:r>
                          </w:p>
                          <w:p w:rsidR="00F8326E" w:rsidRPr="009F72F4" w:rsidRDefault="00F8326E" w:rsidP="00E1433A">
                            <w:pPr>
                              <w:pStyle w:val="FootnoteText"/>
                              <w:rPr>
                                <w:rFonts w:ascii="Arial Narrow" w:hAnsi="Arial Narrow" w:cs="Arial"/>
                                <w:sz w:val="20"/>
                              </w:rPr>
                            </w:pPr>
                            <w:r w:rsidRPr="009F72F4">
                              <w:rPr>
                                <w:rFonts w:ascii="Arial Narrow" w:hAnsi="Arial Narrow" w:cs="Arial"/>
                                <w:sz w:val="20"/>
                              </w:rPr>
                              <w:t>PIMS #</w:t>
                            </w:r>
                            <w:r w:rsidRPr="009F72F4">
                              <w:rPr>
                                <w:rFonts w:ascii="Arial Narrow" w:hAnsi="Arial Narrow" w:cs="Arial"/>
                                <w:sz w:val="20"/>
                              </w:rPr>
                              <w:tab/>
                            </w:r>
                            <w:r w:rsidRPr="009F72F4">
                              <w:rPr>
                                <w:rFonts w:ascii="Arial Narrow" w:hAnsi="Arial Narrow" w:cs="Arial"/>
                                <w:sz w:val="20"/>
                              </w:rPr>
                              <w:tab/>
                            </w:r>
                            <w:r w:rsidRPr="009F72F4">
                              <w:rPr>
                                <w:rFonts w:ascii="Arial Narrow" w:hAnsi="Arial Narrow" w:cs="Arial"/>
                                <w:sz w:val="20"/>
                              </w:rPr>
                              <w:tab/>
                              <w:t>5361</w:t>
                            </w:r>
                            <w:r w:rsidRPr="009F72F4">
                              <w:rPr>
                                <w:rFonts w:ascii="Arial Narrow" w:hAnsi="Arial Narrow" w:cs="Arial"/>
                                <w:sz w:val="20"/>
                              </w:rPr>
                              <w:tab/>
                            </w:r>
                          </w:p>
                          <w:p w:rsidR="00F8326E" w:rsidRPr="009F72F4" w:rsidRDefault="00F8326E" w:rsidP="00E1433A">
                            <w:pPr>
                              <w:pStyle w:val="FootnoteText"/>
                              <w:rPr>
                                <w:rFonts w:ascii="Arial Narrow" w:hAnsi="Arial Narrow" w:cs="Arial"/>
                                <w:sz w:val="20"/>
                              </w:rPr>
                            </w:pPr>
                          </w:p>
                          <w:p w:rsidR="00F8326E" w:rsidRPr="009F72F4" w:rsidRDefault="00F8326E" w:rsidP="00E1433A">
                            <w:pPr>
                              <w:pStyle w:val="FootnoteText"/>
                              <w:rPr>
                                <w:rFonts w:ascii="Arial Narrow" w:hAnsi="Arial Narrow" w:cs="Arial"/>
                                <w:sz w:val="20"/>
                              </w:rPr>
                            </w:pPr>
                            <w:r w:rsidRPr="009F72F4">
                              <w:rPr>
                                <w:rFonts w:ascii="Arial Narrow" w:hAnsi="Arial Narrow" w:cs="Arial"/>
                                <w:sz w:val="20"/>
                              </w:rPr>
                              <w:t>Start date:</w:t>
                            </w:r>
                            <w:r w:rsidRPr="009F72F4">
                              <w:rPr>
                                <w:rFonts w:ascii="Arial Narrow" w:hAnsi="Arial Narrow" w:cs="Arial"/>
                                <w:sz w:val="20"/>
                              </w:rPr>
                              <w:tab/>
                            </w:r>
                            <w:r w:rsidRPr="009F72F4">
                              <w:rPr>
                                <w:rFonts w:ascii="Arial Narrow" w:hAnsi="Arial Narrow" w:cs="Arial"/>
                                <w:sz w:val="20"/>
                              </w:rPr>
                              <w:tab/>
                            </w:r>
                            <w:r w:rsidRPr="009F72F4">
                              <w:rPr>
                                <w:rFonts w:ascii="Arial Narrow" w:hAnsi="Arial Narrow" w:cs="Arial"/>
                                <w:sz w:val="20"/>
                              </w:rPr>
                              <w:tab/>
                              <w:t>Jan 2016</w:t>
                            </w:r>
                          </w:p>
                          <w:p w:rsidR="00F8326E" w:rsidRPr="009F72F4" w:rsidRDefault="00F8326E" w:rsidP="00E1433A">
                            <w:pPr>
                              <w:pStyle w:val="FootnoteText"/>
                              <w:rPr>
                                <w:rFonts w:ascii="Arial Narrow" w:hAnsi="Arial Narrow" w:cs="Arial"/>
                                <w:sz w:val="20"/>
                              </w:rPr>
                            </w:pPr>
                            <w:r w:rsidRPr="009F72F4">
                              <w:rPr>
                                <w:rFonts w:ascii="Arial Narrow" w:hAnsi="Arial Narrow" w:cs="Arial"/>
                                <w:sz w:val="20"/>
                              </w:rPr>
                              <w:t>End Date</w:t>
                            </w:r>
                            <w:r w:rsidRPr="009F72F4">
                              <w:rPr>
                                <w:rFonts w:ascii="Arial Narrow" w:hAnsi="Arial Narrow" w:cs="Arial"/>
                                <w:sz w:val="20"/>
                              </w:rPr>
                              <w:tab/>
                            </w:r>
                            <w:r w:rsidRPr="009F72F4">
                              <w:rPr>
                                <w:rFonts w:ascii="Arial Narrow" w:hAnsi="Arial Narrow" w:cs="Arial"/>
                                <w:sz w:val="20"/>
                              </w:rPr>
                              <w:tab/>
                            </w:r>
                            <w:r w:rsidRPr="009F72F4">
                              <w:rPr>
                                <w:rFonts w:ascii="Arial Narrow" w:hAnsi="Arial Narrow" w:cs="Arial"/>
                                <w:sz w:val="20"/>
                              </w:rPr>
                              <w:tab/>
                              <w:t xml:space="preserve">                Jan 2021</w:t>
                            </w:r>
                          </w:p>
                          <w:p w:rsidR="00F8326E" w:rsidRPr="009F72F4" w:rsidRDefault="00F8326E" w:rsidP="00E1433A">
                            <w:pPr>
                              <w:pStyle w:val="FootnoteText"/>
                              <w:rPr>
                                <w:rFonts w:ascii="Arial Narrow" w:hAnsi="Arial Narrow" w:cs="Arial"/>
                                <w:sz w:val="20"/>
                              </w:rPr>
                            </w:pPr>
                          </w:p>
                          <w:p w:rsidR="00F8326E" w:rsidRPr="009F72F4" w:rsidRDefault="00F8326E" w:rsidP="00E1433A">
                            <w:pPr>
                              <w:pStyle w:val="FootnoteText"/>
                              <w:rPr>
                                <w:rFonts w:ascii="Arial Narrow" w:hAnsi="Arial Narrow" w:cs="Arial"/>
                                <w:sz w:val="20"/>
                              </w:rPr>
                            </w:pPr>
                            <w:r w:rsidRPr="009F72F4">
                              <w:rPr>
                                <w:rFonts w:ascii="Arial Narrow" w:hAnsi="Arial Narrow" w:cs="Arial"/>
                                <w:sz w:val="20"/>
                              </w:rPr>
                              <w:t>Management Arrangements</w:t>
                            </w:r>
                            <w:r w:rsidRPr="009F72F4">
                              <w:rPr>
                                <w:rFonts w:ascii="Arial Narrow" w:hAnsi="Arial Narrow" w:cs="Arial"/>
                                <w:sz w:val="20"/>
                              </w:rPr>
                              <w:tab/>
                            </w:r>
                            <w:r w:rsidRPr="009F72F4">
                              <w:rPr>
                                <w:rFonts w:ascii="Arial Narrow" w:hAnsi="Arial Narrow" w:cs="Arial"/>
                                <w:sz w:val="20"/>
                              </w:rPr>
                              <w:tab/>
                              <w:t>NIM</w:t>
                            </w:r>
                          </w:p>
                          <w:p w:rsidR="00F8326E" w:rsidRPr="00BC77ED" w:rsidRDefault="00F8326E" w:rsidP="00E1433A">
                            <w:pPr>
                              <w:pStyle w:val="FootnoteText"/>
                              <w:rPr>
                                <w:rFonts w:ascii="Arial Narrow" w:hAnsi="Arial Narrow" w:cs="Arial"/>
                                <w:sz w:val="20"/>
                              </w:rPr>
                            </w:pPr>
                            <w:r w:rsidRPr="009F72F4">
                              <w:rPr>
                                <w:rFonts w:ascii="Arial Narrow" w:hAnsi="Arial Narrow" w:cs="Arial"/>
                                <w:sz w:val="20"/>
                              </w:rPr>
                              <w:t>PAC Meeting Date</w:t>
                            </w:r>
                            <w:r w:rsidRPr="009F72F4">
                              <w:rPr>
                                <w:rFonts w:ascii="Arial Narrow" w:hAnsi="Arial Narrow" w:cs="Arial"/>
                                <w:sz w:val="20"/>
                              </w:rPr>
                              <w:tab/>
                            </w:r>
                            <w:r w:rsidRPr="009F72F4">
                              <w:rPr>
                                <w:rFonts w:ascii="Arial Narrow" w:hAnsi="Arial Narrow" w:cs="Arial"/>
                                <w:sz w:val="20"/>
                              </w:rPr>
                              <w:tab/>
                            </w:r>
                            <w:r w:rsidRPr="009F72F4">
                              <w:rPr>
                                <w:rFonts w:ascii="Arial Narrow" w:hAnsi="Arial Narrow" w:cs="Arial"/>
                                <w:sz w:val="20"/>
                              </w:rPr>
                              <w:tab/>
                              <w:t>t.b.d.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243.15pt;margin-top:204.25pt;width:225pt;height:139.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5WKQIAAFMEAAAOAAAAZHJzL2Uyb0RvYy54bWysVNuO0zAQfUfiHyy/06Shpd2o6WrpUoS0&#10;XKRdPsBxnMbC9hjbbbJ8PWMnW8pFPCDyYHkuPjNzZiab60ErchLOSzAVnc9ySoTh0EhzqOjnh/2L&#10;NSU+MNMwBUZU9FF4er19/mzT21IU0IFqhCMIYnzZ24p2IdgyyzzvhGZ+BlYYNLbgNAsoukPWONYj&#10;ulZZkeevsh5cYx1w4T1qb0cj3Sb8thU8fGxbLwJRFcXcQjpdOut4ZtsNKw+O2U7yKQ32D1loJg0G&#10;PUPdssDI0cnfoLTkDjy0YcZBZ9C2kotUA1Yzz3+p5r5jVqRakBxvzzT5/wfLP5w+OSKbihZLSgzT&#10;2KMHMQTyGgZSvIz89NaX6HZv0TEMqMc+p1q9vQP+xRMDu46Zg7hxDvpOsAbzm8eX2cXTEcdHkLp/&#10;Dw3GYccACWhonY7kIR0E0bFPj+fexFw4Kov1crXM0cTRNl+tClSkGKx8em6dD28FaBIvFXXY/ATP&#10;Tnc+xHRY+eQSo3lQstlLpZLgDvVOOXJiOCj79E3oP7kpQ/qKXi2RrL9D5On7E4SWASdeSV3R9dmJ&#10;lZG3N6ZJ8xiYVOMdU1ZmIjJyN7IYhnqYGlND84iUOhgnGzcRLx24b5T0ONUV9V+PzAlK1DuDbbma&#10;LxZxDZKwWK4KFNylpb60MMMRqqKBkvG6C+PqHK2Thw4jjYNg4AZb2cpEcuz5mNWUN05u4n7asrga&#10;l3Ly+vEv2H4HAAD//wMAUEsDBBQABgAIAAAAIQByfP2N4AAAAAsBAAAPAAAAZHJzL2Rvd25yZXYu&#10;eG1sTI/LTsMwEEX3SPyDNUhsEHUgxXVDnAohgWAHbQVbN54mEfE42G4a/h53Bbt5HN05U64m27MR&#10;fegcKbiZZcCQamc6ahRsN0/XEliImozuHaGCHwywqs7PSl0Yd6R3HNexYSmEQqEVtDEOBeehbtHq&#10;MHMDUtrtnbc6ptY33Hh9TOG257dZJrjVHaULrR7wscX6a32wCuT8ZfwMr/nbRy32/TJeLcbnb6/U&#10;5cX0cA8s4hT/YDjpJ3WoktPOHcgE1iuYS5EnNBWZvAOWiGV+muwUCLkQwKuS//+h+gUAAP//AwBQ&#10;SwECLQAUAAYACAAAACEAtoM4kv4AAADhAQAAEwAAAAAAAAAAAAAAAAAAAAAAW0NvbnRlbnRfVHlw&#10;ZXNdLnhtbFBLAQItABQABgAIAAAAIQA4/SH/1gAAAJQBAAALAAAAAAAAAAAAAAAAAC8BAABfcmVs&#10;cy8ucmVsc1BLAQItABQABgAIAAAAIQBmbH5WKQIAAFMEAAAOAAAAAAAAAAAAAAAAAC4CAABkcnMv&#10;ZTJvRG9jLnhtbFBLAQItABQABgAIAAAAIQByfP2N4AAAAAsBAAAPAAAAAAAAAAAAAAAAAIMEAABk&#10;cnMvZG93bnJldi54bWxQSwUGAAAAAAQABADzAAAAkAUAAAAA&#10;">
                <v:textbox>
                  <w:txbxContent>
                    <w:p w:rsidR="00F8326E" w:rsidRPr="009F72F4" w:rsidRDefault="00F8326E" w:rsidP="00E1433A">
                      <w:pPr>
                        <w:spacing w:after="0"/>
                        <w:rPr>
                          <w:rFonts w:ascii="Arial Narrow" w:hAnsi="Arial Narrow" w:cs="Arial"/>
                          <w:sz w:val="20"/>
                          <w:szCs w:val="20"/>
                        </w:rPr>
                      </w:pPr>
                      <w:r w:rsidRPr="009F72F4">
                        <w:rPr>
                          <w:rFonts w:ascii="Arial Narrow" w:hAnsi="Arial Narrow" w:cs="Arial"/>
                          <w:sz w:val="20"/>
                          <w:szCs w:val="20"/>
                        </w:rPr>
                        <w:t>Programme Period:</w:t>
                      </w:r>
                      <w:r w:rsidRPr="009F72F4">
                        <w:rPr>
                          <w:rFonts w:ascii="Arial Narrow" w:hAnsi="Arial Narrow" w:cs="Arial"/>
                          <w:sz w:val="20"/>
                          <w:szCs w:val="20"/>
                        </w:rPr>
                        <w:tab/>
                      </w:r>
                      <w:r w:rsidRPr="009F72F4">
                        <w:rPr>
                          <w:rFonts w:ascii="Arial Narrow" w:hAnsi="Arial Narrow" w:cs="Arial"/>
                          <w:sz w:val="20"/>
                          <w:szCs w:val="20"/>
                        </w:rPr>
                        <w:tab/>
                        <w:t xml:space="preserve">TBC </w:t>
                      </w:r>
                    </w:p>
                    <w:p w:rsidR="00F8326E" w:rsidRPr="009F72F4" w:rsidRDefault="00F8326E" w:rsidP="00477E8D">
                      <w:pPr>
                        <w:pStyle w:val="FootnoteText"/>
                        <w:rPr>
                          <w:rFonts w:ascii="Arial Narrow" w:hAnsi="Arial Narrow" w:cs="Arial"/>
                          <w:sz w:val="20"/>
                        </w:rPr>
                      </w:pPr>
                      <w:r w:rsidRPr="009F72F4">
                        <w:rPr>
                          <w:rFonts w:ascii="Arial Narrow" w:hAnsi="Arial Narrow" w:cs="Arial"/>
                          <w:sz w:val="20"/>
                        </w:rPr>
                        <w:t>Atlas Award ID:</w:t>
                      </w:r>
                      <w:r w:rsidRPr="009F72F4">
                        <w:rPr>
                          <w:rFonts w:ascii="Arial Narrow" w:hAnsi="Arial Narrow" w:cs="Arial"/>
                          <w:sz w:val="20"/>
                        </w:rPr>
                        <w:tab/>
                      </w:r>
                      <w:r w:rsidRPr="009F72F4">
                        <w:rPr>
                          <w:rFonts w:ascii="Arial Narrow" w:hAnsi="Arial Narrow" w:cs="Arial"/>
                          <w:sz w:val="20"/>
                        </w:rPr>
                        <w:tab/>
                        <w:t>TBD</w:t>
                      </w:r>
                      <w:r w:rsidRPr="009F72F4">
                        <w:rPr>
                          <w:rFonts w:ascii="Arial Narrow" w:hAnsi="Arial Narrow" w:cs="Arial"/>
                          <w:sz w:val="20"/>
                        </w:rPr>
                        <w:tab/>
                      </w:r>
                    </w:p>
                    <w:p w:rsidR="00F8326E" w:rsidRPr="009F72F4" w:rsidRDefault="00F8326E" w:rsidP="00477E8D">
                      <w:pPr>
                        <w:pStyle w:val="FootnoteText"/>
                        <w:rPr>
                          <w:rFonts w:ascii="Arial Narrow" w:hAnsi="Arial Narrow" w:cs="Arial"/>
                          <w:sz w:val="20"/>
                        </w:rPr>
                      </w:pPr>
                      <w:r w:rsidRPr="009F72F4">
                        <w:rPr>
                          <w:rFonts w:ascii="Arial Narrow" w:hAnsi="Arial Narrow" w:cs="Arial"/>
                          <w:sz w:val="20"/>
                        </w:rPr>
                        <w:t>Project ID:</w:t>
                      </w:r>
                      <w:r w:rsidRPr="009F72F4">
                        <w:rPr>
                          <w:rFonts w:ascii="Arial Narrow" w:hAnsi="Arial Narrow" w:cs="Arial"/>
                          <w:sz w:val="20"/>
                        </w:rPr>
                        <w:tab/>
                      </w:r>
                      <w:r w:rsidRPr="009F72F4">
                        <w:rPr>
                          <w:rFonts w:ascii="Arial Narrow" w:hAnsi="Arial Narrow" w:cs="Arial"/>
                          <w:sz w:val="20"/>
                        </w:rPr>
                        <w:tab/>
                        <w:t>TBD</w:t>
                      </w:r>
                      <w:r w:rsidRPr="009F72F4">
                        <w:rPr>
                          <w:rFonts w:ascii="Arial Narrow" w:hAnsi="Arial Narrow" w:cs="Arial"/>
                          <w:sz w:val="20"/>
                        </w:rPr>
                        <w:tab/>
                      </w:r>
                    </w:p>
                    <w:p w:rsidR="00F8326E" w:rsidRPr="009F72F4" w:rsidRDefault="00F8326E" w:rsidP="00E1433A">
                      <w:pPr>
                        <w:pStyle w:val="FootnoteText"/>
                        <w:rPr>
                          <w:rFonts w:ascii="Arial Narrow" w:hAnsi="Arial Narrow" w:cs="Arial"/>
                          <w:sz w:val="20"/>
                        </w:rPr>
                      </w:pPr>
                      <w:r w:rsidRPr="009F72F4">
                        <w:rPr>
                          <w:rFonts w:ascii="Arial Narrow" w:hAnsi="Arial Narrow" w:cs="Arial"/>
                          <w:sz w:val="20"/>
                        </w:rPr>
                        <w:t>PIMS #</w:t>
                      </w:r>
                      <w:r w:rsidRPr="009F72F4">
                        <w:rPr>
                          <w:rFonts w:ascii="Arial Narrow" w:hAnsi="Arial Narrow" w:cs="Arial"/>
                          <w:sz w:val="20"/>
                        </w:rPr>
                        <w:tab/>
                      </w:r>
                      <w:r w:rsidRPr="009F72F4">
                        <w:rPr>
                          <w:rFonts w:ascii="Arial Narrow" w:hAnsi="Arial Narrow" w:cs="Arial"/>
                          <w:sz w:val="20"/>
                        </w:rPr>
                        <w:tab/>
                      </w:r>
                      <w:r w:rsidRPr="009F72F4">
                        <w:rPr>
                          <w:rFonts w:ascii="Arial Narrow" w:hAnsi="Arial Narrow" w:cs="Arial"/>
                          <w:sz w:val="20"/>
                        </w:rPr>
                        <w:tab/>
                        <w:t>5361</w:t>
                      </w:r>
                      <w:r w:rsidRPr="009F72F4">
                        <w:rPr>
                          <w:rFonts w:ascii="Arial Narrow" w:hAnsi="Arial Narrow" w:cs="Arial"/>
                          <w:sz w:val="20"/>
                        </w:rPr>
                        <w:tab/>
                      </w:r>
                    </w:p>
                    <w:p w:rsidR="00F8326E" w:rsidRPr="009F72F4" w:rsidRDefault="00F8326E" w:rsidP="00E1433A">
                      <w:pPr>
                        <w:pStyle w:val="FootnoteText"/>
                        <w:rPr>
                          <w:rFonts w:ascii="Arial Narrow" w:hAnsi="Arial Narrow" w:cs="Arial"/>
                          <w:sz w:val="20"/>
                        </w:rPr>
                      </w:pPr>
                    </w:p>
                    <w:p w:rsidR="00F8326E" w:rsidRPr="009F72F4" w:rsidRDefault="00F8326E" w:rsidP="00E1433A">
                      <w:pPr>
                        <w:pStyle w:val="FootnoteText"/>
                        <w:rPr>
                          <w:rFonts w:ascii="Arial Narrow" w:hAnsi="Arial Narrow" w:cs="Arial"/>
                          <w:sz w:val="20"/>
                        </w:rPr>
                      </w:pPr>
                      <w:r w:rsidRPr="009F72F4">
                        <w:rPr>
                          <w:rFonts w:ascii="Arial Narrow" w:hAnsi="Arial Narrow" w:cs="Arial"/>
                          <w:sz w:val="20"/>
                        </w:rPr>
                        <w:t>Start date:</w:t>
                      </w:r>
                      <w:r w:rsidRPr="009F72F4">
                        <w:rPr>
                          <w:rFonts w:ascii="Arial Narrow" w:hAnsi="Arial Narrow" w:cs="Arial"/>
                          <w:sz w:val="20"/>
                        </w:rPr>
                        <w:tab/>
                      </w:r>
                      <w:r w:rsidRPr="009F72F4">
                        <w:rPr>
                          <w:rFonts w:ascii="Arial Narrow" w:hAnsi="Arial Narrow" w:cs="Arial"/>
                          <w:sz w:val="20"/>
                        </w:rPr>
                        <w:tab/>
                      </w:r>
                      <w:r w:rsidRPr="009F72F4">
                        <w:rPr>
                          <w:rFonts w:ascii="Arial Narrow" w:hAnsi="Arial Narrow" w:cs="Arial"/>
                          <w:sz w:val="20"/>
                        </w:rPr>
                        <w:tab/>
                        <w:t>Jan 2016</w:t>
                      </w:r>
                    </w:p>
                    <w:p w:rsidR="00F8326E" w:rsidRPr="009F72F4" w:rsidRDefault="00F8326E" w:rsidP="00E1433A">
                      <w:pPr>
                        <w:pStyle w:val="FootnoteText"/>
                        <w:rPr>
                          <w:rFonts w:ascii="Arial Narrow" w:hAnsi="Arial Narrow" w:cs="Arial"/>
                          <w:sz w:val="20"/>
                        </w:rPr>
                      </w:pPr>
                      <w:r w:rsidRPr="009F72F4">
                        <w:rPr>
                          <w:rFonts w:ascii="Arial Narrow" w:hAnsi="Arial Narrow" w:cs="Arial"/>
                          <w:sz w:val="20"/>
                        </w:rPr>
                        <w:t>End Date</w:t>
                      </w:r>
                      <w:r w:rsidRPr="009F72F4">
                        <w:rPr>
                          <w:rFonts w:ascii="Arial Narrow" w:hAnsi="Arial Narrow" w:cs="Arial"/>
                          <w:sz w:val="20"/>
                        </w:rPr>
                        <w:tab/>
                      </w:r>
                      <w:r w:rsidRPr="009F72F4">
                        <w:rPr>
                          <w:rFonts w:ascii="Arial Narrow" w:hAnsi="Arial Narrow" w:cs="Arial"/>
                          <w:sz w:val="20"/>
                        </w:rPr>
                        <w:tab/>
                      </w:r>
                      <w:r w:rsidRPr="009F72F4">
                        <w:rPr>
                          <w:rFonts w:ascii="Arial Narrow" w:hAnsi="Arial Narrow" w:cs="Arial"/>
                          <w:sz w:val="20"/>
                        </w:rPr>
                        <w:tab/>
                        <w:t xml:space="preserve">                Jan 2021</w:t>
                      </w:r>
                    </w:p>
                    <w:p w:rsidR="00F8326E" w:rsidRPr="009F72F4" w:rsidRDefault="00F8326E" w:rsidP="00E1433A">
                      <w:pPr>
                        <w:pStyle w:val="FootnoteText"/>
                        <w:rPr>
                          <w:rFonts w:ascii="Arial Narrow" w:hAnsi="Arial Narrow" w:cs="Arial"/>
                          <w:sz w:val="20"/>
                        </w:rPr>
                      </w:pPr>
                    </w:p>
                    <w:p w:rsidR="00F8326E" w:rsidRPr="009F72F4" w:rsidRDefault="00F8326E" w:rsidP="00E1433A">
                      <w:pPr>
                        <w:pStyle w:val="FootnoteText"/>
                        <w:rPr>
                          <w:rFonts w:ascii="Arial Narrow" w:hAnsi="Arial Narrow" w:cs="Arial"/>
                          <w:sz w:val="20"/>
                        </w:rPr>
                      </w:pPr>
                      <w:r w:rsidRPr="009F72F4">
                        <w:rPr>
                          <w:rFonts w:ascii="Arial Narrow" w:hAnsi="Arial Narrow" w:cs="Arial"/>
                          <w:sz w:val="20"/>
                        </w:rPr>
                        <w:t>Management Arrangements</w:t>
                      </w:r>
                      <w:r w:rsidRPr="009F72F4">
                        <w:rPr>
                          <w:rFonts w:ascii="Arial Narrow" w:hAnsi="Arial Narrow" w:cs="Arial"/>
                          <w:sz w:val="20"/>
                        </w:rPr>
                        <w:tab/>
                      </w:r>
                      <w:r w:rsidRPr="009F72F4">
                        <w:rPr>
                          <w:rFonts w:ascii="Arial Narrow" w:hAnsi="Arial Narrow" w:cs="Arial"/>
                          <w:sz w:val="20"/>
                        </w:rPr>
                        <w:tab/>
                        <w:t>NIM</w:t>
                      </w:r>
                    </w:p>
                    <w:p w:rsidR="00F8326E" w:rsidRPr="00BC77ED" w:rsidRDefault="00F8326E" w:rsidP="00E1433A">
                      <w:pPr>
                        <w:pStyle w:val="FootnoteText"/>
                        <w:rPr>
                          <w:rFonts w:ascii="Arial Narrow" w:hAnsi="Arial Narrow" w:cs="Arial"/>
                          <w:sz w:val="20"/>
                        </w:rPr>
                      </w:pPr>
                      <w:r w:rsidRPr="009F72F4">
                        <w:rPr>
                          <w:rFonts w:ascii="Arial Narrow" w:hAnsi="Arial Narrow" w:cs="Arial"/>
                          <w:sz w:val="20"/>
                        </w:rPr>
                        <w:t>PAC Meeting Date</w:t>
                      </w:r>
                      <w:r w:rsidRPr="009F72F4">
                        <w:rPr>
                          <w:rFonts w:ascii="Arial Narrow" w:hAnsi="Arial Narrow" w:cs="Arial"/>
                          <w:sz w:val="20"/>
                        </w:rPr>
                        <w:tab/>
                      </w:r>
                      <w:r w:rsidRPr="009F72F4">
                        <w:rPr>
                          <w:rFonts w:ascii="Arial Narrow" w:hAnsi="Arial Narrow" w:cs="Arial"/>
                          <w:sz w:val="20"/>
                        </w:rPr>
                        <w:tab/>
                      </w:r>
                      <w:r w:rsidRPr="009F72F4">
                        <w:rPr>
                          <w:rFonts w:ascii="Arial Narrow" w:hAnsi="Arial Narrow" w:cs="Arial"/>
                          <w:sz w:val="20"/>
                        </w:rPr>
                        <w:tab/>
                        <w:t>t.b.d.</w:t>
                      </w:r>
                    </w:p>
                  </w:txbxContent>
                </v:textbox>
                <w10:wrap type="tight"/>
              </v:shape>
            </w:pict>
          </mc:Fallback>
        </mc:AlternateContent>
      </w:r>
      <w:r>
        <w:rPr>
          <w:rFonts w:ascii="Times New Roman" w:hAnsi="Times New Roman"/>
          <w:noProof/>
          <w:sz w:val="20"/>
          <w:szCs w:val="20"/>
          <w:lang w:val="en-US"/>
        </w:rPr>
        <mc:AlternateContent>
          <mc:Choice Requires="wps">
            <w:drawing>
              <wp:anchor distT="0" distB="0" distL="114300" distR="114300" simplePos="0" relativeHeight="251654656" behindDoc="0" locked="0" layoutInCell="1" allowOverlap="1">
                <wp:simplePos x="0" y="0"/>
                <wp:positionH relativeFrom="column">
                  <wp:posOffset>9525</wp:posOffset>
                </wp:positionH>
                <wp:positionV relativeFrom="paragraph">
                  <wp:posOffset>2593975</wp:posOffset>
                </wp:positionV>
                <wp:extent cx="3073400" cy="1772920"/>
                <wp:effectExtent l="0" t="0" r="12700" b="17780"/>
                <wp:wrapNone/>
                <wp:docPr id="2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772920"/>
                        </a:xfrm>
                        <a:prstGeom prst="rect">
                          <a:avLst/>
                        </a:prstGeom>
                        <a:solidFill>
                          <a:srgbClr val="FFFFFF"/>
                        </a:solidFill>
                        <a:ln w="9525">
                          <a:solidFill>
                            <a:srgbClr val="000000"/>
                          </a:solidFill>
                          <a:miter lim="800000"/>
                          <a:headEnd/>
                          <a:tailEnd/>
                        </a:ln>
                      </wps:spPr>
                      <wps:txbx>
                        <w:txbxContent>
                          <w:p w:rsidR="00F8326E" w:rsidRPr="009F72F4" w:rsidRDefault="00F8326E" w:rsidP="00E1433A">
                            <w:pPr>
                              <w:rPr>
                                <w:rFonts w:ascii="Arial Narrow" w:hAnsi="Arial Narrow"/>
                                <w:sz w:val="20"/>
                              </w:rPr>
                            </w:pPr>
                            <w:r w:rsidRPr="009F72F4">
                              <w:rPr>
                                <w:rFonts w:ascii="Arial Narrow" w:hAnsi="Arial Narrow"/>
                                <w:sz w:val="20"/>
                              </w:rPr>
                              <w:t xml:space="preserve">Total resources required           </w:t>
                            </w:r>
                            <w:r w:rsidRPr="009F72F4">
                              <w:rPr>
                                <w:rFonts w:ascii="Arial Narrow" w:hAnsi="Arial Narrow"/>
                                <w:sz w:val="20"/>
                              </w:rPr>
                              <w:tab/>
                            </w:r>
                            <w:r w:rsidRPr="009F72F4">
                              <w:rPr>
                                <w:rFonts w:ascii="Arial Narrow" w:hAnsi="Arial Narrow"/>
                                <w:sz w:val="20"/>
                                <w:szCs w:val="20"/>
                              </w:rPr>
                              <w:t xml:space="preserve">US$ </w:t>
                            </w:r>
                            <w:r w:rsidRPr="009F72F4">
                              <w:rPr>
                                <w:rFonts w:ascii="Arial Narrow" w:hAnsi="Arial Narrow"/>
                                <w:sz w:val="20"/>
                              </w:rPr>
                              <w:t>25,523,803</w:t>
                            </w:r>
                          </w:p>
                          <w:p w:rsidR="00F8326E" w:rsidRPr="009F72F4" w:rsidRDefault="00F8326E" w:rsidP="00E1433A">
                            <w:pPr>
                              <w:rPr>
                                <w:rFonts w:ascii="Arial Narrow" w:hAnsi="Arial Narrow"/>
                                <w:sz w:val="20"/>
                              </w:rPr>
                            </w:pPr>
                            <w:r w:rsidRPr="009F72F4">
                              <w:rPr>
                                <w:rFonts w:ascii="Arial Narrow" w:hAnsi="Arial Narrow"/>
                                <w:sz w:val="20"/>
                              </w:rPr>
                              <w:t xml:space="preserve">Total allocated resources </w:t>
                            </w:r>
                            <w:r w:rsidRPr="009F72F4">
                              <w:rPr>
                                <w:rFonts w:ascii="Arial Narrow" w:hAnsi="Arial Narrow"/>
                                <w:sz w:val="20"/>
                              </w:rPr>
                              <w:tab/>
                            </w:r>
                            <w:r w:rsidRPr="009F72F4">
                              <w:rPr>
                                <w:rFonts w:ascii="Arial Narrow" w:hAnsi="Arial Narrow"/>
                                <w:sz w:val="20"/>
                              </w:rPr>
                              <w:tab/>
                            </w:r>
                            <w:r w:rsidRPr="009F72F4">
                              <w:rPr>
                                <w:rFonts w:ascii="Arial Narrow" w:hAnsi="Arial Narrow"/>
                                <w:sz w:val="20"/>
                                <w:szCs w:val="20"/>
                              </w:rPr>
                              <w:t xml:space="preserve">US$ </w:t>
                            </w:r>
                            <w:r w:rsidRPr="009F72F4">
                              <w:rPr>
                                <w:rFonts w:ascii="Arial Narrow" w:hAnsi="Arial Narrow"/>
                                <w:sz w:val="20"/>
                              </w:rPr>
                              <w:t>25,523,803</w:t>
                            </w:r>
                          </w:p>
                          <w:p w:rsidR="00F8326E" w:rsidRPr="009F72F4" w:rsidRDefault="00F8326E" w:rsidP="00E1433A">
                            <w:pPr>
                              <w:numPr>
                                <w:ilvl w:val="0"/>
                                <w:numId w:val="1"/>
                              </w:numPr>
                              <w:tabs>
                                <w:tab w:val="clear" w:pos="1080"/>
                                <w:tab w:val="num" w:pos="720"/>
                              </w:tabs>
                              <w:spacing w:after="0"/>
                              <w:ind w:left="360"/>
                              <w:jc w:val="left"/>
                              <w:rPr>
                                <w:rFonts w:ascii="Arial Narrow" w:hAnsi="Arial Narrow"/>
                              </w:rPr>
                            </w:pPr>
                            <w:r w:rsidRPr="009F72F4">
                              <w:rPr>
                                <w:rFonts w:ascii="Arial Narrow" w:hAnsi="Arial Narrow"/>
                                <w:sz w:val="20"/>
                              </w:rPr>
                              <w:t>Regular</w:t>
                            </w:r>
                            <w:r w:rsidRPr="009F72F4">
                              <w:rPr>
                                <w:rFonts w:ascii="Arial Narrow" w:hAnsi="Arial Narrow"/>
                                <w:sz w:val="20"/>
                              </w:rPr>
                              <w:tab/>
                            </w:r>
                            <w:r w:rsidRPr="009F72F4">
                              <w:rPr>
                                <w:rFonts w:ascii="Arial Narrow" w:hAnsi="Arial Narrow"/>
                                <w:sz w:val="20"/>
                              </w:rPr>
                              <w:tab/>
                            </w:r>
                            <w:r w:rsidRPr="009F72F4">
                              <w:rPr>
                                <w:rFonts w:ascii="Arial Narrow" w:hAnsi="Arial Narrow"/>
                                <w:sz w:val="20"/>
                              </w:rPr>
                              <w:tab/>
                              <w:t xml:space="preserve">US$ </w:t>
                            </w:r>
                            <w:r w:rsidRPr="009F72F4">
                              <w:rPr>
                                <w:rFonts w:ascii="Arial Narrow" w:hAnsi="Arial Narrow"/>
                                <w:sz w:val="20"/>
                                <w:szCs w:val="20"/>
                              </w:rPr>
                              <w:t>0</w:t>
                            </w:r>
                          </w:p>
                          <w:p w:rsidR="00F8326E" w:rsidRPr="009F72F4" w:rsidRDefault="00F8326E" w:rsidP="00E1433A">
                            <w:pPr>
                              <w:numPr>
                                <w:ilvl w:val="0"/>
                                <w:numId w:val="1"/>
                              </w:numPr>
                              <w:tabs>
                                <w:tab w:val="clear" w:pos="1080"/>
                                <w:tab w:val="num" w:pos="720"/>
                              </w:tabs>
                              <w:spacing w:after="0"/>
                              <w:ind w:left="360"/>
                              <w:jc w:val="left"/>
                              <w:rPr>
                                <w:rFonts w:ascii="Arial Narrow" w:hAnsi="Arial Narrow"/>
                              </w:rPr>
                            </w:pPr>
                            <w:r w:rsidRPr="009F72F4">
                              <w:rPr>
                                <w:rFonts w:ascii="Arial Narrow" w:hAnsi="Arial Narrow"/>
                                <w:sz w:val="20"/>
                              </w:rPr>
                              <w:t>Other:</w:t>
                            </w:r>
                          </w:p>
                          <w:p w:rsidR="00F8326E" w:rsidRPr="009F72F4" w:rsidRDefault="00F8326E" w:rsidP="00E1433A">
                            <w:pPr>
                              <w:numPr>
                                <w:ilvl w:val="1"/>
                                <w:numId w:val="1"/>
                              </w:numPr>
                              <w:tabs>
                                <w:tab w:val="num" w:pos="540"/>
                                <w:tab w:val="num" w:pos="1260"/>
                              </w:tabs>
                              <w:spacing w:after="0"/>
                              <w:ind w:left="1080"/>
                              <w:jc w:val="left"/>
                              <w:rPr>
                                <w:rFonts w:ascii="Arial Narrow" w:hAnsi="Arial Narrow"/>
                                <w:sz w:val="20"/>
                                <w:szCs w:val="20"/>
                              </w:rPr>
                            </w:pPr>
                            <w:r w:rsidRPr="009F72F4">
                              <w:rPr>
                                <w:rFonts w:ascii="Arial Narrow" w:hAnsi="Arial Narrow"/>
                                <w:sz w:val="20"/>
                                <w:szCs w:val="20"/>
                              </w:rPr>
                              <w:t>GEF</w:t>
                            </w:r>
                            <w:r w:rsidRPr="009F72F4">
                              <w:rPr>
                                <w:rFonts w:ascii="Arial Narrow" w:hAnsi="Arial Narrow"/>
                                <w:sz w:val="20"/>
                                <w:szCs w:val="20"/>
                              </w:rPr>
                              <w:tab/>
                            </w:r>
                            <w:r w:rsidRPr="009F72F4">
                              <w:rPr>
                                <w:rFonts w:ascii="Arial Narrow" w:hAnsi="Arial Narrow"/>
                                <w:sz w:val="20"/>
                                <w:szCs w:val="20"/>
                              </w:rPr>
                              <w:tab/>
                            </w:r>
                            <w:r w:rsidRPr="009F72F4">
                              <w:rPr>
                                <w:rFonts w:ascii="Arial Narrow" w:hAnsi="Arial Narrow"/>
                                <w:sz w:val="20"/>
                                <w:szCs w:val="20"/>
                              </w:rPr>
                              <w:tab/>
                              <w:t xml:space="preserve">US$ 4,515,000 </w:t>
                            </w:r>
                          </w:p>
                          <w:p w:rsidR="00F8326E" w:rsidRPr="009F72F4" w:rsidRDefault="00F8326E" w:rsidP="00E1433A">
                            <w:pPr>
                              <w:numPr>
                                <w:ilvl w:val="1"/>
                                <w:numId w:val="1"/>
                              </w:numPr>
                              <w:tabs>
                                <w:tab w:val="num" w:pos="540"/>
                                <w:tab w:val="num" w:pos="1260"/>
                              </w:tabs>
                              <w:spacing w:after="0"/>
                              <w:ind w:left="1080"/>
                              <w:jc w:val="left"/>
                              <w:rPr>
                                <w:rFonts w:ascii="Arial Narrow" w:hAnsi="Arial Narrow"/>
                              </w:rPr>
                            </w:pPr>
                            <w:r w:rsidRPr="009F72F4">
                              <w:rPr>
                                <w:rFonts w:ascii="Arial Narrow" w:hAnsi="Arial Narrow"/>
                                <w:sz w:val="20"/>
                              </w:rPr>
                              <w:t>Government</w:t>
                            </w:r>
                            <w:r w:rsidRPr="009F72F4">
                              <w:rPr>
                                <w:rFonts w:ascii="Arial Narrow" w:hAnsi="Arial Narrow"/>
                                <w:sz w:val="20"/>
                              </w:rPr>
                              <w:tab/>
                            </w:r>
                            <w:r w:rsidRPr="009F72F4">
                              <w:rPr>
                                <w:rFonts w:ascii="Arial Narrow" w:hAnsi="Arial Narrow"/>
                                <w:sz w:val="20"/>
                              </w:rPr>
                              <w:tab/>
                              <w:t xml:space="preserve">US$ 8,580,153 </w:t>
                            </w:r>
                          </w:p>
                          <w:p w:rsidR="00F8326E" w:rsidRPr="009F72F4" w:rsidRDefault="00F8326E" w:rsidP="00A4220C">
                            <w:pPr>
                              <w:numPr>
                                <w:ilvl w:val="1"/>
                                <w:numId w:val="1"/>
                              </w:numPr>
                              <w:tabs>
                                <w:tab w:val="num" w:pos="540"/>
                                <w:tab w:val="num" w:pos="1260"/>
                              </w:tabs>
                              <w:spacing w:after="0"/>
                              <w:ind w:left="1080"/>
                              <w:jc w:val="left"/>
                              <w:rPr>
                                <w:rFonts w:ascii="Arial Narrow" w:hAnsi="Arial Narrow"/>
                                <w:sz w:val="20"/>
                                <w:szCs w:val="20"/>
                              </w:rPr>
                            </w:pPr>
                            <w:r w:rsidRPr="009F72F4">
                              <w:rPr>
                                <w:rFonts w:ascii="Arial Narrow" w:hAnsi="Arial Narrow"/>
                                <w:sz w:val="20"/>
                              </w:rPr>
                              <w:t>Private/bilateral</w:t>
                            </w:r>
                            <w:r w:rsidRPr="009F72F4">
                              <w:rPr>
                                <w:rFonts w:ascii="Arial Narrow" w:hAnsi="Arial Narrow"/>
                                <w:sz w:val="20"/>
                              </w:rPr>
                              <w:tab/>
                              <w:t xml:space="preserve">US$ 12,428,650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left:0;text-align:left;margin-left:.75pt;margin-top:204.25pt;width:242pt;height:139.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BMLLwIAAFoEAAAOAAAAZHJzL2Uyb0RvYy54bWysVNtu2zAMfR+wfxD0vthxk6Yx4hRdugwD&#10;ugvQ7gNkWY6FSaImKbG7ry8lp2nQbS/D/CBIInVInkN6dT1oRQ7CeQmmotNJTokwHBppdhX9/rB9&#10;d0WJD8w0TIERFX0Unl6v375Z9bYUBXSgGuEIghhf9raiXQi2zDLPO6GZn4AVBo0tOM0CHt0uaxzr&#10;EV2rrMjzy6wH11gHXHiPt7ejka4TftsKHr62rReBqIpibiGtLq11XLP1ipU7x2wn+TEN9g9ZaCYN&#10;Bj1B3bLAyN7J36C05A48tGHCQWfQtpKLVANWM81fVXPfMStSLUiOtyea/P+D5V8O3xyRTUWLS0oM&#10;06jRgxgCeQ8DKYrIT299iW73Fh3DgPeoc6rV2zvgPzwxsOmY2Ykb56DvBGswv2l8mZ09HXF8BKn7&#10;z9BgHLYPkICG1ulIHtJBEB11ejxpE3PheHmRLy5mOZo42qaLRbEsknoZK5+fW+fDRwGaxE1FHYqf&#10;4NnhzoeYDiufXWI0D0o2W6lUOrhdvVGOHBg2yjZ9qYJXbsqQvqLLeTEfGfgrRJ6+P0FoGbDjldQV&#10;vTo5sTLy9sE0qR8Dk2rcY8rKHImM3I0shqEekmaJ5UhyDc0jMutgbHAcSNx04H5R0mNzV9T/3DMn&#10;KFGfDKqznM5mcRrSYTZfIJXEnVvqcwszHKEqGigZt5swTtDeOrnrMNLYDwZuUNFWJq5fsjqmjw2c&#10;JDgOW5yQ83PyevklrJ8AAAD//wMAUEsDBBQABgAIAAAAIQAUDeum3gAAAAkBAAAPAAAAZHJzL2Rv&#10;d25yZXYueG1sTI/NTsMwEITvSLyDtUhcEHWANDEhToWQQHCDtoKrG2+TCP8E203D27Oc4DajGc1+&#10;W69ma9iEIQ7eSbhaZMDQtV4PrpOw3TxeCmAxKaeV8Q4lfGOEVXN6UqtK+6N7w2mdOkYjLlZKQp/S&#10;WHEe2x6tigs/oqNs74NViWzouA7qSOPW8OssK7hVg6MLvRrxocf2c32wEkT+PH3El5vX97bYm9t0&#10;UU5PX0HK87P5/g5Ywjn9leEXn9ChIaadPzgdmSG/pKKEPBMkKM/FksROQiHKEnhT8/8fND8AAAD/&#10;/wMAUEsBAi0AFAAGAAgAAAAhALaDOJL+AAAA4QEAABMAAAAAAAAAAAAAAAAAAAAAAFtDb250ZW50&#10;X1R5cGVzXS54bWxQSwECLQAUAAYACAAAACEAOP0h/9YAAACUAQAACwAAAAAAAAAAAAAAAAAvAQAA&#10;X3JlbHMvLnJlbHNQSwECLQAUAAYACAAAACEALfQTCy8CAABaBAAADgAAAAAAAAAAAAAAAAAuAgAA&#10;ZHJzL2Uyb0RvYy54bWxQSwECLQAUAAYACAAAACEAFA3rpt4AAAAJAQAADwAAAAAAAAAAAAAAAACJ&#10;BAAAZHJzL2Rvd25yZXYueG1sUEsFBgAAAAAEAAQA8wAAAJQFAAAAAA==&#10;">
                <v:textbox>
                  <w:txbxContent>
                    <w:p w:rsidR="00F8326E" w:rsidRPr="009F72F4" w:rsidRDefault="00F8326E" w:rsidP="00E1433A">
                      <w:pPr>
                        <w:rPr>
                          <w:rFonts w:ascii="Arial Narrow" w:hAnsi="Arial Narrow"/>
                          <w:sz w:val="20"/>
                        </w:rPr>
                      </w:pPr>
                      <w:r w:rsidRPr="009F72F4">
                        <w:rPr>
                          <w:rFonts w:ascii="Arial Narrow" w:hAnsi="Arial Narrow"/>
                          <w:sz w:val="20"/>
                        </w:rPr>
                        <w:t xml:space="preserve">Total resources required           </w:t>
                      </w:r>
                      <w:r w:rsidRPr="009F72F4">
                        <w:rPr>
                          <w:rFonts w:ascii="Arial Narrow" w:hAnsi="Arial Narrow"/>
                          <w:sz w:val="20"/>
                        </w:rPr>
                        <w:tab/>
                      </w:r>
                      <w:r w:rsidRPr="009F72F4">
                        <w:rPr>
                          <w:rFonts w:ascii="Arial Narrow" w:hAnsi="Arial Narrow"/>
                          <w:sz w:val="20"/>
                          <w:szCs w:val="20"/>
                        </w:rPr>
                        <w:t xml:space="preserve">US$ </w:t>
                      </w:r>
                      <w:r w:rsidRPr="009F72F4">
                        <w:rPr>
                          <w:rFonts w:ascii="Arial Narrow" w:hAnsi="Arial Narrow"/>
                          <w:sz w:val="20"/>
                        </w:rPr>
                        <w:t>25,523,803</w:t>
                      </w:r>
                    </w:p>
                    <w:p w:rsidR="00F8326E" w:rsidRPr="009F72F4" w:rsidRDefault="00F8326E" w:rsidP="00E1433A">
                      <w:pPr>
                        <w:rPr>
                          <w:rFonts w:ascii="Arial Narrow" w:hAnsi="Arial Narrow"/>
                          <w:sz w:val="20"/>
                        </w:rPr>
                      </w:pPr>
                      <w:r w:rsidRPr="009F72F4">
                        <w:rPr>
                          <w:rFonts w:ascii="Arial Narrow" w:hAnsi="Arial Narrow"/>
                          <w:sz w:val="20"/>
                        </w:rPr>
                        <w:t xml:space="preserve">Total allocated resources </w:t>
                      </w:r>
                      <w:r w:rsidRPr="009F72F4">
                        <w:rPr>
                          <w:rFonts w:ascii="Arial Narrow" w:hAnsi="Arial Narrow"/>
                          <w:sz w:val="20"/>
                        </w:rPr>
                        <w:tab/>
                      </w:r>
                      <w:r w:rsidRPr="009F72F4">
                        <w:rPr>
                          <w:rFonts w:ascii="Arial Narrow" w:hAnsi="Arial Narrow"/>
                          <w:sz w:val="20"/>
                        </w:rPr>
                        <w:tab/>
                      </w:r>
                      <w:r w:rsidRPr="009F72F4">
                        <w:rPr>
                          <w:rFonts w:ascii="Arial Narrow" w:hAnsi="Arial Narrow"/>
                          <w:sz w:val="20"/>
                          <w:szCs w:val="20"/>
                        </w:rPr>
                        <w:t xml:space="preserve">US$ </w:t>
                      </w:r>
                      <w:r w:rsidRPr="009F72F4">
                        <w:rPr>
                          <w:rFonts w:ascii="Arial Narrow" w:hAnsi="Arial Narrow"/>
                          <w:sz w:val="20"/>
                        </w:rPr>
                        <w:t>25,523,803</w:t>
                      </w:r>
                    </w:p>
                    <w:p w:rsidR="00F8326E" w:rsidRPr="009F72F4" w:rsidRDefault="00F8326E" w:rsidP="00E1433A">
                      <w:pPr>
                        <w:numPr>
                          <w:ilvl w:val="0"/>
                          <w:numId w:val="1"/>
                        </w:numPr>
                        <w:tabs>
                          <w:tab w:val="clear" w:pos="1080"/>
                          <w:tab w:val="num" w:pos="720"/>
                        </w:tabs>
                        <w:spacing w:after="0"/>
                        <w:ind w:left="360"/>
                        <w:jc w:val="left"/>
                        <w:rPr>
                          <w:rFonts w:ascii="Arial Narrow" w:hAnsi="Arial Narrow"/>
                        </w:rPr>
                      </w:pPr>
                      <w:r w:rsidRPr="009F72F4">
                        <w:rPr>
                          <w:rFonts w:ascii="Arial Narrow" w:hAnsi="Arial Narrow"/>
                          <w:sz w:val="20"/>
                        </w:rPr>
                        <w:t>Regular</w:t>
                      </w:r>
                      <w:r w:rsidRPr="009F72F4">
                        <w:rPr>
                          <w:rFonts w:ascii="Arial Narrow" w:hAnsi="Arial Narrow"/>
                          <w:sz w:val="20"/>
                        </w:rPr>
                        <w:tab/>
                      </w:r>
                      <w:r w:rsidRPr="009F72F4">
                        <w:rPr>
                          <w:rFonts w:ascii="Arial Narrow" w:hAnsi="Arial Narrow"/>
                          <w:sz w:val="20"/>
                        </w:rPr>
                        <w:tab/>
                      </w:r>
                      <w:r w:rsidRPr="009F72F4">
                        <w:rPr>
                          <w:rFonts w:ascii="Arial Narrow" w:hAnsi="Arial Narrow"/>
                          <w:sz w:val="20"/>
                        </w:rPr>
                        <w:tab/>
                        <w:t xml:space="preserve">US$ </w:t>
                      </w:r>
                      <w:r w:rsidRPr="009F72F4">
                        <w:rPr>
                          <w:rFonts w:ascii="Arial Narrow" w:hAnsi="Arial Narrow"/>
                          <w:sz w:val="20"/>
                          <w:szCs w:val="20"/>
                        </w:rPr>
                        <w:t>0</w:t>
                      </w:r>
                    </w:p>
                    <w:p w:rsidR="00F8326E" w:rsidRPr="009F72F4" w:rsidRDefault="00F8326E" w:rsidP="00E1433A">
                      <w:pPr>
                        <w:numPr>
                          <w:ilvl w:val="0"/>
                          <w:numId w:val="1"/>
                        </w:numPr>
                        <w:tabs>
                          <w:tab w:val="clear" w:pos="1080"/>
                          <w:tab w:val="num" w:pos="720"/>
                        </w:tabs>
                        <w:spacing w:after="0"/>
                        <w:ind w:left="360"/>
                        <w:jc w:val="left"/>
                        <w:rPr>
                          <w:rFonts w:ascii="Arial Narrow" w:hAnsi="Arial Narrow"/>
                        </w:rPr>
                      </w:pPr>
                      <w:r w:rsidRPr="009F72F4">
                        <w:rPr>
                          <w:rFonts w:ascii="Arial Narrow" w:hAnsi="Arial Narrow"/>
                          <w:sz w:val="20"/>
                        </w:rPr>
                        <w:t>Other:</w:t>
                      </w:r>
                    </w:p>
                    <w:p w:rsidR="00F8326E" w:rsidRPr="009F72F4" w:rsidRDefault="00F8326E" w:rsidP="00E1433A">
                      <w:pPr>
                        <w:numPr>
                          <w:ilvl w:val="1"/>
                          <w:numId w:val="1"/>
                        </w:numPr>
                        <w:tabs>
                          <w:tab w:val="num" w:pos="540"/>
                          <w:tab w:val="num" w:pos="1260"/>
                        </w:tabs>
                        <w:spacing w:after="0"/>
                        <w:ind w:left="1080"/>
                        <w:jc w:val="left"/>
                        <w:rPr>
                          <w:rFonts w:ascii="Arial Narrow" w:hAnsi="Arial Narrow"/>
                          <w:sz w:val="20"/>
                          <w:szCs w:val="20"/>
                        </w:rPr>
                      </w:pPr>
                      <w:r w:rsidRPr="009F72F4">
                        <w:rPr>
                          <w:rFonts w:ascii="Arial Narrow" w:hAnsi="Arial Narrow"/>
                          <w:sz w:val="20"/>
                          <w:szCs w:val="20"/>
                        </w:rPr>
                        <w:t>GEF</w:t>
                      </w:r>
                      <w:r w:rsidRPr="009F72F4">
                        <w:rPr>
                          <w:rFonts w:ascii="Arial Narrow" w:hAnsi="Arial Narrow"/>
                          <w:sz w:val="20"/>
                          <w:szCs w:val="20"/>
                        </w:rPr>
                        <w:tab/>
                      </w:r>
                      <w:r w:rsidRPr="009F72F4">
                        <w:rPr>
                          <w:rFonts w:ascii="Arial Narrow" w:hAnsi="Arial Narrow"/>
                          <w:sz w:val="20"/>
                          <w:szCs w:val="20"/>
                        </w:rPr>
                        <w:tab/>
                      </w:r>
                      <w:r w:rsidRPr="009F72F4">
                        <w:rPr>
                          <w:rFonts w:ascii="Arial Narrow" w:hAnsi="Arial Narrow"/>
                          <w:sz w:val="20"/>
                          <w:szCs w:val="20"/>
                        </w:rPr>
                        <w:tab/>
                        <w:t xml:space="preserve">US$ 4,515,000 </w:t>
                      </w:r>
                    </w:p>
                    <w:p w:rsidR="00F8326E" w:rsidRPr="009F72F4" w:rsidRDefault="00F8326E" w:rsidP="00E1433A">
                      <w:pPr>
                        <w:numPr>
                          <w:ilvl w:val="1"/>
                          <w:numId w:val="1"/>
                        </w:numPr>
                        <w:tabs>
                          <w:tab w:val="num" w:pos="540"/>
                          <w:tab w:val="num" w:pos="1260"/>
                        </w:tabs>
                        <w:spacing w:after="0"/>
                        <w:ind w:left="1080"/>
                        <w:jc w:val="left"/>
                        <w:rPr>
                          <w:rFonts w:ascii="Arial Narrow" w:hAnsi="Arial Narrow"/>
                        </w:rPr>
                      </w:pPr>
                      <w:r w:rsidRPr="009F72F4">
                        <w:rPr>
                          <w:rFonts w:ascii="Arial Narrow" w:hAnsi="Arial Narrow"/>
                          <w:sz w:val="20"/>
                        </w:rPr>
                        <w:t>Government</w:t>
                      </w:r>
                      <w:r w:rsidRPr="009F72F4">
                        <w:rPr>
                          <w:rFonts w:ascii="Arial Narrow" w:hAnsi="Arial Narrow"/>
                          <w:sz w:val="20"/>
                        </w:rPr>
                        <w:tab/>
                      </w:r>
                      <w:r w:rsidRPr="009F72F4">
                        <w:rPr>
                          <w:rFonts w:ascii="Arial Narrow" w:hAnsi="Arial Narrow"/>
                          <w:sz w:val="20"/>
                        </w:rPr>
                        <w:tab/>
                        <w:t xml:space="preserve">US$ 8,580,153 </w:t>
                      </w:r>
                    </w:p>
                    <w:p w:rsidR="00F8326E" w:rsidRPr="009F72F4" w:rsidRDefault="00F8326E" w:rsidP="00A4220C">
                      <w:pPr>
                        <w:numPr>
                          <w:ilvl w:val="1"/>
                          <w:numId w:val="1"/>
                        </w:numPr>
                        <w:tabs>
                          <w:tab w:val="num" w:pos="540"/>
                          <w:tab w:val="num" w:pos="1260"/>
                        </w:tabs>
                        <w:spacing w:after="0"/>
                        <w:ind w:left="1080"/>
                        <w:jc w:val="left"/>
                        <w:rPr>
                          <w:rFonts w:ascii="Arial Narrow" w:hAnsi="Arial Narrow"/>
                          <w:sz w:val="20"/>
                          <w:szCs w:val="20"/>
                        </w:rPr>
                      </w:pPr>
                      <w:r w:rsidRPr="009F72F4">
                        <w:rPr>
                          <w:rFonts w:ascii="Arial Narrow" w:hAnsi="Arial Narrow"/>
                          <w:sz w:val="20"/>
                        </w:rPr>
                        <w:t>Private/bilateral</w:t>
                      </w:r>
                      <w:r w:rsidRPr="009F72F4">
                        <w:rPr>
                          <w:rFonts w:ascii="Arial Narrow" w:hAnsi="Arial Narrow"/>
                          <w:sz w:val="20"/>
                        </w:rPr>
                        <w:tab/>
                        <w:t xml:space="preserve">US$ 12,428,650 </w:t>
                      </w:r>
                    </w:p>
                  </w:txbxContent>
                </v:textbox>
              </v:shape>
            </w:pict>
          </mc:Fallback>
        </mc:AlternateContent>
      </w:r>
      <w:r>
        <w:rPr>
          <w:rFonts w:ascii="Times New Roman" w:hAnsi="Times New Roman"/>
          <w:noProof/>
          <w:sz w:val="20"/>
          <w:szCs w:val="20"/>
          <w:lang w:val="en-US"/>
        </w:rPr>
        <mc:AlternateContent>
          <mc:Choice Requires="wps">
            <w:drawing>
              <wp:inline distT="0" distB="0" distL="0" distR="0">
                <wp:extent cx="5932170" cy="2532380"/>
                <wp:effectExtent l="0" t="0" r="11430" b="20320"/>
                <wp:docPr id="1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2532380"/>
                        </a:xfrm>
                        <a:prstGeom prst="rect">
                          <a:avLst/>
                        </a:prstGeom>
                        <a:solidFill>
                          <a:srgbClr val="FFFFFF"/>
                        </a:solidFill>
                        <a:ln w="9525">
                          <a:solidFill>
                            <a:srgbClr val="000000"/>
                          </a:solidFill>
                          <a:miter lim="800000"/>
                          <a:headEnd/>
                          <a:tailEnd/>
                        </a:ln>
                      </wps:spPr>
                      <wps:txbx>
                        <w:txbxContent>
                          <w:p w:rsidR="00F8326E" w:rsidRPr="00AB5546" w:rsidRDefault="00F8326E" w:rsidP="00A05398">
                            <w:pPr>
                              <w:rPr>
                                <w:rFonts w:ascii="Times New Roman" w:hAnsi="Times New Roman"/>
                                <w:sz w:val="20"/>
                                <w:szCs w:val="20"/>
                              </w:rPr>
                            </w:pPr>
                            <w:r w:rsidRPr="00AB5546">
                              <w:rPr>
                                <w:rFonts w:ascii="Times New Roman" w:hAnsi="Times New Roman"/>
                                <w:b/>
                                <w:bCs/>
                                <w:sz w:val="20"/>
                                <w:szCs w:val="20"/>
                              </w:rPr>
                              <w:t>Brief Description:</w:t>
                            </w:r>
                            <w:r>
                              <w:rPr>
                                <w:rFonts w:ascii="Times New Roman" w:hAnsi="Times New Roman"/>
                                <w:sz w:val="20"/>
                                <w:szCs w:val="20"/>
                              </w:rPr>
                              <w:t xml:space="preserve"> The project intends to protect human health and the environment by managing the risks posed by production, use, import and export of chemicals and reducing / preventing the release of U-POPs and toxic compounds originating from the unsafe management of waste in two key sectors: Health Care Waste and Municipal Waste. These sectors are among the highest priorities identified in the reviewed and updated NIP. On the Health Care Waste Management side, the project will adopt an integrated approach aimed at increasing the proper management of waste within the hospital facilities (increasing segregation, reducing waste generation) and by replacing the dangerous disposal waste modalities currently adopted (open burning or burning in single chamber incinerators) by SC-compliant equipment. Training will be delivered both at Health Care Facility level and in classroom training events, and will be based on the WHO blue book guidance tailored to the country needs.  On the municipal waste side, the project intends to reinforce the 3R (Reduce, Reuse, Recycle) economy on two specific waste streams, by enhancing their upstream collection, ensuring the quality of recovered material, and securing access to national market by promoting cooperation with domestic industries. This is for providing a valid alternative to the dumpsite economy, and preventing the release in the environment of U-POPs and toxic substance upon open burning of these waste streams. The project also includes a component related to the sound management of chemicals, by implementing activities on U-POPs monitoring, upgrading of the relevant regulation on chemicals, and establishing a PRTR database</w:t>
                            </w:r>
                          </w:p>
                        </w:txbxContent>
                      </wps:txbx>
                      <wps:bodyPr rot="0" vert="horz" wrap="square" lIns="91440" tIns="45720" rIns="91440" bIns="45720" anchor="t" anchorCtr="0" upright="1">
                        <a:noAutofit/>
                      </wps:bodyPr>
                    </wps:wsp>
                  </a:graphicData>
                </a:graphic>
              </wp:inline>
            </w:drawing>
          </mc:Choice>
          <mc:Fallback>
            <w:pict>
              <v:shape id="Text Box 45" o:spid="_x0000_s1028" type="#_x0000_t202" style="width:467.1pt;height:19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gkLwIAAFoEAAAOAAAAZHJzL2Uyb0RvYy54bWysVNuO0zAQfUfiHyy/07Rpw7ZR09XSpQhp&#10;uUi7fIDjOImF4zG226R8/Y6dtlQLvCDyYHk84+OZc2ayvh06RQ7COgm6oLPJlBKhOVRSNwX99rR7&#10;s6TEeaYrpkCLgh6Fo7eb16/WvclFCi2oSliCINrlvSlo673Jk8TxVnTMTcAIjc4abMc8mrZJKst6&#10;RO9Ukk6nb5MebGUscOEcnt6PTrqJ+HUtuP9S1054ogqKufm42riWYU02a5Y3lplW8lMa7B+y6JjU&#10;+OgF6p55RvZW/gbVSW7BQe0nHLoE6lpyEWvAambTF9U8tsyIWAuS48yFJvf/YPnnw1dLZIXa3VCi&#10;WYcaPYnBk3cwkEUW+OmNyzHs0WCgH/AcY2OtzjwA/+6Ihm3LdCPurIW+FazC/GbhZnJ1dcRxAaTs&#10;P0GF77C9hwg01LYL5CEdBNFRp+NFm5ALx8NsNU9nN+ji6EuzeTpfRvUSlp+vG+v8BwEdCZuCWhQ/&#10;wrPDg/MhHZafQ8JrDpSsdlKpaNim3CpLDgwbZRe/WMGLMKVJX9BVlmYjA3+FmMbvTxCd9NjxSnYF&#10;XV6CWB54e6+r2I+eSTXuMWWlT0QG7kYW/VAOUbP0rE8J1RGZtTA2OA4kblqwPynpsbkL6n7smRWU&#10;qI8a1VnNFoswDdFYZDcpGvbaU157mOYIVVBPybjd+nGC9sbKpsWXxn7QcIeK1jJyHaQfszqljw0c&#10;JTgNW5iQaztG/folbJ4BAAD//wMAUEsDBBQABgAIAAAAIQA1KilP3QAAAAUBAAAPAAAAZHJzL2Rv&#10;d25yZXYueG1sTI/BTsMwEETvSPyDtUhcUOu0qdokxKkQEghubUFwdeNtEtVeB9tNw99juJTLSqMZ&#10;zbwt16PRbEDnO0sCZtMEGFJtVUeNgPe3p0kGzAdJSmpLKOAbPayr66tSFsqeaYvDLjQslpAvpIA2&#10;hL7g3NctGumntkeK3sE6I0OUruHKyXMsN5rPk2TJjewoLrSyx8cW6+PuZARki5fh07+mm496edB5&#10;uFsNz19OiNub8eEeWMAxXMLwix/RoYpMe3si5ZkWEB8Jfzd6ebqYA9sLSPMsA16V/D999QMAAP//&#10;AwBQSwECLQAUAAYACAAAACEAtoM4kv4AAADhAQAAEwAAAAAAAAAAAAAAAAAAAAAAW0NvbnRlbnRf&#10;VHlwZXNdLnhtbFBLAQItABQABgAIAAAAIQA4/SH/1gAAAJQBAAALAAAAAAAAAAAAAAAAAC8BAABf&#10;cmVscy8ucmVsc1BLAQItABQABgAIAAAAIQC+sygkLwIAAFoEAAAOAAAAAAAAAAAAAAAAAC4CAABk&#10;cnMvZTJvRG9jLnhtbFBLAQItABQABgAIAAAAIQA1KilP3QAAAAUBAAAPAAAAAAAAAAAAAAAAAIkE&#10;AABkcnMvZG93bnJldi54bWxQSwUGAAAAAAQABADzAAAAkwUAAAAA&#10;">
                <v:textbox>
                  <w:txbxContent>
                    <w:p w:rsidR="00F8326E" w:rsidRPr="00AB5546" w:rsidRDefault="00F8326E" w:rsidP="00A05398">
                      <w:pPr>
                        <w:rPr>
                          <w:rFonts w:ascii="Times New Roman" w:hAnsi="Times New Roman"/>
                          <w:sz w:val="20"/>
                          <w:szCs w:val="20"/>
                        </w:rPr>
                      </w:pPr>
                      <w:r w:rsidRPr="00AB5546">
                        <w:rPr>
                          <w:rFonts w:ascii="Times New Roman" w:hAnsi="Times New Roman"/>
                          <w:b/>
                          <w:bCs/>
                          <w:sz w:val="20"/>
                          <w:szCs w:val="20"/>
                        </w:rPr>
                        <w:t>Brief Description:</w:t>
                      </w:r>
                      <w:r>
                        <w:rPr>
                          <w:rFonts w:ascii="Times New Roman" w:hAnsi="Times New Roman"/>
                          <w:sz w:val="20"/>
                          <w:szCs w:val="20"/>
                        </w:rPr>
                        <w:t xml:space="preserve"> The project intends to protect human health and the environment by managing the risks posed by production, use, import and export of chemicals and reducing / preventing the release of U-POPs and toxic compounds originating from the unsafe management of waste in two key sectors: Health Care Waste and Municipal Waste. These sectors are among the highest priorities identified in the reviewed and updated NIP. On the Health Care Waste Management side, the project will adopt an integrated approach aimed at increasing the proper management of waste within the hospital facilities (increasing segregation, reducing waste generation) and by replacing the dangerous disposal waste modalities currently adopted (open burning or burning in single chamber incinerators) by SC-compliant equipment. Training will be delivered both at Health Care Facility level and in classroom training events, and will be based on the WHO blue book guidance tailored to the country needs.  On the municipal waste side, the project intends to reinforce the 3R (Reduce, Reuse, Recycle) economy on two specific waste streams, by enhancing their upstream collection, ensuring the quality of recovered material, and securing access to national market by promoting cooperation with domestic industries. This is for providing a valid alternative to the dumpsite economy, and preventing the release in the environment of U-POPs and toxic substance upon open burning of these waste streams. The project also includes a component related to the sound management of chemicals, by implementing activities on U-POPs monitoring, upgrading of the relevant regulation on chemicals, and establishing a PRTR database</w:t>
                      </w:r>
                    </w:p>
                  </w:txbxContent>
                </v:textbox>
                <w10:anchorlock/>
              </v:shape>
            </w:pict>
          </mc:Fallback>
        </mc:AlternateContent>
      </w:r>
    </w:p>
    <w:p w:rsidR="00C005EA" w:rsidRPr="00CB55E4" w:rsidRDefault="00C005EA" w:rsidP="001B22A4">
      <w:pPr>
        <w:rPr>
          <w:rFonts w:ascii="Times New Roman" w:hAnsi="Times New Roman"/>
          <w:b/>
          <w:sz w:val="20"/>
          <w:szCs w:val="20"/>
        </w:rPr>
      </w:pPr>
    </w:p>
    <w:p w:rsidR="00C005EA" w:rsidRPr="00CB55E4" w:rsidRDefault="00C005EA" w:rsidP="001B22A4">
      <w:pPr>
        <w:rPr>
          <w:rFonts w:ascii="Times New Roman" w:hAnsi="Times New Roman"/>
          <w:b/>
          <w:sz w:val="20"/>
          <w:szCs w:val="20"/>
        </w:rPr>
      </w:pPr>
    </w:p>
    <w:p w:rsidR="00C005EA" w:rsidRPr="00CB55E4" w:rsidRDefault="00C005EA" w:rsidP="001B22A4">
      <w:pPr>
        <w:rPr>
          <w:rFonts w:ascii="Times New Roman" w:hAnsi="Times New Roman"/>
          <w:b/>
          <w:sz w:val="20"/>
          <w:szCs w:val="20"/>
        </w:rPr>
      </w:pPr>
    </w:p>
    <w:p w:rsidR="00C005EA" w:rsidRPr="00CB55E4" w:rsidRDefault="00C005EA" w:rsidP="001B22A4">
      <w:pPr>
        <w:rPr>
          <w:rFonts w:ascii="Times New Roman" w:hAnsi="Times New Roman"/>
          <w:b/>
          <w:sz w:val="20"/>
          <w:szCs w:val="20"/>
        </w:rPr>
      </w:pPr>
    </w:p>
    <w:p w:rsidR="00C005EA" w:rsidRPr="00CB55E4" w:rsidRDefault="00C005EA" w:rsidP="001B22A4">
      <w:pPr>
        <w:pBdr>
          <w:bottom w:val="single" w:sz="4" w:space="1" w:color="auto"/>
        </w:pBdr>
        <w:rPr>
          <w:rFonts w:ascii="Times New Roman" w:hAnsi="Times New Roman"/>
          <w:sz w:val="18"/>
          <w:szCs w:val="18"/>
        </w:rPr>
      </w:pPr>
    </w:p>
    <w:p w:rsidR="00C005EA" w:rsidRPr="00CB55E4" w:rsidRDefault="00C005EA" w:rsidP="001B22A4">
      <w:pPr>
        <w:pBdr>
          <w:bottom w:val="single" w:sz="4" w:space="1" w:color="auto"/>
        </w:pBdr>
        <w:rPr>
          <w:rFonts w:ascii="Times New Roman" w:hAnsi="Times New Roman"/>
          <w:sz w:val="18"/>
          <w:szCs w:val="18"/>
        </w:rPr>
      </w:pPr>
    </w:p>
    <w:p w:rsidR="00C005EA" w:rsidRPr="00CB55E4" w:rsidRDefault="00C005EA" w:rsidP="001B22A4">
      <w:pPr>
        <w:pBdr>
          <w:bottom w:val="single" w:sz="4" w:space="1" w:color="auto"/>
        </w:pBdr>
        <w:rPr>
          <w:rFonts w:ascii="Times New Roman" w:hAnsi="Times New Roman"/>
          <w:sz w:val="18"/>
          <w:szCs w:val="18"/>
        </w:rPr>
      </w:pPr>
    </w:p>
    <w:p w:rsidR="00C005EA" w:rsidRPr="00CB55E4" w:rsidRDefault="00C005EA" w:rsidP="001B22A4">
      <w:pPr>
        <w:pBdr>
          <w:bottom w:val="single" w:sz="4" w:space="1" w:color="auto"/>
        </w:pBdr>
        <w:rPr>
          <w:rFonts w:ascii="Times New Roman" w:hAnsi="Times New Roman"/>
          <w:sz w:val="18"/>
          <w:szCs w:val="18"/>
        </w:rPr>
      </w:pPr>
    </w:p>
    <w:p w:rsidR="00A05398" w:rsidRPr="00CB55E4" w:rsidRDefault="00A05398" w:rsidP="001B22A4">
      <w:pPr>
        <w:pBdr>
          <w:bottom w:val="single" w:sz="4" w:space="1" w:color="auto"/>
        </w:pBdr>
        <w:rPr>
          <w:rFonts w:ascii="Times New Roman" w:hAnsi="Times New Roman"/>
          <w:sz w:val="18"/>
          <w:szCs w:val="18"/>
        </w:rPr>
      </w:pPr>
    </w:p>
    <w:p w:rsidR="00E61BB0" w:rsidRPr="00CB55E4" w:rsidRDefault="00E61BB0" w:rsidP="001B22A4">
      <w:pPr>
        <w:pBdr>
          <w:bottom w:val="single" w:sz="4" w:space="1" w:color="auto"/>
        </w:pBdr>
        <w:rPr>
          <w:rFonts w:ascii="Times New Roman" w:hAnsi="Times New Roman"/>
          <w:i/>
          <w:sz w:val="18"/>
          <w:szCs w:val="18"/>
        </w:rPr>
      </w:pPr>
      <w:r w:rsidRPr="00CB55E4">
        <w:rPr>
          <w:rFonts w:ascii="Times New Roman" w:hAnsi="Times New Roman"/>
          <w:sz w:val="18"/>
          <w:szCs w:val="18"/>
        </w:rPr>
        <w:t xml:space="preserve">Agreed by (Government): </w:t>
      </w:r>
    </w:p>
    <w:p w:rsidR="00E61BB0" w:rsidRPr="00CB55E4" w:rsidRDefault="00E61BB0" w:rsidP="001B22A4">
      <w:pPr>
        <w:rPr>
          <w:rFonts w:ascii="Times New Roman" w:hAnsi="Times New Roman"/>
          <w:sz w:val="18"/>
          <w:szCs w:val="18"/>
        </w:rPr>
      </w:pPr>
      <w:r w:rsidRPr="00CB55E4">
        <w:rPr>
          <w:rFonts w:ascii="Times New Roman" w:hAnsi="Times New Roman"/>
          <w:sz w:val="18"/>
          <w:szCs w:val="18"/>
        </w:rPr>
        <w:t>Date/Month/Year</w:t>
      </w:r>
    </w:p>
    <w:p w:rsidR="00E61BB0" w:rsidRPr="00CB55E4" w:rsidRDefault="00E61BB0" w:rsidP="001B22A4">
      <w:pPr>
        <w:rPr>
          <w:rFonts w:ascii="Times New Roman" w:hAnsi="Times New Roman"/>
          <w:sz w:val="18"/>
          <w:szCs w:val="18"/>
        </w:rPr>
      </w:pPr>
    </w:p>
    <w:p w:rsidR="004C116F" w:rsidRPr="00CB55E4" w:rsidRDefault="004C116F" w:rsidP="001B22A4">
      <w:pPr>
        <w:pBdr>
          <w:bottom w:val="single" w:sz="4" w:space="1" w:color="auto"/>
        </w:pBdr>
        <w:rPr>
          <w:rFonts w:ascii="Times New Roman" w:hAnsi="Times New Roman"/>
          <w:sz w:val="18"/>
          <w:szCs w:val="18"/>
        </w:rPr>
      </w:pPr>
    </w:p>
    <w:p w:rsidR="00E61BB0" w:rsidRPr="00CB55E4" w:rsidRDefault="00E61BB0" w:rsidP="001B22A4">
      <w:pPr>
        <w:pBdr>
          <w:bottom w:val="single" w:sz="4" w:space="1" w:color="auto"/>
        </w:pBdr>
        <w:rPr>
          <w:rFonts w:ascii="Times New Roman" w:hAnsi="Times New Roman"/>
          <w:i/>
          <w:sz w:val="18"/>
          <w:szCs w:val="18"/>
        </w:rPr>
      </w:pPr>
      <w:r w:rsidRPr="00CB55E4">
        <w:rPr>
          <w:rFonts w:ascii="Times New Roman" w:hAnsi="Times New Roman"/>
          <w:sz w:val="18"/>
          <w:szCs w:val="18"/>
        </w:rPr>
        <w:t xml:space="preserve">Agreed by (Implementing Partner): </w:t>
      </w:r>
    </w:p>
    <w:p w:rsidR="00E61BB0" w:rsidRPr="00CB55E4" w:rsidRDefault="00E61BB0" w:rsidP="001B22A4">
      <w:pPr>
        <w:pBdr>
          <w:bottom w:val="single" w:sz="4" w:space="1" w:color="auto"/>
        </w:pBdr>
        <w:rPr>
          <w:rFonts w:ascii="Times New Roman" w:hAnsi="Times New Roman"/>
          <w:i/>
          <w:sz w:val="18"/>
          <w:szCs w:val="18"/>
        </w:rPr>
      </w:pPr>
    </w:p>
    <w:p w:rsidR="00E61BB0" w:rsidRPr="00CB55E4" w:rsidRDefault="00E61BB0" w:rsidP="001B22A4">
      <w:pPr>
        <w:rPr>
          <w:rFonts w:ascii="Times New Roman" w:hAnsi="Times New Roman"/>
          <w:sz w:val="18"/>
          <w:szCs w:val="18"/>
        </w:rPr>
      </w:pPr>
      <w:r w:rsidRPr="00CB55E4">
        <w:rPr>
          <w:rFonts w:ascii="Times New Roman" w:hAnsi="Times New Roman"/>
          <w:sz w:val="18"/>
          <w:szCs w:val="18"/>
        </w:rPr>
        <w:t>Date/Month/Year</w:t>
      </w:r>
    </w:p>
    <w:p w:rsidR="00C005EA" w:rsidRPr="00CB55E4" w:rsidRDefault="00C005EA" w:rsidP="001B22A4">
      <w:pPr>
        <w:pBdr>
          <w:bottom w:val="single" w:sz="4" w:space="1" w:color="auto"/>
        </w:pBdr>
        <w:rPr>
          <w:rFonts w:ascii="Times New Roman" w:hAnsi="Times New Roman"/>
          <w:sz w:val="18"/>
          <w:szCs w:val="18"/>
        </w:rPr>
      </w:pPr>
    </w:p>
    <w:p w:rsidR="00C005EA" w:rsidRPr="00CB55E4" w:rsidRDefault="00C005EA" w:rsidP="001B22A4">
      <w:pPr>
        <w:pBdr>
          <w:bottom w:val="single" w:sz="4" w:space="1" w:color="auto"/>
        </w:pBdr>
        <w:rPr>
          <w:rFonts w:ascii="Times New Roman" w:hAnsi="Times New Roman"/>
          <w:sz w:val="18"/>
          <w:szCs w:val="18"/>
        </w:rPr>
      </w:pPr>
    </w:p>
    <w:p w:rsidR="00C005EA" w:rsidRPr="00CB55E4" w:rsidRDefault="00C005EA" w:rsidP="001B22A4">
      <w:pPr>
        <w:pBdr>
          <w:bottom w:val="single" w:sz="4" w:space="1" w:color="auto"/>
        </w:pBdr>
        <w:rPr>
          <w:rFonts w:ascii="Times New Roman" w:hAnsi="Times New Roman"/>
          <w:sz w:val="18"/>
          <w:szCs w:val="18"/>
        </w:rPr>
      </w:pPr>
    </w:p>
    <w:p w:rsidR="00E61BB0" w:rsidRPr="00CB55E4" w:rsidRDefault="00E61BB0" w:rsidP="001B22A4">
      <w:pPr>
        <w:pBdr>
          <w:bottom w:val="single" w:sz="4" w:space="1" w:color="auto"/>
        </w:pBdr>
        <w:rPr>
          <w:rFonts w:ascii="Times New Roman" w:hAnsi="Times New Roman"/>
          <w:sz w:val="18"/>
          <w:szCs w:val="18"/>
        </w:rPr>
      </w:pPr>
      <w:r w:rsidRPr="00CB55E4">
        <w:rPr>
          <w:rFonts w:ascii="Times New Roman" w:hAnsi="Times New Roman"/>
          <w:sz w:val="18"/>
          <w:szCs w:val="18"/>
        </w:rPr>
        <w:t xml:space="preserve">Agreed by (UNDP):  </w:t>
      </w:r>
    </w:p>
    <w:p w:rsidR="00E61BB0" w:rsidRPr="00CB55E4" w:rsidRDefault="00E61BB0" w:rsidP="001B22A4">
      <w:pPr>
        <w:rPr>
          <w:rFonts w:ascii="Times New Roman" w:hAnsi="Times New Roman"/>
          <w:sz w:val="18"/>
          <w:szCs w:val="18"/>
        </w:rPr>
      </w:pPr>
      <w:r w:rsidRPr="00CB55E4">
        <w:rPr>
          <w:rFonts w:ascii="Times New Roman" w:hAnsi="Times New Roman"/>
          <w:sz w:val="18"/>
          <w:szCs w:val="18"/>
        </w:rPr>
        <w:t>Date/Month/Year</w:t>
      </w:r>
    </w:p>
    <w:p w:rsidR="00C005EA" w:rsidRPr="00CB55E4" w:rsidRDefault="00C005EA" w:rsidP="001B22A4">
      <w:pPr>
        <w:spacing w:before="0" w:after="0"/>
        <w:rPr>
          <w:rFonts w:ascii="Times New Roman" w:hAnsi="Times New Roman"/>
          <w:b/>
          <w:sz w:val="20"/>
          <w:szCs w:val="20"/>
        </w:rPr>
      </w:pPr>
      <w:r w:rsidRPr="00CB55E4">
        <w:rPr>
          <w:rFonts w:ascii="Times New Roman" w:hAnsi="Times New Roman"/>
          <w:b/>
          <w:sz w:val="20"/>
          <w:szCs w:val="20"/>
        </w:rPr>
        <w:br w:type="page"/>
      </w:r>
    </w:p>
    <w:p w:rsidR="009A6A4F" w:rsidRPr="00CB55E4" w:rsidRDefault="009A6A4F" w:rsidP="001B22A4">
      <w:pPr>
        <w:rPr>
          <w:rFonts w:ascii="Times New Roman" w:hAnsi="Times New Roman"/>
          <w:b/>
          <w:sz w:val="20"/>
          <w:szCs w:val="20"/>
        </w:rPr>
      </w:pPr>
    </w:p>
    <w:p w:rsidR="00E1433A" w:rsidRPr="00CB55E4" w:rsidRDefault="00E1433A" w:rsidP="001B22A4">
      <w:pPr>
        <w:rPr>
          <w:rFonts w:ascii="Times New Roman" w:hAnsi="Times New Roman"/>
          <w:b/>
          <w:sz w:val="20"/>
          <w:szCs w:val="20"/>
        </w:rPr>
      </w:pPr>
      <w:r w:rsidRPr="00CB55E4">
        <w:rPr>
          <w:rFonts w:ascii="Times New Roman" w:hAnsi="Times New Roman"/>
          <w:b/>
          <w:sz w:val="20"/>
          <w:szCs w:val="20"/>
        </w:rPr>
        <w:t xml:space="preserve">Table of contents </w:t>
      </w:r>
    </w:p>
    <w:p w:rsidR="00E1433A" w:rsidRPr="00CB55E4" w:rsidRDefault="00E1433A" w:rsidP="001B22A4">
      <w:pPr>
        <w:rPr>
          <w:rFonts w:ascii="Times New Roman" w:hAnsi="Times New Roman"/>
          <w:b/>
          <w:sz w:val="20"/>
          <w:szCs w:val="20"/>
        </w:rPr>
      </w:pPr>
    </w:p>
    <w:sdt>
      <w:sdtPr>
        <w:rPr>
          <w:rFonts w:ascii="Times New Roman" w:hAnsi="Times New Roman"/>
          <w:b/>
          <w:bCs/>
        </w:rPr>
        <w:id w:val="432770126"/>
        <w:docPartObj>
          <w:docPartGallery w:val="Table of Contents"/>
          <w:docPartUnique/>
        </w:docPartObj>
      </w:sdtPr>
      <w:sdtEndPr>
        <w:rPr>
          <w:b w:val="0"/>
          <w:bCs w:val="0"/>
        </w:rPr>
      </w:sdtEndPr>
      <w:sdtContent>
        <w:p w:rsidR="00CD049C" w:rsidRDefault="0016751F">
          <w:pPr>
            <w:pStyle w:val="TOC1"/>
            <w:rPr>
              <w:rFonts w:asciiTheme="minorHAnsi" w:eastAsiaTheme="minorEastAsia" w:hAnsiTheme="minorHAnsi" w:cstheme="minorBidi"/>
              <w:noProof/>
              <w:szCs w:val="22"/>
              <w:lang w:val="en-US"/>
            </w:rPr>
          </w:pPr>
          <w:r w:rsidRPr="00CB55E4">
            <w:rPr>
              <w:rFonts w:ascii="Times New Roman" w:hAnsi="Times New Roman"/>
            </w:rPr>
            <w:fldChar w:fldCharType="begin"/>
          </w:r>
          <w:r w:rsidR="008C5616" w:rsidRPr="00CB55E4">
            <w:rPr>
              <w:rFonts w:ascii="Times New Roman" w:hAnsi="Times New Roman"/>
            </w:rPr>
            <w:instrText xml:space="preserve"> TOC \o "1-3" \h \z \u </w:instrText>
          </w:r>
          <w:r w:rsidRPr="00CB55E4">
            <w:rPr>
              <w:rFonts w:ascii="Times New Roman" w:hAnsi="Times New Roman"/>
            </w:rPr>
            <w:fldChar w:fldCharType="separate"/>
          </w:r>
          <w:hyperlink w:anchor="_Toc430214596" w:history="1">
            <w:r w:rsidR="00CD049C" w:rsidRPr="00BB355B">
              <w:rPr>
                <w:rStyle w:val="Hyperlink"/>
                <w:rFonts w:ascii="Times New Roman" w:hAnsi="Times New Roman"/>
                <w:noProof/>
              </w:rPr>
              <w:t>I.</w:t>
            </w:r>
            <w:r w:rsidR="00CD049C">
              <w:rPr>
                <w:rFonts w:asciiTheme="minorHAnsi" w:eastAsiaTheme="minorEastAsia" w:hAnsiTheme="minorHAnsi" w:cstheme="minorBidi"/>
                <w:noProof/>
                <w:szCs w:val="22"/>
                <w:lang w:val="en-US"/>
              </w:rPr>
              <w:tab/>
            </w:r>
            <w:r w:rsidR="00CD049C" w:rsidRPr="00BB355B">
              <w:rPr>
                <w:rStyle w:val="Hyperlink"/>
                <w:rFonts w:ascii="Times New Roman" w:hAnsi="Times New Roman"/>
                <w:noProof/>
              </w:rPr>
              <w:t>Situation analysis</w:t>
            </w:r>
            <w:r w:rsidR="00CD049C">
              <w:rPr>
                <w:noProof/>
                <w:webHidden/>
              </w:rPr>
              <w:tab/>
            </w:r>
            <w:r>
              <w:rPr>
                <w:noProof/>
                <w:webHidden/>
              </w:rPr>
              <w:fldChar w:fldCharType="begin"/>
            </w:r>
            <w:r w:rsidR="00CD049C">
              <w:rPr>
                <w:noProof/>
                <w:webHidden/>
              </w:rPr>
              <w:instrText xml:space="preserve"> PAGEREF _Toc430214596 \h </w:instrText>
            </w:r>
            <w:r>
              <w:rPr>
                <w:noProof/>
                <w:webHidden/>
              </w:rPr>
            </w:r>
            <w:r>
              <w:rPr>
                <w:noProof/>
                <w:webHidden/>
              </w:rPr>
              <w:fldChar w:fldCharType="separate"/>
            </w:r>
            <w:r w:rsidR="00857B28">
              <w:rPr>
                <w:noProof/>
                <w:webHidden/>
              </w:rPr>
              <w:t>3</w:t>
            </w:r>
            <w:r>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597" w:history="1">
            <w:r w:rsidR="00CD049C" w:rsidRPr="00BB355B">
              <w:rPr>
                <w:rStyle w:val="Hyperlink"/>
                <w:rFonts w:ascii="Times New Roman" w:hAnsi="Times New Roman"/>
                <w:noProof/>
              </w:rPr>
              <w:t>Context and global significance</w:t>
            </w:r>
            <w:r w:rsidR="00CD049C">
              <w:rPr>
                <w:noProof/>
                <w:webHidden/>
              </w:rPr>
              <w:tab/>
            </w:r>
            <w:r w:rsidR="0016751F">
              <w:rPr>
                <w:noProof/>
                <w:webHidden/>
              </w:rPr>
              <w:fldChar w:fldCharType="begin"/>
            </w:r>
            <w:r w:rsidR="00CD049C">
              <w:rPr>
                <w:noProof/>
                <w:webHidden/>
              </w:rPr>
              <w:instrText xml:space="preserve"> PAGEREF _Toc430214597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3"/>
            <w:tabs>
              <w:tab w:val="right" w:leader="dot" w:pos="9350"/>
            </w:tabs>
            <w:rPr>
              <w:rFonts w:asciiTheme="minorHAnsi" w:eastAsiaTheme="minorEastAsia" w:hAnsiTheme="minorHAnsi" w:cstheme="minorBidi"/>
              <w:noProof/>
              <w:szCs w:val="22"/>
            </w:rPr>
          </w:pPr>
          <w:hyperlink w:anchor="_Toc430214598" w:history="1">
            <w:r w:rsidR="00CD049C" w:rsidRPr="00BB355B">
              <w:rPr>
                <w:rStyle w:val="Hyperlink"/>
                <w:noProof/>
                <w:lang w:val="en-GB"/>
              </w:rPr>
              <w:t>Kenya and the Stockholm Convention</w:t>
            </w:r>
            <w:r w:rsidR="00CD049C">
              <w:rPr>
                <w:noProof/>
                <w:webHidden/>
              </w:rPr>
              <w:tab/>
            </w:r>
            <w:r w:rsidR="0016751F">
              <w:rPr>
                <w:noProof/>
                <w:webHidden/>
              </w:rPr>
              <w:fldChar w:fldCharType="begin"/>
            </w:r>
            <w:r w:rsidR="00CD049C">
              <w:rPr>
                <w:noProof/>
                <w:webHidden/>
              </w:rPr>
              <w:instrText xml:space="preserve"> PAGEREF _Toc430214598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599" w:history="1">
            <w:r w:rsidR="00CD049C" w:rsidRPr="00BB355B">
              <w:rPr>
                <w:rStyle w:val="Hyperlink"/>
                <w:rFonts w:ascii="Times New Roman" w:hAnsi="Times New Roman"/>
                <w:noProof/>
              </w:rPr>
              <w:t>Baseline analysis</w:t>
            </w:r>
            <w:r w:rsidR="00CD049C">
              <w:rPr>
                <w:noProof/>
                <w:webHidden/>
              </w:rPr>
              <w:tab/>
            </w:r>
            <w:r w:rsidR="0016751F">
              <w:rPr>
                <w:noProof/>
                <w:webHidden/>
              </w:rPr>
              <w:fldChar w:fldCharType="begin"/>
            </w:r>
            <w:r w:rsidR="00CD049C">
              <w:rPr>
                <w:noProof/>
                <w:webHidden/>
              </w:rPr>
              <w:instrText xml:space="preserve"> PAGEREF _Toc430214599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3"/>
            <w:tabs>
              <w:tab w:val="right" w:leader="dot" w:pos="9350"/>
            </w:tabs>
            <w:rPr>
              <w:rFonts w:asciiTheme="minorHAnsi" w:eastAsiaTheme="minorEastAsia" w:hAnsiTheme="minorHAnsi" w:cstheme="minorBidi"/>
              <w:noProof/>
              <w:szCs w:val="22"/>
            </w:rPr>
          </w:pPr>
          <w:hyperlink w:anchor="_Toc430214600" w:history="1">
            <w:r w:rsidR="00CD049C" w:rsidRPr="00BB355B">
              <w:rPr>
                <w:rStyle w:val="Hyperlink"/>
                <w:noProof/>
                <w:lang w:val="en-GB"/>
              </w:rPr>
              <w:t>General Environmental legislation.</w:t>
            </w:r>
            <w:r w:rsidR="00CD049C">
              <w:rPr>
                <w:noProof/>
                <w:webHidden/>
              </w:rPr>
              <w:tab/>
            </w:r>
            <w:r w:rsidR="0016751F">
              <w:rPr>
                <w:noProof/>
                <w:webHidden/>
              </w:rPr>
              <w:fldChar w:fldCharType="begin"/>
            </w:r>
            <w:r w:rsidR="00CD049C">
              <w:rPr>
                <w:noProof/>
                <w:webHidden/>
              </w:rPr>
              <w:instrText xml:space="preserve"> PAGEREF _Toc430214600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3"/>
            <w:tabs>
              <w:tab w:val="right" w:leader="dot" w:pos="9350"/>
            </w:tabs>
            <w:rPr>
              <w:rFonts w:asciiTheme="minorHAnsi" w:eastAsiaTheme="minorEastAsia" w:hAnsiTheme="minorHAnsi" w:cstheme="minorBidi"/>
              <w:noProof/>
              <w:szCs w:val="22"/>
            </w:rPr>
          </w:pPr>
          <w:hyperlink w:anchor="_Toc430214601" w:history="1">
            <w:r w:rsidR="00CD049C" w:rsidRPr="00BB355B">
              <w:rPr>
                <w:rStyle w:val="Hyperlink"/>
                <w:noProof/>
                <w:lang w:val="en-GB"/>
              </w:rPr>
              <w:t>Institutions in charge of chemical management and environmental protection</w:t>
            </w:r>
            <w:r w:rsidR="00CD049C">
              <w:rPr>
                <w:noProof/>
                <w:webHidden/>
              </w:rPr>
              <w:tab/>
            </w:r>
            <w:r w:rsidR="0016751F">
              <w:rPr>
                <w:noProof/>
                <w:webHidden/>
              </w:rPr>
              <w:fldChar w:fldCharType="begin"/>
            </w:r>
            <w:r w:rsidR="00CD049C">
              <w:rPr>
                <w:noProof/>
                <w:webHidden/>
              </w:rPr>
              <w:instrText xml:space="preserve"> PAGEREF _Toc430214601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3"/>
            <w:tabs>
              <w:tab w:val="right" w:leader="dot" w:pos="9350"/>
            </w:tabs>
            <w:rPr>
              <w:rFonts w:asciiTheme="minorHAnsi" w:eastAsiaTheme="minorEastAsia" w:hAnsiTheme="minorHAnsi" w:cstheme="minorBidi"/>
              <w:noProof/>
              <w:szCs w:val="22"/>
            </w:rPr>
          </w:pPr>
          <w:hyperlink w:anchor="_Toc430214602" w:history="1">
            <w:r w:rsidR="00CD049C" w:rsidRPr="00BB355B">
              <w:rPr>
                <w:rStyle w:val="Hyperlink"/>
                <w:noProof/>
                <w:lang w:val="en-GB"/>
              </w:rPr>
              <w:t>Environmental Regulations</w:t>
            </w:r>
            <w:r w:rsidR="00CD049C">
              <w:rPr>
                <w:noProof/>
                <w:webHidden/>
              </w:rPr>
              <w:tab/>
            </w:r>
            <w:r w:rsidR="0016751F">
              <w:rPr>
                <w:noProof/>
                <w:webHidden/>
              </w:rPr>
              <w:fldChar w:fldCharType="begin"/>
            </w:r>
            <w:r w:rsidR="00CD049C">
              <w:rPr>
                <w:noProof/>
                <w:webHidden/>
              </w:rPr>
              <w:instrText xml:space="preserve"> PAGEREF _Toc430214602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3"/>
            <w:tabs>
              <w:tab w:val="right" w:leader="dot" w:pos="9350"/>
            </w:tabs>
            <w:rPr>
              <w:rFonts w:asciiTheme="minorHAnsi" w:eastAsiaTheme="minorEastAsia" w:hAnsiTheme="minorHAnsi" w:cstheme="minorBidi"/>
              <w:noProof/>
              <w:szCs w:val="22"/>
            </w:rPr>
          </w:pPr>
          <w:hyperlink w:anchor="_Toc430214603" w:history="1">
            <w:r w:rsidR="00CD049C" w:rsidRPr="00BB355B">
              <w:rPr>
                <w:rStyle w:val="Hyperlink"/>
                <w:noProof/>
                <w:lang w:val="en-GB"/>
              </w:rPr>
              <w:t>Specific regulation on Health Care Waste</w:t>
            </w:r>
            <w:r w:rsidR="00CD049C">
              <w:rPr>
                <w:noProof/>
                <w:webHidden/>
              </w:rPr>
              <w:tab/>
            </w:r>
            <w:r w:rsidR="0016751F">
              <w:rPr>
                <w:noProof/>
                <w:webHidden/>
              </w:rPr>
              <w:fldChar w:fldCharType="begin"/>
            </w:r>
            <w:r w:rsidR="00CD049C">
              <w:rPr>
                <w:noProof/>
                <w:webHidden/>
              </w:rPr>
              <w:instrText xml:space="preserve"> PAGEREF _Toc430214603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3"/>
            <w:tabs>
              <w:tab w:val="right" w:leader="dot" w:pos="9350"/>
            </w:tabs>
            <w:rPr>
              <w:rFonts w:asciiTheme="minorHAnsi" w:eastAsiaTheme="minorEastAsia" w:hAnsiTheme="minorHAnsi" w:cstheme="minorBidi"/>
              <w:noProof/>
              <w:szCs w:val="22"/>
            </w:rPr>
          </w:pPr>
          <w:hyperlink w:anchor="_Toc430214604" w:history="1">
            <w:r w:rsidR="00CD049C" w:rsidRPr="00BB355B">
              <w:rPr>
                <w:rStyle w:val="Hyperlink"/>
                <w:noProof/>
                <w:lang w:val="en-GB"/>
              </w:rPr>
              <w:t>Specific regulation on Chemicals Management</w:t>
            </w:r>
            <w:r w:rsidR="00CD049C">
              <w:rPr>
                <w:noProof/>
                <w:webHidden/>
              </w:rPr>
              <w:tab/>
            </w:r>
            <w:r w:rsidR="0016751F">
              <w:rPr>
                <w:noProof/>
                <w:webHidden/>
              </w:rPr>
              <w:fldChar w:fldCharType="begin"/>
            </w:r>
            <w:r w:rsidR="00CD049C">
              <w:rPr>
                <w:noProof/>
                <w:webHidden/>
              </w:rPr>
              <w:instrText xml:space="preserve"> PAGEREF _Toc430214604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3"/>
            <w:tabs>
              <w:tab w:val="right" w:leader="dot" w:pos="9350"/>
            </w:tabs>
            <w:rPr>
              <w:rFonts w:asciiTheme="minorHAnsi" w:eastAsiaTheme="minorEastAsia" w:hAnsiTheme="minorHAnsi" w:cstheme="minorBidi"/>
              <w:noProof/>
              <w:szCs w:val="22"/>
            </w:rPr>
          </w:pPr>
          <w:hyperlink w:anchor="_Toc430214605" w:history="1">
            <w:r w:rsidR="00CD049C" w:rsidRPr="00BB355B">
              <w:rPr>
                <w:rStyle w:val="Hyperlink"/>
                <w:noProof/>
                <w:lang w:val="en-GB"/>
              </w:rPr>
              <w:t>Specific regulation on Municipal Waste</w:t>
            </w:r>
            <w:r w:rsidR="00CD049C">
              <w:rPr>
                <w:noProof/>
                <w:webHidden/>
              </w:rPr>
              <w:tab/>
            </w:r>
            <w:r w:rsidR="0016751F">
              <w:rPr>
                <w:noProof/>
                <w:webHidden/>
              </w:rPr>
              <w:fldChar w:fldCharType="begin"/>
            </w:r>
            <w:r w:rsidR="00CD049C">
              <w:rPr>
                <w:noProof/>
                <w:webHidden/>
              </w:rPr>
              <w:instrText xml:space="preserve"> PAGEREF _Toc430214605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3"/>
            <w:tabs>
              <w:tab w:val="right" w:leader="dot" w:pos="9350"/>
            </w:tabs>
            <w:rPr>
              <w:rFonts w:asciiTheme="minorHAnsi" w:eastAsiaTheme="minorEastAsia" w:hAnsiTheme="minorHAnsi" w:cstheme="minorBidi"/>
              <w:noProof/>
              <w:szCs w:val="22"/>
            </w:rPr>
          </w:pPr>
          <w:hyperlink w:anchor="_Toc430214606" w:history="1">
            <w:r w:rsidR="00CD049C" w:rsidRPr="00BB355B">
              <w:rPr>
                <w:rStyle w:val="Hyperlink"/>
                <w:noProof/>
                <w:lang w:val="en-GB"/>
              </w:rPr>
              <w:t>The situation of the Sound Management of Chemicals in Kenya</w:t>
            </w:r>
            <w:r w:rsidR="00CD049C">
              <w:rPr>
                <w:noProof/>
                <w:webHidden/>
              </w:rPr>
              <w:tab/>
            </w:r>
            <w:r w:rsidR="0016751F">
              <w:rPr>
                <w:noProof/>
                <w:webHidden/>
              </w:rPr>
              <w:fldChar w:fldCharType="begin"/>
            </w:r>
            <w:r w:rsidR="00CD049C">
              <w:rPr>
                <w:noProof/>
                <w:webHidden/>
              </w:rPr>
              <w:instrText xml:space="preserve"> PAGEREF _Toc430214606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3"/>
            <w:tabs>
              <w:tab w:val="right" w:leader="dot" w:pos="9350"/>
            </w:tabs>
            <w:rPr>
              <w:rFonts w:asciiTheme="minorHAnsi" w:eastAsiaTheme="minorEastAsia" w:hAnsiTheme="minorHAnsi" w:cstheme="minorBidi"/>
              <w:noProof/>
              <w:szCs w:val="22"/>
            </w:rPr>
          </w:pPr>
          <w:hyperlink w:anchor="_Toc430214607" w:history="1">
            <w:r w:rsidR="00CD049C" w:rsidRPr="00BB355B">
              <w:rPr>
                <w:rStyle w:val="Hyperlink"/>
                <w:noProof/>
                <w:lang w:val="en-GB"/>
              </w:rPr>
              <w:t>The situation of Health-Care Waste in Kenya</w:t>
            </w:r>
            <w:r w:rsidR="00CD049C">
              <w:rPr>
                <w:noProof/>
                <w:webHidden/>
              </w:rPr>
              <w:tab/>
            </w:r>
            <w:r w:rsidR="0016751F">
              <w:rPr>
                <w:noProof/>
                <w:webHidden/>
              </w:rPr>
              <w:fldChar w:fldCharType="begin"/>
            </w:r>
            <w:r w:rsidR="00CD049C">
              <w:rPr>
                <w:noProof/>
                <w:webHidden/>
              </w:rPr>
              <w:instrText xml:space="preserve"> PAGEREF _Toc430214607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3"/>
            <w:tabs>
              <w:tab w:val="right" w:leader="dot" w:pos="9350"/>
            </w:tabs>
            <w:rPr>
              <w:rFonts w:asciiTheme="minorHAnsi" w:eastAsiaTheme="minorEastAsia" w:hAnsiTheme="minorHAnsi" w:cstheme="minorBidi"/>
              <w:noProof/>
              <w:szCs w:val="22"/>
            </w:rPr>
          </w:pPr>
          <w:hyperlink w:anchor="_Toc430214608" w:history="1">
            <w:r w:rsidR="00CD049C" w:rsidRPr="00BB355B">
              <w:rPr>
                <w:rStyle w:val="Hyperlink"/>
                <w:noProof/>
                <w:lang w:val="en-GB"/>
              </w:rPr>
              <w:t>U-POPs generated by Health-Care Waste Incineration or burning in Kenya</w:t>
            </w:r>
            <w:r w:rsidR="00CD049C">
              <w:rPr>
                <w:noProof/>
                <w:webHidden/>
              </w:rPr>
              <w:tab/>
            </w:r>
            <w:r w:rsidR="0016751F">
              <w:rPr>
                <w:noProof/>
                <w:webHidden/>
              </w:rPr>
              <w:fldChar w:fldCharType="begin"/>
            </w:r>
            <w:r w:rsidR="00CD049C">
              <w:rPr>
                <w:noProof/>
                <w:webHidden/>
              </w:rPr>
              <w:instrText xml:space="preserve"> PAGEREF _Toc430214608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3"/>
            <w:tabs>
              <w:tab w:val="right" w:leader="dot" w:pos="9350"/>
            </w:tabs>
            <w:rPr>
              <w:rFonts w:asciiTheme="minorHAnsi" w:eastAsiaTheme="minorEastAsia" w:hAnsiTheme="minorHAnsi" w:cstheme="minorBidi"/>
              <w:noProof/>
              <w:szCs w:val="22"/>
            </w:rPr>
          </w:pPr>
          <w:hyperlink w:anchor="_Toc430214609" w:history="1">
            <w:r w:rsidR="00CD049C" w:rsidRPr="00BB355B">
              <w:rPr>
                <w:rStyle w:val="Hyperlink"/>
                <w:noProof/>
                <w:lang w:val="en-GB"/>
              </w:rPr>
              <w:t>The situation of Municipal Waste in the main Kenyan cities.</w:t>
            </w:r>
            <w:r w:rsidR="00CD049C">
              <w:rPr>
                <w:noProof/>
                <w:webHidden/>
              </w:rPr>
              <w:tab/>
            </w:r>
            <w:r w:rsidR="0016751F">
              <w:rPr>
                <w:noProof/>
                <w:webHidden/>
              </w:rPr>
              <w:fldChar w:fldCharType="begin"/>
            </w:r>
            <w:r w:rsidR="00CD049C">
              <w:rPr>
                <w:noProof/>
                <w:webHidden/>
              </w:rPr>
              <w:instrText xml:space="preserve"> PAGEREF _Toc430214609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3"/>
            <w:tabs>
              <w:tab w:val="right" w:leader="dot" w:pos="9350"/>
            </w:tabs>
            <w:rPr>
              <w:rFonts w:asciiTheme="minorHAnsi" w:eastAsiaTheme="minorEastAsia" w:hAnsiTheme="minorHAnsi" w:cstheme="minorBidi"/>
              <w:noProof/>
              <w:szCs w:val="22"/>
            </w:rPr>
          </w:pPr>
          <w:hyperlink w:anchor="_Toc430214610" w:history="1">
            <w:r w:rsidR="00CD049C" w:rsidRPr="00BB355B">
              <w:rPr>
                <w:rStyle w:val="Hyperlink"/>
                <w:noProof/>
                <w:lang w:val="en-GB"/>
              </w:rPr>
              <w:t>U-POPs generated by open burning of Municipal Waste in Kenya</w:t>
            </w:r>
            <w:r w:rsidR="00CD049C">
              <w:rPr>
                <w:noProof/>
                <w:webHidden/>
              </w:rPr>
              <w:tab/>
            </w:r>
            <w:r w:rsidR="0016751F">
              <w:rPr>
                <w:noProof/>
                <w:webHidden/>
              </w:rPr>
              <w:fldChar w:fldCharType="begin"/>
            </w:r>
            <w:r w:rsidR="00CD049C">
              <w:rPr>
                <w:noProof/>
                <w:webHidden/>
              </w:rPr>
              <w:instrText xml:space="preserve"> PAGEREF _Toc430214610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611" w:history="1">
            <w:r w:rsidR="00CD049C" w:rsidRPr="00BB355B">
              <w:rPr>
                <w:rStyle w:val="Hyperlink"/>
                <w:rFonts w:ascii="Times New Roman" w:hAnsi="Times New Roman"/>
                <w:noProof/>
              </w:rPr>
              <w:t>Baseline of the project</w:t>
            </w:r>
            <w:r w:rsidR="00CD049C">
              <w:rPr>
                <w:noProof/>
                <w:webHidden/>
              </w:rPr>
              <w:tab/>
            </w:r>
            <w:r w:rsidR="0016751F">
              <w:rPr>
                <w:noProof/>
                <w:webHidden/>
              </w:rPr>
              <w:fldChar w:fldCharType="begin"/>
            </w:r>
            <w:r w:rsidR="00CD049C">
              <w:rPr>
                <w:noProof/>
                <w:webHidden/>
              </w:rPr>
              <w:instrText xml:space="preserve"> PAGEREF _Toc430214611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612" w:history="1">
            <w:r w:rsidR="00CD049C" w:rsidRPr="00BB355B">
              <w:rPr>
                <w:rStyle w:val="Hyperlink"/>
                <w:rFonts w:ascii="Times New Roman" w:hAnsi="Times New Roman"/>
                <w:noProof/>
              </w:rPr>
              <w:t>Barriers analysis</w:t>
            </w:r>
            <w:r w:rsidR="00CD049C">
              <w:rPr>
                <w:noProof/>
                <w:webHidden/>
              </w:rPr>
              <w:tab/>
            </w:r>
            <w:r w:rsidR="0016751F">
              <w:rPr>
                <w:noProof/>
                <w:webHidden/>
              </w:rPr>
              <w:fldChar w:fldCharType="begin"/>
            </w:r>
            <w:r w:rsidR="00CD049C">
              <w:rPr>
                <w:noProof/>
                <w:webHidden/>
              </w:rPr>
              <w:instrText xml:space="preserve"> PAGEREF _Toc430214612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613" w:history="1">
            <w:r w:rsidR="00CD049C" w:rsidRPr="00BB355B">
              <w:rPr>
                <w:rStyle w:val="Hyperlink"/>
                <w:rFonts w:ascii="Times New Roman" w:hAnsi="Times New Roman"/>
                <w:noProof/>
              </w:rPr>
              <w:t>Stakeholders analysis</w:t>
            </w:r>
            <w:r w:rsidR="00CD049C">
              <w:rPr>
                <w:noProof/>
                <w:webHidden/>
              </w:rPr>
              <w:tab/>
            </w:r>
            <w:r w:rsidR="0016751F">
              <w:rPr>
                <w:noProof/>
                <w:webHidden/>
              </w:rPr>
              <w:fldChar w:fldCharType="begin"/>
            </w:r>
            <w:r w:rsidR="00CD049C">
              <w:rPr>
                <w:noProof/>
                <w:webHidden/>
              </w:rPr>
              <w:instrText xml:space="preserve"> PAGEREF _Toc430214613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1"/>
            <w:rPr>
              <w:rFonts w:asciiTheme="minorHAnsi" w:eastAsiaTheme="minorEastAsia" w:hAnsiTheme="minorHAnsi" w:cstheme="minorBidi"/>
              <w:noProof/>
              <w:szCs w:val="22"/>
              <w:lang w:val="en-US"/>
            </w:rPr>
          </w:pPr>
          <w:hyperlink w:anchor="_Toc430214614" w:history="1">
            <w:r w:rsidR="00CD049C" w:rsidRPr="00BB355B">
              <w:rPr>
                <w:rStyle w:val="Hyperlink"/>
                <w:rFonts w:ascii="Times New Roman" w:hAnsi="Times New Roman"/>
                <w:noProof/>
              </w:rPr>
              <w:t>II.</w:t>
            </w:r>
            <w:r w:rsidR="00CD049C">
              <w:rPr>
                <w:rFonts w:asciiTheme="minorHAnsi" w:eastAsiaTheme="minorEastAsia" w:hAnsiTheme="minorHAnsi" w:cstheme="minorBidi"/>
                <w:noProof/>
                <w:szCs w:val="22"/>
                <w:lang w:val="en-US"/>
              </w:rPr>
              <w:tab/>
            </w:r>
            <w:r w:rsidR="00CD049C" w:rsidRPr="00BB355B">
              <w:rPr>
                <w:rStyle w:val="Hyperlink"/>
                <w:rFonts w:ascii="Times New Roman" w:hAnsi="Times New Roman"/>
                <w:noProof/>
              </w:rPr>
              <w:t>Strategy</w:t>
            </w:r>
            <w:r w:rsidR="00CD049C">
              <w:rPr>
                <w:noProof/>
                <w:webHidden/>
              </w:rPr>
              <w:tab/>
            </w:r>
            <w:r w:rsidR="0016751F">
              <w:rPr>
                <w:noProof/>
                <w:webHidden/>
              </w:rPr>
              <w:fldChar w:fldCharType="begin"/>
            </w:r>
            <w:r w:rsidR="00CD049C">
              <w:rPr>
                <w:noProof/>
                <w:webHidden/>
              </w:rPr>
              <w:instrText xml:space="preserve"> PAGEREF _Toc430214614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615" w:history="1">
            <w:r w:rsidR="00CD049C" w:rsidRPr="00BB355B">
              <w:rPr>
                <w:rStyle w:val="Hyperlink"/>
                <w:rFonts w:ascii="Times New Roman" w:hAnsi="Times New Roman"/>
                <w:noProof/>
              </w:rPr>
              <w:t>General considerations underpinning project strategy</w:t>
            </w:r>
            <w:r w:rsidR="00CD049C">
              <w:rPr>
                <w:noProof/>
                <w:webHidden/>
              </w:rPr>
              <w:tab/>
            </w:r>
            <w:r w:rsidR="0016751F">
              <w:rPr>
                <w:noProof/>
                <w:webHidden/>
              </w:rPr>
              <w:fldChar w:fldCharType="begin"/>
            </w:r>
            <w:r w:rsidR="00CD049C">
              <w:rPr>
                <w:noProof/>
                <w:webHidden/>
              </w:rPr>
              <w:instrText xml:space="preserve"> PAGEREF _Toc430214615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616" w:history="1">
            <w:r w:rsidR="00CD049C" w:rsidRPr="00BB355B">
              <w:rPr>
                <w:rStyle w:val="Hyperlink"/>
                <w:rFonts w:ascii="Times New Roman" w:hAnsi="Times New Roman"/>
                <w:noProof/>
              </w:rPr>
              <w:t>Strategy related to the Sound Management of Chemicals</w:t>
            </w:r>
            <w:r w:rsidR="00CD049C">
              <w:rPr>
                <w:noProof/>
                <w:webHidden/>
              </w:rPr>
              <w:tab/>
            </w:r>
            <w:r w:rsidR="0016751F">
              <w:rPr>
                <w:noProof/>
                <w:webHidden/>
              </w:rPr>
              <w:fldChar w:fldCharType="begin"/>
            </w:r>
            <w:r w:rsidR="00CD049C">
              <w:rPr>
                <w:noProof/>
                <w:webHidden/>
              </w:rPr>
              <w:instrText xml:space="preserve"> PAGEREF _Toc430214616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617" w:history="1">
            <w:r w:rsidR="00CD049C" w:rsidRPr="00BB355B">
              <w:rPr>
                <w:rStyle w:val="Hyperlink"/>
                <w:rFonts w:ascii="Times New Roman" w:hAnsi="Times New Roman"/>
                <w:noProof/>
              </w:rPr>
              <w:t>Strategy related to the health-care waste management.</w:t>
            </w:r>
            <w:r w:rsidR="00CD049C">
              <w:rPr>
                <w:noProof/>
                <w:webHidden/>
              </w:rPr>
              <w:tab/>
            </w:r>
            <w:r w:rsidR="0016751F">
              <w:rPr>
                <w:noProof/>
                <w:webHidden/>
              </w:rPr>
              <w:fldChar w:fldCharType="begin"/>
            </w:r>
            <w:r w:rsidR="00CD049C">
              <w:rPr>
                <w:noProof/>
                <w:webHidden/>
              </w:rPr>
              <w:instrText xml:space="preserve"> PAGEREF _Toc430214617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618" w:history="1">
            <w:r w:rsidR="00CD049C" w:rsidRPr="00BB355B">
              <w:rPr>
                <w:rStyle w:val="Hyperlink"/>
                <w:rFonts w:ascii="Times New Roman" w:hAnsi="Times New Roman"/>
                <w:noProof/>
              </w:rPr>
              <w:t>Strategy related to the Municipal Waste</w:t>
            </w:r>
            <w:r w:rsidR="00CD049C">
              <w:rPr>
                <w:noProof/>
                <w:webHidden/>
              </w:rPr>
              <w:tab/>
            </w:r>
            <w:r w:rsidR="0016751F">
              <w:rPr>
                <w:noProof/>
                <w:webHidden/>
              </w:rPr>
              <w:fldChar w:fldCharType="begin"/>
            </w:r>
            <w:r w:rsidR="00CD049C">
              <w:rPr>
                <w:noProof/>
                <w:webHidden/>
              </w:rPr>
              <w:instrText xml:space="preserve"> PAGEREF _Toc430214618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619" w:history="1">
            <w:r w:rsidR="00CD049C" w:rsidRPr="00BB355B">
              <w:rPr>
                <w:rStyle w:val="Hyperlink"/>
                <w:rFonts w:ascii="Times New Roman" w:hAnsi="Times New Roman"/>
                <w:noProof/>
              </w:rPr>
              <w:t>Addressing gender issues with specific reference to impact of HCW</w:t>
            </w:r>
            <w:r w:rsidR="00CD049C">
              <w:rPr>
                <w:noProof/>
                <w:webHidden/>
              </w:rPr>
              <w:tab/>
            </w:r>
            <w:r w:rsidR="0016751F">
              <w:rPr>
                <w:noProof/>
                <w:webHidden/>
              </w:rPr>
              <w:fldChar w:fldCharType="begin"/>
            </w:r>
            <w:r w:rsidR="00CD049C">
              <w:rPr>
                <w:noProof/>
                <w:webHidden/>
              </w:rPr>
              <w:instrText xml:space="preserve"> PAGEREF _Toc430214619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620" w:history="1">
            <w:r w:rsidR="00CD049C" w:rsidRPr="00BB355B">
              <w:rPr>
                <w:rStyle w:val="Hyperlink"/>
                <w:rFonts w:ascii="Times New Roman" w:hAnsi="Times New Roman"/>
                <w:noProof/>
                <w:lang w:eastAsia="ko-KR"/>
              </w:rPr>
              <w:t>Policy context</w:t>
            </w:r>
            <w:r w:rsidR="00CD049C">
              <w:rPr>
                <w:noProof/>
                <w:webHidden/>
              </w:rPr>
              <w:tab/>
            </w:r>
            <w:r w:rsidR="0016751F">
              <w:rPr>
                <w:noProof/>
                <w:webHidden/>
              </w:rPr>
              <w:fldChar w:fldCharType="begin"/>
            </w:r>
            <w:r w:rsidR="00CD049C">
              <w:rPr>
                <w:noProof/>
                <w:webHidden/>
              </w:rPr>
              <w:instrText xml:space="preserve"> PAGEREF _Toc430214620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621" w:history="1">
            <w:r w:rsidR="00CD049C" w:rsidRPr="00BB355B">
              <w:rPr>
                <w:rStyle w:val="Hyperlink"/>
                <w:rFonts w:ascii="Times New Roman" w:hAnsi="Times New Roman"/>
                <w:noProof/>
                <w:lang w:eastAsia="ko-KR"/>
              </w:rPr>
              <w:t>Legal context</w:t>
            </w:r>
            <w:r w:rsidR="00CD049C">
              <w:rPr>
                <w:noProof/>
                <w:webHidden/>
              </w:rPr>
              <w:tab/>
            </w:r>
            <w:r w:rsidR="0016751F">
              <w:rPr>
                <w:noProof/>
                <w:webHidden/>
              </w:rPr>
              <w:fldChar w:fldCharType="begin"/>
            </w:r>
            <w:r w:rsidR="00CD049C">
              <w:rPr>
                <w:noProof/>
                <w:webHidden/>
              </w:rPr>
              <w:instrText xml:space="preserve"> PAGEREF _Toc430214621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622" w:history="1">
            <w:r w:rsidR="00CD049C" w:rsidRPr="00BB355B">
              <w:rPr>
                <w:rStyle w:val="Hyperlink"/>
                <w:rFonts w:ascii="Times New Roman" w:hAnsi="Times New Roman"/>
                <w:noProof/>
              </w:rPr>
              <w:t>Project Rationale and Policy Conformity.</w:t>
            </w:r>
            <w:r w:rsidR="00CD049C">
              <w:rPr>
                <w:noProof/>
                <w:webHidden/>
              </w:rPr>
              <w:tab/>
            </w:r>
            <w:r w:rsidR="0016751F">
              <w:rPr>
                <w:noProof/>
                <w:webHidden/>
              </w:rPr>
              <w:fldChar w:fldCharType="begin"/>
            </w:r>
            <w:r w:rsidR="00CD049C">
              <w:rPr>
                <w:noProof/>
                <w:webHidden/>
              </w:rPr>
              <w:instrText xml:space="preserve"> PAGEREF _Toc430214622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623" w:history="1">
            <w:r w:rsidR="00CD049C" w:rsidRPr="00BB355B">
              <w:rPr>
                <w:rStyle w:val="Hyperlink"/>
                <w:rFonts w:ascii="Times New Roman" w:hAnsi="Times New Roman"/>
                <w:noProof/>
              </w:rPr>
              <w:t>Project Description</w:t>
            </w:r>
            <w:r w:rsidR="00CD049C">
              <w:rPr>
                <w:noProof/>
                <w:webHidden/>
              </w:rPr>
              <w:tab/>
            </w:r>
            <w:r w:rsidR="0016751F">
              <w:rPr>
                <w:noProof/>
                <w:webHidden/>
              </w:rPr>
              <w:fldChar w:fldCharType="begin"/>
            </w:r>
            <w:r w:rsidR="00CD049C">
              <w:rPr>
                <w:noProof/>
                <w:webHidden/>
              </w:rPr>
              <w:instrText xml:space="preserve"> PAGEREF _Toc430214623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3"/>
            <w:tabs>
              <w:tab w:val="right" w:leader="dot" w:pos="9350"/>
            </w:tabs>
            <w:rPr>
              <w:rFonts w:asciiTheme="minorHAnsi" w:eastAsiaTheme="minorEastAsia" w:hAnsiTheme="minorHAnsi" w:cstheme="minorBidi"/>
              <w:noProof/>
              <w:szCs w:val="22"/>
            </w:rPr>
          </w:pPr>
          <w:hyperlink w:anchor="_Toc430214624" w:history="1">
            <w:r w:rsidR="00CD049C" w:rsidRPr="00BB355B">
              <w:rPr>
                <w:rStyle w:val="Hyperlink"/>
                <w:noProof/>
                <w:lang w:val="en-GB"/>
              </w:rPr>
              <w:t>Project Goal, Objective, Outcomes and Outputs/activities</w:t>
            </w:r>
            <w:r w:rsidR="00CD049C">
              <w:rPr>
                <w:noProof/>
                <w:webHidden/>
              </w:rPr>
              <w:tab/>
            </w:r>
            <w:r w:rsidR="0016751F">
              <w:rPr>
                <w:noProof/>
                <w:webHidden/>
              </w:rPr>
              <w:fldChar w:fldCharType="begin"/>
            </w:r>
            <w:r w:rsidR="00CD049C">
              <w:rPr>
                <w:noProof/>
                <w:webHidden/>
              </w:rPr>
              <w:instrText xml:space="preserve"> PAGEREF _Toc430214624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3"/>
            <w:tabs>
              <w:tab w:val="right" w:leader="dot" w:pos="9350"/>
            </w:tabs>
            <w:rPr>
              <w:rFonts w:asciiTheme="minorHAnsi" w:eastAsiaTheme="minorEastAsia" w:hAnsiTheme="minorHAnsi" w:cstheme="minorBidi"/>
              <w:noProof/>
              <w:szCs w:val="22"/>
            </w:rPr>
          </w:pPr>
          <w:hyperlink w:anchor="_Toc430214625" w:history="1">
            <w:r w:rsidR="00CD049C" w:rsidRPr="00BB355B">
              <w:rPr>
                <w:rStyle w:val="Hyperlink"/>
                <w:noProof/>
                <w:lang w:val="en-GB"/>
              </w:rPr>
              <w:t>Project Indicators, Risks and Assumptions</w:t>
            </w:r>
            <w:r w:rsidR="00CD049C">
              <w:rPr>
                <w:noProof/>
                <w:webHidden/>
              </w:rPr>
              <w:tab/>
            </w:r>
            <w:r w:rsidR="0016751F">
              <w:rPr>
                <w:noProof/>
                <w:webHidden/>
              </w:rPr>
              <w:fldChar w:fldCharType="begin"/>
            </w:r>
            <w:r w:rsidR="00CD049C">
              <w:rPr>
                <w:noProof/>
                <w:webHidden/>
              </w:rPr>
              <w:instrText xml:space="preserve"> PAGEREF _Toc430214625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3"/>
            <w:tabs>
              <w:tab w:val="right" w:leader="dot" w:pos="9350"/>
            </w:tabs>
            <w:rPr>
              <w:rFonts w:asciiTheme="minorHAnsi" w:eastAsiaTheme="minorEastAsia" w:hAnsiTheme="minorHAnsi" w:cstheme="minorBidi"/>
              <w:noProof/>
              <w:szCs w:val="22"/>
            </w:rPr>
          </w:pPr>
          <w:hyperlink w:anchor="_Toc430214626" w:history="1">
            <w:r w:rsidR="00CD049C" w:rsidRPr="00BB355B">
              <w:rPr>
                <w:rStyle w:val="Hyperlink"/>
                <w:noProof/>
                <w:lang w:val="en-GB"/>
              </w:rPr>
              <w:t>Sustainability</w:t>
            </w:r>
            <w:r w:rsidR="00CD049C">
              <w:rPr>
                <w:noProof/>
                <w:webHidden/>
              </w:rPr>
              <w:tab/>
            </w:r>
            <w:r w:rsidR="0016751F">
              <w:rPr>
                <w:noProof/>
                <w:webHidden/>
              </w:rPr>
              <w:fldChar w:fldCharType="begin"/>
            </w:r>
            <w:r w:rsidR="00CD049C">
              <w:rPr>
                <w:noProof/>
                <w:webHidden/>
              </w:rPr>
              <w:instrText xml:space="preserve"> PAGEREF _Toc430214626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3"/>
            <w:tabs>
              <w:tab w:val="right" w:leader="dot" w:pos="9350"/>
            </w:tabs>
            <w:rPr>
              <w:rFonts w:asciiTheme="minorHAnsi" w:eastAsiaTheme="minorEastAsia" w:hAnsiTheme="minorHAnsi" w:cstheme="minorBidi"/>
              <w:noProof/>
              <w:szCs w:val="22"/>
            </w:rPr>
          </w:pPr>
          <w:hyperlink w:anchor="_Toc430214627" w:history="1">
            <w:r w:rsidR="00CD049C" w:rsidRPr="00BB355B">
              <w:rPr>
                <w:rStyle w:val="Hyperlink"/>
                <w:noProof/>
                <w:lang w:val="en-GB"/>
              </w:rPr>
              <w:t>Global Environmental Benefits</w:t>
            </w:r>
            <w:r w:rsidR="00CD049C">
              <w:rPr>
                <w:noProof/>
                <w:webHidden/>
              </w:rPr>
              <w:tab/>
            </w:r>
            <w:r w:rsidR="0016751F">
              <w:rPr>
                <w:noProof/>
                <w:webHidden/>
              </w:rPr>
              <w:fldChar w:fldCharType="begin"/>
            </w:r>
            <w:r w:rsidR="00CD049C">
              <w:rPr>
                <w:noProof/>
                <w:webHidden/>
              </w:rPr>
              <w:instrText xml:space="preserve"> PAGEREF _Toc430214627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1"/>
            <w:rPr>
              <w:rFonts w:asciiTheme="minorHAnsi" w:eastAsiaTheme="minorEastAsia" w:hAnsiTheme="minorHAnsi" w:cstheme="minorBidi"/>
              <w:noProof/>
              <w:szCs w:val="22"/>
              <w:lang w:val="en-US"/>
            </w:rPr>
          </w:pPr>
          <w:hyperlink w:anchor="_Toc430214628" w:history="1">
            <w:r w:rsidR="00CD049C" w:rsidRPr="00BB355B">
              <w:rPr>
                <w:rStyle w:val="Hyperlink"/>
                <w:rFonts w:ascii="Times New Roman" w:hAnsi="Times New Roman"/>
                <w:noProof/>
              </w:rPr>
              <w:t>III.</w:t>
            </w:r>
            <w:r w:rsidR="00CD049C">
              <w:rPr>
                <w:rFonts w:asciiTheme="minorHAnsi" w:eastAsiaTheme="minorEastAsia" w:hAnsiTheme="minorHAnsi" w:cstheme="minorBidi"/>
                <w:noProof/>
                <w:szCs w:val="22"/>
                <w:lang w:val="en-US"/>
              </w:rPr>
              <w:tab/>
            </w:r>
            <w:r w:rsidR="00CD049C" w:rsidRPr="00BB355B">
              <w:rPr>
                <w:rStyle w:val="Hyperlink"/>
                <w:rFonts w:ascii="Times New Roman" w:hAnsi="Times New Roman"/>
                <w:noProof/>
              </w:rPr>
              <w:t>Management Arrangements</w:t>
            </w:r>
            <w:r w:rsidR="00CD049C">
              <w:rPr>
                <w:noProof/>
                <w:webHidden/>
              </w:rPr>
              <w:tab/>
            </w:r>
            <w:r w:rsidR="0016751F">
              <w:rPr>
                <w:noProof/>
                <w:webHidden/>
              </w:rPr>
              <w:fldChar w:fldCharType="begin"/>
            </w:r>
            <w:r w:rsidR="00CD049C">
              <w:rPr>
                <w:noProof/>
                <w:webHidden/>
              </w:rPr>
              <w:instrText xml:space="preserve"> PAGEREF _Toc430214628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629" w:history="1">
            <w:r w:rsidR="00CD049C" w:rsidRPr="00BB355B">
              <w:rPr>
                <w:rStyle w:val="Hyperlink"/>
                <w:rFonts w:ascii="Times New Roman" w:hAnsi="Times New Roman"/>
                <w:noProof/>
              </w:rPr>
              <w:t>Project Organization Structure</w:t>
            </w:r>
            <w:r w:rsidR="00CD049C">
              <w:rPr>
                <w:noProof/>
                <w:webHidden/>
              </w:rPr>
              <w:tab/>
            </w:r>
            <w:r w:rsidR="0016751F">
              <w:rPr>
                <w:noProof/>
                <w:webHidden/>
              </w:rPr>
              <w:fldChar w:fldCharType="begin"/>
            </w:r>
            <w:r w:rsidR="00CD049C">
              <w:rPr>
                <w:noProof/>
                <w:webHidden/>
              </w:rPr>
              <w:instrText xml:space="preserve"> PAGEREF _Toc430214629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630" w:history="1">
            <w:r w:rsidR="00CD049C" w:rsidRPr="00BB355B">
              <w:rPr>
                <w:rStyle w:val="Hyperlink"/>
                <w:rFonts w:ascii="Times New Roman" w:hAnsi="Times New Roman"/>
                <w:noProof/>
              </w:rPr>
              <w:t>General</w:t>
            </w:r>
            <w:r w:rsidR="00CD049C">
              <w:rPr>
                <w:noProof/>
                <w:webHidden/>
              </w:rPr>
              <w:tab/>
            </w:r>
            <w:r w:rsidR="0016751F">
              <w:rPr>
                <w:noProof/>
                <w:webHidden/>
              </w:rPr>
              <w:fldChar w:fldCharType="begin"/>
            </w:r>
            <w:r w:rsidR="00CD049C">
              <w:rPr>
                <w:noProof/>
                <w:webHidden/>
              </w:rPr>
              <w:instrText xml:space="preserve"> PAGEREF _Toc430214630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631" w:history="1">
            <w:r w:rsidR="00CD049C" w:rsidRPr="00BB355B">
              <w:rPr>
                <w:rStyle w:val="Hyperlink"/>
                <w:rFonts w:ascii="Times New Roman" w:hAnsi="Times New Roman"/>
                <w:noProof/>
              </w:rPr>
              <w:t>Monitoring Framework and Evaluation</w:t>
            </w:r>
            <w:r w:rsidR="00CD049C">
              <w:rPr>
                <w:noProof/>
                <w:webHidden/>
              </w:rPr>
              <w:tab/>
            </w:r>
            <w:r w:rsidR="0016751F">
              <w:rPr>
                <w:noProof/>
                <w:webHidden/>
              </w:rPr>
              <w:fldChar w:fldCharType="begin"/>
            </w:r>
            <w:r w:rsidR="00CD049C">
              <w:rPr>
                <w:noProof/>
                <w:webHidden/>
              </w:rPr>
              <w:instrText xml:space="preserve"> PAGEREF _Toc430214631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2"/>
            <w:tabs>
              <w:tab w:val="right" w:leader="dot" w:pos="9350"/>
            </w:tabs>
            <w:rPr>
              <w:rFonts w:asciiTheme="minorHAnsi" w:eastAsiaTheme="minorEastAsia" w:hAnsiTheme="minorHAnsi" w:cstheme="minorBidi"/>
              <w:noProof/>
              <w:szCs w:val="22"/>
              <w:lang w:val="en-US"/>
            </w:rPr>
          </w:pPr>
          <w:hyperlink w:anchor="_Toc430214632" w:history="1">
            <w:r w:rsidR="00CD049C">
              <w:rPr>
                <w:rStyle w:val="Hyperlink"/>
                <w:rFonts w:ascii="Times New Roman" w:hAnsi="Times New Roman"/>
                <w:noProof/>
              </w:rPr>
              <w:t>Legal Context</w:t>
            </w:r>
            <w:r w:rsidR="00CD049C">
              <w:rPr>
                <w:noProof/>
                <w:webHidden/>
              </w:rPr>
              <w:tab/>
            </w:r>
            <w:r w:rsidR="0016751F">
              <w:rPr>
                <w:noProof/>
                <w:webHidden/>
              </w:rPr>
              <w:fldChar w:fldCharType="begin"/>
            </w:r>
            <w:r w:rsidR="00CD049C">
              <w:rPr>
                <w:noProof/>
                <w:webHidden/>
              </w:rPr>
              <w:instrText xml:space="preserve"> PAGEREF _Toc430214632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CD049C">
          <w:pPr>
            <w:pStyle w:val="TOC1"/>
            <w:rPr>
              <w:rStyle w:val="Hyperlink"/>
              <w:noProof/>
            </w:rPr>
          </w:pPr>
        </w:p>
        <w:p w:rsidR="00CD049C" w:rsidRDefault="00CD049C">
          <w:pPr>
            <w:pStyle w:val="TOC1"/>
            <w:rPr>
              <w:rStyle w:val="Hyperlink"/>
              <w:noProof/>
            </w:rPr>
          </w:pPr>
          <w:r w:rsidRPr="00CD049C">
            <w:rPr>
              <w:rStyle w:val="Hyperlink"/>
              <w:noProof/>
              <w:color w:val="auto"/>
            </w:rPr>
            <w:t>Annexes</w:t>
          </w:r>
          <w:r>
            <w:rPr>
              <w:rStyle w:val="Hyperlink"/>
              <w:noProof/>
            </w:rPr>
            <w:t>:</w:t>
          </w:r>
        </w:p>
        <w:p w:rsidR="00CD049C" w:rsidRDefault="002A0ED3">
          <w:pPr>
            <w:pStyle w:val="TOC1"/>
            <w:rPr>
              <w:rFonts w:asciiTheme="minorHAnsi" w:eastAsiaTheme="minorEastAsia" w:hAnsiTheme="minorHAnsi" w:cstheme="minorBidi"/>
              <w:noProof/>
              <w:szCs w:val="22"/>
              <w:lang w:val="en-US"/>
            </w:rPr>
          </w:pPr>
          <w:hyperlink w:anchor="_Toc430214633" w:history="1">
            <w:r w:rsidR="00CD049C" w:rsidRPr="00BB355B">
              <w:rPr>
                <w:rStyle w:val="Hyperlink"/>
                <w:rFonts w:ascii="Times New Roman" w:hAnsi="Times New Roman"/>
                <w:noProof/>
              </w:rPr>
              <w:t>Annex I:   Risk Analysis</w:t>
            </w:r>
            <w:r w:rsidR="00CD049C">
              <w:rPr>
                <w:noProof/>
                <w:webHidden/>
              </w:rPr>
              <w:tab/>
            </w:r>
            <w:r w:rsidR="0016751F">
              <w:rPr>
                <w:noProof/>
                <w:webHidden/>
              </w:rPr>
              <w:fldChar w:fldCharType="begin"/>
            </w:r>
            <w:r w:rsidR="00CD049C">
              <w:rPr>
                <w:noProof/>
                <w:webHidden/>
              </w:rPr>
              <w:instrText xml:space="preserve"> PAGEREF _Toc430214633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1"/>
            <w:rPr>
              <w:rFonts w:asciiTheme="minorHAnsi" w:eastAsiaTheme="minorEastAsia" w:hAnsiTheme="minorHAnsi" w:cstheme="minorBidi"/>
              <w:noProof/>
              <w:szCs w:val="22"/>
              <w:lang w:val="en-US"/>
            </w:rPr>
          </w:pPr>
          <w:hyperlink w:anchor="_Toc430214634" w:history="1">
            <w:r w:rsidR="00CD049C" w:rsidRPr="00BB355B">
              <w:rPr>
                <w:rStyle w:val="Hyperlink"/>
                <w:rFonts w:ascii="Times New Roman" w:hAnsi="Times New Roman"/>
                <w:noProof/>
              </w:rPr>
              <w:t>Annex II:   TOR for key project personnel</w:t>
            </w:r>
            <w:r w:rsidR="00CD049C">
              <w:rPr>
                <w:noProof/>
                <w:webHidden/>
              </w:rPr>
              <w:tab/>
            </w:r>
            <w:r w:rsidR="0016751F">
              <w:rPr>
                <w:noProof/>
                <w:webHidden/>
              </w:rPr>
              <w:fldChar w:fldCharType="begin"/>
            </w:r>
            <w:r w:rsidR="00CD049C">
              <w:rPr>
                <w:noProof/>
                <w:webHidden/>
              </w:rPr>
              <w:instrText xml:space="preserve"> PAGEREF _Toc430214634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1"/>
            <w:rPr>
              <w:rFonts w:asciiTheme="minorHAnsi" w:eastAsiaTheme="minorEastAsia" w:hAnsiTheme="minorHAnsi" w:cstheme="minorBidi"/>
              <w:noProof/>
              <w:szCs w:val="22"/>
              <w:lang w:val="en-US"/>
            </w:rPr>
          </w:pPr>
          <w:hyperlink w:anchor="_Toc430214635" w:history="1">
            <w:r w:rsidR="00CD049C">
              <w:rPr>
                <w:rStyle w:val="Hyperlink"/>
                <w:rFonts w:ascii="Times New Roman" w:hAnsi="Times New Roman"/>
                <w:noProof/>
              </w:rPr>
              <w:t>Annex</w:t>
            </w:r>
            <w:r w:rsidR="00BE25D8">
              <w:rPr>
                <w:rStyle w:val="Hyperlink"/>
                <w:rFonts w:ascii="Times New Roman" w:hAnsi="Times New Roman"/>
                <w:noProof/>
              </w:rPr>
              <w:t xml:space="preserve"> III:</w:t>
            </w:r>
            <w:r w:rsidR="00CD049C" w:rsidRPr="00BB355B">
              <w:rPr>
                <w:rStyle w:val="Hyperlink"/>
                <w:rFonts w:ascii="Times New Roman" w:hAnsi="Times New Roman"/>
                <w:noProof/>
              </w:rPr>
              <w:t xml:space="preserve"> UNDP Project Cycle Management Services Defined by the GEF Council</w:t>
            </w:r>
            <w:r w:rsidR="00CD049C">
              <w:rPr>
                <w:noProof/>
                <w:webHidden/>
              </w:rPr>
              <w:tab/>
            </w:r>
            <w:r w:rsidR="0016751F">
              <w:rPr>
                <w:noProof/>
                <w:webHidden/>
              </w:rPr>
              <w:fldChar w:fldCharType="begin"/>
            </w:r>
            <w:r w:rsidR="00CD049C">
              <w:rPr>
                <w:noProof/>
                <w:webHidden/>
              </w:rPr>
              <w:instrText xml:space="preserve"> PAGEREF _Toc430214635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1"/>
            <w:rPr>
              <w:rFonts w:asciiTheme="minorHAnsi" w:eastAsiaTheme="minorEastAsia" w:hAnsiTheme="minorHAnsi" w:cstheme="minorBidi"/>
              <w:noProof/>
              <w:szCs w:val="22"/>
              <w:lang w:val="en-US"/>
            </w:rPr>
          </w:pPr>
          <w:hyperlink w:anchor="_Toc430214636" w:history="1">
            <w:r w:rsidR="00CD049C">
              <w:rPr>
                <w:rStyle w:val="Hyperlink"/>
                <w:rFonts w:ascii="Times New Roman" w:hAnsi="Times New Roman"/>
                <w:noProof/>
              </w:rPr>
              <w:t>Annex</w:t>
            </w:r>
            <w:r w:rsidR="00BE25D8">
              <w:rPr>
                <w:rStyle w:val="Hyperlink"/>
                <w:rFonts w:ascii="Times New Roman" w:hAnsi="Times New Roman"/>
                <w:noProof/>
              </w:rPr>
              <w:t xml:space="preserve"> IV:</w:t>
            </w:r>
            <w:r w:rsidR="00CD049C" w:rsidRPr="00BB355B">
              <w:rPr>
                <w:rStyle w:val="Hyperlink"/>
                <w:rFonts w:ascii="Times New Roman" w:hAnsi="Times New Roman"/>
                <w:noProof/>
              </w:rPr>
              <w:t xml:space="preserve"> Standard Letter of Agreement Between UNDP and the Government of the Republic of </w:t>
            </w:r>
            <w:r w:rsidR="00CD049C">
              <w:rPr>
                <w:rStyle w:val="Hyperlink"/>
                <w:rFonts w:ascii="Times New Roman" w:hAnsi="Times New Roman"/>
                <w:noProof/>
              </w:rPr>
              <w:t>Kenya</w:t>
            </w:r>
            <w:r w:rsidR="00CD049C" w:rsidRPr="00BB355B">
              <w:rPr>
                <w:rStyle w:val="Hyperlink"/>
                <w:rFonts w:ascii="Times New Roman" w:hAnsi="Times New Roman"/>
                <w:noProof/>
              </w:rPr>
              <w:t xml:space="preserve"> for the Provision of Support Services</w:t>
            </w:r>
            <w:r w:rsidR="00CD049C">
              <w:rPr>
                <w:noProof/>
                <w:webHidden/>
              </w:rPr>
              <w:tab/>
            </w:r>
            <w:r w:rsidR="0016751F">
              <w:rPr>
                <w:noProof/>
                <w:webHidden/>
              </w:rPr>
              <w:fldChar w:fldCharType="begin"/>
            </w:r>
            <w:r w:rsidR="00CD049C">
              <w:rPr>
                <w:noProof/>
                <w:webHidden/>
              </w:rPr>
              <w:instrText xml:space="preserve"> PAGEREF _Toc430214636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1"/>
            <w:rPr>
              <w:rFonts w:asciiTheme="minorHAnsi" w:eastAsiaTheme="minorEastAsia" w:hAnsiTheme="minorHAnsi" w:cstheme="minorBidi"/>
              <w:noProof/>
              <w:szCs w:val="22"/>
              <w:lang w:val="en-US"/>
            </w:rPr>
          </w:pPr>
          <w:hyperlink w:anchor="_Toc430214637" w:history="1">
            <w:r w:rsidR="00CD049C">
              <w:rPr>
                <w:rStyle w:val="Hyperlink"/>
                <w:rFonts w:ascii="Times New Roman" w:hAnsi="Times New Roman"/>
                <w:noProof/>
              </w:rPr>
              <w:t>Annex</w:t>
            </w:r>
            <w:r w:rsidR="00BE25D8">
              <w:rPr>
                <w:rStyle w:val="Hyperlink"/>
                <w:rFonts w:ascii="Times New Roman" w:hAnsi="Times New Roman"/>
                <w:noProof/>
              </w:rPr>
              <w:t xml:space="preserve"> V:</w:t>
            </w:r>
            <w:r w:rsidR="00CD049C" w:rsidRPr="00BB355B">
              <w:rPr>
                <w:rStyle w:val="Hyperlink"/>
                <w:rFonts w:ascii="Times New Roman" w:hAnsi="Times New Roman"/>
                <w:noProof/>
              </w:rPr>
              <w:t xml:space="preserve"> D</w:t>
            </w:r>
            <w:r w:rsidR="00CD049C">
              <w:rPr>
                <w:rStyle w:val="Hyperlink"/>
                <w:rFonts w:ascii="Times New Roman" w:hAnsi="Times New Roman"/>
                <w:noProof/>
              </w:rPr>
              <w:t>escription of Country Office Support Services</w:t>
            </w:r>
            <w:r w:rsidR="00CD049C">
              <w:rPr>
                <w:noProof/>
                <w:webHidden/>
              </w:rPr>
              <w:tab/>
            </w:r>
            <w:r w:rsidR="0016751F">
              <w:rPr>
                <w:noProof/>
                <w:webHidden/>
              </w:rPr>
              <w:fldChar w:fldCharType="begin"/>
            </w:r>
            <w:r w:rsidR="00CD049C">
              <w:rPr>
                <w:noProof/>
                <w:webHidden/>
              </w:rPr>
              <w:instrText xml:space="preserve"> PAGEREF _Toc430214637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1"/>
            <w:rPr>
              <w:rFonts w:asciiTheme="minorHAnsi" w:eastAsiaTheme="minorEastAsia" w:hAnsiTheme="minorHAnsi" w:cstheme="minorBidi"/>
              <w:noProof/>
              <w:szCs w:val="22"/>
              <w:lang w:val="en-US"/>
            </w:rPr>
          </w:pPr>
          <w:hyperlink w:anchor="_Toc430214638" w:history="1">
            <w:r w:rsidR="00CD049C">
              <w:rPr>
                <w:rStyle w:val="Hyperlink"/>
                <w:rFonts w:ascii="Times New Roman" w:hAnsi="Times New Roman"/>
                <w:noProof/>
              </w:rPr>
              <w:t>Annex</w:t>
            </w:r>
            <w:r w:rsidR="00BE25D8">
              <w:rPr>
                <w:rStyle w:val="Hyperlink"/>
                <w:rFonts w:ascii="Times New Roman" w:hAnsi="Times New Roman"/>
                <w:noProof/>
              </w:rPr>
              <w:t xml:space="preserve"> VI:</w:t>
            </w:r>
            <w:r w:rsidR="00CD049C" w:rsidRPr="00BE25D8">
              <w:rPr>
                <w:rStyle w:val="Hyperlink"/>
                <w:rFonts w:ascii="Times New Roman" w:hAnsi="Times New Roman"/>
                <w:noProof/>
              </w:rPr>
              <w:t>Social and Environmental Screening</w:t>
            </w:r>
            <w:r w:rsidR="00CD049C">
              <w:rPr>
                <w:noProof/>
                <w:webHidden/>
              </w:rPr>
              <w:tab/>
            </w:r>
            <w:r w:rsidR="0016751F">
              <w:rPr>
                <w:noProof/>
                <w:webHidden/>
              </w:rPr>
              <w:fldChar w:fldCharType="begin"/>
            </w:r>
            <w:r w:rsidR="00CD049C">
              <w:rPr>
                <w:noProof/>
                <w:webHidden/>
              </w:rPr>
              <w:instrText xml:space="preserve"> PAGEREF _Toc430214638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CD049C" w:rsidRDefault="002A0ED3">
          <w:pPr>
            <w:pStyle w:val="TOC1"/>
            <w:rPr>
              <w:rFonts w:asciiTheme="minorHAnsi" w:eastAsiaTheme="minorEastAsia" w:hAnsiTheme="minorHAnsi" w:cstheme="minorBidi"/>
              <w:noProof/>
              <w:szCs w:val="22"/>
              <w:lang w:val="en-US"/>
            </w:rPr>
          </w:pPr>
          <w:hyperlink w:anchor="_Toc430214640" w:history="1">
            <w:r w:rsidR="00CD049C" w:rsidRPr="00CD049C">
              <w:rPr>
                <w:rStyle w:val="Hyperlink"/>
                <w:rFonts w:ascii="Times New Roman" w:hAnsi="Times New Roman"/>
                <w:noProof/>
              </w:rPr>
              <w:t>Annex VII</w:t>
            </w:r>
            <w:r w:rsidR="00BE25D8">
              <w:rPr>
                <w:rStyle w:val="Hyperlink"/>
                <w:noProof/>
              </w:rPr>
              <w:t>:</w:t>
            </w:r>
            <w:r w:rsidR="00CD049C" w:rsidRPr="00CD049C">
              <w:rPr>
                <w:rStyle w:val="Hyperlink"/>
                <w:rFonts w:ascii="Times New Roman" w:hAnsi="Times New Roman"/>
                <w:noProof/>
              </w:rPr>
              <w:t xml:space="preserve"> GEF POPs Tracking Tool</w:t>
            </w:r>
            <w:r w:rsidR="00CD049C">
              <w:rPr>
                <w:noProof/>
                <w:webHidden/>
              </w:rPr>
              <w:tab/>
            </w:r>
            <w:r w:rsidR="0016751F">
              <w:rPr>
                <w:noProof/>
                <w:webHidden/>
              </w:rPr>
              <w:fldChar w:fldCharType="begin"/>
            </w:r>
            <w:r w:rsidR="00CD049C">
              <w:rPr>
                <w:noProof/>
                <w:webHidden/>
              </w:rPr>
              <w:instrText xml:space="preserve"> PAGEREF _Toc430214640 \h </w:instrText>
            </w:r>
            <w:r w:rsidR="0016751F">
              <w:rPr>
                <w:noProof/>
                <w:webHidden/>
              </w:rPr>
            </w:r>
            <w:r w:rsidR="0016751F">
              <w:rPr>
                <w:noProof/>
                <w:webHidden/>
              </w:rPr>
              <w:fldChar w:fldCharType="separate"/>
            </w:r>
            <w:r w:rsidR="00857B28">
              <w:rPr>
                <w:noProof/>
                <w:webHidden/>
              </w:rPr>
              <w:t>3</w:t>
            </w:r>
            <w:r w:rsidR="0016751F">
              <w:rPr>
                <w:noProof/>
                <w:webHidden/>
              </w:rPr>
              <w:fldChar w:fldCharType="end"/>
            </w:r>
          </w:hyperlink>
        </w:p>
        <w:p w:rsidR="00604B16" w:rsidRPr="00CB55E4" w:rsidRDefault="0016751F" w:rsidP="00CD049C">
          <w:pPr>
            <w:rPr>
              <w:rFonts w:ascii="Times New Roman" w:hAnsi="Times New Roman"/>
            </w:rPr>
          </w:pPr>
          <w:r w:rsidRPr="00CB55E4">
            <w:rPr>
              <w:rFonts w:ascii="Times New Roman" w:hAnsi="Times New Roman"/>
            </w:rPr>
            <w:fldChar w:fldCharType="end"/>
          </w:r>
        </w:p>
        <w:p w:rsidR="008C5616" w:rsidRPr="00CB55E4" w:rsidRDefault="002A0ED3" w:rsidP="001B22A4">
          <w:pPr>
            <w:rPr>
              <w:rFonts w:ascii="Times New Roman" w:hAnsi="Times New Roman"/>
            </w:rPr>
          </w:pPr>
        </w:p>
      </w:sdtContent>
    </w:sdt>
    <w:p w:rsidR="008C78FA" w:rsidRPr="00CB55E4" w:rsidRDefault="008C78FA" w:rsidP="001B22A4">
      <w:pPr>
        <w:spacing w:before="0" w:after="0"/>
        <w:rPr>
          <w:rFonts w:ascii="Times New Roman" w:hAnsi="Times New Roman"/>
          <w:b/>
          <w:sz w:val="20"/>
          <w:szCs w:val="20"/>
        </w:rPr>
      </w:pPr>
      <w:r w:rsidRPr="00CB55E4">
        <w:rPr>
          <w:rFonts w:ascii="Times New Roman" w:hAnsi="Times New Roman"/>
          <w:b/>
          <w:sz w:val="20"/>
          <w:szCs w:val="20"/>
        </w:rPr>
        <w:br w:type="page"/>
      </w:r>
    </w:p>
    <w:p w:rsidR="00834156" w:rsidRPr="00CB55E4" w:rsidRDefault="008C78FA" w:rsidP="004C116F">
      <w:pPr>
        <w:jc w:val="center"/>
        <w:rPr>
          <w:rFonts w:ascii="Times New Roman" w:hAnsi="Times New Roman"/>
          <w:b/>
          <w:sz w:val="28"/>
          <w:szCs w:val="28"/>
        </w:rPr>
      </w:pPr>
      <w:r w:rsidRPr="00CB55E4">
        <w:rPr>
          <w:rFonts w:ascii="Times New Roman" w:hAnsi="Times New Roman"/>
          <w:b/>
          <w:sz w:val="28"/>
          <w:szCs w:val="28"/>
        </w:rPr>
        <w:lastRenderedPageBreak/>
        <w:t>List of Acronyms</w:t>
      </w:r>
    </w:p>
    <w:p w:rsidR="00B87F98" w:rsidRDefault="00B87F98" w:rsidP="004F0A9F">
      <w:pPr>
        <w:ind w:left="1800" w:hanging="2160"/>
        <w:jc w:val="left"/>
        <w:rPr>
          <w:rFonts w:ascii="Times New Roman" w:hAnsi="Times New Roman"/>
          <w:szCs w:val="22"/>
        </w:rPr>
      </w:pPr>
      <w:r>
        <w:rPr>
          <w:rFonts w:ascii="Times New Roman" w:hAnsi="Times New Roman"/>
          <w:szCs w:val="22"/>
        </w:rPr>
        <w:t>3Rs</w:t>
      </w:r>
      <w:r>
        <w:rPr>
          <w:rFonts w:ascii="Times New Roman" w:hAnsi="Times New Roman"/>
          <w:szCs w:val="22"/>
        </w:rPr>
        <w:tab/>
        <w:t>Reduce, Reuse and Recycle</w:t>
      </w:r>
    </w:p>
    <w:p w:rsidR="00F52FEF" w:rsidRDefault="00F52FEF" w:rsidP="004F0A9F">
      <w:pPr>
        <w:ind w:left="1800" w:hanging="2160"/>
        <w:jc w:val="left"/>
        <w:rPr>
          <w:rFonts w:ascii="Times New Roman" w:hAnsi="Times New Roman"/>
          <w:szCs w:val="22"/>
        </w:rPr>
      </w:pPr>
      <w:r>
        <w:rPr>
          <w:rFonts w:ascii="Times New Roman" w:hAnsi="Times New Roman"/>
          <w:szCs w:val="22"/>
        </w:rPr>
        <w:t>AAK</w:t>
      </w:r>
      <w:r>
        <w:rPr>
          <w:rFonts w:ascii="Times New Roman" w:hAnsi="Times New Roman"/>
          <w:szCs w:val="22"/>
        </w:rPr>
        <w:tab/>
      </w:r>
      <w:r w:rsidR="00717E0E">
        <w:rPr>
          <w:rFonts w:ascii="Times New Roman" w:hAnsi="Times New Roman"/>
          <w:szCs w:val="22"/>
        </w:rPr>
        <w:t>Agrochemicals Association of Kenya</w:t>
      </w:r>
    </w:p>
    <w:p w:rsidR="009A496F" w:rsidRDefault="009A496F" w:rsidP="004F0A9F">
      <w:pPr>
        <w:ind w:left="1800" w:hanging="2160"/>
        <w:jc w:val="left"/>
        <w:rPr>
          <w:rFonts w:ascii="Times New Roman" w:hAnsi="Times New Roman"/>
          <w:szCs w:val="22"/>
        </w:rPr>
      </w:pPr>
      <w:r>
        <w:rPr>
          <w:rFonts w:ascii="Times New Roman" w:hAnsi="Times New Roman"/>
          <w:szCs w:val="22"/>
        </w:rPr>
        <w:t>APCS</w:t>
      </w:r>
      <w:r>
        <w:rPr>
          <w:rFonts w:ascii="Times New Roman" w:hAnsi="Times New Roman"/>
          <w:szCs w:val="22"/>
        </w:rPr>
        <w:tab/>
        <w:t>Air Pollution Control System</w:t>
      </w:r>
    </w:p>
    <w:p w:rsidR="008C78FA" w:rsidRPr="00CB55E4" w:rsidRDefault="008C78FA" w:rsidP="001B22A4">
      <w:pPr>
        <w:ind w:left="1800" w:hanging="2160"/>
        <w:rPr>
          <w:rFonts w:ascii="Times New Roman" w:hAnsi="Times New Roman"/>
          <w:szCs w:val="22"/>
        </w:rPr>
      </w:pPr>
      <w:r w:rsidRPr="00CB55E4">
        <w:rPr>
          <w:rFonts w:ascii="Times New Roman" w:hAnsi="Times New Roman"/>
          <w:szCs w:val="22"/>
        </w:rPr>
        <w:t>APR</w:t>
      </w:r>
      <w:r w:rsidRPr="00CB55E4">
        <w:rPr>
          <w:rFonts w:ascii="Times New Roman" w:hAnsi="Times New Roman"/>
          <w:szCs w:val="22"/>
        </w:rPr>
        <w:tab/>
        <w:t>Annual Project Report</w:t>
      </w:r>
    </w:p>
    <w:p w:rsidR="008C78FA" w:rsidRPr="00CB55E4" w:rsidRDefault="008C78FA" w:rsidP="001B22A4">
      <w:pPr>
        <w:ind w:left="1800" w:hanging="2160"/>
        <w:rPr>
          <w:rFonts w:ascii="Times New Roman" w:hAnsi="Times New Roman"/>
          <w:szCs w:val="22"/>
        </w:rPr>
      </w:pPr>
      <w:r w:rsidRPr="00CB55E4">
        <w:rPr>
          <w:rFonts w:ascii="Times New Roman" w:hAnsi="Times New Roman"/>
          <w:szCs w:val="22"/>
        </w:rPr>
        <w:t>AWP</w:t>
      </w:r>
      <w:r w:rsidRPr="00CB55E4">
        <w:rPr>
          <w:rFonts w:ascii="Times New Roman" w:hAnsi="Times New Roman"/>
          <w:szCs w:val="22"/>
        </w:rPr>
        <w:tab/>
        <w:t>Annual Work Plan</w:t>
      </w:r>
    </w:p>
    <w:p w:rsidR="00F06B46" w:rsidRPr="00CB55E4" w:rsidRDefault="00F06B46" w:rsidP="001B22A4">
      <w:pPr>
        <w:ind w:left="1800" w:hanging="2160"/>
        <w:rPr>
          <w:rFonts w:ascii="Times New Roman" w:hAnsi="Times New Roman"/>
          <w:szCs w:val="22"/>
        </w:rPr>
      </w:pPr>
      <w:r w:rsidRPr="00CB55E4">
        <w:rPr>
          <w:rFonts w:ascii="Times New Roman" w:hAnsi="Times New Roman"/>
          <w:szCs w:val="22"/>
        </w:rPr>
        <w:t>BAT</w:t>
      </w:r>
      <w:r w:rsidR="00650855" w:rsidRPr="00CB55E4">
        <w:rPr>
          <w:rFonts w:ascii="Times New Roman" w:hAnsi="Times New Roman"/>
          <w:szCs w:val="22"/>
        </w:rPr>
        <w:tab/>
        <w:t>Best Available Technique</w:t>
      </w:r>
      <w:r w:rsidR="00AE5C86">
        <w:rPr>
          <w:rFonts w:ascii="Times New Roman" w:hAnsi="Times New Roman"/>
          <w:szCs w:val="22"/>
        </w:rPr>
        <w:t>s</w:t>
      </w:r>
    </w:p>
    <w:p w:rsidR="00F06B46" w:rsidRPr="00CB55E4" w:rsidRDefault="00F06B46" w:rsidP="001B22A4">
      <w:pPr>
        <w:ind w:left="1800" w:hanging="2160"/>
        <w:rPr>
          <w:rFonts w:ascii="Times New Roman" w:hAnsi="Times New Roman"/>
          <w:szCs w:val="22"/>
        </w:rPr>
      </w:pPr>
      <w:r w:rsidRPr="00CB55E4">
        <w:rPr>
          <w:rFonts w:ascii="Times New Roman" w:hAnsi="Times New Roman"/>
          <w:szCs w:val="22"/>
        </w:rPr>
        <w:t>BEP</w:t>
      </w:r>
      <w:r w:rsidR="00650855" w:rsidRPr="00CB55E4">
        <w:rPr>
          <w:rFonts w:ascii="Times New Roman" w:hAnsi="Times New Roman"/>
          <w:szCs w:val="22"/>
        </w:rPr>
        <w:tab/>
        <w:t xml:space="preserve">Best Environmental </w:t>
      </w:r>
      <w:r w:rsidR="009D3A94">
        <w:rPr>
          <w:rFonts w:ascii="Times New Roman" w:hAnsi="Times New Roman"/>
          <w:szCs w:val="22"/>
        </w:rPr>
        <w:t>Practices</w:t>
      </w:r>
    </w:p>
    <w:p w:rsidR="008C78FA" w:rsidRPr="00CB55E4" w:rsidRDefault="008C78FA" w:rsidP="001B22A4">
      <w:pPr>
        <w:ind w:left="1800" w:hanging="2160"/>
        <w:rPr>
          <w:rFonts w:ascii="Times New Roman" w:hAnsi="Times New Roman"/>
          <w:szCs w:val="22"/>
        </w:rPr>
      </w:pPr>
      <w:r w:rsidRPr="00CB55E4">
        <w:rPr>
          <w:rFonts w:ascii="Times New Roman" w:hAnsi="Times New Roman"/>
          <w:szCs w:val="22"/>
        </w:rPr>
        <w:t>CO</w:t>
      </w:r>
      <w:r w:rsidRPr="00CB55E4">
        <w:rPr>
          <w:rFonts w:ascii="Times New Roman" w:hAnsi="Times New Roman"/>
          <w:szCs w:val="22"/>
        </w:rPr>
        <w:tab/>
        <w:t>Country Office</w:t>
      </w:r>
    </w:p>
    <w:p w:rsidR="00A426A8" w:rsidRDefault="00A426A8" w:rsidP="001B22A4">
      <w:pPr>
        <w:ind w:left="1800" w:hanging="2160"/>
        <w:rPr>
          <w:rFonts w:ascii="Times New Roman" w:hAnsi="Times New Roman"/>
          <w:szCs w:val="22"/>
        </w:rPr>
      </w:pPr>
      <w:r>
        <w:rPr>
          <w:rFonts w:ascii="Times New Roman" w:hAnsi="Times New Roman"/>
          <w:szCs w:val="22"/>
        </w:rPr>
        <w:t>CTEA</w:t>
      </w:r>
      <w:r>
        <w:rPr>
          <w:rFonts w:ascii="Times New Roman" w:hAnsi="Times New Roman"/>
          <w:szCs w:val="22"/>
        </w:rPr>
        <w:tab/>
      </w:r>
      <w:r>
        <w:rPr>
          <w:rFonts w:ascii="Times New Roman" w:hAnsi="Times New Roman"/>
        </w:rPr>
        <w:t>Clean Tech East Africa</w:t>
      </w:r>
    </w:p>
    <w:p w:rsidR="0035126B" w:rsidRDefault="0035126B" w:rsidP="001B22A4">
      <w:pPr>
        <w:ind w:left="1800" w:hanging="2160"/>
        <w:rPr>
          <w:rFonts w:ascii="Times New Roman" w:hAnsi="Times New Roman"/>
          <w:szCs w:val="22"/>
        </w:rPr>
      </w:pPr>
      <w:r w:rsidRPr="00CB55E4">
        <w:rPr>
          <w:rFonts w:ascii="Times New Roman" w:hAnsi="Times New Roman"/>
          <w:szCs w:val="22"/>
        </w:rPr>
        <w:t>CTF</w:t>
      </w:r>
      <w:r w:rsidRPr="00CB55E4">
        <w:rPr>
          <w:rFonts w:ascii="Times New Roman" w:hAnsi="Times New Roman"/>
          <w:szCs w:val="22"/>
        </w:rPr>
        <w:tab/>
        <w:t>Central Treatment Facility</w:t>
      </w:r>
    </w:p>
    <w:p w:rsidR="00E806A4" w:rsidRPr="00CB55E4" w:rsidRDefault="00E806A4" w:rsidP="001B22A4">
      <w:pPr>
        <w:ind w:left="1800" w:hanging="2160"/>
        <w:rPr>
          <w:rFonts w:ascii="Times New Roman" w:hAnsi="Times New Roman"/>
          <w:szCs w:val="22"/>
        </w:rPr>
      </w:pPr>
      <w:r>
        <w:rPr>
          <w:rFonts w:ascii="Times New Roman" w:hAnsi="Times New Roman"/>
          <w:szCs w:val="22"/>
        </w:rPr>
        <w:t>DOHSS</w:t>
      </w:r>
      <w:r>
        <w:rPr>
          <w:rFonts w:ascii="Times New Roman" w:hAnsi="Times New Roman"/>
          <w:szCs w:val="22"/>
        </w:rPr>
        <w:tab/>
        <w:t>Department of Occupational Health and Safety Services</w:t>
      </w:r>
    </w:p>
    <w:p w:rsidR="0010470F" w:rsidRDefault="0010470F" w:rsidP="001B22A4">
      <w:pPr>
        <w:ind w:left="1800" w:hanging="2160"/>
        <w:rPr>
          <w:rFonts w:ascii="Times New Roman" w:hAnsi="Times New Roman"/>
          <w:szCs w:val="22"/>
        </w:rPr>
      </w:pPr>
      <w:r>
        <w:rPr>
          <w:rFonts w:ascii="Times New Roman" w:hAnsi="Times New Roman"/>
          <w:szCs w:val="22"/>
        </w:rPr>
        <w:t>EAC</w:t>
      </w:r>
      <w:r>
        <w:rPr>
          <w:rFonts w:ascii="Times New Roman" w:hAnsi="Times New Roman"/>
          <w:szCs w:val="22"/>
        </w:rPr>
        <w:tab/>
        <w:t>East African Community</w:t>
      </w:r>
    </w:p>
    <w:p w:rsidR="008C78FA" w:rsidRDefault="008C78FA" w:rsidP="001B22A4">
      <w:pPr>
        <w:ind w:left="1800" w:hanging="2160"/>
        <w:rPr>
          <w:rFonts w:ascii="Times New Roman" w:hAnsi="Times New Roman"/>
          <w:szCs w:val="22"/>
        </w:rPr>
      </w:pPr>
      <w:r w:rsidRPr="00CB55E4">
        <w:rPr>
          <w:rFonts w:ascii="Times New Roman" w:hAnsi="Times New Roman"/>
          <w:szCs w:val="22"/>
        </w:rPr>
        <w:t>EIA</w:t>
      </w:r>
      <w:r w:rsidRPr="00CB55E4">
        <w:rPr>
          <w:rFonts w:ascii="Times New Roman" w:hAnsi="Times New Roman"/>
          <w:szCs w:val="22"/>
        </w:rPr>
        <w:tab/>
        <w:t>Environmental Impact Assessment</w:t>
      </w:r>
    </w:p>
    <w:p w:rsidR="005D628B" w:rsidRPr="00CB55E4" w:rsidRDefault="005D628B" w:rsidP="001B22A4">
      <w:pPr>
        <w:ind w:left="1800" w:hanging="2160"/>
        <w:rPr>
          <w:rFonts w:ascii="Times New Roman" w:hAnsi="Times New Roman"/>
          <w:szCs w:val="22"/>
        </w:rPr>
      </w:pPr>
      <w:r>
        <w:rPr>
          <w:rFonts w:ascii="Times New Roman" w:hAnsi="Times New Roman"/>
          <w:szCs w:val="22"/>
        </w:rPr>
        <w:t>EMCA</w:t>
      </w:r>
      <w:r>
        <w:rPr>
          <w:rFonts w:ascii="Times New Roman" w:hAnsi="Times New Roman"/>
          <w:szCs w:val="22"/>
        </w:rPr>
        <w:tab/>
        <w:t>Environmental Management and Coordination Act</w:t>
      </w:r>
    </w:p>
    <w:p w:rsidR="002B47B0" w:rsidRPr="00CB55E4" w:rsidRDefault="00E806A4" w:rsidP="001B22A4">
      <w:pPr>
        <w:ind w:left="1800" w:hanging="2160"/>
        <w:rPr>
          <w:rFonts w:ascii="Times New Roman" w:hAnsi="Times New Roman"/>
          <w:szCs w:val="22"/>
        </w:rPr>
      </w:pPr>
      <w:r>
        <w:rPr>
          <w:rFonts w:ascii="Times New Roman" w:hAnsi="Times New Roman"/>
          <w:szCs w:val="22"/>
        </w:rPr>
        <w:t>EOL</w:t>
      </w:r>
      <w:r>
        <w:rPr>
          <w:rFonts w:ascii="Times New Roman" w:hAnsi="Times New Roman"/>
          <w:szCs w:val="22"/>
        </w:rPr>
        <w:tab/>
        <w:t>End o</w:t>
      </w:r>
      <w:r w:rsidR="002B47B0" w:rsidRPr="00CB55E4">
        <w:rPr>
          <w:rFonts w:ascii="Times New Roman" w:hAnsi="Times New Roman"/>
          <w:szCs w:val="22"/>
        </w:rPr>
        <w:t>f Life</w:t>
      </w:r>
    </w:p>
    <w:p w:rsidR="00793593" w:rsidRPr="00CB55E4" w:rsidRDefault="00793593" w:rsidP="001B22A4">
      <w:pPr>
        <w:ind w:left="1800" w:hanging="2160"/>
        <w:rPr>
          <w:rFonts w:ascii="Times New Roman" w:hAnsi="Times New Roman"/>
          <w:szCs w:val="22"/>
        </w:rPr>
      </w:pPr>
      <w:r w:rsidRPr="00CB55E4">
        <w:rPr>
          <w:rFonts w:ascii="Times New Roman" w:hAnsi="Times New Roman"/>
          <w:szCs w:val="22"/>
        </w:rPr>
        <w:t>ESM</w:t>
      </w:r>
      <w:r w:rsidRPr="00CB55E4">
        <w:rPr>
          <w:rFonts w:ascii="Times New Roman" w:hAnsi="Times New Roman"/>
          <w:szCs w:val="22"/>
        </w:rPr>
        <w:tab/>
        <w:t>Environmentally Sound Management</w:t>
      </w:r>
    </w:p>
    <w:p w:rsidR="008C78FA" w:rsidRDefault="008C78FA" w:rsidP="001B22A4">
      <w:pPr>
        <w:ind w:left="1800" w:hanging="2160"/>
        <w:rPr>
          <w:rFonts w:ascii="Times New Roman" w:hAnsi="Times New Roman"/>
          <w:szCs w:val="22"/>
        </w:rPr>
      </w:pPr>
      <w:r w:rsidRPr="00CB55E4">
        <w:rPr>
          <w:rFonts w:ascii="Times New Roman" w:hAnsi="Times New Roman"/>
          <w:szCs w:val="22"/>
        </w:rPr>
        <w:t>FSP</w:t>
      </w:r>
      <w:r w:rsidRPr="00CB55E4">
        <w:rPr>
          <w:rFonts w:ascii="Times New Roman" w:hAnsi="Times New Roman"/>
          <w:szCs w:val="22"/>
        </w:rPr>
        <w:tab/>
        <w:t>Full Size Project (GEF terminology)</w:t>
      </w:r>
    </w:p>
    <w:p w:rsidR="00F52FEF" w:rsidRDefault="00F52FEF" w:rsidP="001B22A4">
      <w:pPr>
        <w:ind w:left="1800" w:hanging="2160"/>
        <w:rPr>
          <w:rFonts w:ascii="Times New Roman" w:hAnsi="Times New Roman"/>
          <w:szCs w:val="22"/>
        </w:rPr>
      </w:pPr>
      <w:r>
        <w:rPr>
          <w:rFonts w:ascii="Times New Roman" w:hAnsi="Times New Roman"/>
          <w:szCs w:val="22"/>
        </w:rPr>
        <w:t>GCD</w:t>
      </w:r>
      <w:r>
        <w:rPr>
          <w:rFonts w:ascii="Times New Roman" w:hAnsi="Times New Roman"/>
          <w:szCs w:val="22"/>
        </w:rPr>
        <w:tab/>
        <w:t>Government Chemist Department</w:t>
      </w:r>
    </w:p>
    <w:p w:rsidR="005D628B" w:rsidRPr="00CB55E4" w:rsidRDefault="005D628B" w:rsidP="001B22A4">
      <w:pPr>
        <w:ind w:left="1800" w:hanging="2160"/>
        <w:rPr>
          <w:rFonts w:ascii="Times New Roman" w:hAnsi="Times New Roman"/>
          <w:szCs w:val="22"/>
        </w:rPr>
      </w:pPr>
      <w:r>
        <w:rPr>
          <w:rFonts w:ascii="Times New Roman" w:hAnsi="Times New Roman"/>
          <w:szCs w:val="22"/>
        </w:rPr>
        <w:t>GDP</w:t>
      </w:r>
      <w:r>
        <w:rPr>
          <w:rFonts w:ascii="Times New Roman" w:hAnsi="Times New Roman"/>
          <w:szCs w:val="22"/>
        </w:rPr>
        <w:tab/>
        <w:t>Gross Domestic Product</w:t>
      </w:r>
    </w:p>
    <w:p w:rsidR="008C78FA" w:rsidRDefault="008C78FA" w:rsidP="001B22A4">
      <w:pPr>
        <w:ind w:left="1800" w:hanging="2160"/>
        <w:rPr>
          <w:rFonts w:ascii="Times New Roman" w:hAnsi="Times New Roman"/>
          <w:szCs w:val="22"/>
        </w:rPr>
      </w:pPr>
      <w:r w:rsidRPr="00CB55E4">
        <w:rPr>
          <w:rFonts w:ascii="Times New Roman" w:hAnsi="Times New Roman"/>
          <w:szCs w:val="22"/>
        </w:rPr>
        <w:t xml:space="preserve">GEF </w:t>
      </w:r>
      <w:r w:rsidRPr="00CB55E4">
        <w:rPr>
          <w:rFonts w:ascii="Times New Roman" w:hAnsi="Times New Roman"/>
          <w:szCs w:val="22"/>
        </w:rPr>
        <w:tab/>
        <w:t xml:space="preserve">Global Environment Facility </w:t>
      </w:r>
    </w:p>
    <w:p w:rsidR="00E806A4" w:rsidRPr="00CB55E4" w:rsidRDefault="00E806A4" w:rsidP="001B22A4">
      <w:pPr>
        <w:ind w:left="1800" w:hanging="2160"/>
        <w:rPr>
          <w:rFonts w:ascii="Times New Roman" w:hAnsi="Times New Roman"/>
          <w:szCs w:val="22"/>
        </w:rPr>
      </w:pPr>
      <w:r>
        <w:rPr>
          <w:rFonts w:ascii="Times New Roman" w:hAnsi="Times New Roman"/>
          <w:szCs w:val="22"/>
        </w:rPr>
        <w:t>GBM</w:t>
      </w:r>
      <w:r>
        <w:rPr>
          <w:rFonts w:ascii="Times New Roman" w:hAnsi="Times New Roman"/>
          <w:szCs w:val="22"/>
        </w:rPr>
        <w:tab/>
        <w:t>Greenbelt Movement</w:t>
      </w:r>
    </w:p>
    <w:p w:rsidR="00F84EF6" w:rsidRPr="00CB55E4" w:rsidRDefault="00F84EF6" w:rsidP="00F84EF6">
      <w:pPr>
        <w:ind w:left="1800" w:hanging="2160"/>
        <w:rPr>
          <w:rFonts w:ascii="Times New Roman" w:hAnsi="Times New Roman"/>
          <w:szCs w:val="22"/>
        </w:rPr>
      </w:pPr>
      <w:r w:rsidRPr="00CB55E4">
        <w:rPr>
          <w:rFonts w:ascii="Times New Roman" w:hAnsi="Times New Roman"/>
          <w:szCs w:val="22"/>
        </w:rPr>
        <w:t>HCF</w:t>
      </w:r>
      <w:r w:rsidRPr="00CB55E4">
        <w:rPr>
          <w:rFonts w:ascii="Times New Roman" w:hAnsi="Times New Roman"/>
          <w:szCs w:val="22"/>
        </w:rPr>
        <w:tab/>
        <w:t>Healthcare Facilities</w:t>
      </w:r>
    </w:p>
    <w:p w:rsidR="00F06B46" w:rsidRPr="00CB55E4" w:rsidRDefault="00F06B46" w:rsidP="001B22A4">
      <w:pPr>
        <w:ind w:left="1800" w:hanging="2160"/>
        <w:rPr>
          <w:rFonts w:ascii="Times New Roman" w:hAnsi="Times New Roman"/>
          <w:szCs w:val="22"/>
        </w:rPr>
      </w:pPr>
      <w:r w:rsidRPr="00CB55E4">
        <w:rPr>
          <w:rFonts w:ascii="Times New Roman" w:hAnsi="Times New Roman"/>
          <w:szCs w:val="22"/>
        </w:rPr>
        <w:t>HCW</w:t>
      </w:r>
      <w:r w:rsidRPr="00CB55E4">
        <w:rPr>
          <w:rFonts w:ascii="Times New Roman" w:hAnsi="Times New Roman"/>
          <w:szCs w:val="22"/>
        </w:rPr>
        <w:tab/>
        <w:t>Healthcare Waste</w:t>
      </w:r>
    </w:p>
    <w:p w:rsidR="008441E0" w:rsidRPr="00CB55E4" w:rsidRDefault="008441E0" w:rsidP="001B22A4">
      <w:pPr>
        <w:ind w:left="1800" w:hanging="2160"/>
        <w:rPr>
          <w:rFonts w:ascii="Times New Roman" w:hAnsi="Times New Roman"/>
          <w:szCs w:val="22"/>
        </w:rPr>
      </w:pPr>
      <w:r w:rsidRPr="00CB55E4">
        <w:rPr>
          <w:rFonts w:ascii="Times New Roman" w:hAnsi="Times New Roman"/>
          <w:szCs w:val="22"/>
        </w:rPr>
        <w:t>HCWM</w:t>
      </w:r>
      <w:r w:rsidRPr="00CB55E4">
        <w:rPr>
          <w:rFonts w:ascii="Times New Roman" w:hAnsi="Times New Roman"/>
          <w:szCs w:val="22"/>
        </w:rPr>
        <w:tab/>
        <w:t>Healthcare Waste Management</w:t>
      </w:r>
    </w:p>
    <w:p w:rsidR="002B47B0" w:rsidRPr="00CB55E4" w:rsidRDefault="002B47B0" w:rsidP="001B22A4">
      <w:pPr>
        <w:ind w:left="1800" w:hanging="2160"/>
        <w:rPr>
          <w:rFonts w:ascii="Times New Roman" w:hAnsi="Times New Roman"/>
          <w:szCs w:val="22"/>
        </w:rPr>
      </w:pPr>
      <w:r w:rsidRPr="00CB55E4">
        <w:rPr>
          <w:rFonts w:ascii="Times New Roman" w:hAnsi="Times New Roman"/>
          <w:szCs w:val="22"/>
        </w:rPr>
        <w:t>ICT</w:t>
      </w:r>
      <w:r w:rsidRPr="00CB55E4">
        <w:rPr>
          <w:rFonts w:ascii="Times New Roman" w:hAnsi="Times New Roman"/>
          <w:szCs w:val="22"/>
        </w:rPr>
        <w:tab/>
        <w:t>Information and Communication Technologies</w:t>
      </w:r>
    </w:p>
    <w:p w:rsidR="008441E0" w:rsidRPr="00CB55E4" w:rsidRDefault="008441E0" w:rsidP="001B22A4">
      <w:pPr>
        <w:ind w:left="1800" w:hanging="2160"/>
        <w:rPr>
          <w:rFonts w:ascii="Times New Roman" w:hAnsi="Times New Roman"/>
          <w:szCs w:val="22"/>
        </w:rPr>
      </w:pPr>
      <w:r w:rsidRPr="00CB55E4">
        <w:rPr>
          <w:rFonts w:ascii="Times New Roman" w:hAnsi="Times New Roman"/>
          <w:szCs w:val="22"/>
        </w:rPr>
        <w:t>IMC</w:t>
      </w:r>
      <w:r w:rsidRPr="00CB55E4">
        <w:rPr>
          <w:rFonts w:ascii="Times New Roman" w:hAnsi="Times New Roman"/>
          <w:szCs w:val="22"/>
        </w:rPr>
        <w:tab/>
        <w:t>Inter-Ministerial Committee</w:t>
      </w:r>
    </w:p>
    <w:p w:rsidR="008C78FA" w:rsidRPr="00CB55E4" w:rsidRDefault="0011143C" w:rsidP="001B22A4">
      <w:pPr>
        <w:ind w:left="1800" w:hanging="2160"/>
        <w:rPr>
          <w:rFonts w:ascii="Times New Roman" w:hAnsi="Times New Roman"/>
          <w:szCs w:val="22"/>
        </w:rPr>
      </w:pPr>
      <w:r w:rsidRPr="00CB55E4">
        <w:rPr>
          <w:rFonts w:ascii="Times New Roman" w:hAnsi="Times New Roman"/>
          <w:szCs w:val="22"/>
        </w:rPr>
        <w:t>IP</w:t>
      </w:r>
      <w:r w:rsidRPr="00CB55E4">
        <w:rPr>
          <w:rFonts w:ascii="Times New Roman" w:hAnsi="Times New Roman"/>
          <w:szCs w:val="22"/>
        </w:rPr>
        <w:tab/>
      </w:r>
      <w:r w:rsidR="008C78FA" w:rsidRPr="00CB55E4">
        <w:rPr>
          <w:rFonts w:ascii="Times New Roman" w:hAnsi="Times New Roman"/>
          <w:szCs w:val="22"/>
        </w:rPr>
        <w:t>Implementing Partner</w:t>
      </w:r>
    </w:p>
    <w:p w:rsidR="008C78FA" w:rsidRPr="00CB55E4" w:rsidRDefault="008C78FA" w:rsidP="001B22A4">
      <w:pPr>
        <w:ind w:left="1800" w:hanging="2160"/>
        <w:rPr>
          <w:rFonts w:ascii="Times New Roman" w:hAnsi="Times New Roman"/>
          <w:szCs w:val="22"/>
        </w:rPr>
      </w:pPr>
      <w:r w:rsidRPr="00CB55E4">
        <w:rPr>
          <w:rFonts w:ascii="Times New Roman" w:hAnsi="Times New Roman"/>
          <w:szCs w:val="22"/>
        </w:rPr>
        <w:t>IR</w:t>
      </w:r>
      <w:r w:rsidRPr="00CB55E4">
        <w:rPr>
          <w:rFonts w:ascii="Times New Roman" w:hAnsi="Times New Roman"/>
          <w:szCs w:val="22"/>
        </w:rPr>
        <w:tab/>
        <w:t>Inception Report</w:t>
      </w:r>
    </w:p>
    <w:p w:rsidR="0028162E" w:rsidRDefault="0028162E" w:rsidP="001B22A4">
      <w:pPr>
        <w:ind w:left="1800" w:hanging="2160"/>
        <w:rPr>
          <w:rFonts w:ascii="Times New Roman" w:hAnsi="Times New Roman"/>
          <w:szCs w:val="22"/>
        </w:rPr>
      </w:pPr>
      <w:r>
        <w:rPr>
          <w:rFonts w:ascii="Times New Roman" w:hAnsi="Times New Roman"/>
          <w:szCs w:val="22"/>
        </w:rPr>
        <w:t>I-RAT</w:t>
      </w:r>
      <w:r>
        <w:rPr>
          <w:rFonts w:ascii="Times New Roman" w:hAnsi="Times New Roman"/>
          <w:szCs w:val="22"/>
        </w:rPr>
        <w:tab/>
        <w:t>Introduction – Rapid Assessment Tool</w:t>
      </w:r>
    </w:p>
    <w:p w:rsidR="008C78FA" w:rsidRPr="00CB55E4" w:rsidRDefault="0011143C" w:rsidP="001B22A4">
      <w:pPr>
        <w:ind w:left="1800" w:hanging="2160"/>
        <w:rPr>
          <w:rFonts w:ascii="Times New Roman" w:hAnsi="Times New Roman"/>
          <w:szCs w:val="22"/>
        </w:rPr>
      </w:pPr>
      <w:r w:rsidRPr="00CB55E4">
        <w:rPr>
          <w:rFonts w:ascii="Times New Roman" w:hAnsi="Times New Roman"/>
          <w:szCs w:val="22"/>
        </w:rPr>
        <w:t>I-TEq</w:t>
      </w:r>
      <w:r w:rsidR="008C78FA" w:rsidRPr="00CB55E4">
        <w:rPr>
          <w:rFonts w:ascii="Times New Roman" w:hAnsi="Times New Roman"/>
          <w:szCs w:val="22"/>
        </w:rPr>
        <w:tab/>
        <w:t xml:space="preserve">Internationally agreed </w:t>
      </w:r>
      <w:r w:rsidRPr="00CB55E4">
        <w:rPr>
          <w:rFonts w:ascii="Times New Roman" w:hAnsi="Times New Roman"/>
          <w:szCs w:val="22"/>
        </w:rPr>
        <w:t>Toxic Equivalent</w:t>
      </w:r>
    </w:p>
    <w:p w:rsidR="008C78FA" w:rsidRDefault="008C78FA" w:rsidP="001B22A4">
      <w:pPr>
        <w:ind w:left="1800" w:hanging="2160"/>
        <w:rPr>
          <w:rFonts w:ascii="Times New Roman" w:hAnsi="Times New Roman"/>
          <w:szCs w:val="22"/>
        </w:rPr>
      </w:pPr>
      <w:r w:rsidRPr="00CB55E4">
        <w:rPr>
          <w:rFonts w:ascii="Times New Roman" w:hAnsi="Times New Roman"/>
          <w:szCs w:val="22"/>
        </w:rPr>
        <w:t>IW</w:t>
      </w:r>
      <w:r w:rsidRPr="00CB55E4">
        <w:rPr>
          <w:rFonts w:ascii="Times New Roman" w:hAnsi="Times New Roman"/>
          <w:szCs w:val="22"/>
        </w:rPr>
        <w:tab/>
        <w:t>Inception Workshop</w:t>
      </w:r>
    </w:p>
    <w:p w:rsidR="00B427CE" w:rsidRDefault="00B427CE" w:rsidP="001B22A4">
      <w:pPr>
        <w:ind w:left="1800" w:hanging="2160"/>
        <w:rPr>
          <w:rFonts w:ascii="Times New Roman" w:hAnsi="Times New Roman"/>
          <w:szCs w:val="22"/>
        </w:rPr>
      </w:pPr>
      <w:r>
        <w:rPr>
          <w:rFonts w:ascii="Times New Roman" w:hAnsi="Times New Roman"/>
          <w:szCs w:val="22"/>
        </w:rPr>
        <w:t>KAM</w:t>
      </w:r>
      <w:r>
        <w:rPr>
          <w:rFonts w:ascii="Times New Roman" w:hAnsi="Times New Roman"/>
          <w:szCs w:val="22"/>
        </w:rPr>
        <w:tab/>
        <w:t>Kenya Association of Manufacturers</w:t>
      </w:r>
    </w:p>
    <w:p w:rsidR="00492C1C" w:rsidRDefault="00492C1C" w:rsidP="001B22A4">
      <w:pPr>
        <w:ind w:left="1800" w:hanging="2160"/>
        <w:rPr>
          <w:rFonts w:ascii="Times New Roman" w:hAnsi="Times New Roman"/>
          <w:szCs w:val="22"/>
        </w:rPr>
      </w:pPr>
      <w:r>
        <w:rPr>
          <w:rFonts w:ascii="Times New Roman" w:hAnsi="Times New Roman"/>
          <w:szCs w:val="22"/>
        </w:rPr>
        <w:t>KDC</w:t>
      </w:r>
      <w:r>
        <w:rPr>
          <w:rFonts w:ascii="Times New Roman" w:hAnsi="Times New Roman"/>
          <w:szCs w:val="22"/>
        </w:rPr>
        <w:tab/>
        <w:t>Kenya Disaster Concern (NGO)</w:t>
      </w:r>
    </w:p>
    <w:p w:rsidR="00E806A4" w:rsidRDefault="00E806A4" w:rsidP="001B22A4">
      <w:pPr>
        <w:ind w:left="1800" w:hanging="2160"/>
        <w:rPr>
          <w:rFonts w:ascii="Times New Roman" w:hAnsi="Times New Roman"/>
          <w:szCs w:val="22"/>
        </w:rPr>
      </w:pPr>
      <w:r>
        <w:rPr>
          <w:rFonts w:ascii="Times New Roman" w:hAnsi="Times New Roman"/>
          <w:szCs w:val="22"/>
        </w:rPr>
        <w:lastRenderedPageBreak/>
        <w:t>KDS</w:t>
      </w:r>
      <w:r>
        <w:rPr>
          <w:rFonts w:ascii="Times New Roman" w:hAnsi="Times New Roman"/>
          <w:szCs w:val="22"/>
        </w:rPr>
        <w:tab/>
        <w:t xml:space="preserve">Kenya Disaster </w:t>
      </w:r>
      <w:r w:rsidR="00E17B35" w:rsidRPr="009F72F4">
        <w:rPr>
          <w:rFonts w:ascii="Times New Roman" w:hAnsi="Times New Roman"/>
          <w:szCs w:val="22"/>
        </w:rPr>
        <w:t>Service</w:t>
      </w:r>
    </w:p>
    <w:p w:rsidR="00CB3F19" w:rsidRDefault="00CB3F19" w:rsidP="001B22A4">
      <w:pPr>
        <w:ind w:left="1800" w:hanging="2160"/>
        <w:rPr>
          <w:rFonts w:ascii="Times New Roman" w:hAnsi="Times New Roman"/>
          <w:szCs w:val="22"/>
        </w:rPr>
      </w:pPr>
      <w:r>
        <w:rPr>
          <w:rFonts w:ascii="Times New Roman" w:hAnsi="Times New Roman"/>
          <w:szCs w:val="22"/>
        </w:rPr>
        <w:t>KEBS</w:t>
      </w:r>
      <w:r>
        <w:rPr>
          <w:rFonts w:ascii="Times New Roman" w:hAnsi="Times New Roman"/>
          <w:szCs w:val="22"/>
        </w:rPr>
        <w:tab/>
        <w:t>Kenya Bureau of Standards</w:t>
      </w:r>
    </w:p>
    <w:p w:rsidR="00E17B35" w:rsidRDefault="00E17B35" w:rsidP="001B22A4">
      <w:pPr>
        <w:ind w:left="1800" w:hanging="2160"/>
        <w:rPr>
          <w:rFonts w:ascii="Times New Roman" w:hAnsi="Times New Roman"/>
          <w:szCs w:val="22"/>
        </w:rPr>
      </w:pPr>
      <w:r>
        <w:rPr>
          <w:rFonts w:ascii="Times New Roman" w:hAnsi="Times New Roman"/>
          <w:szCs w:val="22"/>
        </w:rPr>
        <w:t>KNCP</w:t>
      </w:r>
      <w:r>
        <w:rPr>
          <w:rFonts w:ascii="Times New Roman" w:hAnsi="Times New Roman"/>
          <w:szCs w:val="22"/>
        </w:rPr>
        <w:tab/>
      </w:r>
      <w:r w:rsidRPr="00E17B35">
        <w:rPr>
          <w:rFonts w:ascii="Times New Roman" w:hAnsi="Times New Roman"/>
          <w:szCs w:val="22"/>
        </w:rPr>
        <w:t xml:space="preserve">KenyaNationalChemical </w:t>
      </w:r>
      <w:r w:rsidR="005C6D95">
        <w:rPr>
          <w:rFonts w:ascii="Times New Roman" w:hAnsi="Times New Roman"/>
          <w:szCs w:val="22"/>
        </w:rPr>
        <w:t>P</w:t>
      </w:r>
      <w:r w:rsidRPr="00E17B35">
        <w:rPr>
          <w:rFonts w:ascii="Times New Roman" w:hAnsi="Times New Roman"/>
          <w:szCs w:val="22"/>
        </w:rPr>
        <w:t>rofile</w:t>
      </w:r>
    </w:p>
    <w:p w:rsidR="005C6D95" w:rsidRDefault="005C6D95" w:rsidP="001B22A4">
      <w:pPr>
        <w:ind w:left="1800" w:hanging="2160"/>
        <w:rPr>
          <w:rFonts w:ascii="Times New Roman" w:hAnsi="Times New Roman"/>
          <w:szCs w:val="22"/>
        </w:rPr>
      </w:pPr>
      <w:r>
        <w:rPr>
          <w:rFonts w:ascii="Times New Roman" w:hAnsi="Times New Roman"/>
          <w:szCs w:val="22"/>
        </w:rPr>
        <w:t>KNCPC</w:t>
      </w:r>
      <w:r>
        <w:rPr>
          <w:rFonts w:ascii="Times New Roman" w:hAnsi="Times New Roman"/>
          <w:szCs w:val="22"/>
        </w:rPr>
        <w:tab/>
        <w:t>Kenya National Cleaner Production Centre</w:t>
      </w:r>
    </w:p>
    <w:p w:rsidR="00C62683" w:rsidRDefault="00C62683" w:rsidP="001B22A4">
      <w:pPr>
        <w:ind w:left="1800" w:hanging="2160"/>
        <w:rPr>
          <w:rFonts w:ascii="Times New Roman" w:hAnsi="Times New Roman"/>
          <w:szCs w:val="22"/>
        </w:rPr>
      </w:pPr>
      <w:r>
        <w:rPr>
          <w:rFonts w:ascii="Times New Roman" w:hAnsi="Times New Roman"/>
          <w:szCs w:val="22"/>
        </w:rPr>
        <w:t>LDPE</w:t>
      </w:r>
      <w:r>
        <w:rPr>
          <w:rFonts w:ascii="Times New Roman" w:hAnsi="Times New Roman"/>
          <w:szCs w:val="22"/>
        </w:rPr>
        <w:tab/>
      </w:r>
      <w:r w:rsidRPr="002A1A1F">
        <w:rPr>
          <w:rFonts w:ascii="Times New Roman" w:hAnsi="Times New Roman"/>
          <w:szCs w:val="22"/>
        </w:rPr>
        <w:t>Low-density polyethylene</w:t>
      </w:r>
    </w:p>
    <w:p w:rsidR="00E806A4" w:rsidRDefault="00AA568C" w:rsidP="001B22A4">
      <w:pPr>
        <w:ind w:left="1800" w:hanging="2160"/>
        <w:rPr>
          <w:rFonts w:ascii="Times New Roman" w:hAnsi="Times New Roman"/>
          <w:szCs w:val="22"/>
        </w:rPr>
      </w:pPr>
      <w:r>
        <w:rPr>
          <w:rFonts w:ascii="Times New Roman" w:hAnsi="Times New Roman"/>
          <w:szCs w:val="22"/>
        </w:rPr>
        <w:t>MENR</w:t>
      </w:r>
      <w:r w:rsidR="00E806A4">
        <w:rPr>
          <w:rFonts w:ascii="Times New Roman" w:hAnsi="Times New Roman"/>
          <w:szCs w:val="22"/>
        </w:rPr>
        <w:tab/>
        <w:t>Ministry of Environment and Natural Resources</w:t>
      </w:r>
    </w:p>
    <w:p w:rsidR="005D628B" w:rsidRDefault="005D628B" w:rsidP="001B22A4">
      <w:pPr>
        <w:ind w:left="1800" w:hanging="2160"/>
        <w:rPr>
          <w:rFonts w:ascii="Times New Roman" w:hAnsi="Times New Roman"/>
          <w:szCs w:val="22"/>
        </w:rPr>
      </w:pPr>
      <w:r>
        <w:rPr>
          <w:rFonts w:ascii="Times New Roman" w:hAnsi="Times New Roman"/>
          <w:szCs w:val="22"/>
        </w:rPr>
        <w:t>MEAs</w:t>
      </w:r>
      <w:r>
        <w:rPr>
          <w:rFonts w:ascii="Times New Roman" w:hAnsi="Times New Roman"/>
          <w:szCs w:val="22"/>
        </w:rPr>
        <w:tab/>
        <w:t>Multilateral Environmental Agreements</w:t>
      </w:r>
    </w:p>
    <w:p w:rsidR="00E806A4" w:rsidRDefault="00E806A4" w:rsidP="001B22A4">
      <w:pPr>
        <w:ind w:left="1800" w:hanging="2160"/>
        <w:rPr>
          <w:rFonts w:ascii="Times New Roman" w:hAnsi="Times New Roman"/>
          <w:szCs w:val="22"/>
        </w:rPr>
      </w:pPr>
      <w:r>
        <w:rPr>
          <w:rFonts w:ascii="Times New Roman" w:hAnsi="Times New Roman"/>
          <w:szCs w:val="22"/>
        </w:rPr>
        <w:t>MOH</w:t>
      </w:r>
      <w:r>
        <w:rPr>
          <w:rFonts w:ascii="Times New Roman" w:hAnsi="Times New Roman"/>
          <w:szCs w:val="22"/>
        </w:rPr>
        <w:tab/>
        <w:t>Ministry of Health</w:t>
      </w:r>
    </w:p>
    <w:p w:rsidR="007E1036" w:rsidRDefault="007E1036" w:rsidP="001B22A4">
      <w:pPr>
        <w:ind w:left="1800" w:hanging="2160"/>
        <w:rPr>
          <w:rFonts w:ascii="Times New Roman" w:hAnsi="Times New Roman"/>
          <w:szCs w:val="22"/>
        </w:rPr>
      </w:pPr>
      <w:r>
        <w:rPr>
          <w:rFonts w:ascii="Times New Roman" w:hAnsi="Times New Roman"/>
          <w:szCs w:val="22"/>
        </w:rPr>
        <w:t>MoV</w:t>
      </w:r>
      <w:r>
        <w:rPr>
          <w:rFonts w:ascii="Times New Roman" w:hAnsi="Times New Roman"/>
          <w:szCs w:val="22"/>
        </w:rPr>
        <w:tab/>
      </w:r>
      <w:r w:rsidR="005A0B10">
        <w:rPr>
          <w:rFonts w:ascii="Times New Roman" w:hAnsi="Times New Roman"/>
          <w:szCs w:val="22"/>
        </w:rPr>
        <w:t>Means of Verification</w:t>
      </w:r>
    </w:p>
    <w:p w:rsidR="0010470F" w:rsidRDefault="0010470F" w:rsidP="001B22A4">
      <w:pPr>
        <w:ind w:left="1800" w:hanging="2160"/>
        <w:rPr>
          <w:rFonts w:ascii="Times New Roman" w:hAnsi="Times New Roman"/>
          <w:szCs w:val="22"/>
        </w:rPr>
      </w:pPr>
      <w:r>
        <w:rPr>
          <w:rFonts w:ascii="Times New Roman" w:hAnsi="Times New Roman"/>
          <w:szCs w:val="22"/>
        </w:rPr>
        <w:t>NCC</w:t>
      </w:r>
      <w:r w:rsidR="00293B11">
        <w:rPr>
          <w:rFonts w:ascii="Times New Roman" w:hAnsi="Times New Roman"/>
          <w:szCs w:val="22"/>
        </w:rPr>
        <w:t>C</w:t>
      </w:r>
      <w:r>
        <w:rPr>
          <w:rFonts w:ascii="Times New Roman" w:hAnsi="Times New Roman"/>
          <w:szCs w:val="22"/>
        </w:rPr>
        <w:tab/>
      </w:r>
      <w:r w:rsidR="00293B11">
        <w:rPr>
          <w:rFonts w:ascii="Times New Roman" w:hAnsi="Times New Roman"/>
          <w:szCs w:val="22"/>
        </w:rPr>
        <w:t>National Climate Change Council</w:t>
      </w:r>
    </w:p>
    <w:p w:rsidR="00EC1AE2" w:rsidRDefault="00EC1AE2" w:rsidP="001B22A4">
      <w:pPr>
        <w:ind w:left="1800" w:hanging="2160"/>
        <w:rPr>
          <w:rFonts w:ascii="Times New Roman" w:hAnsi="Times New Roman"/>
          <w:szCs w:val="22"/>
        </w:rPr>
      </w:pPr>
      <w:r>
        <w:rPr>
          <w:rFonts w:ascii="Times New Roman" w:hAnsi="Times New Roman"/>
          <w:szCs w:val="22"/>
        </w:rPr>
        <w:t>NCMCO</w:t>
      </w:r>
      <w:r>
        <w:rPr>
          <w:rFonts w:ascii="Times New Roman" w:hAnsi="Times New Roman"/>
          <w:szCs w:val="22"/>
        </w:rPr>
        <w:tab/>
      </w:r>
      <w:r w:rsidRPr="009F72F4">
        <w:rPr>
          <w:rFonts w:ascii="Times New Roman" w:hAnsi="Times New Roman"/>
          <w:szCs w:val="22"/>
        </w:rPr>
        <w:t>National Chemical Management Coordination Office</w:t>
      </w:r>
    </w:p>
    <w:p w:rsidR="005D628B" w:rsidRPr="00CB55E4" w:rsidRDefault="005D628B" w:rsidP="001B22A4">
      <w:pPr>
        <w:ind w:left="1800" w:hanging="2160"/>
        <w:rPr>
          <w:rFonts w:ascii="Times New Roman" w:hAnsi="Times New Roman"/>
          <w:szCs w:val="22"/>
        </w:rPr>
      </w:pPr>
      <w:r>
        <w:rPr>
          <w:rFonts w:ascii="Times New Roman" w:hAnsi="Times New Roman"/>
          <w:szCs w:val="22"/>
        </w:rPr>
        <w:t>NEMA</w:t>
      </w:r>
      <w:r>
        <w:rPr>
          <w:rFonts w:ascii="Times New Roman" w:hAnsi="Times New Roman"/>
          <w:szCs w:val="22"/>
        </w:rPr>
        <w:tab/>
        <w:t>National Environment Management Authority</w:t>
      </w:r>
      <w:r w:rsidR="009D3A94">
        <w:rPr>
          <w:rFonts w:ascii="Times New Roman" w:hAnsi="Times New Roman"/>
          <w:szCs w:val="22"/>
        </w:rPr>
        <w:t xml:space="preserve"> of Kenya</w:t>
      </w:r>
    </w:p>
    <w:p w:rsidR="008C78FA" w:rsidRPr="00CB55E4" w:rsidRDefault="008C78FA" w:rsidP="001B22A4">
      <w:pPr>
        <w:ind w:left="1800" w:hanging="2160"/>
        <w:rPr>
          <w:rFonts w:ascii="Times New Roman" w:hAnsi="Times New Roman"/>
          <w:szCs w:val="22"/>
        </w:rPr>
      </w:pPr>
      <w:r w:rsidRPr="009F72F4">
        <w:rPr>
          <w:rFonts w:ascii="Times New Roman" w:hAnsi="Times New Roman"/>
          <w:szCs w:val="22"/>
        </w:rPr>
        <w:t xml:space="preserve">NIP </w:t>
      </w:r>
      <w:r w:rsidRPr="009F72F4">
        <w:rPr>
          <w:rFonts w:ascii="Times New Roman" w:hAnsi="Times New Roman"/>
          <w:szCs w:val="22"/>
        </w:rPr>
        <w:tab/>
        <w:t>National Implementation Plan (re</w:t>
      </w:r>
      <w:r w:rsidR="009D3A94" w:rsidRPr="009F72F4">
        <w:rPr>
          <w:rFonts w:ascii="Times New Roman" w:hAnsi="Times New Roman"/>
          <w:szCs w:val="22"/>
        </w:rPr>
        <w:t>.</w:t>
      </w:r>
      <w:r w:rsidRPr="00CB55E4">
        <w:rPr>
          <w:rFonts w:ascii="Times New Roman" w:hAnsi="Times New Roman"/>
          <w:szCs w:val="22"/>
        </w:rPr>
        <w:t xml:space="preserve">Stockholm Convention on POPs) </w:t>
      </w:r>
    </w:p>
    <w:p w:rsidR="008C78FA" w:rsidRDefault="008C78FA" w:rsidP="001B22A4">
      <w:pPr>
        <w:ind w:left="1800" w:hanging="2160"/>
        <w:rPr>
          <w:rFonts w:ascii="Times New Roman" w:hAnsi="Times New Roman"/>
        </w:rPr>
      </w:pPr>
      <w:r w:rsidRPr="00CB55E4">
        <w:rPr>
          <w:rFonts w:ascii="Times New Roman" w:hAnsi="Times New Roman"/>
        </w:rPr>
        <w:t xml:space="preserve">NPD </w:t>
      </w:r>
      <w:r w:rsidRPr="00CB55E4">
        <w:rPr>
          <w:rFonts w:ascii="Times New Roman" w:hAnsi="Times New Roman"/>
        </w:rPr>
        <w:tab/>
        <w:t xml:space="preserve">National Project Director </w:t>
      </w:r>
    </w:p>
    <w:p w:rsidR="005D628B" w:rsidRPr="00CB55E4" w:rsidRDefault="005D628B" w:rsidP="001B22A4">
      <w:pPr>
        <w:ind w:left="1800" w:hanging="2160"/>
        <w:rPr>
          <w:rFonts w:ascii="Times New Roman" w:hAnsi="Times New Roman"/>
          <w:szCs w:val="22"/>
        </w:rPr>
      </w:pPr>
      <w:r>
        <w:rPr>
          <w:rFonts w:ascii="Times New Roman" w:hAnsi="Times New Roman"/>
        </w:rPr>
        <w:t>ODS</w:t>
      </w:r>
      <w:r>
        <w:rPr>
          <w:rFonts w:ascii="Times New Roman" w:hAnsi="Times New Roman"/>
        </w:rPr>
        <w:tab/>
        <w:t>Ozone Depleting Substances</w:t>
      </w:r>
    </w:p>
    <w:p w:rsidR="005C6D95" w:rsidRDefault="005C6D95" w:rsidP="001B22A4">
      <w:pPr>
        <w:ind w:left="1800" w:hanging="2160"/>
        <w:rPr>
          <w:rFonts w:ascii="Times New Roman" w:hAnsi="Times New Roman"/>
        </w:rPr>
      </w:pPr>
      <w:r>
        <w:rPr>
          <w:rFonts w:ascii="Times New Roman" w:hAnsi="Times New Roman"/>
        </w:rPr>
        <w:t>PCPB</w:t>
      </w:r>
      <w:r>
        <w:rPr>
          <w:rFonts w:ascii="Times New Roman" w:hAnsi="Times New Roman"/>
        </w:rPr>
        <w:tab/>
        <w:t>Pest Control Products Board</w:t>
      </w:r>
    </w:p>
    <w:p w:rsidR="008441E0" w:rsidRPr="00CB55E4" w:rsidRDefault="00733E3E" w:rsidP="001B22A4">
      <w:pPr>
        <w:ind w:left="1800" w:hanging="2160"/>
        <w:rPr>
          <w:rFonts w:ascii="Times New Roman" w:hAnsi="Times New Roman"/>
        </w:rPr>
      </w:pPr>
      <w:r w:rsidRPr="00CB55E4">
        <w:rPr>
          <w:rFonts w:ascii="Times New Roman" w:hAnsi="Times New Roman"/>
        </w:rPr>
        <w:t>PCDD</w:t>
      </w:r>
      <w:r w:rsidR="008441E0" w:rsidRPr="00CB55E4">
        <w:rPr>
          <w:rFonts w:ascii="Times New Roman" w:hAnsi="Times New Roman"/>
        </w:rPr>
        <w:tab/>
      </w:r>
      <w:r w:rsidRPr="00CB55E4">
        <w:rPr>
          <w:rFonts w:ascii="Times New Roman" w:hAnsi="Times New Roman"/>
        </w:rPr>
        <w:t>Polychlorinated dibenzo-p</w:t>
      </w:r>
      <w:r w:rsidR="00EC33CA">
        <w:rPr>
          <w:rFonts w:ascii="Times New Roman" w:hAnsi="Times New Roman"/>
        </w:rPr>
        <w:t>ara-</w:t>
      </w:r>
      <w:r w:rsidRPr="00CB55E4">
        <w:rPr>
          <w:rFonts w:ascii="Times New Roman" w:hAnsi="Times New Roman"/>
        </w:rPr>
        <w:t>dioxins</w:t>
      </w:r>
    </w:p>
    <w:p w:rsidR="00733E3E" w:rsidRPr="00CB55E4" w:rsidRDefault="008441E0" w:rsidP="001B22A4">
      <w:pPr>
        <w:ind w:left="1800" w:hanging="2160"/>
        <w:rPr>
          <w:rFonts w:ascii="Times New Roman" w:hAnsi="Times New Roman"/>
          <w:szCs w:val="22"/>
        </w:rPr>
      </w:pPr>
      <w:r w:rsidRPr="00CB55E4">
        <w:rPr>
          <w:rFonts w:ascii="Times New Roman" w:hAnsi="Times New Roman"/>
        </w:rPr>
        <w:t>PCDF</w:t>
      </w:r>
      <w:r w:rsidRPr="00CB55E4">
        <w:rPr>
          <w:rFonts w:ascii="Times New Roman" w:hAnsi="Times New Roman"/>
        </w:rPr>
        <w:tab/>
        <w:t xml:space="preserve">Polychlorinated </w:t>
      </w:r>
      <w:r w:rsidR="00733E3E" w:rsidRPr="00CB55E4">
        <w:rPr>
          <w:rFonts w:ascii="Times New Roman" w:hAnsi="Times New Roman"/>
        </w:rPr>
        <w:t>dibenzofurans</w:t>
      </w:r>
    </w:p>
    <w:p w:rsidR="000205E3" w:rsidRDefault="000205E3" w:rsidP="001B22A4">
      <w:pPr>
        <w:ind w:left="1800" w:hanging="2160"/>
        <w:rPr>
          <w:rFonts w:ascii="Times New Roman" w:hAnsi="Times New Roman"/>
          <w:szCs w:val="22"/>
        </w:rPr>
      </w:pPr>
      <w:r>
        <w:rPr>
          <w:rFonts w:ascii="Times New Roman" w:hAnsi="Times New Roman"/>
          <w:szCs w:val="22"/>
        </w:rPr>
        <w:t>PET</w:t>
      </w:r>
      <w:r>
        <w:rPr>
          <w:rFonts w:ascii="Times New Roman" w:hAnsi="Times New Roman"/>
          <w:szCs w:val="22"/>
        </w:rPr>
        <w:tab/>
      </w:r>
      <w:r w:rsidRPr="009F72F4">
        <w:rPr>
          <w:rFonts w:ascii="Times New Roman" w:hAnsi="Times New Roman"/>
        </w:rPr>
        <w:t>Polyethylene terephthalate</w:t>
      </w:r>
    </w:p>
    <w:p w:rsidR="00F34203" w:rsidRDefault="00F34203" w:rsidP="001B22A4">
      <w:pPr>
        <w:ind w:left="1800" w:hanging="2160"/>
        <w:rPr>
          <w:rFonts w:ascii="Times New Roman" w:hAnsi="Times New Roman"/>
          <w:szCs w:val="22"/>
        </w:rPr>
      </w:pPr>
      <w:r>
        <w:rPr>
          <w:rFonts w:ascii="Times New Roman" w:hAnsi="Times New Roman"/>
          <w:szCs w:val="22"/>
        </w:rPr>
        <w:t>PF</w:t>
      </w:r>
      <w:r>
        <w:rPr>
          <w:rFonts w:ascii="Times New Roman" w:hAnsi="Times New Roman"/>
          <w:szCs w:val="22"/>
        </w:rPr>
        <w:tab/>
        <w:t>Project facility</w:t>
      </w:r>
    </w:p>
    <w:p w:rsidR="008C78FA" w:rsidRPr="00CB55E4" w:rsidRDefault="008C78FA" w:rsidP="001B22A4">
      <w:pPr>
        <w:ind w:left="1800" w:hanging="2160"/>
        <w:rPr>
          <w:rFonts w:ascii="Times New Roman" w:hAnsi="Times New Roman"/>
          <w:szCs w:val="22"/>
        </w:rPr>
      </w:pPr>
      <w:r w:rsidRPr="00CB55E4">
        <w:rPr>
          <w:rFonts w:ascii="Times New Roman" w:hAnsi="Times New Roman"/>
          <w:szCs w:val="22"/>
        </w:rPr>
        <w:t>PIF</w:t>
      </w:r>
      <w:r w:rsidRPr="00CB55E4">
        <w:rPr>
          <w:rFonts w:ascii="Times New Roman" w:hAnsi="Times New Roman"/>
          <w:szCs w:val="22"/>
        </w:rPr>
        <w:tab/>
        <w:t>Project Identification Form (GEF terminology)</w:t>
      </w:r>
    </w:p>
    <w:p w:rsidR="008C78FA" w:rsidRDefault="008C78FA" w:rsidP="001B22A4">
      <w:pPr>
        <w:ind w:left="1800" w:hanging="2160"/>
        <w:rPr>
          <w:rFonts w:ascii="Times New Roman" w:hAnsi="Times New Roman"/>
          <w:szCs w:val="22"/>
        </w:rPr>
      </w:pPr>
      <w:r w:rsidRPr="00CB55E4">
        <w:rPr>
          <w:rFonts w:ascii="Times New Roman" w:hAnsi="Times New Roman"/>
          <w:szCs w:val="22"/>
        </w:rPr>
        <w:t>PIR</w:t>
      </w:r>
      <w:r w:rsidRPr="00CB55E4">
        <w:rPr>
          <w:rFonts w:ascii="Times New Roman" w:hAnsi="Times New Roman"/>
          <w:szCs w:val="22"/>
        </w:rPr>
        <w:tab/>
      </w:r>
      <w:r w:rsidRPr="00CB55E4">
        <w:rPr>
          <w:rFonts w:ascii="Times New Roman" w:hAnsi="Times New Roman"/>
          <w:iCs/>
          <w:szCs w:val="22"/>
        </w:rPr>
        <w:t>Project Implementation Review (</w:t>
      </w:r>
      <w:r w:rsidRPr="00CB55E4">
        <w:rPr>
          <w:rFonts w:ascii="Times New Roman" w:hAnsi="Times New Roman"/>
          <w:szCs w:val="22"/>
        </w:rPr>
        <w:t>annual GEF requirement)</w:t>
      </w:r>
    </w:p>
    <w:p w:rsidR="00AE5C86" w:rsidRDefault="00AE5C86" w:rsidP="001B22A4">
      <w:pPr>
        <w:ind w:left="1800" w:hanging="2160"/>
        <w:rPr>
          <w:rFonts w:ascii="Times New Roman" w:hAnsi="Times New Roman"/>
          <w:szCs w:val="22"/>
        </w:rPr>
      </w:pPr>
      <w:r>
        <w:rPr>
          <w:rFonts w:ascii="Times New Roman" w:hAnsi="Times New Roman"/>
          <w:szCs w:val="22"/>
        </w:rPr>
        <w:t>PPE</w:t>
      </w:r>
      <w:r>
        <w:rPr>
          <w:rFonts w:ascii="Times New Roman" w:hAnsi="Times New Roman"/>
          <w:szCs w:val="22"/>
        </w:rPr>
        <w:tab/>
        <w:t>Personal protective equipment</w:t>
      </w:r>
    </w:p>
    <w:p w:rsidR="000205E3" w:rsidRDefault="000205E3" w:rsidP="001B22A4">
      <w:pPr>
        <w:ind w:left="1800" w:hanging="2160"/>
        <w:rPr>
          <w:rFonts w:ascii="Times New Roman" w:hAnsi="Times New Roman"/>
          <w:szCs w:val="22"/>
        </w:rPr>
      </w:pPr>
      <w:r>
        <w:rPr>
          <w:rFonts w:ascii="Times New Roman" w:hAnsi="Times New Roman"/>
          <w:szCs w:val="22"/>
        </w:rPr>
        <w:t>PPP</w:t>
      </w:r>
      <w:r>
        <w:rPr>
          <w:rFonts w:ascii="Times New Roman" w:hAnsi="Times New Roman"/>
          <w:szCs w:val="22"/>
        </w:rPr>
        <w:tab/>
        <w:t>Public Private Partnership</w:t>
      </w:r>
    </w:p>
    <w:p w:rsidR="00E806A4" w:rsidRPr="00CB55E4" w:rsidRDefault="00E806A4" w:rsidP="001B22A4">
      <w:pPr>
        <w:ind w:left="1800" w:hanging="2160"/>
        <w:rPr>
          <w:rFonts w:ascii="Times New Roman" w:hAnsi="Times New Roman"/>
          <w:szCs w:val="22"/>
        </w:rPr>
      </w:pPr>
      <w:r>
        <w:rPr>
          <w:rFonts w:ascii="Times New Roman" w:hAnsi="Times New Roman"/>
          <w:szCs w:val="22"/>
        </w:rPr>
        <w:t>PRTR</w:t>
      </w:r>
      <w:r>
        <w:rPr>
          <w:rFonts w:ascii="Times New Roman" w:hAnsi="Times New Roman"/>
          <w:szCs w:val="22"/>
        </w:rPr>
        <w:tab/>
        <w:t>Pollutant Release and Transfer Register</w:t>
      </w:r>
    </w:p>
    <w:p w:rsidR="008C78FA" w:rsidRPr="00CB55E4" w:rsidRDefault="008C78FA" w:rsidP="001B22A4">
      <w:pPr>
        <w:ind w:left="1800" w:hanging="2160"/>
        <w:rPr>
          <w:rFonts w:ascii="Times New Roman" w:hAnsi="Times New Roman"/>
          <w:szCs w:val="22"/>
        </w:rPr>
      </w:pPr>
      <w:r w:rsidRPr="00CB55E4">
        <w:rPr>
          <w:rFonts w:ascii="Times New Roman" w:hAnsi="Times New Roman"/>
          <w:szCs w:val="22"/>
        </w:rPr>
        <w:t>PM</w:t>
      </w:r>
      <w:r w:rsidRPr="00CB55E4">
        <w:rPr>
          <w:rFonts w:ascii="Times New Roman" w:hAnsi="Times New Roman"/>
          <w:szCs w:val="22"/>
        </w:rPr>
        <w:tab/>
        <w:t>Project Manager</w:t>
      </w:r>
    </w:p>
    <w:p w:rsidR="008C78FA" w:rsidRPr="00CB55E4" w:rsidRDefault="008C78FA" w:rsidP="001B22A4">
      <w:pPr>
        <w:ind w:left="1800" w:hanging="2160"/>
        <w:rPr>
          <w:rFonts w:ascii="Times New Roman" w:hAnsi="Times New Roman"/>
          <w:szCs w:val="22"/>
        </w:rPr>
      </w:pPr>
      <w:r w:rsidRPr="00CB55E4">
        <w:rPr>
          <w:rFonts w:ascii="Times New Roman" w:hAnsi="Times New Roman"/>
          <w:szCs w:val="22"/>
        </w:rPr>
        <w:t>PMU</w:t>
      </w:r>
      <w:r w:rsidRPr="00CB55E4">
        <w:rPr>
          <w:rFonts w:ascii="Times New Roman" w:hAnsi="Times New Roman"/>
          <w:szCs w:val="22"/>
        </w:rPr>
        <w:tab/>
        <w:t>Project Management Unit (PMU)</w:t>
      </w:r>
    </w:p>
    <w:p w:rsidR="00F52FEF" w:rsidRDefault="00F52FEF" w:rsidP="001B22A4">
      <w:pPr>
        <w:ind w:left="1800" w:hanging="2160"/>
        <w:rPr>
          <w:rFonts w:ascii="Times New Roman" w:hAnsi="Times New Roman"/>
          <w:szCs w:val="22"/>
        </w:rPr>
      </w:pPr>
      <w:r>
        <w:rPr>
          <w:rFonts w:ascii="Times New Roman" w:hAnsi="Times New Roman"/>
          <w:szCs w:val="22"/>
        </w:rPr>
        <w:t>UON</w:t>
      </w:r>
      <w:r>
        <w:rPr>
          <w:rFonts w:ascii="Times New Roman" w:hAnsi="Times New Roman"/>
          <w:szCs w:val="22"/>
        </w:rPr>
        <w:tab/>
        <w:t>University of Nairobi</w:t>
      </w:r>
    </w:p>
    <w:p w:rsidR="00212FFB" w:rsidRPr="00CB55E4" w:rsidRDefault="00212FFB" w:rsidP="001B22A4">
      <w:pPr>
        <w:ind w:left="1800" w:hanging="2160"/>
        <w:rPr>
          <w:rFonts w:ascii="Times New Roman" w:hAnsi="Times New Roman"/>
          <w:szCs w:val="22"/>
        </w:rPr>
      </w:pPr>
      <w:r w:rsidRPr="00CB55E4">
        <w:rPr>
          <w:rFonts w:ascii="Times New Roman" w:hAnsi="Times New Roman"/>
          <w:szCs w:val="22"/>
        </w:rPr>
        <w:t>UPOPs</w:t>
      </w:r>
      <w:r w:rsidR="00697EDB" w:rsidRPr="00CB55E4">
        <w:rPr>
          <w:rFonts w:ascii="Times New Roman" w:hAnsi="Times New Roman"/>
          <w:szCs w:val="22"/>
        </w:rPr>
        <w:tab/>
      </w:r>
      <w:r w:rsidR="0011143C" w:rsidRPr="00CB55E4">
        <w:rPr>
          <w:rFonts w:ascii="Times New Roman" w:hAnsi="Times New Roman"/>
          <w:sz w:val="24"/>
        </w:rPr>
        <w:t>Unintentionally p</w:t>
      </w:r>
      <w:r w:rsidR="00697EDB" w:rsidRPr="00CB55E4">
        <w:rPr>
          <w:rFonts w:ascii="Times New Roman" w:hAnsi="Times New Roman"/>
          <w:sz w:val="24"/>
        </w:rPr>
        <w:t>roduced Persistent Organic Pollutants</w:t>
      </w:r>
    </w:p>
    <w:p w:rsidR="008C78FA" w:rsidRPr="00CB55E4" w:rsidRDefault="008C78FA" w:rsidP="001B22A4">
      <w:pPr>
        <w:ind w:left="1800" w:hanging="2160"/>
        <w:rPr>
          <w:rFonts w:ascii="Times New Roman" w:hAnsi="Times New Roman"/>
          <w:szCs w:val="22"/>
        </w:rPr>
      </w:pPr>
      <w:r w:rsidRPr="00CB55E4">
        <w:rPr>
          <w:rFonts w:ascii="Times New Roman" w:hAnsi="Times New Roman"/>
          <w:szCs w:val="22"/>
        </w:rPr>
        <w:t xml:space="preserve">POPs </w:t>
      </w:r>
      <w:r w:rsidRPr="00CB55E4">
        <w:rPr>
          <w:rFonts w:ascii="Times New Roman" w:hAnsi="Times New Roman"/>
          <w:szCs w:val="22"/>
        </w:rPr>
        <w:tab/>
        <w:t xml:space="preserve">Persistent Organic Pollutants </w:t>
      </w:r>
    </w:p>
    <w:p w:rsidR="0035126B" w:rsidRPr="00CB55E4" w:rsidRDefault="0035126B" w:rsidP="001B22A4">
      <w:pPr>
        <w:ind w:left="1800" w:hanging="2160"/>
        <w:rPr>
          <w:rFonts w:ascii="Times New Roman" w:hAnsi="Times New Roman"/>
          <w:szCs w:val="22"/>
        </w:rPr>
      </w:pPr>
      <w:r w:rsidRPr="00CB55E4">
        <w:rPr>
          <w:rFonts w:ascii="Times New Roman" w:hAnsi="Times New Roman"/>
          <w:szCs w:val="22"/>
        </w:rPr>
        <w:t>RAT</w:t>
      </w:r>
      <w:r w:rsidRPr="00CB55E4">
        <w:rPr>
          <w:rFonts w:ascii="Times New Roman" w:hAnsi="Times New Roman"/>
          <w:szCs w:val="22"/>
        </w:rPr>
        <w:tab/>
        <w:t>Rapid Assessment</w:t>
      </w:r>
      <w:r w:rsidR="0011143C" w:rsidRPr="00CB55E4">
        <w:rPr>
          <w:rFonts w:ascii="Times New Roman" w:hAnsi="Times New Roman"/>
          <w:szCs w:val="22"/>
        </w:rPr>
        <w:t xml:space="preserve"> Tool</w:t>
      </w:r>
    </w:p>
    <w:p w:rsidR="00D65413" w:rsidRDefault="00D65413" w:rsidP="001B22A4">
      <w:pPr>
        <w:ind w:left="1800" w:hanging="2160"/>
        <w:rPr>
          <w:rFonts w:ascii="Times New Roman" w:hAnsi="Times New Roman"/>
          <w:szCs w:val="22"/>
        </w:rPr>
      </w:pPr>
      <w:r>
        <w:rPr>
          <w:rFonts w:ascii="Times New Roman" w:hAnsi="Times New Roman"/>
          <w:szCs w:val="22"/>
        </w:rPr>
        <w:t>SC</w:t>
      </w:r>
      <w:r>
        <w:rPr>
          <w:rFonts w:ascii="Times New Roman" w:hAnsi="Times New Roman"/>
          <w:szCs w:val="22"/>
        </w:rPr>
        <w:tab/>
        <w:t>Stockholm Convention</w:t>
      </w:r>
    </w:p>
    <w:p w:rsidR="00383D43" w:rsidRPr="00383D43" w:rsidRDefault="00383D43" w:rsidP="001B22A4">
      <w:pPr>
        <w:ind w:left="1800" w:hanging="2160"/>
        <w:rPr>
          <w:rFonts w:ascii="Times New Roman" w:hAnsi="Times New Roman"/>
          <w:szCs w:val="22"/>
        </w:rPr>
      </w:pPr>
      <w:r>
        <w:rPr>
          <w:rFonts w:ascii="Times New Roman" w:hAnsi="Times New Roman"/>
          <w:szCs w:val="22"/>
        </w:rPr>
        <w:t>SIP</w:t>
      </w:r>
      <w:r>
        <w:rPr>
          <w:rFonts w:ascii="Times New Roman" w:hAnsi="Times New Roman"/>
          <w:szCs w:val="22"/>
        </w:rPr>
        <w:tab/>
      </w:r>
      <w:r w:rsidRPr="009F72F4">
        <w:rPr>
          <w:rFonts w:ascii="Times New Roman" w:hAnsi="Times New Roman"/>
        </w:rPr>
        <w:t>SAICM Implementation Plan</w:t>
      </w:r>
    </w:p>
    <w:p w:rsidR="00B427CE" w:rsidRDefault="00B427CE" w:rsidP="001B22A4">
      <w:pPr>
        <w:ind w:left="1800" w:hanging="2160"/>
        <w:rPr>
          <w:rFonts w:ascii="Times New Roman" w:hAnsi="Times New Roman"/>
          <w:szCs w:val="22"/>
        </w:rPr>
      </w:pPr>
      <w:r>
        <w:rPr>
          <w:rFonts w:ascii="Times New Roman" w:hAnsi="Times New Roman"/>
          <w:szCs w:val="22"/>
        </w:rPr>
        <w:t>SME</w:t>
      </w:r>
      <w:r>
        <w:rPr>
          <w:rFonts w:ascii="Times New Roman" w:hAnsi="Times New Roman"/>
          <w:szCs w:val="22"/>
        </w:rPr>
        <w:tab/>
        <w:t>Small and Medium Enterprises</w:t>
      </w:r>
    </w:p>
    <w:p w:rsidR="008C78FA" w:rsidRPr="00CB55E4" w:rsidRDefault="008C78FA" w:rsidP="001B22A4">
      <w:pPr>
        <w:ind w:left="1800" w:hanging="2160"/>
        <w:rPr>
          <w:rFonts w:ascii="Times New Roman" w:hAnsi="Times New Roman"/>
          <w:szCs w:val="22"/>
        </w:rPr>
      </w:pPr>
      <w:r w:rsidRPr="00CB55E4">
        <w:rPr>
          <w:rFonts w:ascii="Times New Roman" w:hAnsi="Times New Roman"/>
          <w:szCs w:val="22"/>
        </w:rPr>
        <w:lastRenderedPageBreak/>
        <w:t>SRF</w:t>
      </w:r>
      <w:r w:rsidRPr="00CB55E4">
        <w:rPr>
          <w:rFonts w:ascii="Times New Roman" w:hAnsi="Times New Roman"/>
          <w:szCs w:val="22"/>
        </w:rPr>
        <w:tab/>
        <w:t>Strategic Results Framework</w:t>
      </w:r>
    </w:p>
    <w:p w:rsidR="008C78FA" w:rsidRPr="00CB55E4" w:rsidRDefault="008C78FA" w:rsidP="001B22A4">
      <w:pPr>
        <w:ind w:left="1800" w:hanging="2160"/>
        <w:rPr>
          <w:rFonts w:ascii="Times New Roman" w:hAnsi="Times New Roman"/>
          <w:szCs w:val="22"/>
        </w:rPr>
      </w:pPr>
      <w:r w:rsidRPr="00CB55E4">
        <w:rPr>
          <w:rFonts w:ascii="Times New Roman" w:hAnsi="Times New Roman"/>
          <w:szCs w:val="22"/>
        </w:rPr>
        <w:t>STAP</w:t>
      </w:r>
      <w:r w:rsidRPr="00CB55E4">
        <w:rPr>
          <w:rFonts w:ascii="Times New Roman" w:hAnsi="Times New Roman"/>
          <w:szCs w:val="22"/>
        </w:rPr>
        <w:tab/>
        <w:t>Scientific and Technical Advisory Panel (to GEF)</w:t>
      </w:r>
    </w:p>
    <w:p w:rsidR="008C78FA" w:rsidRPr="00CB55E4" w:rsidRDefault="008C78FA" w:rsidP="001B22A4">
      <w:pPr>
        <w:ind w:left="1800" w:hanging="2160"/>
        <w:rPr>
          <w:rFonts w:ascii="Times New Roman" w:hAnsi="Times New Roman"/>
          <w:szCs w:val="22"/>
        </w:rPr>
      </w:pPr>
      <w:r w:rsidRPr="00CB55E4">
        <w:rPr>
          <w:rFonts w:ascii="Times New Roman" w:hAnsi="Times New Roman"/>
          <w:szCs w:val="22"/>
        </w:rPr>
        <w:t xml:space="preserve">TTR </w:t>
      </w:r>
      <w:r w:rsidRPr="00CB55E4">
        <w:rPr>
          <w:rFonts w:ascii="Times New Roman" w:hAnsi="Times New Roman"/>
          <w:szCs w:val="22"/>
        </w:rPr>
        <w:tab/>
        <w:t xml:space="preserve">Terminal Tripartite Review </w:t>
      </w:r>
    </w:p>
    <w:p w:rsidR="008441E0" w:rsidRPr="00CB55E4" w:rsidRDefault="008441E0" w:rsidP="001B22A4">
      <w:pPr>
        <w:ind w:left="1800" w:hanging="2160"/>
        <w:rPr>
          <w:rFonts w:ascii="Times New Roman" w:hAnsi="Times New Roman"/>
          <w:szCs w:val="22"/>
        </w:rPr>
      </w:pPr>
      <w:r w:rsidRPr="00CB55E4">
        <w:rPr>
          <w:rFonts w:ascii="Times New Roman" w:hAnsi="Times New Roman"/>
          <w:szCs w:val="22"/>
        </w:rPr>
        <w:t>UNEP</w:t>
      </w:r>
      <w:r w:rsidRPr="00CB55E4">
        <w:rPr>
          <w:rFonts w:ascii="Times New Roman" w:hAnsi="Times New Roman"/>
          <w:szCs w:val="22"/>
        </w:rPr>
        <w:tab/>
        <w:t>United Nations Environment Programme</w:t>
      </w:r>
    </w:p>
    <w:p w:rsidR="008441E0" w:rsidRPr="00CB55E4" w:rsidRDefault="008441E0" w:rsidP="001B22A4">
      <w:pPr>
        <w:ind w:left="1800" w:hanging="2160"/>
        <w:rPr>
          <w:rFonts w:ascii="Times New Roman" w:hAnsi="Times New Roman"/>
          <w:szCs w:val="22"/>
        </w:rPr>
      </w:pPr>
      <w:r w:rsidRPr="00CB55E4">
        <w:rPr>
          <w:rFonts w:ascii="Times New Roman" w:hAnsi="Times New Roman"/>
          <w:szCs w:val="22"/>
        </w:rPr>
        <w:t>UNIDO</w:t>
      </w:r>
      <w:r w:rsidRPr="00CB55E4">
        <w:rPr>
          <w:rFonts w:ascii="Times New Roman" w:hAnsi="Times New Roman"/>
          <w:szCs w:val="22"/>
        </w:rPr>
        <w:tab/>
        <w:t>United Nations Industrial Development Organization</w:t>
      </w:r>
    </w:p>
    <w:p w:rsidR="008C78FA" w:rsidRPr="00CB55E4" w:rsidRDefault="008C78FA" w:rsidP="001B22A4">
      <w:pPr>
        <w:ind w:left="1800" w:hanging="2160"/>
        <w:rPr>
          <w:rFonts w:ascii="Times New Roman" w:hAnsi="Times New Roman"/>
          <w:szCs w:val="22"/>
        </w:rPr>
      </w:pPr>
      <w:r w:rsidRPr="00CB55E4">
        <w:rPr>
          <w:rFonts w:ascii="Times New Roman" w:hAnsi="Times New Roman"/>
          <w:szCs w:val="22"/>
        </w:rPr>
        <w:t>UNDP</w:t>
      </w:r>
      <w:r w:rsidRPr="00CB55E4">
        <w:rPr>
          <w:rFonts w:ascii="Times New Roman" w:hAnsi="Times New Roman"/>
          <w:szCs w:val="22"/>
        </w:rPr>
        <w:tab/>
        <w:t>United Nations Development Programme</w:t>
      </w:r>
    </w:p>
    <w:p w:rsidR="008C78FA" w:rsidRPr="00CB55E4" w:rsidRDefault="008C78FA" w:rsidP="001B22A4">
      <w:pPr>
        <w:ind w:left="1800" w:hanging="2160"/>
        <w:rPr>
          <w:rFonts w:ascii="Times New Roman" w:hAnsi="Times New Roman"/>
          <w:szCs w:val="22"/>
        </w:rPr>
      </w:pPr>
      <w:r w:rsidRPr="00CB55E4">
        <w:rPr>
          <w:rFonts w:ascii="Times New Roman" w:hAnsi="Times New Roman"/>
          <w:szCs w:val="22"/>
        </w:rPr>
        <w:t>UNDP-CO</w:t>
      </w:r>
      <w:r w:rsidRPr="00CB55E4">
        <w:rPr>
          <w:rFonts w:ascii="Times New Roman" w:hAnsi="Times New Roman"/>
          <w:szCs w:val="22"/>
        </w:rPr>
        <w:tab/>
        <w:t>United Nations Development Programme Country Office</w:t>
      </w:r>
    </w:p>
    <w:p w:rsidR="008C78FA" w:rsidRPr="00CB55E4" w:rsidRDefault="008C78FA" w:rsidP="001B22A4">
      <w:pPr>
        <w:ind w:left="1800" w:hanging="2160"/>
        <w:rPr>
          <w:rFonts w:ascii="Times New Roman" w:hAnsi="Times New Roman"/>
          <w:szCs w:val="22"/>
        </w:rPr>
      </w:pPr>
      <w:r w:rsidRPr="00CB55E4">
        <w:rPr>
          <w:rFonts w:ascii="Times New Roman" w:hAnsi="Times New Roman"/>
          <w:szCs w:val="22"/>
        </w:rPr>
        <w:t xml:space="preserve">USD </w:t>
      </w:r>
      <w:r w:rsidRPr="00CB55E4">
        <w:rPr>
          <w:rFonts w:ascii="Times New Roman" w:hAnsi="Times New Roman"/>
          <w:szCs w:val="22"/>
        </w:rPr>
        <w:tab/>
        <w:t xml:space="preserve">United States Dollar </w:t>
      </w:r>
    </w:p>
    <w:p w:rsidR="004B56DF" w:rsidRDefault="004B56DF" w:rsidP="001B22A4">
      <w:pPr>
        <w:ind w:left="1800" w:hanging="2160"/>
        <w:rPr>
          <w:rFonts w:ascii="Times New Roman" w:hAnsi="Times New Roman"/>
          <w:szCs w:val="22"/>
        </w:rPr>
      </w:pPr>
      <w:r>
        <w:rPr>
          <w:rFonts w:ascii="Times New Roman" w:hAnsi="Times New Roman"/>
          <w:szCs w:val="22"/>
        </w:rPr>
        <w:t>WARMA</w:t>
      </w:r>
      <w:r>
        <w:rPr>
          <w:rFonts w:ascii="Times New Roman" w:hAnsi="Times New Roman"/>
          <w:szCs w:val="22"/>
        </w:rPr>
        <w:tab/>
        <w:t>Water Resource Management Authority</w:t>
      </w:r>
    </w:p>
    <w:p w:rsidR="008441E0" w:rsidRPr="00CB55E4" w:rsidRDefault="008441E0" w:rsidP="001B22A4">
      <w:pPr>
        <w:ind w:left="1800" w:hanging="2160"/>
        <w:rPr>
          <w:rFonts w:ascii="Times New Roman" w:hAnsi="Times New Roman"/>
          <w:szCs w:val="22"/>
        </w:rPr>
      </w:pPr>
      <w:r w:rsidRPr="00CB55E4">
        <w:rPr>
          <w:rFonts w:ascii="Times New Roman" w:hAnsi="Times New Roman"/>
          <w:szCs w:val="22"/>
        </w:rPr>
        <w:t>WHO</w:t>
      </w:r>
      <w:r w:rsidRPr="00CB55E4">
        <w:rPr>
          <w:rFonts w:ascii="Times New Roman" w:hAnsi="Times New Roman"/>
          <w:szCs w:val="22"/>
        </w:rPr>
        <w:tab/>
        <w:t>World Health Organization</w:t>
      </w:r>
    </w:p>
    <w:p w:rsidR="008C78FA" w:rsidRPr="00CB55E4" w:rsidRDefault="008C78FA" w:rsidP="001B22A4">
      <w:pPr>
        <w:rPr>
          <w:rFonts w:ascii="Times New Roman" w:hAnsi="Times New Roman"/>
          <w:b/>
          <w:sz w:val="20"/>
          <w:szCs w:val="20"/>
        </w:rPr>
      </w:pPr>
    </w:p>
    <w:p w:rsidR="008C78FA" w:rsidRPr="00CB55E4" w:rsidRDefault="008C78FA" w:rsidP="001B22A4">
      <w:pPr>
        <w:spacing w:before="0" w:after="0"/>
        <w:rPr>
          <w:rFonts w:ascii="Times New Roman" w:hAnsi="Times New Roman"/>
          <w:b/>
          <w:sz w:val="20"/>
          <w:szCs w:val="20"/>
        </w:rPr>
      </w:pPr>
    </w:p>
    <w:p w:rsidR="004C116F" w:rsidRPr="00CB55E4" w:rsidRDefault="004C116F" w:rsidP="001B22A4">
      <w:pPr>
        <w:rPr>
          <w:rFonts w:ascii="Times New Roman" w:hAnsi="Times New Roman"/>
          <w:b/>
          <w:sz w:val="20"/>
          <w:szCs w:val="20"/>
        </w:rPr>
        <w:sectPr w:rsidR="004C116F" w:rsidRPr="00CB55E4" w:rsidSect="00CF5B98">
          <w:headerReference w:type="default" r:id="rId12"/>
          <w:footerReference w:type="default" r:id="rId13"/>
          <w:footerReference w:type="first" r:id="rId14"/>
          <w:pgSz w:w="12240" w:h="15840" w:code="1"/>
          <w:pgMar w:top="1440" w:right="1440" w:bottom="1440" w:left="1440" w:header="706" w:footer="706" w:gutter="0"/>
          <w:pgBorders w:offsetFrom="page">
            <w:top w:val="none" w:sz="0" w:space="10" w:color="010101" w:shadow="1"/>
            <w:left w:val="none" w:sz="0" w:space="0" w:color="000000" w:shadow="1"/>
            <w:bottom w:val="none" w:sz="0" w:space="17" w:color="D20501" w:shadow="1"/>
            <w:right w:val="none" w:sz="0" w:space="20" w:color="000000" w:shadow="1"/>
          </w:pgBorders>
          <w:cols w:space="708"/>
          <w:docGrid w:linePitch="360"/>
        </w:sectPr>
      </w:pPr>
    </w:p>
    <w:p w:rsidR="00834156" w:rsidRPr="00CB55E4" w:rsidRDefault="00834156" w:rsidP="001B22A4">
      <w:pPr>
        <w:rPr>
          <w:rFonts w:ascii="Times New Roman" w:hAnsi="Times New Roman"/>
          <w:b/>
          <w:sz w:val="20"/>
          <w:szCs w:val="20"/>
        </w:rPr>
      </w:pPr>
    </w:p>
    <w:p w:rsidR="00E1433A" w:rsidRPr="00CB55E4" w:rsidRDefault="00E1433A" w:rsidP="001D7CFE">
      <w:pPr>
        <w:pStyle w:val="Heading1"/>
        <w:rPr>
          <w:rFonts w:ascii="Times New Roman" w:hAnsi="Times New Roman"/>
        </w:rPr>
      </w:pPr>
      <w:bookmarkStart w:id="1" w:name="_Toc207800909"/>
      <w:bookmarkStart w:id="2" w:name="_Toc430214596"/>
      <w:r w:rsidRPr="00CB55E4">
        <w:rPr>
          <w:rFonts w:ascii="Times New Roman" w:hAnsi="Times New Roman"/>
        </w:rPr>
        <w:t>Situation analysis</w:t>
      </w:r>
      <w:bookmarkEnd w:id="1"/>
      <w:bookmarkEnd w:id="2"/>
    </w:p>
    <w:p w:rsidR="008C5616" w:rsidRPr="00CB55E4" w:rsidRDefault="008C5616" w:rsidP="00C32A8E">
      <w:pPr>
        <w:pStyle w:val="Heading2"/>
        <w:ind w:left="0"/>
        <w:rPr>
          <w:rFonts w:ascii="Times New Roman" w:hAnsi="Times New Roman"/>
          <w:sz w:val="28"/>
          <w:szCs w:val="28"/>
        </w:rPr>
      </w:pPr>
      <w:bookmarkStart w:id="3" w:name="_Toc382368177"/>
      <w:bookmarkStart w:id="4" w:name="_Toc430214597"/>
      <w:r w:rsidRPr="00CB55E4">
        <w:rPr>
          <w:rFonts w:ascii="Times New Roman" w:hAnsi="Times New Roman"/>
          <w:sz w:val="28"/>
          <w:szCs w:val="28"/>
        </w:rPr>
        <w:t>Context and global significance</w:t>
      </w:r>
      <w:bookmarkEnd w:id="3"/>
      <w:bookmarkEnd w:id="4"/>
    </w:p>
    <w:p w:rsidR="00010EF9" w:rsidRPr="00CB55E4" w:rsidRDefault="00EF3F59" w:rsidP="003865C7">
      <w:pPr>
        <w:pStyle w:val="Heading3"/>
        <w:rPr>
          <w:rFonts w:ascii="Times New Roman" w:hAnsi="Times New Roman"/>
          <w:lang w:val="en-GB"/>
        </w:rPr>
      </w:pPr>
      <w:bookmarkStart w:id="5" w:name="_Toc430214598"/>
      <w:bookmarkStart w:id="6" w:name="_Toc382368180"/>
      <w:r w:rsidRPr="00CB55E4">
        <w:rPr>
          <w:rFonts w:ascii="Times New Roman" w:hAnsi="Times New Roman"/>
          <w:lang w:val="en-GB"/>
        </w:rPr>
        <w:t xml:space="preserve">Kenya </w:t>
      </w:r>
      <w:r w:rsidR="00010EF9" w:rsidRPr="00CB55E4">
        <w:rPr>
          <w:rFonts w:ascii="Times New Roman" w:hAnsi="Times New Roman"/>
          <w:lang w:val="en-GB"/>
        </w:rPr>
        <w:t xml:space="preserve">and the Stockholm </w:t>
      </w:r>
      <w:r w:rsidR="00CD38A3" w:rsidRPr="00CB55E4">
        <w:rPr>
          <w:rFonts w:ascii="Times New Roman" w:hAnsi="Times New Roman"/>
          <w:lang w:val="en-GB"/>
        </w:rPr>
        <w:t>Convention</w:t>
      </w:r>
      <w:bookmarkEnd w:id="5"/>
    </w:p>
    <w:p w:rsidR="00CF486E" w:rsidRPr="00CB55E4" w:rsidRDefault="006B4507" w:rsidP="006B4507">
      <w:pPr>
        <w:rPr>
          <w:rFonts w:ascii="Times New Roman" w:hAnsi="Times New Roman"/>
        </w:rPr>
      </w:pPr>
      <w:r w:rsidRPr="00CB55E4">
        <w:rPr>
          <w:rFonts w:ascii="Times New Roman" w:hAnsi="Times New Roman"/>
        </w:rPr>
        <w:t>The Republic of Kenya is part of the East African region and is located in Sub-Sa</w:t>
      </w:r>
      <w:r w:rsidR="008A583B" w:rsidRPr="00CB55E4">
        <w:rPr>
          <w:rFonts w:ascii="Times New Roman" w:hAnsi="Times New Roman"/>
        </w:rPr>
        <w:t>haran Africa. Kenya share</w:t>
      </w:r>
      <w:r w:rsidR="002D6358">
        <w:rPr>
          <w:rFonts w:ascii="Times New Roman" w:hAnsi="Times New Roman"/>
        </w:rPr>
        <w:t>s</w:t>
      </w:r>
      <w:r w:rsidR="008A583B" w:rsidRPr="00CB55E4">
        <w:rPr>
          <w:rFonts w:ascii="Times New Roman" w:hAnsi="Times New Roman"/>
        </w:rPr>
        <w:t xml:space="preserve"> its boundaries with</w:t>
      </w:r>
      <w:r w:rsidRPr="00CB55E4">
        <w:rPr>
          <w:rFonts w:ascii="Times New Roman" w:hAnsi="Times New Roman"/>
        </w:rPr>
        <w:t xml:space="preserve"> Somalia and the Indian Ocean to the </w:t>
      </w:r>
      <w:r w:rsidR="002D6358">
        <w:rPr>
          <w:rFonts w:ascii="Times New Roman" w:hAnsi="Times New Roman"/>
        </w:rPr>
        <w:t>E</w:t>
      </w:r>
      <w:r w:rsidRPr="00CB55E4">
        <w:rPr>
          <w:rFonts w:ascii="Times New Roman" w:hAnsi="Times New Roman"/>
        </w:rPr>
        <w:t xml:space="preserve">ast, Ethiopia to the </w:t>
      </w:r>
      <w:r w:rsidR="002D6358">
        <w:rPr>
          <w:rFonts w:ascii="Times New Roman" w:hAnsi="Times New Roman"/>
        </w:rPr>
        <w:t>N</w:t>
      </w:r>
      <w:r w:rsidRPr="00CB55E4">
        <w:rPr>
          <w:rFonts w:ascii="Times New Roman" w:hAnsi="Times New Roman"/>
        </w:rPr>
        <w:t xml:space="preserve">orth, Sudan to the </w:t>
      </w:r>
      <w:r w:rsidR="002D6358">
        <w:rPr>
          <w:rFonts w:ascii="Times New Roman" w:hAnsi="Times New Roman"/>
        </w:rPr>
        <w:t>N</w:t>
      </w:r>
      <w:r w:rsidRPr="00CB55E4">
        <w:rPr>
          <w:rFonts w:ascii="Times New Roman" w:hAnsi="Times New Roman"/>
        </w:rPr>
        <w:t xml:space="preserve">orth-west, Uganda to the </w:t>
      </w:r>
      <w:r w:rsidR="002D6358">
        <w:rPr>
          <w:rFonts w:ascii="Times New Roman" w:hAnsi="Times New Roman"/>
        </w:rPr>
        <w:t>W</w:t>
      </w:r>
      <w:r w:rsidRPr="00CB55E4">
        <w:rPr>
          <w:rFonts w:ascii="Times New Roman" w:hAnsi="Times New Roman"/>
        </w:rPr>
        <w:t xml:space="preserve">est and Tanzania to the </w:t>
      </w:r>
      <w:r w:rsidR="002D6358">
        <w:rPr>
          <w:rFonts w:ascii="Times New Roman" w:hAnsi="Times New Roman"/>
        </w:rPr>
        <w:t>S</w:t>
      </w:r>
      <w:r w:rsidRPr="00CB55E4">
        <w:rPr>
          <w:rFonts w:ascii="Times New Roman" w:hAnsi="Times New Roman"/>
        </w:rPr>
        <w:t xml:space="preserve">outh. Kenya is divided into 47 semi-autonomous counties each headed by a Governor. </w:t>
      </w:r>
    </w:p>
    <w:p w:rsidR="006B4507" w:rsidRPr="00CB55E4" w:rsidRDefault="006B4507" w:rsidP="006B4507">
      <w:pPr>
        <w:rPr>
          <w:rFonts w:ascii="Times New Roman" w:hAnsi="Times New Roman"/>
        </w:rPr>
      </w:pPr>
      <w:r w:rsidRPr="00CB55E4">
        <w:rPr>
          <w:rFonts w:ascii="Times New Roman" w:hAnsi="Times New Roman"/>
        </w:rPr>
        <w:t xml:space="preserve">Kenya is categorized as a </w:t>
      </w:r>
      <w:r w:rsidR="002D6358">
        <w:rPr>
          <w:rFonts w:ascii="Times New Roman" w:hAnsi="Times New Roman"/>
        </w:rPr>
        <w:t>Lower Middle Income</w:t>
      </w:r>
      <w:r w:rsidRPr="00CB55E4">
        <w:rPr>
          <w:rFonts w:ascii="Times New Roman" w:hAnsi="Times New Roman"/>
        </w:rPr>
        <w:t xml:space="preserve"> economy</w:t>
      </w:r>
      <w:r w:rsidR="002D6358">
        <w:rPr>
          <w:rStyle w:val="FootnoteReference"/>
        </w:rPr>
        <w:footnoteReference w:id="2"/>
      </w:r>
      <w:r w:rsidRPr="00CB55E4">
        <w:rPr>
          <w:rFonts w:ascii="Times New Roman" w:hAnsi="Times New Roman"/>
        </w:rPr>
        <w:t xml:space="preserve"> with a Gross Domestic Product (GDP) per capita of USD </w:t>
      </w:r>
      <w:r w:rsidR="002D6358">
        <w:rPr>
          <w:rFonts w:ascii="Times New Roman" w:hAnsi="Times New Roman"/>
        </w:rPr>
        <w:t>1,338</w:t>
      </w:r>
      <w:r w:rsidRPr="00CB55E4">
        <w:rPr>
          <w:rFonts w:ascii="Times New Roman" w:hAnsi="Times New Roman"/>
        </w:rPr>
        <w:t xml:space="preserve">, approximately 45% of the population living on less than USD1.25 per day and a Human Development Index (HDI) of 0.509 in 2011 (UNDP, 2011). The economy grew by more than 7% per annum through 2007. The real GDP growth rate is expected to </w:t>
      </w:r>
      <w:r w:rsidR="002D6358">
        <w:rPr>
          <w:rFonts w:ascii="Times New Roman" w:hAnsi="Times New Roman"/>
        </w:rPr>
        <w:t xml:space="preserve">remain </w:t>
      </w:r>
      <w:r w:rsidRPr="00CB55E4">
        <w:rPr>
          <w:rFonts w:ascii="Times New Roman" w:hAnsi="Times New Roman"/>
        </w:rPr>
        <w:t>above 5% in 2014 - 2019.</w:t>
      </w:r>
    </w:p>
    <w:p w:rsidR="006B4507" w:rsidRPr="00CB55E4" w:rsidRDefault="006B4507" w:rsidP="006B4507">
      <w:pPr>
        <w:rPr>
          <w:rFonts w:ascii="Times New Roman" w:hAnsi="Times New Roman"/>
        </w:rPr>
      </w:pPr>
      <w:r w:rsidRPr="00CB55E4">
        <w:rPr>
          <w:rFonts w:ascii="Times New Roman" w:hAnsi="Times New Roman"/>
        </w:rPr>
        <w:t>Kenya is the most industrially developed country in East Africa and manufacturing account</w:t>
      </w:r>
      <w:r w:rsidR="00D0640C" w:rsidRPr="00CB55E4">
        <w:rPr>
          <w:rFonts w:ascii="Times New Roman" w:hAnsi="Times New Roman"/>
        </w:rPr>
        <w:t xml:space="preserve">s for about 14 percent of GDP. </w:t>
      </w:r>
      <w:r w:rsidRPr="00CB55E4">
        <w:rPr>
          <w:rFonts w:ascii="Times New Roman" w:hAnsi="Times New Roman"/>
        </w:rPr>
        <w:t xml:space="preserve">Due to urbanization, the industrial and manufacturing sectors have become increasingly important to the Kenyan economy. Industrial activity is concentrated around the three largest urban </w:t>
      </w:r>
      <w:r w:rsidR="00DA5A0D" w:rsidRPr="00CB55E4">
        <w:rPr>
          <w:rFonts w:ascii="Times New Roman" w:hAnsi="Times New Roman"/>
        </w:rPr>
        <w:t>centres</w:t>
      </w:r>
      <w:r w:rsidRPr="00CB55E4">
        <w:rPr>
          <w:rFonts w:ascii="Times New Roman" w:hAnsi="Times New Roman"/>
        </w:rPr>
        <w:t xml:space="preserve">, Nairobi, Mombasa, and Kisumu and is dominated by agro / food-processing industries such as grain milling, beer production, sugarcane crushing and foodstuff. </w:t>
      </w:r>
    </w:p>
    <w:p w:rsidR="006B4507" w:rsidRPr="00CB55E4" w:rsidRDefault="006B4507" w:rsidP="006B4507">
      <w:pPr>
        <w:rPr>
          <w:rFonts w:ascii="Times New Roman" w:hAnsi="Times New Roman"/>
        </w:rPr>
      </w:pPr>
      <w:r w:rsidRPr="00CB55E4">
        <w:rPr>
          <w:rFonts w:ascii="Times New Roman" w:hAnsi="Times New Roman"/>
        </w:rPr>
        <w:t>Since attaining independence in 1963, agriculture has remained the main economic activity driving the economy. The use of chemicals mainly in agriculture, and health sectors over time has shown an upward increase as the country pursues its goals of meeting domestic and export needs of agricultural produc</w:t>
      </w:r>
      <w:r w:rsidR="00FD6886">
        <w:rPr>
          <w:rFonts w:ascii="Times New Roman" w:hAnsi="Times New Roman"/>
        </w:rPr>
        <w:t>tion</w:t>
      </w:r>
      <w:r w:rsidRPr="00CB55E4">
        <w:rPr>
          <w:rFonts w:ascii="Times New Roman" w:hAnsi="Times New Roman"/>
        </w:rPr>
        <w:t xml:space="preserve"> and for control</w:t>
      </w:r>
      <w:r w:rsidR="00F407AC" w:rsidRPr="00CB55E4">
        <w:rPr>
          <w:rFonts w:ascii="Times New Roman" w:hAnsi="Times New Roman"/>
        </w:rPr>
        <w:t xml:space="preserve">ling pests. After political independence, </w:t>
      </w:r>
      <w:r w:rsidR="00EC33CA" w:rsidRPr="00CB55E4">
        <w:rPr>
          <w:rFonts w:ascii="Times New Roman" w:hAnsi="Times New Roman"/>
        </w:rPr>
        <w:t>the population</w:t>
      </w:r>
      <w:r w:rsidRPr="00CB55E4">
        <w:rPr>
          <w:rFonts w:ascii="Times New Roman" w:hAnsi="Times New Roman"/>
        </w:rPr>
        <w:t xml:space="preserve"> living in urban areas started to increase as most of the educated moved to urban areas i</w:t>
      </w:r>
      <w:r w:rsidR="00F407AC" w:rsidRPr="00CB55E4">
        <w:rPr>
          <w:rFonts w:ascii="Times New Roman" w:hAnsi="Times New Roman"/>
        </w:rPr>
        <w:t xml:space="preserve">n search of </w:t>
      </w:r>
      <w:r w:rsidR="00EC33CA" w:rsidRPr="00CB55E4">
        <w:rPr>
          <w:rFonts w:ascii="Times New Roman" w:hAnsi="Times New Roman"/>
        </w:rPr>
        <w:t>office jobs</w:t>
      </w:r>
      <w:r w:rsidR="00F407AC" w:rsidRPr="00CB55E4">
        <w:rPr>
          <w:rFonts w:ascii="Times New Roman" w:hAnsi="Times New Roman"/>
        </w:rPr>
        <w:t xml:space="preserve">. </w:t>
      </w:r>
      <w:r w:rsidRPr="00CB55E4">
        <w:rPr>
          <w:rFonts w:ascii="Times New Roman" w:hAnsi="Times New Roman"/>
        </w:rPr>
        <w:t xml:space="preserve">By 1999, the population of urban dwellers had increased to 34.5% and is expected to increase to 50% by the year 2015 with implications of increased loads of solid wastes including hazardous wastes. </w:t>
      </w:r>
    </w:p>
    <w:p w:rsidR="006B4507" w:rsidRPr="00CB55E4" w:rsidRDefault="0011143C" w:rsidP="006B4507">
      <w:pPr>
        <w:rPr>
          <w:rFonts w:ascii="Times New Roman" w:hAnsi="Times New Roman"/>
        </w:rPr>
      </w:pPr>
      <w:r w:rsidRPr="00CB55E4">
        <w:rPr>
          <w:rFonts w:ascii="Times New Roman" w:hAnsi="Times New Roman"/>
        </w:rPr>
        <w:t>At</w:t>
      </w:r>
      <w:r w:rsidR="006B4507" w:rsidRPr="00CB55E4">
        <w:rPr>
          <w:rFonts w:ascii="Times New Roman" w:hAnsi="Times New Roman"/>
        </w:rPr>
        <w:t xml:space="preserve"> regional </w:t>
      </w:r>
      <w:r w:rsidR="00EC33CA" w:rsidRPr="00CB55E4">
        <w:rPr>
          <w:rFonts w:ascii="Times New Roman" w:hAnsi="Times New Roman"/>
        </w:rPr>
        <w:t>level,</w:t>
      </w:r>
      <w:r w:rsidR="006B4507" w:rsidRPr="00CB55E4">
        <w:rPr>
          <w:rFonts w:ascii="Times New Roman" w:hAnsi="Times New Roman"/>
        </w:rPr>
        <w:t xml:space="preserve"> a free-trade area was launched by the </w:t>
      </w:r>
      <w:r w:rsidR="0010470F">
        <w:rPr>
          <w:rFonts w:ascii="Times New Roman" w:hAnsi="Times New Roman"/>
        </w:rPr>
        <w:t>East African Community (</w:t>
      </w:r>
      <w:r w:rsidR="006B4507" w:rsidRPr="00CB55E4">
        <w:rPr>
          <w:rFonts w:ascii="Times New Roman" w:hAnsi="Times New Roman"/>
        </w:rPr>
        <w:t>EAC</w:t>
      </w:r>
      <w:r w:rsidR="0010470F">
        <w:rPr>
          <w:rFonts w:ascii="Times New Roman" w:hAnsi="Times New Roman"/>
        </w:rPr>
        <w:t>)</w:t>
      </w:r>
      <w:r w:rsidR="006B4507" w:rsidRPr="00CB55E4">
        <w:rPr>
          <w:rFonts w:ascii="Times New Roman" w:hAnsi="Times New Roman"/>
        </w:rPr>
        <w:t xml:space="preserve"> in 2005 and a Common Market in July 2010. Kenya has to maintain both global and regional competitiveness. This will </w:t>
      </w:r>
      <w:r w:rsidR="0010470F">
        <w:rPr>
          <w:rFonts w:ascii="Times New Roman" w:hAnsi="Times New Roman"/>
        </w:rPr>
        <w:t>necessarily</w:t>
      </w:r>
      <w:r w:rsidR="006B4507" w:rsidRPr="00CB55E4">
        <w:rPr>
          <w:rFonts w:ascii="Times New Roman" w:hAnsi="Times New Roman"/>
        </w:rPr>
        <w:t xml:space="preserve"> imply that the country will face an increased demand in use of chemicals and generation of UPOPs and hence the need to closely monitor the use of chemicals and generation of UPOPs from a policy perspective. </w:t>
      </w:r>
    </w:p>
    <w:p w:rsidR="006B4507" w:rsidRPr="00CB55E4" w:rsidRDefault="006B4507" w:rsidP="006B4507">
      <w:pPr>
        <w:rPr>
          <w:rFonts w:ascii="Times New Roman" w:hAnsi="Times New Roman"/>
        </w:rPr>
      </w:pPr>
      <w:r w:rsidRPr="00CB55E4">
        <w:rPr>
          <w:rFonts w:ascii="Times New Roman" w:hAnsi="Times New Roman"/>
        </w:rPr>
        <w:t>Kenya is a party to the Stockholm Convention on Persistent Organic Pollutants (POPs)</w:t>
      </w:r>
      <w:r w:rsidR="0010470F">
        <w:rPr>
          <w:rFonts w:ascii="Times New Roman" w:hAnsi="Times New Roman"/>
        </w:rPr>
        <w:t>,</w:t>
      </w:r>
      <w:r w:rsidRPr="00CB55E4">
        <w:rPr>
          <w:rFonts w:ascii="Times New Roman" w:hAnsi="Times New Roman"/>
        </w:rPr>
        <w:t xml:space="preserve"> having ratified the Convention in September 2004. The country subsequently developed its National Impl</w:t>
      </w:r>
      <w:r w:rsidR="0001172E">
        <w:rPr>
          <w:rFonts w:ascii="Times New Roman" w:hAnsi="Times New Roman"/>
        </w:rPr>
        <w:t xml:space="preserve">ementation Plan (NIP) in 2007. </w:t>
      </w:r>
      <w:r w:rsidRPr="00CB55E4">
        <w:rPr>
          <w:rFonts w:ascii="Times New Roman" w:hAnsi="Times New Roman"/>
        </w:rPr>
        <w:t xml:space="preserve">Like other signatories to the Convention, Kenya </w:t>
      </w:r>
      <w:r w:rsidR="0001172E">
        <w:rPr>
          <w:rFonts w:ascii="Times New Roman" w:hAnsi="Times New Roman"/>
        </w:rPr>
        <w:t xml:space="preserve">completed </w:t>
      </w:r>
      <w:r w:rsidRPr="00CB55E4">
        <w:rPr>
          <w:rFonts w:ascii="Times New Roman" w:hAnsi="Times New Roman"/>
        </w:rPr>
        <w:t xml:space="preserve">the process of updating the NIP in accordance with the provisions of Article 7 of the Convention and in view of the amendments made to the convention since ratification. Through this process, Kenya </w:t>
      </w:r>
      <w:r w:rsidR="0001172E">
        <w:rPr>
          <w:rFonts w:ascii="Times New Roman" w:hAnsi="Times New Roman"/>
        </w:rPr>
        <w:t>developed and</w:t>
      </w:r>
      <w:r w:rsidRPr="00CB55E4">
        <w:rPr>
          <w:rFonts w:ascii="Times New Roman" w:hAnsi="Times New Roman"/>
        </w:rPr>
        <w:t xml:space="preserve"> amend</w:t>
      </w:r>
      <w:r w:rsidR="0001172E">
        <w:rPr>
          <w:rFonts w:ascii="Times New Roman" w:hAnsi="Times New Roman"/>
        </w:rPr>
        <w:t>ed</w:t>
      </w:r>
      <w:r w:rsidRPr="00CB55E4">
        <w:rPr>
          <w:rFonts w:ascii="Times New Roman" w:hAnsi="Times New Roman"/>
        </w:rPr>
        <w:t xml:space="preserve"> in a systematic and participatory manner, priority policy and regulatory reforms as well as capacity buildin</w:t>
      </w:r>
      <w:r w:rsidR="00F407AC" w:rsidRPr="00CB55E4">
        <w:rPr>
          <w:rFonts w:ascii="Times New Roman" w:hAnsi="Times New Roman"/>
        </w:rPr>
        <w:t xml:space="preserve">g needs and required </w:t>
      </w:r>
      <w:r w:rsidR="00EC33CA" w:rsidRPr="00CB55E4">
        <w:rPr>
          <w:rFonts w:ascii="Times New Roman" w:hAnsi="Times New Roman"/>
        </w:rPr>
        <w:t>investment programs</w:t>
      </w:r>
      <w:r w:rsidRPr="00CB55E4">
        <w:rPr>
          <w:rFonts w:ascii="Times New Roman" w:hAnsi="Times New Roman"/>
        </w:rPr>
        <w:t xml:space="preserve"> for POPs since 2004. The process also enable</w:t>
      </w:r>
      <w:r w:rsidR="0001172E">
        <w:rPr>
          <w:rFonts w:ascii="Times New Roman" w:hAnsi="Times New Roman"/>
        </w:rPr>
        <w:t>d</w:t>
      </w:r>
      <w:r w:rsidRPr="00CB55E4">
        <w:rPr>
          <w:rFonts w:ascii="Times New Roman" w:hAnsi="Times New Roman"/>
        </w:rPr>
        <w:t xml:space="preserve"> Kenya to establish inventories of products/articles containing POPs, industrial processes using them and to provide useful information on the concentration levels and distribution o</w:t>
      </w:r>
      <w:r w:rsidR="000F408E" w:rsidRPr="00CB55E4">
        <w:rPr>
          <w:rFonts w:ascii="Times New Roman" w:hAnsi="Times New Roman"/>
        </w:rPr>
        <w:t xml:space="preserve">f POPs across the country. </w:t>
      </w:r>
    </w:p>
    <w:p w:rsidR="00EF3F59" w:rsidRDefault="00F03355" w:rsidP="00ED365B">
      <w:pPr>
        <w:rPr>
          <w:rFonts w:ascii="Times New Roman" w:hAnsi="Times New Roman"/>
        </w:rPr>
      </w:pPr>
      <w:r w:rsidRPr="00CB55E4">
        <w:rPr>
          <w:rFonts w:ascii="Times New Roman" w:hAnsi="Times New Roman"/>
        </w:rPr>
        <w:t xml:space="preserve">In addition to the Stockholm Convention, </w:t>
      </w:r>
      <w:r w:rsidR="007339C3" w:rsidRPr="00CB55E4">
        <w:rPr>
          <w:rFonts w:ascii="Times New Roman" w:hAnsi="Times New Roman"/>
        </w:rPr>
        <w:t xml:space="preserve">Kenya </w:t>
      </w:r>
      <w:r w:rsidRPr="00CB55E4">
        <w:rPr>
          <w:rFonts w:ascii="Times New Roman" w:hAnsi="Times New Roman"/>
        </w:rPr>
        <w:t>has ratified a number of other chemicals related Multi-lateral Environmental Agreements (MEAs), listed in Table 1 below</w:t>
      </w:r>
      <w:bookmarkStart w:id="7" w:name="_Toc382819198"/>
      <w:r w:rsidR="00EC33CA" w:rsidRPr="00CB55E4">
        <w:rPr>
          <w:rFonts w:ascii="Times New Roman" w:hAnsi="Times New Roman"/>
        </w:rPr>
        <w:t>.</w:t>
      </w:r>
    </w:p>
    <w:p w:rsidR="00E17B35" w:rsidRDefault="00E17B35" w:rsidP="00ED365B">
      <w:pPr>
        <w:rPr>
          <w:rFonts w:ascii="Times New Roman" w:hAnsi="Times New Roman"/>
        </w:rPr>
      </w:pPr>
    </w:p>
    <w:p w:rsidR="00E17B35" w:rsidRDefault="00E17B35" w:rsidP="00ED365B">
      <w:pPr>
        <w:rPr>
          <w:rFonts w:ascii="Times New Roman" w:hAnsi="Times New Roman"/>
        </w:rPr>
      </w:pPr>
    </w:p>
    <w:p w:rsidR="00E17B35" w:rsidRPr="00CB55E4" w:rsidRDefault="00E17B35" w:rsidP="00ED365B">
      <w:pPr>
        <w:rPr>
          <w:rFonts w:ascii="Times New Roman" w:hAnsi="Times New Roman"/>
        </w:rPr>
      </w:pPr>
    </w:p>
    <w:p w:rsidR="00EF3F59" w:rsidRPr="00CB55E4" w:rsidRDefault="00EF3F59" w:rsidP="00EF3F59">
      <w:pPr>
        <w:pStyle w:val="Caption"/>
        <w:rPr>
          <w:rFonts w:ascii="Times New Roman" w:hAnsi="Times New Roman"/>
          <w:szCs w:val="20"/>
          <w:lang w:val="en-GB"/>
        </w:rPr>
      </w:pPr>
      <w:bookmarkStart w:id="8" w:name="_Ref411316316"/>
      <w:r w:rsidRPr="00CB55E4">
        <w:rPr>
          <w:rFonts w:ascii="Times New Roman" w:hAnsi="Times New Roman"/>
          <w:szCs w:val="20"/>
          <w:lang w:val="en-GB"/>
        </w:rPr>
        <w:t xml:space="preserve">Table </w:t>
      </w:r>
      <w:r w:rsidR="0016751F" w:rsidRPr="00CB55E4">
        <w:rPr>
          <w:rFonts w:ascii="Times New Roman" w:hAnsi="Times New Roman"/>
          <w:szCs w:val="20"/>
          <w:lang w:val="en-GB"/>
        </w:rPr>
        <w:fldChar w:fldCharType="begin"/>
      </w:r>
      <w:r w:rsidRPr="00CB55E4">
        <w:rPr>
          <w:rFonts w:ascii="Times New Roman" w:hAnsi="Times New Roman"/>
          <w:szCs w:val="20"/>
          <w:lang w:val="en-GB"/>
        </w:rPr>
        <w:instrText xml:space="preserve"> SEQ Table \* ARABIC </w:instrText>
      </w:r>
      <w:r w:rsidR="0016751F" w:rsidRPr="00CB55E4">
        <w:rPr>
          <w:rFonts w:ascii="Times New Roman" w:hAnsi="Times New Roman"/>
          <w:szCs w:val="20"/>
          <w:lang w:val="en-GB"/>
        </w:rPr>
        <w:fldChar w:fldCharType="separate"/>
      </w:r>
      <w:r w:rsidR="00857B28">
        <w:rPr>
          <w:rFonts w:ascii="Times New Roman" w:hAnsi="Times New Roman"/>
          <w:noProof/>
          <w:szCs w:val="20"/>
          <w:lang w:val="en-GB"/>
        </w:rPr>
        <w:t>1</w:t>
      </w:r>
      <w:r w:rsidR="0016751F" w:rsidRPr="00CB55E4">
        <w:rPr>
          <w:rFonts w:ascii="Times New Roman" w:hAnsi="Times New Roman"/>
          <w:szCs w:val="20"/>
          <w:lang w:val="en-GB"/>
        </w:rPr>
        <w:fldChar w:fldCharType="end"/>
      </w:r>
      <w:bookmarkEnd w:id="8"/>
      <w:r w:rsidRPr="00CB55E4">
        <w:rPr>
          <w:rFonts w:ascii="Times New Roman" w:hAnsi="Times New Roman"/>
          <w:szCs w:val="20"/>
          <w:lang w:val="en-GB"/>
        </w:rPr>
        <w:t xml:space="preserve">. International conventions and multilateral agreements signed, ratified and acceded to by Kenya </w:t>
      </w:r>
    </w:p>
    <w:tbl>
      <w:tblPr>
        <w:tblW w:w="9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56"/>
        <w:gridCol w:w="3120"/>
        <w:gridCol w:w="1688"/>
      </w:tblGrid>
      <w:tr w:rsidR="006614BD" w:rsidRPr="00CB55E4" w:rsidTr="006614BD">
        <w:trPr>
          <w:trHeight w:val="683"/>
          <w:tblHeader/>
        </w:trPr>
        <w:tc>
          <w:tcPr>
            <w:tcW w:w="4556" w:type="dxa"/>
          </w:tcPr>
          <w:p w:rsidR="006614BD" w:rsidRPr="00CB55E4" w:rsidRDefault="006614BD" w:rsidP="00EF3F59">
            <w:pPr>
              <w:autoSpaceDE w:val="0"/>
              <w:autoSpaceDN w:val="0"/>
              <w:adjustRightInd w:val="0"/>
              <w:spacing w:before="40" w:after="40"/>
              <w:jc w:val="center"/>
              <w:rPr>
                <w:rFonts w:ascii="Times New Roman" w:hAnsi="Times New Roman"/>
                <w:b/>
                <w:color w:val="000000"/>
                <w:sz w:val="20"/>
                <w:szCs w:val="20"/>
                <w:lang w:eastAsia="pl-PL"/>
              </w:rPr>
            </w:pPr>
            <w:r w:rsidRPr="00CB55E4">
              <w:rPr>
                <w:rFonts w:ascii="Times New Roman" w:hAnsi="Times New Roman"/>
                <w:b/>
                <w:color w:val="000000"/>
                <w:sz w:val="20"/>
                <w:szCs w:val="20"/>
                <w:lang w:eastAsia="pl-PL"/>
              </w:rPr>
              <w:t>Multilateral Environmental Agreement</w:t>
            </w:r>
          </w:p>
        </w:tc>
        <w:tc>
          <w:tcPr>
            <w:tcW w:w="3120" w:type="dxa"/>
          </w:tcPr>
          <w:p w:rsidR="006614BD" w:rsidRPr="00CB55E4" w:rsidRDefault="006614BD" w:rsidP="00EF3F59">
            <w:pPr>
              <w:autoSpaceDE w:val="0"/>
              <w:autoSpaceDN w:val="0"/>
              <w:adjustRightInd w:val="0"/>
              <w:spacing w:before="40" w:after="40"/>
              <w:jc w:val="center"/>
              <w:rPr>
                <w:rFonts w:ascii="Times New Roman" w:hAnsi="Times New Roman"/>
                <w:b/>
                <w:color w:val="000000"/>
                <w:sz w:val="20"/>
                <w:szCs w:val="20"/>
                <w:lang w:eastAsia="pl-PL"/>
              </w:rPr>
            </w:pPr>
            <w:r w:rsidRPr="00CB55E4">
              <w:rPr>
                <w:rFonts w:ascii="Times New Roman" w:hAnsi="Times New Roman"/>
                <w:b/>
                <w:color w:val="000000"/>
                <w:sz w:val="20"/>
                <w:szCs w:val="20"/>
                <w:lang w:eastAsia="pl-PL"/>
              </w:rPr>
              <w:t>Ratification/</w:t>
            </w:r>
          </w:p>
          <w:p w:rsidR="006614BD" w:rsidRPr="00CB55E4" w:rsidRDefault="006614BD" w:rsidP="00EF3F59">
            <w:pPr>
              <w:autoSpaceDE w:val="0"/>
              <w:autoSpaceDN w:val="0"/>
              <w:adjustRightInd w:val="0"/>
              <w:spacing w:before="40" w:after="40"/>
              <w:jc w:val="center"/>
              <w:rPr>
                <w:rFonts w:ascii="Times New Roman" w:hAnsi="Times New Roman"/>
                <w:b/>
                <w:color w:val="000000"/>
                <w:sz w:val="20"/>
                <w:szCs w:val="20"/>
                <w:lang w:eastAsia="pl-PL"/>
              </w:rPr>
            </w:pPr>
            <w:r w:rsidRPr="00CB55E4">
              <w:rPr>
                <w:rFonts w:ascii="Times New Roman" w:hAnsi="Times New Roman"/>
                <w:b/>
                <w:color w:val="000000"/>
                <w:sz w:val="20"/>
                <w:szCs w:val="20"/>
                <w:lang w:eastAsia="pl-PL"/>
              </w:rPr>
              <w:t xml:space="preserve">Accession </w:t>
            </w:r>
          </w:p>
        </w:tc>
        <w:tc>
          <w:tcPr>
            <w:tcW w:w="1688" w:type="dxa"/>
          </w:tcPr>
          <w:p w:rsidR="006614BD" w:rsidRPr="00CB55E4" w:rsidRDefault="006614BD" w:rsidP="00EF3F59">
            <w:pPr>
              <w:autoSpaceDE w:val="0"/>
              <w:autoSpaceDN w:val="0"/>
              <w:adjustRightInd w:val="0"/>
              <w:spacing w:before="40" w:after="40"/>
              <w:jc w:val="center"/>
              <w:rPr>
                <w:rFonts w:ascii="Times New Roman" w:hAnsi="Times New Roman"/>
                <w:b/>
                <w:color w:val="000000"/>
                <w:sz w:val="20"/>
                <w:szCs w:val="20"/>
                <w:lang w:eastAsia="pl-PL"/>
              </w:rPr>
            </w:pPr>
            <w:r w:rsidRPr="00CB55E4">
              <w:rPr>
                <w:rFonts w:ascii="Times New Roman" w:hAnsi="Times New Roman"/>
                <w:b/>
                <w:color w:val="000000"/>
                <w:sz w:val="20"/>
                <w:szCs w:val="20"/>
                <w:lang w:eastAsia="pl-PL"/>
              </w:rPr>
              <w:t>Responsible Institution</w:t>
            </w:r>
          </w:p>
        </w:tc>
      </w:tr>
      <w:tr w:rsidR="006614BD" w:rsidRPr="00CB55E4" w:rsidTr="006614BD">
        <w:tc>
          <w:tcPr>
            <w:tcW w:w="4556" w:type="dxa"/>
          </w:tcPr>
          <w:p w:rsidR="006614BD" w:rsidRPr="00CB55E4" w:rsidRDefault="006614BD" w:rsidP="00EF3F59">
            <w:pPr>
              <w:spacing w:before="100" w:beforeAutospacing="1"/>
              <w:jc w:val="left"/>
              <w:rPr>
                <w:rFonts w:ascii="Times New Roman" w:hAnsi="Times New Roman"/>
                <w:sz w:val="20"/>
                <w:szCs w:val="20"/>
              </w:rPr>
            </w:pPr>
            <w:r w:rsidRPr="00CB55E4">
              <w:rPr>
                <w:rFonts w:ascii="Times New Roman" w:hAnsi="Times New Roman"/>
                <w:sz w:val="20"/>
                <w:szCs w:val="20"/>
              </w:rPr>
              <w:t>Stockholm Convention on POPs</w:t>
            </w:r>
          </w:p>
        </w:tc>
        <w:tc>
          <w:tcPr>
            <w:tcW w:w="3120" w:type="dxa"/>
          </w:tcPr>
          <w:p w:rsidR="006614BD" w:rsidRPr="00CB55E4" w:rsidRDefault="006614BD" w:rsidP="005B1E11">
            <w:pPr>
              <w:spacing w:before="100" w:beforeAutospacing="1"/>
              <w:jc w:val="center"/>
              <w:rPr>
                <w:rFonts w:ascii="Times New Roman" w:hAnsi="Times New Roman"/>
                <w:sz w:val="20"/>
                <w:szCs w:val="20"/>
              </w:rPr>
            </w:pPr>
            <w:r w:rsidRPr="00CB55E4">
              <w:rPr>
                <w:rFonts w:ascii="Times New Roman" w:hAnsi="Times New Roman"/>
                <w:sz w:val="20"/>
                <w:szCs w:val="20"/>
              </w:rPr>
              <w:t>Ratified on 24/09/2004</w:t>
            </w:r>
          </w:p>
        </w:tc>
        <w:tc>
          <w:tcPr>
            <w:tcW w:w="1688" w:type="dxa"/>
          </w:tcPr>
          <w:p w:rsidR="006614BD" w:rsidRPr="00CB55E4" w:rsidRDefault="00AA568C" w:rsidP="00EF3F59">
            <w:pPr>
              <w:spacing w:before="100" w:beforeAutospacing="1"/>
              <w:jc w:val="center"/>
              <w:rPr>
                <w:rFonts w:ascii="Times New Roman" w:hAnsi="Times New Roman"/>
                <w:sz w:val="20"/>
                <w:szCs w:val="20"/>
              </w:rPr>
            </w:pPr>
            <w:r>
              <w:rPr>
                <w:rFonts w:ascii="Times New Roman" w:hAnsi="Times New Roman"/>
                <w:sz w:val="20"/>
                <w:szCs w:val="20"/>
              </w:rPr>
              <w:t>MENR</w:t>
            </w:r>
          </w:p>
        </w:tc>
      </w:tr>
      <w:tr w:rsidR="006614BD" w:rsidRPr="00CB55E4" w:rsidTr="006614BD">
        <w:tc>
          <w:tcPr>
            <w:tcW w:w="4556" w:type="dxa"/>
          </w:tcPr>
          <w:p w:rsidR="006614BD" w:rsidRPr="00CB55E4" w:rsidRDefault="006614BD" w:rsidP="00EF3F59">
            <w:pPr>
              <w:spacing w:before="100" w:beforeAutospacing="1"/>
              <w:jc w:val="left"/>
              <w:rPr>
                <w:rFonts w:ascii="Times New Roman" w:hAnsi="Times New Roman"/>
                <w:sz w:val="20"/>
                <w:szCs w:val="20"/>
              </w:rPr>
            </w:pPr>
            <w:r w:rsidRPr="00CB55E4">
              <w:rPr>
                <w:rFonts w:ascii="Times New Roman" w:hAnsi="Times New Roman"/>
                <w:sz w:val="20"/>
                <w:szCs w:val="20"/>
              </w:rPr>
              <w:t>Basel Convention on the Trans-boundary Movement of Hazardous Waste and their Disposal</w:t>
            </w:r>
          </w:p>
        </w:tc>
        <w:tc>
          <w:tcPr>
            <w:tcW w:w="3120" w:type="dxa"/>
          </w:tcPr>
          <w:p w:rsidR="006614BD" w:rsidRPr="00CB55E4" w:rsidRDefault="006614BD" w:rsidP="006614BD">
            <w:pPr>
              <w:spacing w:before="100" w:beforeAutospacing="1"/>
              <w:jc w:val="center"/>
              <w:rPr>
                <w:rFonts w:ascii="Times New Roman" w:hAnsi="Times New Roman"/>
                <w:sz w:val="20"/>
                <w:szCs w:val="20"/>
              </w:rPr>
            </w:pPr>
            <w:r w:rsidRPr="00CB55E4">
              <w:rPr>
                <w:rFonts w:ascii="Times New Roman" w:hAnsi="Times New Roman"/>
                <w:sz w:val="20"/>
                <w:szCs w:val="20"/>
              </w:rPr>
              <w:t>Ratified on 01/06/2000</w:t>
            </w:r>
          </w:p>
        </w:tc>
        <w:tc>
          <w:tcPr>
            <w:tcW w:w="1688" w:type="dxa"/>
          </w:tcPr>
          <w:p w:rsidR="006614BD" w:rsidRPr="00CB55E4" w:rsidRDefault="00AA568C" w:rsidP="00EF3F59">
            <w:pPr>
              <w:spacing w:before="100" w:beforeAutospacing="1"/>
              <w:jc w:val="center"/>
              <w:rPr>
                <w:rFonts w:ascii="Times New Roman" w:hAnsi="Times New Roman"/>
                <w:sz w:val="20"/>
                <w:szCs w:val="20"/>
              </w:rPr>
            </w:pPr>
            <w:r>
              <w:rPr>
                <w:rFonts w:ascii="Times New Roman" w:hAnsi="Times New Roman"/>
                <w:sz w:val="20"/>
                <w:szCs w:val="20"/>
              </w:rPr>
              <w:t>MENR</w:t>
            </w:r>
          </w:p>
        </w:tc>
      </w:tr>
      <w:tr w:rsidR="006614BD" w:rsidRPr="00CB55E4" w:rsidTr="006614BD">
        <w:tc>
          <w:tcPr>
            <w:tcW w:w="4556" w:type="dxa"/>
          </w:tcPr>
          <w:p w:rsidR="006614BD" w:rsidRPr="00CB55E4" w:rsidRDefault="006614BD" w:rsidP="00EF3F59">
            <w:pPr>
              <w:spacing w:before="100" w:beforeAutospacing="1"/>
              <w:jc w:val="left"/>
              <w:rPr>
                <w:rFonts w:ascii="Times New Roman" w:hAnsi="Times New Roman"/>
                <w:sz w:val="20"/>
                <w:szCs w:val="20"/>
              </w:rPr>
            </w:pPr>
            <w:r w:rsidRPr="00CB55E4">
              <w:rPr>
                <w:rFonts w:ascii="Times New Roman" w:hAnsi="Times New Roman"/>
                <w:sz w:val="20"/>
                <w:szCs w:val="20"/>
              </w:rPr>
              <w:t>Ban Amendment to the Basel Convention</w:t>
            </w:r>
          </w:p>
        </w:tc>
        <w:tc>
          <w:tcPr>
            <w:tcW w:w="3120" w:type="dxa"/>
            <w:vAlign w:val="center"/>
          </w:tcPr>
          <w:p w:rsidR="006614BD" w:rsidRPr="00CB55E4" w:rsidRDefault="0010470F" w:rsidP="0010470F">
            <w:pPr>
              <w:spacing w:before="100" w:beforeAutospacing="1"/>
              <w:jc w:val="center"/>
              <w:rPr>
                <w:rFonts w:ascii="Times New Roman" w:hAnsi="Times New Roman"/>
                <w:sz w:val="20"/>
                <w:szCs w:val="20"/>
              </w:rPr>
            </w:pPr>
            <w:r>
              <w:rPr>
                <w:rFonts w:ascii="Times New Roman" w:hAnsi="Times New Roman"/>
                <w:sz w:val="20"/>
                <w:szCs w:val="20"/>
              </w:rPr>
              <w:t>Acceded on 09/09/2009</w:t>
            </w:r>
          </w:p>
        </w:tc>
        <w:tc>
          <w:tcPr>
            <w:tcW w:w="1688" w:type="dxa"/>
          </w:tcPr>
          <w:p w:rsidR="006614BD" w:rsidRPr="00CB55E4" w:rsidRDefault="00AA568C" w:rsidP="0010470F">
            <w:pPr>
              <w:spacing w:before="100" w:beforeAutospacing="1"/>
              <w:jc w:val="center"/>
              <w:rPr>
                <w:rFonts w:ascii="Times New Roman" w:hAnsi="Times New Roman"/>
                <w:sz w:val="20"/>
                <w:szCs w:val="20"/>
              </w:rPr>
            </w:pPr>
            <w:r>
              <w:rPr>
                <w:rFonts w:ascii="Times New Roman" w:hAnsi="Times New Roman"/>
                <w:sz w:val="20"/>
                <w:szCs w:val="20"/>
              </w:rPr>
              <w:t>MENR</w:t>
            </w:r>
          </w:p>
        </w:tc>
      </w:tr>
      <w:tr w:rsidR="006614BD" w:rsidRPr="00CB55E4" w:rsidTr="006614BD">
        <w:tc>
          <w:tcPr>
            <w:tcW w:w="4556" w:type="dxa"/>
          </w:tcPr>
          <w:p w:rsidR="006614BD" w:rsidRPr="00CB55E4" w:rsidRDefault="006614BD" w:rsidP="00EF3F59">
            <w:pPr>
              <w:spacing w:before="100" w:beforeAutospacing="1"/>
              <w:jc w:val="left"/>
              <w:rPr>
                <w:rFonts w:ascii="Times New Roman" w:hAnsi="Times New Roman"/>
                <w:sz w:val="20"/>
                <w:szCs w:val="20"/>
              </w:rPr>
            </w:pPr>
            <w:r w:rsidRPr="00CB55E4">
              <w:rPr>
                <w:rFonts w:ascii="Times New Roman" w:hAnsi="Times New Roman"/>
                <w:sz w:val="20"/>
                <w:szCs w:val="20"/>
              </w:rPr>
              <w:t>Rotterdam Convention on Prior Informed Consent for Certain Chemicals and Pesticides in International Trade</w:t>
            </w:r>
          </w:p>
        </w:tc>
        <w:tc>
          <w:tcPr>
            <w:tcW w:w="3120" w:type="dxa"/>
            <w:vAlign w:val="center"/>
          </w:tcPr>
          <w:p w:rsidR="006614BD" w:rsidRPr="00CB55E4" w:rsidRDefault="006614BD" w:rsidP="006614BD">
            <w:pPr>
              <w:spacing w:before="100" w:beforeAutospacing="1"/>
              <w:jc w:val="center"/>
              <w:rPr>
                <w:rFonts w:ascii="Times New Roman" w:hAnsi="Times New Roman"/>
                <w:sz w:val="20"/>
                <w:szCs w:val="20"/>
              </w:rPr>
            </w:pPr>
            <w:r w:rsidRPr="00CB55E4">
              <w:rPr>
                <w:rFonts w:ascii="Times New Roman" w:hAnsi="Times New Roman"/>
                <w:sz w:val="20"/>
                <w:szCs w:val="20"/>
              </w:rPr>
              <w:t>Ratified on 03/02/2005</w:t>
            </w:r>
          </w:p>
        </w:tc>
        <w:tc>
          <w:tcPr>
            <w:tcW w:w="1688" w:type="dxa"/>
          </w:tcPr>
          <w:p w:rsidR="006614BD" w:rsidRPr="00CB55E4" w:rsidRDefault="00AA568C" w:rsidP="0010470F">
            <w:pPr>
              <w:spacing w:before="100" w:beforeAutospacing="1"/>
              <w:jc w:val="center"/>
              <w:rPr>
                <w:rFonts w:ascii="Times New Roman" w:hAnsi="Times New Roman"/>
                <w:sz w:val="20"/>
                <w:szCs w:val="20"/>
              </w:rPr>
            </w:pPr>
            <w:r>
              <w:rPr>
                <w:rFonts w:ascii="Times New Roman" w:hAnsi="Times New Roman"/>
                <w:sz w:val="20"/>
                <w:szCs w:val="20"/>
              </w:rPr>
              <w:t>MENR</w:t>
            </w:r>
          </w:p>
        </w:tc>
      </w:tr>
      <w:tr w:rsidR="006614BD" w:rsidRPr="00CB55E4" w:rsidTr="006614BD">
        <w:tc>
          <w:tcPr>
            <w:tcW w:w="4556" w:type="dxa"/>
          </w:tcPr>
          <w:p w:rsidR="006614BD" w:rsidRPr="00CB55E4" w:rsidRDefault="006614BD" w:rsidP="00EF3F59">
            <w:pPr>
              <w:spacing w:before="100" w:beforeAutospacing="1"/>
              <w:jc w:val="left"/>
              <w:rPr>
                <w:rFonts w:ascii="Times New Roman" w:hAnsi="Times New Roman"/>
                <w:b/>
                <w:i/>
                <w:sz w:val="20"/>
                <w:szCs w:val="20"/>
              </w:rPr>
            </w:pPr>
            <w:r w:rsidRPr="00CB55E4">
              <w:rPr>
                <w:rFonts w:ascii="Times New Roman" w:hAnsi="Times New Roman"/>
                <w:sz w:val="20"/>
                <w:szCs w:val="20"/>
              </w:rPr>
              <w:t xml:space="preserve">Minamata Convention on Mercury </w:t>
            </w:r>
          </w:p>
        </w:tc>
        <w:tc>
          <w:tcPr>
            <w:tcW w:w="3120" w:type="dxa"/>
          </w:tcPr>
          <w:p w:rsidR="006614BD" w:rsidRPr="00CB55E4" w:rsidRDefault="006614BD" w:rsidP="006614BD">
            <w:pPr>
              <w:spacing w:before="100" w:beforeAutospacing="1"/>
              <w:jc w:val="center"/>
              <w:rPr>
                <w:rFonts w:ascii="Times New Roman" w:hAnsi="Times New Roman"/>
                <w:sz w:val="20"/>
                <w:szCs w:val="20"/>
              </w:rPr>
            </w:pPr>
            <w:r w:rsidRPr="00CB55E4">
              <w:rPr>
                <w:rFonts w:ascii="Times New Roman" w:hAnsi="Times New Roman"/>
                <w:sz w:val="20"/>
                <w:szCs w:val="20"/>
              </w:rPr>
              <w:t>Signed on 10/10/2013</w:t>
            </w:r>
          </w:p>
        </w:tc>
        <w:tc>
          <w:tcPr>
            <w:tcW w:w="1688" w:type="dxa"/>
          </w:tcPr>
          <w:p w:rsidR="006614BD" w:rsidRPr="00CB55E4" w:rsidRDefault="00AA568C" w:rsidP="0010470F">
            <w:pPr>
              <w:autoSpaceDE w:val="0"/>
              <w:autoSpaceDN w:val="0"/>
              <w:adjustRightInd w:val="0"/>
              <w:spacing w:before="40" w:after="40"/>
              <w:jc w:val="center"/>
              <w:rPr>
                <w:rFonts w:ascii="Times New Roman" w:hAnsi="Times New Roman"/>
                <w:sz w:val="20"/>
                <w:szCs w:val="20"/>
              </w:rPr>
            </w:pPr>
            <w:r>
              <w:rPr>
                <w:rFonts w:ascii="Times New Roman" w:hAnsi="Times New Roman"/>
                <w:sz w:val="20"/>
                <w:szCs w:val="20"/>
              </w:rPr>
              <w:t>MENR</w:t>
            </w:r>
          </w:p>
        </w:tc>
      </w:tr>
      <w:tr w:rsidR="006614BD" w:rsidRPr="00CB55E4" w:rsidTr="006614BD">
        <w:tc>
          <w:tcPr>
            <w:tcW w:w="4556" w:type="dxa"/>
          </w:tcPr>
          <w:p w:rsidR="006614BD" w:rsidRPr="00CB55E4" w:rsidRDefault="006614BD" w:rsidP="00EF3F59">
            <w:pPr>
              <w:spacing w:before="100" w:beforeAutospacing="1"/>
              <w:jc w:val="left"/>
              <w:rPr>
                <w:rFonts w:ascii="Times New Roman" w:hAnsi="Times New Roman"/>
                <w:sz w:val="20"/>
                <w:szCs w:val="20"/>
              </w:rPr>
            </w:pPr>
            <w:r w:rsidRPr="00CB55E4">
              <w:rPr>
                <w:rFonts w:ascii="Times New Roman" w:hAnsi="Times New Roman"/>
                <w:sz w:val="20"/>
                <w:szCs w:val="20"/>
              </w:rPr>
              <w:t>Global Harmonized System of Classification and Labelling of Chemicals</w:t>
            </w:r>
          </w:p>
        </w:tc>
        <w:tc>
          <w:tcPr>
            <w:tcW w:w="3120" w:type="dxa"/>
          </w:tcPr>
          <w:p w:rsidR="006614BD" w:rsidRPr="00CB55E4" w:rsidRDefault="006614BD" w:rsidP="00EF3F59">
            <w:pPr>
              <w:spacing w:before="100" w:beforeAutospacing="1"/>
              <w:jc w:val="center"/>
              <w:rPr>
                <w:rFonts w:ascii="Times New Roman" w:hAnsi="Times New Roman"/>
                <w:sz w:val="20"/>
                <w:szCs w:val="20"/>
              </w:rPr>
            </w:pPr>
            <w:r w:rsidRPr="00CB55E4">
              <w:rPr>
                <w:rFonts w:ascii="Times New Roman" w:hAnsi="Times New Roman"/>
                <w:sz w:val="20"/>
                <w:szCs w:val="20"/>
              </w:rPr>
              <w:t>Not addressed</w:t>
            </w:r>
          </w:p>
        </w:tc>
        <w:tc>
          <w:tcPr>
            <w:tcW w:w="1688" w:type="dxa"/>
          </w:tcPr>
          <w:p w:rsidR="006614BD" w:rsidRPr="00CB55E4" w:rsidRDefault="006614BD" w:rsidP="00EF3F59">
            <w:pPr>
              <w:autoSpaceDE w:val="0"/>
              <w:autoSpaceDN w:val="0"/>
              <w:adjustRightInd w:val="0"/>
              <w:spacing w:before="40" w:after="40"/>
              <w:jc w:val="center"/>
              <w:rPr>
                <w:rFonts w:ascii="Times New Roman" w:hAnsi="Times New Roman"/>
                <w:sz w:val="20"/>
                <w:szCs w:val="20"/>
              </w:rPr>
            </w:pPr>
            <w:r w:rsidRPr="00CB55E4">
              <w:rPr>
                <w:rFonts w:ascii="Times New Roman" w:hAnsi="Times New Roman"/>
                <w:sz w:val="20"/>
                <w:szCs w:val="20"/>
              </w:rPr>
              <w:t>Not decided</w:t>
            </w:r>
          </w:p>
        </w:tc>
      </w:tr>
      <w:tr w:rsidR="006614BD" w:rsidRPr="00CB55E4" w:rsidTr="006614BD">
        <w:tc>
          <w:tcPr>
            <w:tcW w:w="4556" w:type="dxa"/>
          </w:tcPr>
          <w:p w:rsidR="006614BD" w:rsidRPr="00CB55E4" w:rsidRDefault="006614BD" w:rsidP="00EF3F59">
            <w:pPr>
              <w:spacing w:before="100" w:beforeAutospacing="1"/>
              <w:jc w:val="left"/>
              <w:rPr>
                <w:rFonts w:ascii="Times New Roman" w:hAnsi="Times New Roman"/>
                <w:sz w:val="20"/>
                <w:szCs w:val="20"/>
              </w:rPr>
            </w:pPr>
            <w:r w:rsidRPr="00CB55E4">
              <w:rPr>
                <w:rFonts w:ascii="Times New Roman" w:hAnsi="Times New Roman"/>
                <w:sz w:val="20"/>
                <w:szCs w:val="20"/>
              </w:rPr>
              <w:t>Vienna Convention</w:t>
            </w:r>
          </w:p>
        </w:tc>
        <w:tc>
          <w:tcPr>
            <w:tcW w:w="3120" w:type="dxa"/>
          </w:tcPr>
          <w:p w:rsidR="006614BD" w:rsidRPr="00CB55E4" w:rsidRDefault="006614BD" w:rsidP="00EF3F59">
            <w:pPr>
              <w:jc w:val="center"/>
              <w:rPr>
                <w:rFonts w:ascii="Times New Roman" w:hAnsi="Times New Roman"/>
                <w:sz w:val="20"/>
                <w:szCs w:val="20"/>
              </w:rPr>
            </w:pPr>
            <w:r w:rsidRPr="00CB55E4">
              <w:rPr>
                <w:rFonts w:ascii="Times New Roman" w:hAnsi="Times New Roman"/>
                <w:sz w:val="20"/>
                <w:szCs w:val="20"/>
              </w:rPr>
              <w:t>Ratified on 09/11/1988</w:t>
            </w:r>
          </w:p>
        </w:tc>
        <w:tc>
          <w:tcPr>
            <w:tcW w:w="1688" w:type="dxa"/>
          </w:tcPr>
          <w:p w:rsidR="006614BD" w:rsidRPr="00CB55E4" w:rsidRDefault="00AA568C" w:rsidP="0010470F">
            <w:pPr>
              <w:jc w:val="center"/>
              <w:rPr>
                <w:rFonts w:ascii="Times New Roman" w:hAnsi="Times New Roman"/>
                <w:sz w:val="20"/>
                <w:szCs w:val="20"/>
              </w:rPr>
            </w:pPr>
            <w:r>
              <w:rPr>
                <w:rFonts w:ascii="Times New Roman" w:hAnsi="Times New Roman"/>
                <w:sz w:val="20"/>
                <w:szCs w:val="20"/>
              </w:rPr>
              <w:t>MENR</w:t>
            </w:r>
          </w:p>
        </w:tc>
      </w:tr>
      <w:tr w:rsidR="006614BD" w:rsidRPr="00CB55E4" w:rsidTr="006614BD">
        <w:trPr>
          <w:trHeight w:val="422"/>
        </w:trPr>
        <w:tc>
          <w:tcPr>
            <w:tcW w:w="4556" w:type="dxa"/>
          </w:tcPr>
          <w:p w:rsidR="006614BD" w:rsidRPr="00CB55E4" w:rsidRDefault="006614BD" w:rsidP="00EF3F59">
            <w:pPr>
              <w:spacing w:before="100" w:beforeAutospacing="1"/>
              <w:jc w:val="left"/>
              <w:rPr>
                <w:rFonts w:ascii="Times New Roman" w:hAnsi="Times New Roman"/>
                <w:sz w:val="20"/>
                <w:szCs w:val="20"/>
              </w:rPr>
            </w:pPr>
            <w:r w:rsidRPr="00CB55E4">
              <w:rPr>
                <w:rFonts w:ascii="Times New Roman" w:hAnsi="Times New Roman"/>
                <w:sz w:val="20"/>
                <w:szCs w:val="20"/>
              </w:rPr>
              <w:t>Montreal Protocol</w:t>
            </w:r>
          </w:p>
        </w:tc>
        <w:tc>
          <w:tcPr>
            <w:tcW w:w="3120" w:type="dxa"/>
          </w:tcPr>
          <w:p w:rsidR="006614BD" w:rsidRPr="00CB55E4" w:rsidRDefault="006614BD" w:rsidP="00EF3F59">
            <w:pPr>
              <w:jc w:val="center"/>
              <w:rPr>
                <w:rFonts w:ascii="Times New Roman" w:hAnsi="Times New Roman"/>
                <w:sz w:val="20"/>
                <w:szCs w:val="20"/>
              </w:rPr>
            </w:pPr>
            <w:r w:rsidRPr="00CB55E4">
              <w:rPr>
                <w:rFonts w:ascii="Times New Roman" w:hAnsi="Times New Roman"/>
                <w:sz w:val="20"/>
                <w:szCs w:val="20"/>
              </w:rPr>
              <w:t>Ratified on 09/11/1988</w:t>
            </w:r>
          </w:p>
        </w:tc>
        <w:tc>
          <w:tcPr>
            <w:tcW w:w="1688" w:type="dxa"/>
          </w:tcPr>
          <w:p w:rsidR="006614BD" w:rsidRPr="00CB55E4" w:rsidRDefault="00AA568C" w:rsidP="0010470F">
            <w:pPr>
              <w:jc w:val="center"/>
              <w:rPr>
                <w:rFonts w:ascii="Times New Roman" w:hAnsi="Times New Roman"/>
                <w:sz w:val="20"/>
                <w:szCs w:val="20"/>
              </w:rPr>
            </w:pPr>
            <w:r>
              <w:rPr>
                <w:rFonts w:ascii="Times New Roman" w:hAnsi="Times New Roman"/>
                <w:sz w:val="20"/>
                <w:szCs w:val="20"/>
              </w:rPr>
              <w:t>MENR</w:t>
            </w:r>
          </w:p>
        </w:tc>
      </w:tr>
      <w:tr w:rsidR="006614BD" w:rsidRPr="00CB55E4" w:rsidTr="006614BD">
        <w:tc>
          <w:tcPr>
            <w:tcW w:w="4556" w:type="dxa"/>
          </w:tcPr>
          <w:p w:rsidR="006614BD" w:rsidRPr="00CB55E4" w:rsidRDefault="006614BD" w:rsidP="00B642E8">
            <w:pPr>
              <w:numPr>
                <w:ilvl w:val="0"/>
                <w:numId w:val="51"/>
              </w:numPr>
              <w:spacing w:before="100" w:beforeAutospacing="1"/>
              <w:jc w:val="left"/>
              <w:rPr>
                <w:rFonts w:ascii="Times New Roman" w:hAnsi="Times New Roman"/>
                <w:sz w:val="20"/>
                <w:szCs w:val="20"/>
              </w:rPr>
            </w:pPr>
            <w:r w:rsidRPr="00CB55E4">
              <w:rPr>
                <w:rFonts w:ascii="Times New Roman" w:hAnsi="Times New Roman"/>
                <w:sz w:val="20"/>
                <w:szCs w:val="20"/>
              </w:rPr>
              <w:t>London Amendment to the Montreal Protocol</w:t>
            </w:r>
          </w:p>
        </w:tc>
        <w:tc>
          <w:tcPr>
            <w:tcW w:w="3120" w:type="dxa"/>
          </w:tcPr>
          <w:p w:rsidR="006614BD" w:rsidRPr="00CB55E4" w:rsidRDefault="006614BD" w:rsidP="00EF3F59">
            <w:pPr>
              <w:jc w:val="center"/>
              <w:rPr>
                <w:rFonts w:ascii="Times New Roman" w:hAnsi="Times New Roman"/>
                <w:sz w:val="20"/>
                <w:szCs w:val="20"/>
              </w:rPr>
            </w:pPr>
            <w:r w:rsidRPr="00CB55E4">
              <w:rPr>
                <w:rFonts w:ascii="Times New Roman" w:hAnsi="Times New Roman"/>
                <w:sz w:val="20"/>
                <w:szCs w:val="20"/>
              </w:rPr>
              <w:t>Ratified on 27/09/1994</w:t>
            </w:r>
          </w:p>
        </w:tc>
        <w:tc>
          <w:tcPr>
            <w:tcW w:w="1688" w:type="dxa"/>
          </w:tcPr>
          <w:p w:rsidR="006614BD" w:rsidRPr="00CB55E4" w:rsidRDefault="00AA568C" w:rsidP="0010470F">
            <w:pPr>
              <w:jc w:val="center"/>
              <w:rPr>
                <w:rFonts w:ascii="Times New Roman" w:hAnsi="Times New Roman"/>
                <w:sz w:val="20"/>
                <w:szCs w:val="20"/>
              </w:rPr>
            </w:pPr>
            <w:r>
              <w:rPr>
                <w:rFonts w:ascii="Times New Roman" w:hAnsi="Times New Roman"/>
                <w:sz w:val="20"/>
                <w:szCs w:val="20"/>
              </w:rPr>
              <w:t>MENR</w:t>
            </w:r>
          </w:p>
        </w:tc>
      </w:tr>
      <w:tr w:rsidR="006614BD" w:rsidRPr="00CB55E4" w:rsidTr="006614BD">
        <w:tc>
          <w:tcPr>
            <w:tcW w:w="4556" w:type="dxa"/>
          </w:tcPr>
          <w:p w:rsidR="006614BD" w:rsidRPr="00CB55E4" w:rsidRDefault="006614BD" w:rsidP="00B642E8">
            <w:pPr>
              <w:numPr>
                <w:ilvl w:val="0"/>
                <w:numId w:val="51"/>
              </w:numPr>
              <w:spacing w:before="100" w:beforeAutospacing="1"/>
              <w:jc w:val="left"/>
              <w:rPr>
                <w:rFonts w:ascii="Times New Roman" w:hAnsi="Times New Roman"/>
                <w:sz w:val="20"/>
                <w:szCs w:val="20"/>
              </w:rPr>
            </w:pPr>
            <w:r w:rsidRPr="00CB55E4">
              <w:rPr>
                <w:rFonts w:ascii="Times New Roman" w:hAnsi="Times New Roman"/>
                <w:sz w:val="20"/>
                <w:szCs w:val="20"/>
              </w:rPr>
              <w:t>Copenhagen Amendment to the Montreal Protocol</w:t>
            </w:r>
          </w:p>
        </w:tc>
        <w:tc>
          <w:tcPr>
            <w:tcW w:w="3120" w:type="dxa"/>
          </w:tcPr>
          <w:p w:rsidR="006614BD" w:rsidRPr="00CB55E4" w:rsidRDefault="006614BD" w:rsidP="00EF3F59">
            <w:pPr>
              <w:jc w:val="center"/>
              <w:rPr>
                <w:rFonts w:ascii="Times New Roman" w:hAnsi="Times New Roman"/>
                <w:sz w:val="20"/>
                <w:szCs w:val="20"/>
              </w:rPr>
            </w:pPr>
            <w:r w:rsidRPr="00CB55E4">
              <w:rPr>
                <w:rFonts w:ascii="Times New Roman" w:hAnsi="Times New Roman"/>
                <w:sz w:val="20"/>
                <w:szCs w:val="20"/>
              </w:rPr>
              <w:t>Ratified on 27/09/1994</w:t>
            </w:r>
          </w:p>
        </w:tc>
        <w:tc>
          <w:tcPr>
            <w:tcW w:w="1688" w:type="dxa"/>
          </w:tcPr>
          <w:p w:rsidR="006614BD" w:rsidRPr="00CB55E4" w:rsidRDefault="00AA568C" w:rsidP="0010470F">
            <w:pPr>
              <w:jc w:val="center"/>
              <w:rPr>
                <w:rFonts w:ascii="Times New Roman" w:hAnsi="Times New Roman"/>
                <w:sz w:val="20"/>
                <w:szCs w:val="20"/>
              </w:rPr>
            </w:pPr>
            <w:r>
              <w:rPr>
                <w:rFonts w:ascii="Times New Roman" w:hAnsi="Times New Roman"/>
                <w:sz w:val="20"/>
                <w:szCs w:val="20"/>
              </w:rPr>
              <w:t>MENR</w:t>
            </w:r>
          </w:p>
        </w:tc>
      </w:tr>
      <w:tr w:rsidR="006614BD" w:rsidRPr="00CB55E4" w:rsidTr="006614BD">
        <w:tc>
          <w:tcPr>
            <w:tcW w:w="4556" w:type="dxa"/>
          </w:tcPr>
          <w:p w:rsidR="006614BD" w:rsidRPr="00CB55E4" w:rsidRDefault="006614BD" w:rsidP="00B642E8">
            <w:pPr>
              <w:numPr>
                <w:ilvl w:val="0"/>
                <w:numId w:val="51"/>
              </w:numPr>
              <w:spacing w:before="100" w:beforeAutospacing="1"/>
              <w:jc w:val="left"/>
              <w:rPr>
                <w:rFonts w:ascii="Times New Roman" w:hAnsi="Times New Roman"/>
                <w:sz w:val="20"/>
                <w:szCs w:val="20"/>
              </w:rPr>
            </w:pPr>
            <w:r w:rsidRPr="00CB55E4">
              <w:rPr>
                <w:rFonts w:ascii="Times New Roman" w:hAnsi="Times New Roman"/>
                <w:sz w:val="20"/>
                <w:szCs w:val="20"/>
              </w:rPr>
              <w:t>Montreal Amendment to the Montreal Protocol</w:t>
            </w:r>
          </w:p>
        </w:tc>
        <w:tc>
          <w:tcPr>
            <w:tcW w:w="3120" w:type="dxa"/>
          </w:tcPr>
          <w:p w:rsidR="006614BD" w:rsidRPr="00CB55E4" w:rsidRDefault="006614BD" w:rsidP="00EF3F59">
            <w:pPr>
              <w:jc w:val="center"/>
              <w:rPr>
                <w:rFonts w:ascii="Times New Roman" w:hAnsi="Times New Roman"/>
                <w:sz w:val="20"/>
                <w:szCs w:val="20"/>
              </w:rPr>
            </w:pPr>
            <w:r w:rsidRPr="00CB55E4">
              <w:rPr>
                <w:rFonts w:ascii="Times New Roman" w:hAnsi="Times New Roman"/>
                <w:sz w:val="20"/>
                <w:szCs w:val="20"/>
              </w:rPr>
              <w:t>Ratified on 12/07/2000</w:t>
            </w:r>
          </w:p>
        </w:tc>
        <w:tc>
          <w:tcPr>
            <w:tcW w:w="1688" w:type="dxa"/>
          </w:tcPr>
          <w:p w:rsidR="006614BD" w:rsidRPr="00CB55E4" w:rsidRDefault="00AA568C" w:rsidP="0010470F">
            <w:pPr>
              <w:jc w:val="center"/>
              <w:rPr>
                <w:rFonts w:ascii="Times New Roman" w:hAnsi="Times New Roman"/>
                <w:sz w:val="20"/>
                <w:szCs w:val="20"/>
              </w:rPr>
            </w:pPr>
            <w:r>
              <w:rPr>
                <w:rFonts w:ascii="Times New Roman" w:hAnsi="Times New Roman"/>
                <w:sz w:val="20"/>
                <w:szCs w:val="20"/>
              </w:rPr>
              <w:t>MENR</w:t>
            </w:r>
          </w:p>
        </w:tc>
      </w:tr>
      <w:tr w:rsidR="006614BD" w:rsidRPr="00CB55E4" w:rsidTr="006614BD">
        <w:tc>
          <w:tcPr>
            <w:tcW w:w="4556" w:type="dxa"/>
          </w:tcPr>
          <w:p w:rsidR="006614BD" w:rsidRPr="00CB55E4" w:rsidRDefault="006614BD" w:rsidP="00B642E8">
            <w:pPr>
              <w:numPr>
                <w:ilvl w:val="0"/>
                <w:numId w:val="51"/>
              </w:numPr>
              <w:spacing w:before="100" w:beforeAutospacing="1"/>
              <w:jc w:val="left"/>
              <w:rPr>
                <w:rFonts w:ascii="Times New Roman" w:hAnsi="Times New Roman"/>
                <w:sz w:val="20"/>
                <w:szCs w:val="20"/>
              </w:rPr>
            </w:pPr>
            <w:r w:rsidRPr="00CB55E4">
              <w:rPr>
                <w:rFonts w:ascii="Times New Roman" w:hAnsi="Times New Roman"/>
                <w:sz w:val="20"/>
                <w:szCs w:val="20"/>
              </w:rPr>
              <w:t>Beijing Amendment to the Montreal Protocol</w:t>
            </w:r>
          </w:p>
        </w:tc>
        <w:tc>
          <w:tcPr>
            <w:tcW w:w="3120" w:type="dxa"/>
          </w:tcPr>
          <w:p w:rsidR="006614BD" w:rsidRPr="00CB55E4" w:rsidRDefault="006614BD" w:rsidP="00EF3F59">
            <w:pPr>
              <w:jc w:val="center"/>
              <w:rPr>
                <w:rFonts w:ascii="Times New Roman" w:hAnsi="Times New Roman"/>
                <w:sz w:val="20"/>
                <w:szCs w:val="20"/>
              </w:rPr>
            </w:pPr>
            <w:r w:rsidRPr="00CB55E4">
              <w:rPr>
                <w:rFonts w:ascii="Times New Roman" w:hAnsi="Times New Roman"/>
                <w:sz w:val="20"/>
                <w:szCs w:val="20"/>
              </w:rPr>
              <w:t>Ratified on 09/10/2013</w:t>
            </w:r>
          </w:p>
        </w:tc>
        <w:tc>
          <w:tcPr>
            <w:tcW w:w="1688" w:type="dxa"/>
          </w:tcPr>
          <w:p w:rsidR="006614BD" w:rsidRPr="00CB55E4" w:rsidRDefault="00AA568C" w:rsidP="0010470F">
            <w:pPr>
              <w:jc w:val="center"/>
              <w:rPr>
                <w:rFonts w:ascii="Times New Roman" w:hAnsi="Times New Roman"/>
                <w:sz w:val="20"/>
                <w:szCs w:val="20"/>
              </w:rPr>
            </w:pPr>
            <w:r>
              <w:rPr>
                <w:rFonts w:ascii="Times New Roman" w:hAnsi="Times New Roman"/>
                <w:sz w:val="20"/>
                <w:szCs w:val="20"/>
              </w:rPr>
              <w:t>MENR</w:t>
            </w:r>
          </w:p>
        </w:tc>
      </w:tr>
      <w:tr w:rsidR="006614BD" w:rsidRPr="00CB55E4" w:rsidTr="006614BD">
        <w:tc>
          <w:tcPr>
            <w:tcW w:w="4556" w:type="dxa"/>
          </w:tcPr>
          <w:p w:rsidR="006614BD" w:rsidRPr="00CB55E4" w:rsidRDefault="006614BD" w:rsidP="00EF3F59">
            <w:pPr>
              <w:spacing w:before="100" w:beforeAutospacing="1"/>
              <w:jc w:val="left"/>
              <w:rPr>
                <w:rFonts w:ascii="Times New Roman" w:hAnsi="Times New Roman"/>
                <w:sz w:val="20"/>
                <w:szCs w:val="20"/>
              </w:rPr>
            </w:pPr>
            <w:r w:rsidRPr="00CB55E4">
              <w:rPr>
                <w:rFonts w:ascii="Times New Roman" w:hAnsi="Times New Roman"/>
                <w:color w:val="000000"/>
                <w:sz w:val="20"/>
                <w:szCs w:val="20"/>
                <w:lang w:eastAsia="pl-PL"/>
              </w:rPr>
              <w:t>Development of a National Profile on chemicals management (SAICM implementation)</w:t>
            </w:r>
          </w:p>
        </w:tc>
        <w:tc>
          <w:tcPr>
            <w:tcW w:w="3120" w:type="dxa"/>
          </w:tcPr>
          <w:p w:rsidR="006614BD" w:rsidRPr="00CB55E4" w:rsidRDefault="00BB0C7C" w:rsidP="00EF3F59">
            <w:pPr>
              <w:spacing w:before="100" w:beforeAutospacing="1"/>
              <w:jc w:val="center"/>
              <w:rPr>
                <w:rFonts w:ascii="Times New Roman" w:hAnsi="Times New Roman"/>
                <w:sz w:val="20"/>
                <w:szCs w:val="20"/>
              </w:rPr>
            </w:pPr>
            <w:r w:rsidRPr="00CB55E4">
              <w:rPr>
                <w:rFonts w:ascii="Times New Roman" w:hAnsi="Times New Roman"/>
                <w:sz w:val="20"/>
                <w:szCs w:val="20"/>
              </w:rPr>
              <w:t>National profile developed in August 2011</w:t>
            </w:r>
          </w:p>
        </w:tc>
        <w:tc>
          <w:tcPr>
            <w:tcW w:w="1688" w:type="dxa"/>
          </w:tcPr>
          <w:p w:rsidR="006614BD" w:rsidRPr="00CB55E4" w:rsidRDefault="00293B11" w:rsidP="00EF3F59">
            <w:pPr>
              <w:autoSpaceDE w:val="0"/>
              <w:autoSpaceDN w:val="0"/>
              <w:adjustRightInd w:val="0"/>
              <w:spacing w:before="40" w:after="40"/>
              <w:jc w:val="center"/>
              <w:rPr>
                <w:rFonts w:ascii="Times New Roman" w:hAnsi="Times New Roman"/>
                <w:sz w:val="20"/>
                <w:szCs w:val="20"/>
              </w:rPr>
            </w:pPr>
            <w:r>
              <w:rPr>
                <w:rFonts w:ascii="Times New Roman" w:hAnsi="Times New Roman"/>
                <w:sz w:val="20"/>
                <w:szCs w:val="20"/>
              </w:rPr>
              <w:t>MENR</w:t>
            </w:r>
          </w:p>
        </w:tc>
      </w:tr>
      <w:tr w:rsidR="006614BD" w:rsidRPr="00CB55E4" w:rsidTr="006614BD">
        <w:tc>
          <w:tcPr>
            <w:tcW w:w="4556" w:type="dxa"/>
          </w:tcPr>
          <w:p w:rsidR="006614BD" w:rsidRPr="00CB55E4" w:rsidRDefault="006614BD" w:rsidP="00EF3F59">
            <w:pPr>
              <w:spacing w:before="100" w:beforeAutospacing="1"/>
              <w:jc w:val="left"/>
              <w:rPr>
                <w:rFonts w:ascii="Times New Roman" w:hAnsi="Times New Roman"/>
                <w:sz w:val="20"/>
                <w:szCs w:val="20"/>
              </w:rPr>
            </w:pPr>
            <w:r w:rsidRPr="00CB55E4">
              <w:rPr>
                <w:rFonts w:ascii="Times New Roman" w:hAnsi="Times New Roman"/>
                <w:sz w:val="20"/>
                <w:szCs w:val="20"/>
              </w:rPr>
              <w:t>UN Framework Convention on Climate Change</w:t>
            </w:r>
          </w:p>
        </w:tc>
        <w:tc>
          <w:tcPr>
            <w:tcW w:w="3120" w:type="dxa"/>
          </w:tcPr>
          <w:p w:rsidR="006614BD" w:rsidRPr="00CB55E4" w:rsidRDefault="006614BD" w:rsidP="00EF3F59">
            <w:pPr>
              <w:spacing w:before="100" w:beforeAutospacing="1"/>
              <w:jc w:val="center"/>
              <w:rPr>
                <w:rFonts w:ascii="Times New Roman" w:hAnsi="Times New Roman"/>
                <w:sz w:val="20"/>
                <w:szCs w:val="20"/>
              </w:rPr>
            </w:pPr>
            <w:r w:rsidRPr="00CB55E4">
              <w:rPr>
                <w:rFonts w:ascii="Times New Roman" w:hAnsi="Times New Roman"/>
                <w:sz w:val="20"/>
                <w:szCs w:val="20"/>
              </w:rPr>
              <w:t>Ratified</w:t>
            </w:r>
            <w:r w:rsidR="00913524" w:rsidRPr="00CB55E4">
              <w:rPr>
                <w:rFonts w:ascii="Times New Roman" w:hAnsi="Times New Roman"/>
                <w:sz w:val="20"/>
                <w:szCs w:val="20"/>
              </w:rPr>
              <w:t xml:space="preserve"> on 30/08/1994</w:t>
            </w:r>
          </w:p>
        </w:tc>
        <w:tc>
          <w:tcPr>
            <w:tcW w:w="1688" w:type="dxa"/>
          </w:tcPr>
          <w:p w:rsidR="006614BD" w:rsidRPr="00CB55E4" w:rsidRDefault="006614BD" w:rsidP="00EF3F59">
            <w:pPr>
              <w:autoSpaceDE w:val="0"/>
              <w:autoSpaceDN w:val="0"/>
              <w:adjustRightInd w:val="0"/>
              <w:spacing w:before="40" w:after="40"/>
              <w:jc w:val="center"/>
              <w:rPr>
                <w:rFonts w:ascii="Times New Roman" w:hAnsi="Times New Roman"/>
                <w:sz w:val="20"/>
                <w:szCs w:val="20"/>
              </w:rPr>
            </w:pPr>
            <w:r w:rsidRPr="00CB55E4">
              <w:rPr>
                <w:rFonts w:ascii="Times New Roman" w:hAnsi="Times New Roman"/>
                <w:sz w:val="20"/>
                <w:szCs w:val="20"/>
              </w:rPr>
              <w:t>NCC</w:t>
            </w:r>
            <w:r w:rsidR="00293B11">
              <w:rPr>
                <w:rFonts w:ascii="Times New Roman" w:hAnsi="Times New Roman"/>
                <w:sz w:val="20"/>
                <w:szCs w:val="20"/>
              </w:rPr>
              <w:t>C</w:t>
            </w:r>
          </w:p>
        </w:tc>
      </w:tr>
      <w:tr w:rsidR="006614BD" w:rsidRPr="00CB55E4" w:rsidTr="006614BD">
        <w:tc>
          <w:tcPr>
            <w:tcW w:w="4556" w:type="dxa"/>
          </w:tcPr>
          <w:p w:rsidR="006614BD" w:rsidRPr="00CB55E4" w:rsidRDefault="006614BD" w:rsidP="00476070">
            <w:pPr>
              <w:spacing w:before="100" w:beforeAutospacing="1"/>
              <w:jc w:val="left"/>
              <w:rPr>
                <w:rFonts w:ascii="Times New Roman" w:hAnsi="Times New Roman"/>
                <w:sz w:val="20"/>
                <w:szCs w:val="20"/>
              </w:rPr>
            </w:pPr>
            <w:r w:rsidRPr="00CB55E4">
              <w:rPr>
                <w:rFonts w:ascii="Times New Roman" w:hAnsi="Times New Roman"/>
                <w:sz w:val="20"/>
                <w:szCs w:val="20"/>
              </w:rPr>
              <w:t>Kyoto Protocol</w:t>
            </w:r>
          </w:p>
        </w:tc>
        <w:tc>
          <w:tcPr>
            <w:tcW w:w="3120" w:type="dxa"/>
            <w:vAlign w:val="center"/>
          </w:tcPr>
          <w:p w:rsidR="006614BD" w:rsidRPr="00CB55E4" w:rsidRDefault="006614BD" w:rsidP="00EF3F59">
            <w:pPr>
              <w:jc w:val="center"/>
              <w:rPr>
                <w:rFonts w:ascii="Times New Roman" w:hAnsi="Times New Roman"/>
                <w:sz w:val="20"/>
                <w:szCs w:val="20"/>
              </w:rPr>
            </w:pPr>
            <w:r w:rsidRPr="00CB55E4">
              <w:rPr>
                <w:rFonts w:ascii="Times New Roman" w:hAnsi="Times New Roman"/>
                <w:sz w:val="20"/>
                <w:szCs w:val="20"/>
              </w:rPr>
              <w:t>Ratified</w:t>
            </w:r>
            <w:r w:rsidR="00DB2D58" w:rsidRPr="00CB55E4">
              <w:rPr>
                <w:rFonts w:ascii="Times New Roman" w:hAnsi="Times New Roman"/>
                <w:sz w:val="20"/>
                <w:szCs w:val="20"/>
              </w:rPr>
              <w:t xml:space="preserve"> on 25/02/2005</w:t>
            </w:r>
          </w:p>
        </w:tc>
        <w:tc>
          <w:tcPr>
            <w:tcW w:w="1688" w:type="dxa"/>
            <w:vAlign w:val="center"/>
          </w:tcPr>
          <w:p w:rsidR="006614BD" w:rsidRPr="00CB55E4" w:rsidRDefault="00AA568C" w:rsidP="0010470F">
            <w:pPr>
              <w:jc w:val="center"/>
              <w:rPr>
                <w:rFonts w:ascii="Times New Roman" w:hAnsi="Times New Roman"/>
                <w:sz w:val="20"/>
                <w:szCs w:val="20"/>
              </w:rPr>
            </w:pPr>
            <w:r>
              <w:rPr>
                <w:rFonts w:ascii="Times New Roman" w:hAnsi="Times New Roman"/>
                <w:sz w:val="20"/>
                <w:szCs w:val="20"/>
              </w:rPr>
              <w:t>MENR</w:t>
            </w:r>
          </w:p>
        </w:tc>
      </w:tr>
      <w:tr w:rsidR="006614BD" w:rsidRPr="00CB55E4" w:rsidTr="006614BD">
        <w:tc>
          <w:tcPr>
            <w:tcW w:w="4556" w:type="dxa"/>
          </w:tcPr>
          <w:p w:rsidR="006614BD" w:rsidRPr="009D3A94" w:rsidRDefault="006614BD" w:rsidP="00EF3F59">
            <w:pPr>
              <w:spacing w:before="100" w:beforeAutospacing="1"/>
              <w:jc w:val="left"/>
              <w:rPr>
                <w:rFonts w:ascii="Times New Roman" w:hAnsi="Times New Roman"/>
                <w:sz w:val="20"/>
                <w:szCs w:val="20"/>
                <w:lang w:val="fr-FR"/>
              </w:rPr>
            </w:pPr>
            <w:r w:rsidRPr="009D3A94">
              <w:rPr>
                <w:rFonts w:ascii="Times New Roman" w:hAnsi="Times New Roman"/>
                <w:sz w:val="20"/>
                <w:szCs w:val="20"/>
                <w:lang w:val="fr-FR"/>
              </w:rPr>
              <w:t xml:space="preserve">UN Convention to Combat Desertification </w:t>
            </w:r>
          </w:p>
        </w:tc>
        <w:tc>
          <w:tcPr>
            <w:tcW w:w="3120" w:type="dxa"/>
          </w:tcPr>
          <w:p w:rsidR="006614BD" w:rsidRPr="00CB55E4" w:rsidRDefault="006614BD" w:rsidP="00EF3F59">
            <w:pPr>
              <w:spacing w:before="100" w:beforeAutospacing="1"/>
              <w:jc w:val="center"/>
              <w:rPr>
                <w:rFonts w:ascii="Times New Roman" w:hAnsi="Times New Roman"/>
                <w:sz w:val="20"/>
                <w:szCs w:val="20"/>
              </w:rPr>
            </w:pPr>
            <w:r w:rsidRPr="00CB55E4">
              <w:rPr>
                <w:rFonts w:ascii="Times New Roman" w:hAnsi="Times New Roman"/>
                <w:sz w:val="20"/>
                <w:szCs w:val="20"/>
              </w:rPr>
              <w:t>Ratified</w:t>
            </w:r>
            <w:r w:rsidR="00DB2D58" w:rsidRPr="00CB55E4">
              <w:rPr>
                <w:rFonts w:ascii="Times New Roman" w:hAnsi="Times New Roman"/>
                <w:sz w:val="20"/>
                <w:szCs w:val="20"/>
              </w:rPr>
              <w:t xml:space="preserve"> on 17/07/2005</w:t>
            </w:r>
          </w:p>
        </w:tc>
        <w:tc>
          <w:tcPr>
            <w:tcW w:w="1688" w:type="dxa"/>
          </w:tcPr>
          <w:p w:rsidR="006614BD" w:rsidRPr="00CB55E4" w:rsidRDefault="00AA568C" w:rsidP="0010470F">
            <w:pPr>
              <w:autoSpaceDE w:val="0"/>
              <w:autoSpaceDN w:val="0"/>
              <w:adjustRightInd w:val="0"/>
              <w:spacing w:before="40" w:after="40"/>
              <w:jc w:val="center"/>
              <w:rPr>
                <w:rFonts w:ascii="Times New Roman" w:hAnsi="Times New Roman"/>
                <w:sz w:val="20"/>
                <w:szCs w:val="20"/>
              </w:rPr>
            </w:pPr>
            <w:r>
              <w:rPr>
                <w:rFonts w:ascii="Times New Roman" w:hAnsi="Times New Roman"/>
                <w:sz w:val="20"/>
                <w:szCs w:val="20"/>
              </w:rPr>
              <w:t>MENR</w:t>
            </w:r>
          </w:p>
        </w:tc>
      </w:tr>
      <w:tr w:rsidR="006614BD" w:rsidRPr="00CB55E4" w:rsidTr="006614BD">
        <w:tc>
          <w:tcPr>
            <w:tcW w:w="4556" w:type="dxa"/>
          </w:tcPr>
          <w:p w:rsidR="006614BD" w:rsidRPr="00CB55E4" w:rsidRDefault="006614BD" w:rsidP="00EF3F59">
            <w:pPr>
              <w:spacing w:before="100" w:beforeAutospacing="1"/>
              <w:jc w:val="left"/>
              <w:rPr>
                <w:rFonts w:ascii="Times New Roman" w:hAnsi="Times New Roman"/>
                <w:sz w:val="20"/>
                <w:szCs w:val="20"/>
              </w:rPr>
            </w:pPr>
            <w:r w:rsidRPr="00CB55E4">
              <w:rPr>
                <w:rFonts w:ascii="Times New Roman" w:hAnsi="Times New Roman"/>
                <w:sz w:val="20"/>
                <w:szCs w:val="20"/>
              </w:rPr>
              <w:t>Convention on Biological Diversity</w:t>
            </w:r>
          </w:p>
        </w:tc>
        <w:tc>
          <w:tcPr>
            <w:tcW w:w="3120" w:type="dxa"/>
          </w:tcPr>
          <w:p w:rsidR="006614BD" w:rsidRPr="00CB55E4" w:rsidRDefault="006614BD" w:rsidP="00DB2D58">
            <w:pPr>
              <w:jc w:val="center"/>
              <w:rPr>
                <w:rFonts w:ascii="Times New Roman" w:hAnsi="Times New Roman"/>
                <w:sz w:val="20"/>
                <w:szCs w:val="20"/>
              </w:rPr>
            </w:pPr>
            <w:r w:rsidRPr="00CB55E4">
              <w:rPr>
                <w:rFonts w:ascii="Times New Roman" w:hAnsi="Times New Roman"/>
                <w:sz w:val="20"/>
                <w:szCs w:val="20"/>
              </w:rPr>
              <w:t>Ratified</w:t>
            </w:r>
            <w:r w:rsidR="00DB2D58" w:rsidRPr="00CB55E4">
              <w:rPr>
                <w:rFonts w:ascii="Times New Roman" w:hAnsi="Times New Roman"/>
                <w:sz w:val="20"/>
                <w:szCs w:val="20"/>
              </w:rPr>
              <w:t xml:space="preserve"> on 24/1994</w:t>
            </w:r>
          </w:p>
        </w:tc>
        <w:tc>
          <w:tcPr>
            <w:tcW w:w="1688" w:type="dxa"/>
          </w:tcPr>
          <w:p w:rsidR="006614BD" w:rsidRPr="00CB55E4" w:rsidRDefault="00AA568C" w:rsidP="0010470F">
            <w:pPr>
              <w:jc w:val="center"/>
              <w:rPr>
                <w:rFonts w:ascii="Times New Roman" w:hAnsi="Times New Roman"/>
                <w:sz w:val="20"/>
                <w:szCs w:val="20"/>
              </w:rPr>
            </w:pPr>
            <w:r>
              <w:rPr>
                <w:rFonts w:ascii="Times New Roman" w:hAnsi="Times New Roman"/>
                <w:sz w:val="20"/>
                <w:szCs w:val="20"/>
              </w:rPr>
              <w:t>MENR</w:t>
            </w:r>
          </w:p>
        </w:tc>
      </w:tr>
      <w:tr w:rsidR="006614BD" w:rsidRPr="00CB55E4" w:rsidTr="006614BD">
        <w:tc>
          <w:tcPr>
            <w:tcW w:w="4556" w:type="dxa"/>
          </w:tcPr>
          <w:p w:rsidR="006614BD" w:rsidRPr="00CB55E4" w:rsidRDefault="006614BD" w:rsidP="00476070">
            <w:pPr>
              <w:spacing w:before="100" w:beforeAutospacing="1"/>
              <w:jc w:val="left"/>
              <w:rPr>
                <w:rFonts w:ascii="Times New Roman" w:hAnsi="Times New Roman"/>
                <w:sz w:val="20"/>
                <w:szCs w:val="20"/>
              </w:rPr>
            </w:pPr>
            <w:r w:rsidRPr="00CB55E4">
              <w:rPr>
                <w:rFonts w:ascii="Times New Roman" w:hAnsi="Times New Roman"/>
                <w:sz w:val="20"/>
                <w:szCs w:val="20"/>
              </w:rPr>
              <w:t>Cartagena Protocol on Bio-safety</w:t>
            </w:r>
          </w:p>
        </w:tc>
        <w:tc>
          <w:tcPr>
            <w:tcW w:w="3120" w:type="dxa"/>
            <w:vAlign w:val="center"/>
          </w:tcPr>
          <w:p w:rsidR="006614BD" w:rsidRPr="00CB55E4" w:rsidRDefault="00DB2D58" w:rsidP="00EF3F59">
            <w:pPr>
              <w:jc w:val="center"/>
              <w:rPr>
                <w:rFonts w:ascii="Times New Roman" w:hAnsi="Times New Roman"/>
                <w:sz w:val="20"/>
                <w:szCs w:val="20"/>
              </w:rPr>
            </w:pPr>
            <w:r w:rsidRPr="00CB55E4">
              <w:rPr>
                <w:rFonts w:ascii="Times New Roman" w:hAnsi="Times New Roman"/>
                <w:sz w:val="20"/>
                <w:szCs w:val="20"/>
              </w:rPr>
              <w:t>Signed in May 2000</w:t>
            </w:r>
          </w:p>
        </w:tc>
        <w:tc>
          <w:tcPr>
            <w:tcW w:w="1688" w:type="dxa"/>
          </w:tcPr>
          <w:p w:rsidR="006614BD" w:rsidRPr="00CB55E4" w:rsidRDefault="006614BD" w:rsidP="00EF3F59">
            <w:pPr>
              <w:jc w:val="center"/>
              <w:rPr>
                <w:rFonts w:ascii="Times New Roman" w:hAnsi="Times New Roman"/>
                <w:sz w:val="20"/>
                <w:szCs w:val="20"/>
              </w:rPr>
            </w:pPr>
            <w:r w:rsidRPr="00CB55E4">
              <w:rPr>
                <w:rFonts w:ascii="Times New Roman" w:hAnsi="Times New Roman"/>
                <w:sz w:val="20"/>
                <w:szCs w:val="20"/>
              </w:rPr>
              <w:t>National Council on Science and technology</w:t>
            </w:r>
          </w:p>
        </w:tc>
      </w:tr>
      <w:tr w:rsidR="006614BD" w:rsidRPr="00CB55E4" w:rsidTr="006614BD">
        <w:tc>
          <w:tcPr>
            <w:tcW w:w="4556" w:type="dxa"/>
          </w:tcPr>
          <w:p w:rsidR="006614BD" w:rsidRPr="00CB55E4" w:rsidRDefault="006614BD" w:rsidP="00EF3F59">
            <w:pPr>
              <w:spacing w:before="100" w:beforeAutospacing="1"/>
              <w:jc w:val="left"/>
              <w:rPr>
                <w:rFonts w:ascii="Times New Roman" w:hAnsi="Times New Roman"/>
                <w:sz w:val="20"/>
                <w:szCs w:val="20"/>
              </w:rPr>
            </w:pPr>
            <w:r w:rsidRPr="00CB55E4">
              <w:rPr>
                <w:rFonts w:ascii="Times New Roman" w:hAnsi="Times New Roman"/>
                <w:sz w:val="20"/>
                <w:szCs w:val="20"/>
              </w:rPr>
              <w:t>Convention on Chemical Weapon</w:t>
            </w:r>
            <w:r w:rsidR="0010470F">
              <w:rPr>
                <w:rFonts w:ascii="Times New Roman" w:hAnsi="Times New Roman"/>
                <w:sz w:val="20"/>
                <w:szCs w:val="20"/>
              </w:rPr>
              <w:t>s</w:t>
            </w:r>
          </w:p>
        </w:tc>
        <w:tc>
          <w:tcPr>
            <w:tcW w:w="3120" w:type="dxa"/>
          </w:tcPr>
          <w:p w:rsidR="006614BD" w:rsidRPr="00CB55E4" w:rsidRDefault="006614BD" w:rsidP="00C50F67">
            <w:pPr>
              <w:spacing w:before="100" w:beforeAutospacing="1"/>
              <w:jc w:val="center"/>
              <w:rPr>
                <w:rFonts w:ascii="Times New Roman" w:hAnsi="Times New Roman"/>
                <w:sz w:val="20"/>
                <w:szCs w:val="20"/>
              </w:rPr>
            </w:pPr>
            <w:r w:rsidRPr="00CB55E4">
              <w:rPr>
                <w:rFonts w:ascii="Times New Roman" w:hAnsi="Times New Roman"/>
                <w:sz w:val="20"/>
                <w:szCs w:val="20"/>
              </w:rPr>
              <w:t>Ratified</w:t>
            </w:r>
            <w:r w:rsidR="002A4ADF" w:rsidRPr="00CB55E4">
              <w:rPr>
                <w:rFonts w:ascii="Times New Roman" w:hAnsi="Times New Roman"/>
                <w:sz w:val="20"/>
                <w:szCs w:val="20"/>
              </w:rPr>
              <w:t xml:space="preserve"> on </w:t>
            </w:r>
            <w:r w:rsidR="00C50F67" w:rsidRPr="00CB55E4">
              <w:rPr>
                <w:rFonts w:ascii="Times New Roman" w:hAnsi="Times New Roman"/>
                <w:sz w:val="20"/>
                <w:szCs w:val="20"/>
              </w:rPr>
              <w:t xml:space="preserve">25 </w:t>
            </w:r>
            <w:r w:rsidR="00EC33CA" w:rsidRPr="00CB55E4">
              <w:rPr>
                <w:rFonts w:ascii="Times New Roman" w:hAnsi="Times New Roman"/>
                <w:sz w:val="20"/>
                <w:szCs w:val="20"/>
              </w:rPr>
              <w:t>April</w:t>
            </w:r>
            <w:r w:rsidR="00C50F67" w:rsidRPr="00CB55E4">
              <w:rPr>
                <w:rFonts w:ascii="Times New Roman" w:hAnsi="Times New Roman"/>
                <w:sz w:val="20"/>
                <w:szCs w:val="20"/>
              </w:rPr>
              <w:t>, 1997</w:t>
            </w:r>
          </w:p>
        </w:tc>
        <w:tc>
          <w:tcPr>
            <w:tcW w:w="1688" w:type="dxa"/>
          </w:tcPr>
          <w:p w:rsidR="006614BD" w:rsidRPr="00CB55E4" w:rsidRDefault="006614BD" w:rsidP="00EF3F59">
            <w:pPr>
              <w:jc w:val="center"/>
              <w:rPr>
                <w:rFonts w:ascii="Times New Roman" w:hAnsi="Times New Roman"/>
                <w:sz w:val="20"/>
                <w:szCs w:val="20"/>
              </w:rPr>
            </w:pPr>
            <w:r w:rsidRPr="00CB55E4">
              <w:rPr>
                <w:rFonts w:ascii="Times New Roman" w:hAnsi="Times New Roman"/>
                <w:sz w:val="20"/>
                <w:szCs w:val="20"/>
              </w:rPr>
              <w:t xml:space="preserve">Government Chemist Department </w:t>
            </w:r>
          </w:p>
        </w:tc>
      </w:tr>
    </w:tbl>
    <w:p w:rsidR="001D624F" w:rsidRPr="00CB55E4" w:rsidRDefault="001D624F" w:rsidP="001B22A4">
      <w:pPr>
        <w:rPr>
          <w:rFonts w:ascii="Times New Roman" w:hAnsi="Times New Roman"/>
        </w:rPr>
      </w:pPr>
    </w:p>
    <w:p w:rsidR="00A43AAD" w:rsidRPr="00CB55E4" w:rsidRDefault="00A43AAD" w:rsidP="00A43AAD">
      <w:pPr>
        <w:pStyle w:val="Heading4"/>
        <w:rPr>
          <w:rFonts w:ascii="Times New Roman" w:hAnsi="Times New Roman"/>
          <w:b/>
          <w:sz w:val="20"/>
          <w:szCs w:val="20"/>
          <w:lang w:val="en-GB"/>
        </w:rPr>
      </w:pPr>
      <w:bookmarkStart w:id="9" w:name="_Toc382368182"/>
      <w:bookmarkEnd w:id="6"/>
      <w:bookmarkEnd w:id="7"/>
      <w:r w:rsidRPr="00CB55E4">
        <w:rPr>
          <w:rFonts w:ascii="Times New Roman" w:hAnsi="Times New Roman"/>
          <w:b/>
          <w:sz w:val="20"/>
          <w:szCs w:val="20"/>
          <w:lang w:val="en-GB"/>
        </w:rPr>
        <w:t>c)  GEF projects launched in the framework of the SC convention</w:t>
      </w:r>
    </w:p>
    <w:p w:rsidR="00680218" w:rsidRPr="00CB55E4" w:rsidRDefault="00680218" w:rsidP="00191BA8">
      <w:pPr>
        <w:rPr>
          <w:rFonts w:ascii="Times New Roman" w:hAnsi="Times New Roman"/>
        </w:rPr>
      </w:pPr>
      <w:r w:rsidRPr="00CB55E4">
        <w:rPr>
          <w:rFonts w:ascii="Times New Roman" w:hAnsi="Times New Roman"/>
        </w:rPr>
        <w:t>The proposed project is the first post-NIP project being launched in Kenya with the support of GEF and UNDP to address the priorities identified in the NIP.  Kenya however participated in a number of regional project</w:t>
      </w:r>
      <w:r w:rsidR="00ED365B" w:rsidRPr="00CB55E4">
        <w:rPr>
          <w:rFonts w:ascii="Times New Roman" w:hAnsi="Times New Roman"/>
        </w:rPr>
        <w:t>s</w:t>
      </w:r>
      <w:r w:rsidRPr="00CB55E4">
        <w:rPr>
          <w:rFonts w:ascii="Times New Roman" w:hAnsi="Times New Roman"/>
        </w:rPr>
        <w:t xml:space="preserve">, out of which the </w:t>
      </w:r>
      <w:r w:rsidR="000F408E" w:rsidRPr="00CB55E4">
        <w:rPr>
          <w:rFonts w:ascii="Times New Roman" w:hAnsi="Times New Roman"/>
        </w:rPr>
        <w:t xml:space="preserve">two </w:t>
      </w:r>
      <w:r w:rsidRPr="00CB55E4">
        <w:rPr>
          <w:rFonts w:ascii="Times New Roman" w:hAnsi="Times New Roman"/>
        </w:rPr>
        <w:t xml:space="preserve">UNEP projects on global monitoring plan are the most relevant </w:t>
      </w:r>
      <w:r w:rsidR="00AA568C">
        <w:rPr>
          <w:rFonts w:ascii="Times New Roman" w:hAnsi="Times New Roman"/>
        </w:rPr>
        <w:t>in relation with</w:t>
      </w:r>
      <w:r w:rsidR="00B82C07">
        <w:rPr>
          <w:rFonts w:ascii="Times New Roman" w:hAnsi="Times New Roman"/>
        </w:rPr>
        <w:t xml:space="preserve"> </w:t>
      </w:r>
      <w:r w:rsidRPr="00CB55E4">
        <w:rPr>
          <w:rFonts w:ascii="Times New Roman" w:hAnsi="Times New Roman"/>
        </w:rPr>
        <w:t>the act</w:t>
      </w:r>
      <w:r w:rsidR="000F408E" w:rsidRPr="00CB55E4">
        <w:rPr>
          <w:rFonts w:ascii="Times New Roman" w:hAnsi="Times New Roman"/>
        </w:rPr>
        <w:t xml:space="preserve">ivities of </w:t>
      </w:r>
      <w:r w:rsidR="00AA568C">
        <w:rPr>
          <w:rFonts w:ascii="Times New Roman" w:hAnsi="Times New Roman"/>
        </w:rPr>
        <w:t>this</w:t>
      </w:r>
      <w:r w:rsidR="000F408E" w:rsidRPr="00CB55E4">
        <w:rPr>
          <w:rFonts w:ascii="Times New Roman" w:hAnsi="Times New Roman"/>
        </w:rPr>
        <w:t xml:space="preserve"> project.</w:t>
      </w:r>
      <w:r w:rsidRPr="00CB55E4">
        <w:rPr>
          <w:rFonts w:ascii="Times New Roman" w:hAnsi="Times New Roman"/>
        </w:rPr>
        <w:t xml:space="preserve"> The coordination with </w:t>
      </w:r>
      <w:r w:rsidR="00AA568C">
        <w:rPr>
          <w:rFonts w:ascii="Times New Roman" w:hAnsi="Times New Roman"/>
        </w:rPr>
        <w:t>those</w:t>
      </w:r>
      <w:r w:rsidR="00B82C07">
        <w:rPr>
          <w:rFonts w:ascii="Times New Roman" w:hAnsi="Times New Roman"/>
        </w:rPr>
        <w:t xml:space="preserve"> </w:t>
      </w:r>
      <w:r w:rsidR="00AA568C">
        <w:rPr>
          <w:rFonts w:ascii="Times New Roman" w:hAnsi="Times New Roman"/>
        </w:rPr>
        <w:t xml:space="preserve">UNEP </w:t>
      </w:r>
      <w:r w:rsidRPr="00CB55E4">
        <w:rPr>
          <w:rFonts w:ascii="Times New Roman" w:hAnsi="Times New Roman"/>
        </w:rPr>
        <w:t>project</w:t>
      </w:r>
      <w:r w:rsidR="00AA568C">
        <w:rPr>
          <w:rFonts w:ascii="Times New Roman" w:hAnsi="Times New Roman"/>
        </w:rPr>
        <w:t>s</w:t>
      </w:r>
      <w:r w:rsidRPr="00CB55E4">
        <w:rPr>
          <w:rFonts w:ascii="Times New Roman" w:hAnsi="Times New Roman"/>
        </w:rPr>
        <w:t xml:space="preserve"> will therefore be essential and ensured in the course of project implementation. </w:t>
      </w:r>
      <w:r w:rsidR="005A5732" w:rsidRPr="00B82C07">
        <w:rPr>
          <w:rFonts w:ascii="Times New Roman" w:hAnsi="Times New Roman"/>
        </w:rPr>
        <w:t>More specifically, coordination will be ensured through periodical meeting with UNEP and project staff (either in person or through conference calls). The monitoring data related to U-POPs in Kenya will be shared between the two projects to avoid duplication, increase the coverage and detail of the environmental monitoring and increase cost-effectiveness of both projects.</w:t>
      </w:r>
    </w:p>
    <w:p w:rsidR="00A43AAD" w:rsidRPr="00CB55E4" w:rsidRDefault="00A43AAD" w:rsidP="00A43AAD">
      <w:pPr>
        <w:pStyle w:val="Caption"/>
        <w:keepNext/>
        <w:rPr>
          <w:rFonts w:ascii="Times New Roman" w:hAnsi="Times New Roman"/>
          <w:szCs w:val="20"/>
          <w:lang w:val="en-GB"/>
        </w:rPr>
      </w:pPr>
      <w:r w:rsidRPr="00CB55E4">
        <w:rPr>
          <w:rFonts w:ascii="Times New Roman" w:hAnsi="Times New Roman"/>
          <w:szCs w:val="20"/>
          <w:lang w:val="en-GB"/>
        </w:rPr>
        <w:t xml:space="preserve">Table </w:t>
      </w:r>
      <w:r w:rsidR="0016751F" w:rsidRPr="00CB55E4">
        <w:rPr>
          <w:rFonts w:ascii="Times New Roman" w:hAnsi="Times New Roman"/>
          <w:szCs w:val="20"/>
          <w:lang w:val="en-GB"/>
        </w:rPr>
        <w:fldChar w:fldCharType="begin"/>
      </w:r>
      <w:r w:rsidRPr="00CB55E4">
        <w:rPr>
          <w:rFonts w:ascii="Times New Roman" w:hAnsi="Times New Roman"/>
          <w:szCs w:val="20"/>
          <w:lang w:val="en-GB"/>
        </w:rPr>
        <w:instrText xml:space="preserve"> SEQ Table \* ARABIC </w:instrText>
      </w:r>
      <w:r w:rsidR="0016751F" w:rsidRPr="00CB55E4">
        <w:rPr>
          <w:rFonts w:ascii="Times New Roman" w:hAnsi="Times New Roman"/>
          <w:szCs w:val="20"/>
          <w:lang w:val="en-GB"/>
        </w:rPr>
        <w:fldChar w:fldCharType="separate"/>
      </w:r>
      <w:r w:rsidR="00857B28">
        <w:rPr>
          <w:rFonts w:ascii="Times New Roman" w:hAnsi="Times New Roman"/>
          <w:noProof/>
          <w:szCs w:val="20"/>
          <w:lang w:val="en-GB"/>
        </w:rPr>
        <w:t>2</w:t>
      </w:r>
      <w:r w:rsidR="0016751F" w:rsidRPr="00CB55E4">
        <w:rPr>
          <w:rFonts w:ascii="Times New Roman" w:hAnsi="Times New Roman"/>
          <w:szCs w:val="20"/>
          <w:lang w:val="en-GB"/>
        </w:rPr>
        <w:fldChar w:fldCharType="end"/>
      </w:r>
      <w:r w:rsidRPr="00CB55E4">
        <w:rPr>
          <w:rFonts w:ascii="Times New Roman" w:hAnsi="Times New Roman"/>
          <w:szCs w:val="20"/>
          <w:lang w:val="en-GB"/>
        </w:rPr>
        <w:t>. GEF projects on POPs launched or implemented in Kenya</w:t>
      </w: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27"/>
        <w:gridCol w:w="876"/>
        <w:gridCol w:w="1062"/>
        <w:gridCol w:w="827"/>
        <w:gridCol w:w="968"/>
        <w:gridCol w:w="1005"/>
      </w:tblGrid>
      <w:tr w:rsidR="001F38BA" w:rsidRPr="00CB55E4" w:rsidTr="00001F50">
        <w:tc>
          <w:tcPr>
            <w:tcW w:w="0" w:type="auto"/>
            <w:hideMark/>
          </w:tcPr>
          <w:p w:rsidR="001F38BA" w:rsidRPr="00B82C07" w:rsidRDefault="001F38BA" w:rsidP="00680218">
            <w:pPr>
              <w:spacing w:before="0" w:after="0"/>
              <w:jc w:val="left"/>
              <w:rPr>
                <w:rFonts w:ascii="Times New Roman" w:hAnsi="Times New Roman"/>
                <w:b/>
                <w:sz w:val="20"/>
                <w:szCs w:val="20"/>
              </w:rPr>
            </w:pPr>
            <w:r w:rsidRPr="00B82C07">
              <w:rPr>
                <w:rFonts w:ascii="Times New Roman" w:hAnsi="Times New Roman"/>
                <w:b/>
                <w:sz w:val="20"/>
                <w:szCs w:val="20"/>
              </w:rPr>
              <w:t>Project title</w:t>
            </w:r>
          </w:p>
        </w:tc>
        <w:tc>
          <w:tcPr>
            <w:tcW w:w="0" w:type="auto"/>
            <w:hideMark/>
          </w:tcPr>
          <w:p w:rsidR="001F38BA" w:rsidRPr="00B82C07" w:rsidRDefault="001F38BA" w:rsidP="00680218">
            <w:pPr>
              <w:spacing w:before="0" w:after="0"/>
              <w:jc w:val="left"/>
              <w:rPr>
                <w:rFonts w:ascii="Times New Roman" w:hAnsi="Times New Roman"/>
                <w:b/>
                <w:sz w:val="20"/>
                <w:szCs w:val="20"/>
              </w:rPr>
            </w:pPr>
            <w:r w:rsidRPr="00B82C07">
              <w:rPr>
                <w:rFonts w:ascii="Times New Roman" w:hAnsi="Times New Roman"/>
                <w:b/>
                <w:sz w:val="20"/>
                <w:szCs w:val="20"/>
              </w:rPr>
              <w:t>Agency</w:t>
            </w:r>
          </w:p>
        </w:tc>
        <w:tc>
          <w:tcPr>
            <w:tcW w:w="0" w:type="auto"/>
            <w:hideMark/>
          </w:tcPr>
          <w:p w:rsidR="001F38BA" w:rsidRPr="00B82C07" w:rsidRDefault="001F38BA" w:rsidP="00680218">
            <w:pPr>
              <w:spacing w:before="0" w:after="0"/>
              <w:jc w:val="left"/>
              <w:rPr>
                <w:rFonts w:ascii="Times New Roman" w:hAnsi="Times New Roman"/>
                <w:b/>
                <w:sz w:val="20"/>
                <w:szCs w:val="20"/>
              </w:rPr>
            </w:pPr>
            <w:r w:rsidRPr="00B82C07">
              <w:rPr>
                <w:rFonts w:ascii="Times New Roman" w:hAnsi="Times New Roman"/>
                <w:b/>
                <w:sz w:val="20"/>
                <w:szCs w:val="20"/>
              </w:rPr>
              <w:t>Project type</w:t>
            </w:r>
          </w:p>
        </w:tc>
        <w:tc>
          <w:tcPr>
            <w:tcW w:w="0" w:type="auto"/>
            <w:hideMark/>
          </w:tcPr>
          <w:p w:rsidR="001F38BA" w:rsidRPr="00B82C07" w:rsidRDefault="001F38BA" w:rsidP="00680218">
            <w:pPr>
              <w:spacing w:before="0" w:after="0"/>
              <w:jc w:val="left"/>
              <w:rPr>
                <w:rFonts w:ascii="Times New Roman" w:hAnsi="Times New Roman"/>
                <w:b/>
                <w:sz w:val="20"/>
                <w:szCs w:val="20"/>
              </w:rPr>
            </w:pPr>
            <w:r w:rsidRPr="00B82C07">
              <w:rPr>
                <w:rFonts w:ascii="Times New Roman" w:hAnsi="Times New Roman"/>
                <w:b/>
                <w:sz w:val="20"/>
                <w:szCs w:val="20"/>
              </w:rPr>
              <w:t>GEF Grant</w:t>
            </w:r>
          </w:p>
        </w:tc>
        <w:tc>
          <w:tcPr>
            <w:tcW w:w="0" w:type="auto"/>
            <w:hideMark/>
          </w:tcPr>
          <w:p w:rsidR="001F38BA" w:rsidRPr="00B82C07" w:rsidRDefault="001F38BA" w:rsidP="00680218">
            <w:pPr>
              <w:spacing w:before="0" w:after="0"/>
              <w:jc w:val="left"/>
              <w:rPr>
                <w:rFonts w:ascii="Times New Roman" w:hAnsi="Times New Roman"/>
                <w:b/>
                <w:sz w:val="20"/>
                <w:szCs w:val="20"/>
              </w:rPr>
            </w:pPr>
            <w:r w:rsidRPr="00B82C07">
              <w:rPr>
                <w:rFonts w:ascii="Times New Roman" w:hAnsi="Times New Roman"/>
                <w:b/>
                <w:sz w:val="20"/>
                <w:szCs w:val="20"/>
              </w:rPr>
              <w:t>Co-financing</w:t>
            </w:r>
          </w:p>
        </w:tc>
        <w:tc>
          <w:tcPr>
            <w:tcW w:w="1005" w:type="dxa"/>
            <w:hideMark/>
          </w:tcPr>
          <w:p w:rsidR="001F38BA" w:rsidRPr="00B82C07" w:rsidRDefault="001F38BA" w:rsidP="00680218">
            <w:pPr>
              <w:spacing w:before="0" w:after="0"/>
              <w:jc w:val="left"/>
              <w:rPr>
                <w:rFonts w:ascii="Times New Roman" w:hAnsi="Times New Roman"/>
                <w:b/>
                <w:sz w:val="20"/>
                <w:szCs w:val="20"/>
              </w:rPr>
            </w:pPr>
            <w:r w:rsidRPr="00B82C07">
              <w:rPr>
                <w:rFonts w:ascii="Times New Roman" w:hAnsi="Times New Roman"/>
                <w:b/>
                <w:sz w:val="20"/>
                <w:szCs w:val="20"/>
              </w:rPr>
              <w:t>Status</w:t>
            </w:r>
          </w:p>
        </w:tc>
      </w:tr>
      <w:tr w:rsidR="001F38BA" w:rsidRPr="00CB55E4" w:rsidTr="00001F50">
        <w:trPr>
          <w:trHeight w:val="659"/>
        </w:trPr>
        <w:tc>
          <w:tcPr>
            <w:tcW w:w="0" w:type="auto"/>
            <w:hideMark/>
          </w:tcPr>
          <w:p w:rsidR="001F38BA" w:rsidRPr="00CB55E4" w:rsidRDefault="001F38BA" w:rsidP="00AF082D">
            <w:pPr>
              <w:jc w:val="left"/>
              <w:rPr>
                <w:rFonts w:ascii="Times New Roman" w:hAnsi="Times New Roman"/>
                <w:sz w:val="20"/>
                <w:szCs w:val="20"/>
              </w:rPr>
            </w:pPr>
            <w:r w:rsidRPr="00CB55E4">
              <w:rPr>
                <w:rFonts w:ascii="Times New Roman" w:hAnsi="Times New Roman"/>
                <w:sz w:val="20"/>
                <w:szCs w:val="20"/>
              </w:rPr>
              <w:t>Enabling Activities for the Stockholm Convention on (POPs)</w:t>
            </w:r>
          </w:p>
        </w:tc>
        <w:tc>
          <w:tcPr>
            <w:tcW w:w="0" w:type="auto"/>
            <w:hideMark/>
          </w:tcPr>
          <w:p w:rsidR="001F38BA" w:rsidRPr="00CB55E4" w:rsidRDefault="001F38BA" w:rsidP="00AF082D">
            <w:pPr>
              <w:jc w:val="left"/>
              <w:rPr>
                <w:rFonts w:ascii="Times New Roman" w:hAnsi="Times New Roman"/>
                <w:sz w:val="20"/>
                <w:szCs w:val="20"/>
              </w:rPr>
            </w:pPr>
            <w:r w:rsidRPr="00CB55E4">
              <w:rPr>
                <w:rFonts w:ascii="Times New Roman" w:hAnsi="Times New Roman"/>
                <w:sz w:val="20"/>
                <w:szCs w:val="20"/>
              </w:rPr>
              <w:t>UNEP</w:t>
            </w:r>
          </w:p>
        </w:tc>
        <w:tc>
          <w:tcPr>
            <w:tcW w:w="0" w:type="auto"/>
            <w:hideMark/>
          </w:tcPr>
          <w:p w:rsidR="001F38BA" w:rsidRPr="00CB55E4" w:rsidRDefault="001F38BA" w:rsidP="00AF082D">
            <w:pPr>
              <w:spacing w:before="0" w:after="0"/>
              <w:jc w:val="left"/>
              <w:rPr>
                <w:rFonts w:ascii="Times New Roman" w:hAnsi="Times New Roman"/>
                <w:sz w:val="20"/>
                <w:szCs w:val="20"/>
              </w:rPr>
            </w:pPr>
            <w:r w:rsidRPr="00CB55E4">
              <w:rPr>
                <w:rFonts w:ascii="Times New Roman" w:hAnsi="Times New Roman"/>
                <w:sz w:val="20"/>
                <w:szCs w:val="20"/>
              </w:rPr>
              <w:t>Enabling Activity</w:t>
            </w:r>
          </w:p>
        </w:tc>
        <w:tc>
          <w:tcPr>
            <w:tcW w:w="0" w:type="auto"/>
            <w:hideMark/>
          </w:tcPr>
          <w:p w:rsidR="001F38BA" w:rsidRPr="00CB55E4" w:rsidRDefault="001F38BA" w:rsidP="00AF082D">
            <w:pPr>
              <w:spacing w:before="0" w:after="0"/>
              <w:jc w:val="left"/>
              <w:rPr>
                <w:rFonts w:ascii="Times New Roman" w:hAnsi="Times New Roman"/>
                <w:sz w:val="20"/>
                <w:szCs w:val="20"/>
              </w:rPr>
            </w:pPr>
            <w:r w:rsidRPr="00CB55E4">
              <w:rPr>
                <w:rFonts w:ascii="Times New Roman" w:hAnsi="Times New Roman"/>
                <w:sz w:val="20"/>
                <w:szCs w:val="20"/>
              </w:rPr>
              <w:t>425,900</w:t>
            </w:r>
          </w:p>
        </w:tc>
        <w:tc>
          <w:tcPr>
            <w:tcW w:w="0" w:type="auto"/>
            <w:hideMark/>
          </w:tcPr>
          <w:p w:rsidR="001F38BA" w:rsidRPr="00CB55E4" w:rsidRDefault="001F38BA" w:rsidP="00AF082D">
            <w:pPr>
              <w:spacing w:before="0"/>
              <w:jc w:val="left"/>
              <w:rPr>
                <w:rFonts w:ascii="Times New Roman" w:hAnsi="Times New Roman"/>
                <w:sz w:val="20"/>
                <w:szCs w:val="20"/>
              </w:rPr>
            </w:pPr>
            <w:r w:rsidRPr="00CB55E4">
              <w:rPr>
                <w:rFonts w:ascii="Times New Roman" w:hAnsi="Times New Roman"/>
                <w:sz w:val="20"/>
                <w:szCs w:val="20"/>
              </w:rPr>
              <w:t>41,000</w:t>
            </w:r>
          </w:p>
        </w:tc>
        <w:tc>
          <w:tcPr>
            <w:tcW w:w="1005" w:type="dxa"/>
            <w:hideMark/>
          </w:tcPr>
          <w:p w:rsidR="001F38BA" w:rsidRPr="00CB55E4" w:rsidRDefault="001F38BA" w:rsidP="00AF082D">
            <w:pPr>
              <w:spacing w:before="0" w:after="0"/>
              <w:jc w:val="left"/>
              <w:rPr>
                <w:rFonts w:ascii="Times New Roman" w:hAnsi="Times New Roman"/>
                <w:sz w:val="20"/>
                <w:szCs w:val="20"/>
              </w:rPr>
            </w:pPr>
            <w:r w:rsidRPr="00CB55E4">
              <w:rPr>
                <w:rFonts w:ascii="Times New Roman" w:hAnsi="Times New Roman"/>
                <w:sz w:val="20"/>
                <w:szCs w:val="20"/>
              </w:rPr>
              <w:t xml:space="preserve"> Completed</w:t>
            </w:r>
          </w:p>
        </w:tc>
      </w:tr>
      <w:tr w:rsidR="001F38BA" w:rsidRPr="00CB55E4" w:rsidTr="00001F50">
        <w:tc>
          <w:tcPr>
            <w:tcW w:w="0" w:type="auto"/>
            <w:hideMark/>
          </w:tcPr>
          <w:p w:rsidR="001F38BA" w:rsidRPr="00CB55E4" w:rsidRDefault="001F38BA" w:rsidP="00AF082D">
            <w:pPr>
              <w:spacing w:before="0" w:after="0"/>
              <w:jc w:val="left"/>
              <w:rPr>
                <w:rFonts w:ascii="Times New Roman" w:hAnsi="Times New Roman"/>
                <w:sz w:val="20"/>
                <w:szCs w:val="20"/>
              </w:rPr>
            </w:pPr>
            <w:r w:rsidRPr="00CB55E4">
              <w:rPr>
                <w:rFonts w:ascii="Times New Roman" w:hAnsi="Times New Roman"/>
                <w:sz w:val="20"/>
                <w:szCs w:val="20"/>
              </w:rPr>
              <w:t>Kenya NIP Update: Reviewing and Updating the National Implementation Plan under the Stockholm Convention</w:t>
            </w:r>
          </w:p>
        </w:tc>
        <w:tc>
          <w:tcPr>
            <w:tcW w:w="0" w:type="auto"/>
            <w:hideMark/>
          </w:tcPr>
          <w:p w:rsidR="001F38BA" w:rsidRPr="00CB55E4" w:rsidRDefault="00001F50" w:rsidP="00AF082D">
            <w:pPr>
              <w:spacing w:before="0" w:after="0"/>
              <w:jc w:val="left"/>
              <w:rPr>
                <w:rFonts w:ascii="Times New Roman" w:hAnsi="Times New Roman"/>
                <w:sz w:val="20"/>
                <w:szCs w:val="20"/>
              </w:rPr>
            </w:pPr>
            <w:r>
              <w:rPr>
                <w:rFonts w:ascii="Times New Roman" w:hAnsi="Times New Roman"/>
                <w:sz w:val="20"/>
                <w:szCs w:val="20"/>
              </w:rPr>
              <w:t>Direct Access</w:t>
            </w:r>
          </w:p>
        </w:tc>
        <w:tc>
          <w:tcPr>
            <w:tcW w:w="0" w:type="auto"/>
            <w:hideMark/>
          </w:tcPr>
          <w:p w:rsidR="001F38BA" w:rsidRPr="00CB55E4" w:rsidRDefault="001F38BA" w:rsidP="00AF082D">
            <w:pPr>
              <w:spacing w:before="0" w:after="0"/>
              <w:jc w:val="left"/>
              <w:rPr>
                <w:rFonts w:ascii="Times New Roman" w:hAnsi="Times New Roman"/>
                <w:sz w:val="20"/>
                <w:szCs w:val="20"/>
              </w:rPr>
            </w:pPr>
            <w:r w:rsidRPr="00CB55E4">
              <w:rPr>
                <w:rFonts w:ascii="Times New Roman" w:hAnsi="Times New Roman"/>
                <w:sz w:val="20"/>
                <w:szCs w:val="20"/>
              </w:rPr>
              <w:t>Enabling Activity</w:t>
            </w:r>
          </w:p>
        </w:tc>
        <w:tc>
          <w:tcPr>
            <w:tcW w:w="0" w:type="auto"/>
            <w:hideMark/>
          </w:tcPr>
          <w:p w:rsidR="001F38BA" w:rsidRPr="00CB55E4" w:rsidRDefault="001F38BA" w:rsidP="00AF082D">
            <w:pPr>
              <w:spacing w:before="0" w:after="0"/>
              <w:jc w:val="left"/>
              <w:rPr>
                <w:rFonts w:ascii="Times New Roman" w:hAnsi="Times New Roman"/>
                <w:sz w:val="20"/>
                <w:szCs w:val="20"/>
              </w:rPr>
            </w:pPr>
            <w:r w:rsidRPr="00CB55E4">
              <w:rPr>
                <w:rFonts w:ascii="Times New Roman" w:hAnsi="Times New Roman"/>
                <w:sz w:val="20"/>
                <w:szCs w:val="20"/>
              </w:rPr>
              <w:t>172,66</w:t>
            </w:r>
          </w:p>
        </w:tc>
        <w:tc>
          <w:tcPr>
            <w:tcW w:w="0" w:type="auto"/>
            <w:hideMark/>
          </w:tcPr>
          <w:p w:rsidR="001F38BA" w:rsidRPr="00CB55E4" w:rsidRDefault="001F38BA" w:rsidP="00AF082D">
            <w:pPr>
              <w:spacing w:before="0" w:after="0"/>
              <w:jc w:val="left"/>
              <w:rPr>
                <w:rFonts w:ascii="Times New Roman" w:hAnsi="Times New Roman"/>
                <w:sz w:val="20"/>
                <w:szCs w:val="20"/>
              </w:rPr>
            </w:pPr>
            <w:r w:rsidRPr="00CB55E4">
              <w:rPr>
                <w:rFonts w:ascii="Times New Roman" w:hAnsi="Times New Roman"/>
                <w:sz w:val="20"/>
                <w:szCs w:val="20"/>
              </w:rPr>
              <w:t>34,000</w:t>
            </w:r>
          </w:p>
        </w:tc>
        <w:tc>
          <w:tcPr>
            <w:tcW w:w="1005" w:type="dxa"/>
            <w:hideMark/>
          </w:tcPr>
          <w:p w:rsidR="001F38BA" w:rsidRPr="00CB55E4" w:rsidRDefault="001F38BA" w:rsidP="00AF082D">
            <w:pPr>
              <w:spacing w:before="0" w:after="0"/>
              <w:jc w:val="left"/>
              <w:rPr>
                <w:rFonts w:ascii="Times New Roman" w:hAnsi="Times New Roman"/>
                <w:sz w:val="20"/>
                <w:szCs w:val="20"/>
              </w:rPr>
            </w:pPr>
          </w:p>
          <w:p w:rsidR="001F38BA" w:rsidRPr="00CB55E4" w:rsidRDefault="001F38BA" w:rsidP="00AF082D">
            <w:pPr>
              <w:spacing w:before="0" w:after="0"/>
              <w:jc w:val="left"/>
              <w:rPr>
                <w:rFonts w:ascii="Times New Roman" w:hAnsi="Times New Roman"/>
                <w:sz w:val="20"/>
                <w:szCs w:val="20"/>
              </w:rPr>
            </w:pPr>
            <w:r w:rsidRPr="00CB55E4">
              <w:rPr>
                <w:rFonts w:ascii="Times New Roman" w:hAnsi="Times New Roman"/>
                <w:sz w:val="20"/>
                <w:szCs w:val="20"/>
              </w:rPr>
              <w:t>Complete</w:t>
            </w:r>
            <w:r w:rsidR="00E17B35">
              <w:rPr>
                <w:rFonts w:ascii="Times New Roman" w:hAnsi="Times New Roman"/>
                <w:sz w:val="20"/>
                <w:szCs w:val="20"/>
              </w:rPr>
              <w:t>d</w:t>
            </w:r>
          </w:p>
        </w:tc>
      </w:tr>
    </w:tbl>
    <w:p w:rsidR="00A43AAD" w:rsidRPr="00CB55E4" w:rsidRDefault="00A43AAD" w:rsidP="00A43AAD">
      <w:pPr>
        <w:pStyle w:val="Caption"/>
        <w:keepNext/>
        <w:tabs>
          <w:tab w:val="left" w:pos="7751"/>
        </w:tabs>
        <w:rPr>
          <w:rFonts w:ascii="Times New Roman" w:hAnsi="Times New Roman"/>
          <w:szCs w:val="20"/>
          <w:lang w:val="en-GB"/>
        </w:rPr>
      </w:pPr>
      <w:r w:rsidRPr="00CB55E4">
        <w:rPr>
          <w:rFonts w:ascii="Times New Roman" w:hAnsi="Times New Roman"/>
          <w:szCs w:val="20"/>
          <w:lang w:val="en-GB"/>
        </w:rPr>
        <w:t>Table</w:t>
      </w:r>
      <w:r w:rsidR="0016751F" w:rsidRPr="00CB55E4">
        <w:rPr>
          <w:rFonts w:ascii="Times New Roman" w:hAnsi="Times New Roman"/>
          <w:szCs w:val="20"/>
          <w:lang w:val="en-GB"/>
        </w:rPr>
        <w:fldChar w:fldCharType="begin"/>
      </w:r>
      <w:r w:rsidRPr="00CB55E4">
        <w:rPr>
          <w:rFonts w:ascii="Times New Roman" w:hAnsi="Times New Roman"/>
          <w:szCs w:val="20"/>
          <w:lang w:val="en-GB"/>
        </w:rPr>
        <w:instrText xml:space="preserve"> SEQ Table \* ARABIC </w:instrText>
      </w:r>
      <w:r w:rsidR="0016751F" w:rsidRPr="00CB55E4">
        <w:rPr>
          <w:rFonts w:ascii="Times New Roman" w:hAnsi="Times New Roman"/>
          <w:szCs w:val="20"/>
          <w:lang w:val="en-GB"/>
        </w:rPr>
        <w:fldChar w:fldCharType="separate"/>
      </w:r>
      <w:r w:rsidR="00857B28">
        <w:rPr>
          <w:rFonts w:ascii="Times New Roman" w:hAnsi="Times New Roman"/>
          <w:noProof/>
          <w:szCs w:val="20"/>
          <w:lang w:val="en-GB"/>
        </w:rPr>
        <w:t>3</w:t>
      </w:r>
      <w:r w:rsidR="0016751F" w:rsidRPr="00CB55E4">
        <w:rPr>
          <w:rFonts w:ascii="Times New Roman" w:hAnsi="Times New Roman"/>
          <w:szCs w:val="20"/>
          <w:lang w:val="en-GB"/>
        </w:rPr>
        <w:fldChar w:fldCharType="end"/>
      </w:r>
      <w:r w:rsidRPr="00CB55E4">
        <w:rPr>
          <w:rFonts w:ascii="Times New Roman" w:hAnsi="Times New Roman"/>
          <w:szCs w:val="20"/>
          <w:lang w:val="en-GB"/>
        </w:rPr>
        <w:t>. GEF regional projects on POPs with Kenya as participating country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44"/>
        <w:gridCol w:w="664"/>
        <w:gridCol w:w="718"/>
        <w:gridCol w:w="943"/>
        <w:gridCol w:w="1048"/>
        <w:gridCol w:w="1373"/>
      </w:tblGrid>
      <w:tr w:rsidR="001F38BA" w:rsidRPr="00CB55E4" w:rsidTr="004E39EE">
        <w:tc>
          <w:tcPr>
            <w:tcW w:w="0" w:type="auto"/>
            <w:hideMark/>
          </w:tcPr>
          <w:p w:rsidR="001F38BA" w:rsidRPr="00B82C07" w:rsidRDefault="001F38BA" w:rsidP="00680218">
            <w:pPr>
              <w:spacing w:before="0" w:after="0"/>
              <w:jc w:val="left"/>
              <w:rPr>
                <w:rFonts w:ascii="Times New Roman" w:hAnsi="Times New Roman"/>
                <w:b/>
                <w:sz w:val="20"/>
                <w:szCs w:val="20"/>
              </w:rPr>
            </w:pPr>
            <w:r w:rsidRPr="00B82C07">
              <w:rPr>
                <w:rFonts w:ascii="Times New Roman" w:hAnsi="Times New Roman"/>
                <w:b/>
                <w:sz w:val="20"/>
                <w:szCs w:val="20"/>
              </w:rPr>
              <w:t>Project title</w:t>
            </w:r>
          </w:p>
        </w:tc>
        <w:tc>
          <w:tcPr>
            <w:tcW w:w="0" w:type="auto"/>
            <w:hideMark/>
          </w:tcPr>
          <w:p w:rsidR="001F38BA" w:rsidRPr="00B82C07" w:rsidRDefault="001F38BA" w:rsidP="00680218">
            <w:pPr>
              <w:spacing w:before="0" w:after="0"/>
              <w:jc w:val="left"/>
              <w:rPr>
                <w:rFonts w:ascii="Times New Roman" w:hAnsi="Times New Roman"/>
                <w:b/>
                <w:sz w:val="20"/>
                <w:szCs w:val="20"/>
              </w:rPr>
            </w:pPr>
            <w:r w:rsidRPr="00B82C07">
              <w:rPr>
                <w:rFonts w:ascii="Times New Roman" w:hAnsi="Times New Roman"/>
                <w:b/>
                <w:sz w:val="20"/>
                <w:szCs w:val="20"/>
              </w:rPr>
              <w:t>Agency</w:t>
            </w:r>
          </w:p>
        </w:tc>
        <w:tc>
          <w:tcPr>
            <w:tcW w:w="0" w:type="auto"/>
            <w:hideMark/>
          </w:tcPr>
          <w:p w:rsidR="001F38BA" w:rsidRPr="00B82C07" w:rsidRDefault="001F38BA" w:rsidP="00680218">
            <w:pPr>
              <w:spacing w:before="0" w:after="0"/>
              <w:jc w:val="left"/>
              <w:rPr>
                <w:rFonts w:ascii="Times New Roman" w:hAnsi="Times New Roman"/>
                <w:b/>
                <w:sz w:val="20"/>
                <w:szCs w:val="20"/>
              </w:rPr>
            </w:pPr>
            <w:r w:rsidRPr="00B82C07">
              <w:rPr>
                <w:rFonts w:ascii="Times New Roman" w:hAnsi="Times New Roman"/>
                <w:b/>
                <w:sz w:val="20"/>
                <w:szCs w:val="20"/>
              </w:rPr>
              <w:t>Project type</w:t>
            </w:r>
          </w:p>
        </w:tc>
        <w:tc>
          <w:tcPr>
            <w:tcW w:w="0" w:type="auto"/>
            <w:hideMark/>
          </w:tcPr>
          <w:p w:rsidR="001F38BA" w:rsidRPr="00B82C07" w:rsidRDefault="001F38BA" w:rsidP="00680218">
            <w:pPr>
              <w:spacing w:before="0" w:after="0"/>
              <w:jc w:val="left"/>
              <w:rPr>
                <w:rFonts w:ascii="Times New Roman" w:hAnsi="Times New Roman"/>
                <w:b/>
                <w:sz w:val="20"/>
                <w:szCs w:val="20"/>
              </w:rPr>
            </w:pPr>
            <w:r w:rsidRPr="00B82C07">
              <w:rPr>
                <w:rFonts w:ascii="Times New Roman" w:hAnsi="Times New Roman"/>
                <w:b/>
                <w:sz w:val="20"/>
                <w:szCs w:val="20"/>
              </w:rPr>
              <w:t>GEF Grant</w:t>
            </w:r>
          </w:p>
        </w:tc>
        <w:tc>
          <w:tcPr>
            <w:tcW w:w="0" w:type="auto"/>
            <w:hideMark/>
          </w:tcPr>
          <w:p w:rsidR="001F38BA" w:rsidRPr="00B82C07" w:rsidRDefault="001F38BA" w:rsidP="00680218">
            <w:pPr>
              <w:spacing w:before="0" w:after="0"/>
              <w:jc w:val="left"/>
              <w:rPr>
                <w:rFonts w:ascii="Times New Roman" w:hAnsi="Times New Roman"/>
                <w:b/>
                <w:sz w:val="20"/>
                <w:szCs w:val="20"/>
              </w:rPr>
            </w:pPr>
            <w:r w:rsidRPr="00B82C07">
              <w:rPr>
                <w:rFonts w:ascii="Times New Roman" w:hAnsi="Times New Roman"/>
                <w:b/>
                <w:sz w:val="20"/>
                <w:szCs w:val="20"/>
              </w:rPr>
              <w:t>Co-financing</w:t>
            </w:r>
          </w:p>
        </w:tc>
        <w:tc>
          <w:tcPr>
            <w:tcW w:w="0" w:type="auto"/>
            <w:hideMark/>
          </w:tcPr>
          <w:p w:rsidR="001F38BA" w:rsidRPr="00B82C07" w:rsidRDefault="001F38BA" w:rsidP="00680218">
            <w:pPr>
              <w:spacing w:before="0" w:after="0"/>
              <w:jc w:val="left"/>
              <w:rPr>
                <w:rFonts w:ascii="Times New Roman" w:hAnsi="Times New Roman"/>
                <w:b/>
                <w:sz w:val="20"/>
                <w:szCs w:val="20"/>
              </w:rPr>
            </w:pPr>
            <w:r w:rsidRPr="00B82C07">
              <w:rPr>
                <w:rFonts w:ascii="Times New Roman" w:hAnsi="Times New Roman"/>
                <w:b/>
                <w:sz w:val="20"/>
                <w:szCs w:val="20"/>
              </w:rPr>
              <w:t>Status</w:t>
            </w:r>
          </w:p>
        </w:tc>
      </w:tr>
      <w:tr w:rsidR="001F38BA" w:rsidRPr="00CB55E4" w:rsidTr="004E39EE">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 xml:space="preserve">DSSA Malaria Decision Analysis Support Tool (MDAST): Evaluating Health Social and Environmental Impacts and Policy </w:t>
            </w:r>
            <w:r w:rsidR="00EC33CA" w:rsidRPr="00CB55E4">
              <w:rPr>
                <w:rFonts w:ascii="Times New Roman" w:hAnsi="Times New Roman"/>
                <w:sz w:val="20"/>
                <w:szCs w:val="20"/>
              </w:rPr>
              <w:t>Trade-offs</w:t>
            </w:r>
          </w:p>
        </w:tc>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UNEP</w:t>
            </w:r>
          </w:p>
        </w:tc>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MSP</w:t>
            </w:r>
          </w:p>
        </w:tc>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999,000</w:t>
            </w:r>
          </w:p>
        </w:tc>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1,013,888</w:t>
            </w:r>
          </w:p>
        </w:tc>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Under implementation</w:t>
            </w:r>
          </w:p>
        </w:tc>
      </w:tr>
      <w:tr w:rsidR="001F38BA" w:rsidRPr="00CB55E4" w:rsidTr="004E39EE">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Supporting the Implementation of the Global Monitoring Plan of POPs in Eastern and Southern African Countries</w:t>
            </w:r>
          </w:p>
        </w:tc>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UNEP</w:t>
            </w:r>
          </w:p>
        </w:tc>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MSP</w:t>
            </w:r>
          </w:p>
        </w:tc>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440,000</w:t>
            </w:r>
          </w:p>
        </w:tc>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460,000</w:t>
            </w:r>
          </w:p>
        </w:tc>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Project completed</w:t>
            </w:r>
          </w:p>
        </w:tc>
      </w:tr>
      <w:tr w:rsidR="001F38BA" w:rsidRPr="00CB55E4" w:rsidTr="004E39EE">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Demonstration of Effectiveness of Diversified, Environmentally Sound and Sustainable Interventions, and Strengthening National Capacity for Innovative Implementation of Integrated Vector Management (IVM) for Disease Prevention and Control in the WHO AFRO Region</w:t>
            </w:r>
          </w:p>
        </w:tc>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UNEP</w:t>
            </w:r>
          </w:p>
        </w:tc>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FP</w:t>
            </w:r>
          </w:p>
        </w:tc>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15,491,700</w:t>
            </w:r>
          </w:p>
        </w:tc>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118,720,000</w:t>
            </w:r>
          </w:p>
        </w:tc>
        <w:tc>
          <w:tcPr>
            <w:tcW w:w="0" w:type="auto"/>
            <w:hideMark/>
          </w:tcPr>
          <w:p w:rsidR="001F38BA" w:rsidRPr="00CB55E4" w:rsidRDefault="001F38BA" w:rsidP="00AF082D">
            <w:pPr>
              <w:spacing w:before="0" w:after="0"/>
              <w:rPr>
                <w:rFonts w:ascii="Times New Roman" w:hAnsi="Times New Roman"/>
                <w:sz w:val="20"/>
                <w:szCs w:val="20"/>
              </w:rPr>
            </w:pPr>
            <w:r w:rsidRPr="00CB55E4">
              <w:rPr>
                <w:rFonts w:ascii="Times New Roman" w:hAnsi="Times New Roman"/>
                <w:sz w:val="20"/>
                <w:szCs w:val="20"/>
              </w:rPr>
              <w:t>PPG</w:t>
            </w:r>
            <w:r w:rsidR="00DD230E">
              <w:rPr>
                <w:rFonts w:ascii="Times New Roman" w:hAnsi="Times New Roman"/>
                <w:sz w:val="20"/>
                <w:szCs w:val="20"/>
              </w:rPr>
              <w:t xml:space="preserve"> Approved</w:t>
            </w:r>
          </w:p>
        </w:tc>
      </w:tr>
      <w:tr w:rsidR="001F38BA" w:rsidRPr="00CB55E4" w:rsidTr="00247389">
        <w:tc>
          <w:tcPr>
            <w:tcW w:w="0" w:type="auto"/>
            <w:tcBorders>
              <w:bottom w:val="single" w:sz="4" w:space="0" w:color="auto"/>
            </w:tcBorders>
            <w:hideMark/>
          </w:tcPr>
          <w:p w:rsidR="001F38BA" w:rsidRPr="00CB55E4" w:rsidRDefault="001F38BA" w:rsidP="00680218">
            <w:pPr>
              <w:spacing w:before="0" w:after="0"/>
              <w:jc w:val="left"/>
              <w:rPr>
                <w:rFonts w:ascii="Times New Roman" w:hAnsi="Times New Roman"/>
                <w:sz w:val="20"/>
                <w:szCs w:val="20"/>
              </w:rPr>
            </w:pPr>
            <w:r w:rsidRPr="00CB55E4">
              <w:rPr>
                <w:rFonts w:ascii="Times New Roman" w:hAnsi="Times New Roman"/>
                <w:sz w:val="20"/>
                <w:szCs w:val="20"/>
              </w:rPr>
              <w:t>Continuing Regional Support for the POPs Global Monitoring Plan under the Stockholm Convention in the Africa Region</w:t>
            </w:r>
          </w:p>
        </w:tc>
        <w:tc>
          <w:tcPr>
            <w:tcW w:w="0" w:type="auto"/>
            <w:tcBorders>
              <w:bottom w:val="single" w:sz="4" w:space="0" w:color="auto"/>
            </w:tcBorders>
            <w:hideMark/>
          </w:tcPr>
          <w:p w:rsidR="001F38BA" w:rsidRPr="00CB55E4" w:rsidRDefault="001F38BA" w:rsidP="00680218">
            <w:pPr>
              <w:spacing w:before="0" w:after="0"/>
              <w:jc w:val="left"/>
              <w:rPr>
                <w:rFonts w:ascii="Times New Roman" w:hAnsi="Times New Roman"/>
                <w:sz w:val="20"/>
                <w:szCs w:val="20"/>
              </w:rPr>
            </w:pPr>
            <w:r w:rsidRPr="00CB55E4">
              <w:rPr>
                <w:rFonts w:ascii="Times New Roman" w:hAnsi="Times New Roman"/>
                <w:sz w:val="20"/>
                <w:szCs w:val="20"/>
              </w:rPr>
              <w:t>UNEP</w:t>
            </w:r>
          </w:p>
        </w:tc>
        <w:tc>
          <w:tcPr>
            <w:tcW w:w="0" w:type="auto"/>
            <w:tcBorders>
              <w:bottom w:val="single" w:sz="4" w:space="0" w:color="auto"/>
            </w:tcBorders>
            <w:hideMark/>
          </w:tcPr>
          <w:p w:rsidR="001F38BA" w:rsidRPr="00CB55E4" w:rsidRDefault="001F38BA" w:rsidP="00680218">
            <w:pPr>
              <w:spacing w:before="0" w:after="0"/>
              <w:jc w:val="left"/>
              <w:rPr>
                <w:rFonts w:ascii="Times New Roman" w:hAnsi="Times New Roman"/>
                <w:sz w:val="20"/>
                <w:szCs w:val="20"/>
              </w:rPr>
            </w:pPr>
            <w:r w:rsidRPr="00CB55E4">
              <w:rPr>
                <w:rFonts w:ascii="Times New Roman" w:hAnsi="Times New Roman"/>
                <w:sz w:val="20"/>
                <w:szCs w:val="20"/>
              </w:rPr>
              <w:t>FP</w:t>
            </w:r>
          </w:p>
        </w:tc>
        <w:tc>
          <w:tcPr>
            <w:tcW w:w="0" w:type="auto"/>
            <w:tcBorders>
              <w:bottom w:val="single" w:sz="4" w:space="0" w:color="auto"/>
            </w:tcBorders>
            <w:hideMark/>
          </w:tcPr>
          <w:p w:rsidR="001F38BA" w:rsidRPr="00CB55E4" w:rsidRDefault="001F38BA" w:rsidP="00680218">
            <w:pPr>
              <w:spacing w:before="0" w:after="0"/>
              <w:jc w:val="left"/>
              <w:rPr>
                <w:rFonts w:ascii="Times New Roman" w:hAnsi="Times New Roman"/>
                <w:sz w:val="20"/>
                <w:szCs w:val="20"/>
              </w:rPr>
            </w:pPr>
            <w:r w:rsidRPr="00CB55E4">
              <w:rPr>
                <w:rFonts w:ascii="Times New Roman" w:hAnsi="Times New Roman"/>
                <w:sz w:val="20"/>
                <w:szCs w:val="20"/>
              </w:rPr>
              <w:t>4,208,000</w:t>
            </w:r>
          </w:p>
        </w:tc>
        <w:tc>
          <w:tcPr>
            <w:tcW w:w="0" w:type="auto"/>
            <w:tcBorders>
              <w:bottom w:val="single" w:sz="4" w:space="0" w:color="auto"/>
            </w:tcBorders>
            <w:hideMark/>
          </w:tcPr>
          <w:p w:rsidR="001F38BA" w:rsidRPr="00CB55E4" w:rsidRDefault="001F38BA" w:rsidP="00680218">
            <w:pPr>
              <w:spacing w:before="0" w:after="0"/>
              <w:jc w:val="left"/>
              <w:rPr>
                <w:rFonts w:ascii="Times New Roman" w:hAnsi="Times New Roman"/>
                <w:sz w:val="20"/>
                <w:szCs w:val="20"/>
              </w:rPr>
            </w:pPr>
            <w:r w:rsidRPr="00CB55E4">
              <w:rPr>
                <w:rFonts w:ascii="Times New Roman" w:hAnsi="Times New Roman"/>
                <w:sz w:val="20"/>
                <w:szCs w:val="20"/>
              </w:rPr>
              <w:t>8,462,000</w:t>
            </w:r>
          </w:p>
        </w:tc>
        <w:tc>
          <w:tcPr>
            <w:tcW w:w="0" w:type="auto"/>
            <w:tcBorders>
              <w:bottom w:val="single" w:sz="4" w:space="0" w:color="auto"/>
            </w:tcBorders>
            <w:hideMark/>
          </w:tcPr>
          <w:p w:rsidR="001F38BA" w:rsidRPr="00CB55E4" w:rsidRDefault="001F38BA" w:rsidP="00680218">
            <w:pPr>
              <w:spacing w:before="0" w:after="0"/>
              <w:jc w:val="left"/>
              <w:rPr>
                <w:rFonts w:ascii="Times New Roman" w:hAnsi="Times New Roman"/>
                <w:sz w:val="20"/>
                <w:szCs w:val="20"/>
              </w:rPr>
            </w:pPr>
            <w:r w:rsidRPr="00CB55E4">
              <w:rPr>
                <w:rFonts w:ascii="Times New Roman" w:hAnsi="Times New Roman"/>
                <w:sz w:val="20"/>
                <w:szCs w:val="20"/>
              </w:rPr>
              <w:t>CEO Endorsed</w:t>
            </w:r>
          </w:p>
        </w:tc>
      </w:tr>
      <w:tr w:rsidR="00AA568C" w:rsidRPr="00CB55E4" w:rsidTr="00247389">
        <w:tc>
          <w:tcPr>
            <w:tcW w:w="0" w:type="auto"/>
            <w:shd w:val="clear" w:color="auto" w:fill="FFFFFF" w:themeFill="background1"/>
          </w:tcPr>
          <w:p w:rsidR="00AA568C" w:rsidRPr="00CB55E4" w:rsidRDefault="005A0B10" w:rsidP="00AA568C">
            <w:pPr>
              <w:spacing w:before="0" w:after="0"/>
              <w:jc w:val="left"/>
              <w:rPr>
                <w:rFonts w:ascii="Times New Roman" w:hAnsi="Times New Roman"/>
                <w:sz w:val="20"/>
                <w:szCs w:val="20"/>
              </w:rPr>
            </w:pPr>
            <w:r w:rsidRPr="00247389">
              <w:rPr>
                <w:rFonts w:ascii="Times New Roman" w:hAnsi="Times New Roman"/>
                <w:sz w:val="20"/>
                <w:szCs w:val="20"/>
              </w:rPr>
              <w:t>Integrated Health and Environment Observatories and Legal and Institutional Strengthening for the Sound Management of Chemicals in Africa (African ChemObs)</w:t>
            </w:r>
          </w:p>
        </w:tc>
        <w:tc>
          <w:tcPr>
            <w:tcW w:w="0" w:type="auto"/>
            <w:shd w:val="clear" w:color="auto" w:fill="FFFFFF" w:themeFill="background1"/>
          </w:tcPr>
          <w:p w:rsidR="00AA568C" w:rsidRPr="00CB55E4" w:rsidRDefault="00AA568C" w:rsidP="00680218">
            <w:pPr>
              <w:spacing w:before="0" w:after="0"/>
              <w:jc w:val="left"/>
              <w:rPr>
                <w:rFonts w:ascii="Times New Roman" w:hAnsi="Times New Roman"/>
                <w:sz w:val="20"/>
                <w:szCs w:val="20"/>
              </w:rPr>
            </w:pPr>
            <w:r>
              <w:rPr>
                <w:rFonts w:ascii="Times New Roman" w:hAnsi="Times New Roman"/>
                <w:sz w:val="20"/>
                <w:szCs w:val="20"/>
              </w:rPr>
              <w:t>UNEP</w:t>
            </w:r>
          </w:p>
        </w:tc>
        <w:tc>
          <w:tcPr>
            <w:tcW w:w="0" w:type="auto"/>
            <w:shd w:val="clear" w:color="auto" w:fill="FFFFFF" w:themeFill="background1"/>
          </w:tcPr>
          <w:p w:rsidR="00AA568C" w:rsidRPr="00CB55E4" w:rsidRDefault="00AA568C" w:rsidP="00680218">
            <w:pPr>
              <w:spacing w:before="0" w:after="0"/>
              <w:jc w:val="left"/>
              <w:rPr>
                <w:rFonts w:ascii="Times New Roman" w:hAnsi="Times New Roman"/>
                <w:sz w:val="20"/>
                <w:szCs w:val="20"/>
              </w:rPr>
            </w:pPr>
            <w:r>
              <w:rPr>
                <w:rFonts w:ascii="Times New Roman" w:hAnsi="Times New Roman"/>
                <w:sz w:val="20"/>
                <w:szCs w:val="20"/>
              </w:rPr>
              <w:t>FP</w:t>
            </w:r>
          </w:p>
        </w:tc>
        <w:tc>
          <w:tcPr>
            <w:tcW w:w="0" w:type="auto"/>
            <w:shd w:val="clear" w:color="auto" w:fill="FFFFFF" w:themeFill="background1"/>
          </w:tcPr>
          <w:p w:rsidR="00AA568C" w:rsidRPr="00CB55E4" w:rsidRDefault="00DD230E" w:rsidP="00680218">
            <w:pPr>
              <w:spacing w:before="0" w:after="0"/>
              <w:jc w:val="left"/>
              <w:rPr>
                <w:rFonts w:ascii="Times New Roman" w:hAnsi="Times New Roman"/>
                <w:sz w:val="20"/>
                <w:szCs w:val="20"/>
              </w:rPr>
            </w:pPr>
            <w:r>
              <w:rPr>
                <w:rFonts w:ascii="Times New Roman" w:hAnsi="Times New Roman"/>
                <w:sz w:val="20"/>
                <w:szCs w:val="20"/>
              </w:rPr>
              <w:t>10,500,000</w:t>
            </w:r>
          </w:p>
        </w:tc>
        <w:tc>
          <w:tcPr>
            <w:tcW w:w="0" w:type="auto"/>
            <w:shd w:val="clear" w:color="auto" w:fill="FFFFFF" w:themeFill="background1"/>
          </w:tcPr>
          <w:p w:rsidR="00AA568C" w:rsidRPr="00CB55E4" w:rsidRDefault="00DD230E" w:rsidP="00680218">
            <w:pPr>
              <w:spacing w:before="0" w:after="0"/>
              <w:jc w:val="left"/>
              <w:rPr>
                <w:rFonts w:ascii="Times New Roman" w:hAnsi="Times New Roman"/>
                <w:sz w:val="20"/>
                <w:szCs w:val="20"/>
              </w:rPr>
            </w:pPr>
            <w:r>
              <w:rPr>
                <w:rFonts w:ascii="Times New Roman" w:hAnsi="Times New Roman"/>
                <w:sz w:val="20"/>
                <w:szCs w:val="20"/>
              </w:rPr>
              <w:t>23,000,000</w:t>
            </w:r>
          </w:p>
        </w:tc>
        <w:tc>
          <w:tcPr>
            <w:tcW w:w="0" w:type="auto"/>
            <w:shd w:val="clear" w:color="auto" w:fill="FFFFFF" w:themeFill="background1"/>
          </w:tcPr>
          <w:p w:rsidR="00AA568C" w:rsidRPr="00CB55E4" w:rsidRDefault="00DD230E" w:rsidP="00680218">
            <w:pPr>
              <w:spacing w:before="0" w:after="0"/>
              <w:jc w:val="left"/>
              <w:rPr>
                <w:rFonts w:ascii="Times New Roman" w:hAnsi="Times New Roman"/>
                <w:sz w:val="20"/>
                <w:szCs w:val="20"/>
              </w:rPr>
            </w:pPr>
            <w:r>
              <w:rPr>
                <w:rFonts w:ascii="Times New Roman" w:hAnsi="Times New Roman"/>
                <w:sz w:val="20"/>
                <w:szCs w:val="20"/>
              </w:rPr>
              <w:t>Council Approved</w:t>
            </w:r>
          </w:p>
        </w:tc>
      </w:tr>
    </w:tbl>
    <w:p w:rsidR="008C5616" w:rsidRPr="00CB55E4" w:rsidRDefault="008C5616" w:rsidP="00C32A8E">
      <w:pPr>
        <w:pStyle w:val="Heading2"/>
        <w:ind w:left="0"/>
        <w:rPr>
          <w:rFonts w:ascii="Times New Roman" w:hAnsi="Times New Roman"/>
          <w:sz w:val="28"/>
          <w:szCs w:val="28"/>
        </w:rPr>
      </w:pPr>
      <w:bookmarkStart w:id="10" w:name="_Toc430214599"/>
      <w:r w:rsidRPr="00CB55E4">
        <w:rPr>
          <w:rFonts w:ascii="Times New Roman" w:hAnsi="Times New Roman"/>
          <w:sz w:val="28"/>
          <w:szCs w:val="28"/>
        </w:rPr>
        <w:t>Baseline analysis</w:t>
      </w:r>
      <w:bookmarkEnd w:id="9"/>
      <w:bookmarkEnd w:id="10"/>
    </w:p>
    <w:p w:rsidR="00010EF9" w:rsidRPr="00CB55E4" w:rsidRDefault="005B2357" w:rsidP="003865C7">
      <w:pPr>
        <w:pStyle w:val="Heading3"/>
        <w:rPr>
          <w:rFonts w:ascii="Times New Roman" w:hAnsi="Times New Roman"/>
          <w:lang w:val="en-GB"/>
        </w:rPr>
      </w:pPr>
      <w:bookmarkStart w:id="11" w:name="_Toc382819200"/>
      <w:bookmarkStart w:id="12" w:name="_Toc430214600"/>
      <w:bookmarkStart w:id="13" w:name="_Toc382368188"/>
      <w:r w:rsidRPr="00CB55E4">
        <w:rPr>
          <w:rFonts w:ascii="Times New Roman" w:hAnsi="Times New Roman"/>
          <w:lang w:val="en-GB"/>
        </w:rPr>
        <w:t xml:space="preserve">General </w:t>
      </w:r>
      <w:r w:rsidR="00010EF9" w:rsidRPr="00CB55E4">
        <w:rPr>
          <w:rFonts w:ascii="Times New Roman" w:hAnsi="Times New Roman"/>
          <w:lang w:val="en-GB"/>
        </w:rPr>
        <w:t>Environmental legislation.</w:t>
      </w:r>
      <w:bookmarkEnd w:id="11"/>
      <w:bookmarkEnd w:id="12"/>
    </w:p>
    <w:p w:rsidR="009A7E84" w:rsidRPr="00CB55E4" w:rsidRDefault="009A7E84" w:rsidP="009A7E84">
      <w:pPr>
        <w:rPr>
          <w:rFonts w:ascii="Times New Roman" w:hAnsi="Times New Roman"/>
        </w:rPr>
      </w:pPr>
      <w:r w:rsidRPr="00CB55E4">
        <w:rPr>
          <w:rFonts w:ascii="Times New Roman" w:hAnsi="Times New Roman"/>
        </w:rPr>
        <w:t>The</w:t>
      </w:r>
      <w:r w:rsidR="00B82C07">
        <w:rPr>
          <w:rFonts w:ascii="Times New Roman" w:hAnsi="Times New Roman"/>
        </w:rPr>
        <w:t xml:space="preserve"> </w:t>
      </w:r>
      <w:r w:rsidRPr="00CB55E4">
        <w:rPr>
          <w:rFonts w:ascii="Times New Roman" w:hAnsi="Times New Roman"/>
        </w:rPr>
        <w:t>Constitution</w:t>
      </w:r>
      <w:r w:rsidR="00B82C07">
        <w:rPr>
          <w:rFonts w:ascii="Times New Roman" w:hAnsi="Times New Roman"/>
        </w:rPr>
        <w:t xml:space="preserve"> </w:t>
      </w:r>
      <w:r w:rsidRPr="00CB55E4">
        <w:rPr>
          <w:rFonts w:ascii="Times New Roman" w:hAnsi="Times New Roman"/>
        </w:rPr>
        <w:t>of</w:t>
      </w:r>
      <w:r w:rsidR="00B82C07">
        <w:rPr>
          <w:rFonts w:ascii="Times New Roman" w:hAnsi="Times New Roman"/>
        </w:rPr>
        <w:t xml:space="preserve"> </w:t>
      </w:r>
      <w:r w:rsidR="000F408E" w:rsidRPr="00CB55E4">
        <w:rPr>
          <w:rFonts w:ascii="Times New Roman" w:hAnsi="Times New Roman"/>
        </w:rPr>
        <w:t xml:space="preserve">Kenya </w:t>
      </w:r>
      <w:r w:rsidR="00AA568C">
        <w:rPr>
          <w:rFonts w:ascii="Times New Roman" w:hAnsi="Times New Roman"/>
        </w:rPr>
        <w:t>(</w:t>
      </w:r>
      <w:r w:rsidRPr="00CB55E4">
        <w:rPr>
          <w:rFonts w:ascii="Times New Roman" w:hAnsi="Times New Roman"/>
        </w:rPr>
        <w:t>2010</w:t>
      </w:r>
      <w:r w:rsidR="00AA568C">
        <w:rPr>
          <w:rFonts w:ascii="Times New Roman" w:hAnsi="Times New Roman"/>
        </w:rPr>
        <w:t>)</w:t>
      </w:r>
      <w:r w:rsidR="00B82C07">
        <w:rPr>
          <w:rFonts w:ascii="Times New Roman" w:hAnsi="Times New Roman"/>
        </w:rPr>
        <w:t xml:space="preserve"> </w:t>
      </w:r>
      <w:r w:rsidRPr="00CB55E4">
        <w:rPr>
          <w:rFonts w:ascii="Times New Roman" w:hAnsi="Times New Roman"/>
        </w:rPr>
        <w:t>has devolved the overall governance matters to the counties. It has also created new administrative and legislative</w:t>
      </w:r>
      <w:r w:rsidR="00B82C07">
        <w:rPr>
          <w:rFonts w:ascii="Times New Roman" w:hAnsi="Times New Roman"/>
        </w:rPr>
        <w:t xml:space="preserve"> </w:t>
      </w:r>
      <w:r w:rsidR="00B179B6" w:rsidRPr="00CB55E4">
        <w:rPr>
          <w:rFonts w:ascii="Times New Roman" w:hAnsi="Times New Roman"/>
          <w:spacing w:val="5"/>
        </w:rPr>
        <w:t xml:space="preserve">rules. </w:t>
      </w:r>
      <w:r w:rsidRPr="00CB55E4">
        <w:rPr>
          <w:rFonts w:ascii="Times New Roman" w:hAnsi="Times New Roman"/>
        </w:rPr>
        <w:t>Some of these new interventions have been juxtaposed on the old multiplicity of</w:t>
      </w:r>
      <w:r w:rsidR="00B82C07">
        <w:rPr>
          <w:rFonts w:ascii="Times New Roman" w:hAnsi="Times New Roman"/>
        </w:rPr>
        <w:t xml:space="preserve"> </w:t>
      </w:r>
      <w:r w:rsidRPr="00CB55E4">
        <w:rPr>
          <w:rFonts w:ascii="Times New Roman" w:hAnsi="Times New Roman"/>
        </w:rPr>
        <w:t>implementing institutions and sectors. The</w:t>
      </w:r>
      <w:r w:rsidR="00B82C07">
        <w:rPr>
          <w:rFonts w:ascii="Times New Roman" w:hAnsi="Times New Roman"/>
        </w:rPr>
        <w:t xml:space="preserve"> </w:t>
      </w:r>
      <w:r w:rsidRPr="00CB55E4">
        <w:rPr>
          <w:rFonts w:ascii="Times New Roman" w:hAnsi="Times New Roman"/>
        </w:rPr>
        <w:t>National Environment</w:t>
      </w:r>
      <w:r w:rsidR="00B82C07">
        <w:rPr>
          <w:rFonts w:ascii="Times New Roman" w:hAnsi="Times New Roman"/>
        </w:rPr>
        <w:t xml:space="preserve"> </w:t>
      </w:r>
      <w:r w:rsidRPr="00CB55E4">
        <w:rPr>
          <w:rFonts w:ascii="Times New Roman" w:hAnsi="Times New Roman"/>
        </w:rPr>
        <w:t>Management</w:t>
      </w:r>
      <w:r w:rsidR="00B82C07">
        <w:rPr>
          <w:rFonts w:ascii="Times New Roman" w:hAnsi="Times New Roman"/>
        </w:rPr>
        <w:t xml:space="preserve"> </w:t>
      </w:r>
      <w:r w:rsidRPr="00CB55E4">
        <w:rPr>
          <w:rFonts w:ascii="Times New Roman" w:hAnsi="Times New Roman"/>
        </w:rPr>
        <w:t>Authority</w:t>
      </w:r>
      <w:r w:rsidR="00B82C07">
        <w:rPr>
          <w:rFonts w:ascii="Times New Roman" w:hAnsi="Times New Roman"/>
        </w:rPr>
        <w:t xml:space="preserve"> </w:t>
      </w:r>
      <w:r w:rsidRPr="00CB55E4">
        <w:rPr>
          <w:rFonts w:ascii="Times New Roman" w:hAnsi="Times New Roman"/>
        </w:rPr>
        <w:t>(NEMA),</w:t>
      </w:r>
      <w:r w:rsidR="00B82C07">
        <w:rPr>
          <w:rFonts w:ascii="Times New Roman" w:hAnsi="Times New Roman"/>
        </w:rPr>
        <w:t xml:space="preserve"> </w:t>
      </w:r>
      <w:r w:rsidRPr="00CB55E4">
        <w:rPr>
          <w:rFonts w:ascii="Times New Roman" w:hAnsi="Times New Roman"/>
        </w:rPr>
        <w:t>which</w:t>
      </w:r>
      <w:r w:rsidR="00B82C07">
        <w:rPr>
          <w:rFonts w:ascii="Times New Roman" w:hAnsi="Times New Roman"/>
        </w:rPr>
        <w:t xml:space="preserve"> </w:t>
      </w:r>
      <w:r w:rsidRPr="00CB55E4">
        <w:rPr>
          <w:rFonts w:ascii="Times New Roman" w:hAnsi="Times New Roman"/>
        </w:rPr>
        <w:t>has</w:t>
      </w:r>
      <w:r w:rsidR="00B82C07">
        <w:rPr>
          <w:rFonts w:ascii="Times New Roman" w:hAnsi="Times New Roman"/>
        </w:rPr>
        <w:t xml:space="preserve"> </w:t>
      </w:r>
      <w:r w:rsidRPr="00CB55E4">
        <w:rPr>
          <w:rFonts w:ascii="Times New Roman" w:hAnsi="Times New Roman"/>
        </w:rPr>
        <w:t>the</w:t>
      </w:r>
      <w:r w:rsidR="00B82C07">
        <w:rPr>
          <w:rFonts w:ascii="Times New Roman" w:hAnsi="Times New Roman"/>
        </w:rPr>
        <w:t xml:space="preserve"> </w:t>
      </w:r>
      <w:r w:rsidRPr="00CB55E4">
        <w:rPr>
          <w:rFonts w:ascii="Times New Roman" w:hAnsi="Times New Roman"/>
        </w:rPr>
        <w:t>national</w:t>
      </w:r>
      <w:r w:rsidR="00B82C07">
        <w:rPr>
          <w:rFonts w:ascii="Times New Roman" w:hAnsi="Times New Roman"/>
        </w:rPr>
        <w:t xml:space="preserve"> </w:t>
      </w:r>
      <w:r w:rsidRPr="00CB55E4">
        <w:rPr>
          <w:rFonts w:ascii="Times New Roman" w:hAnsi="Times New Roman"/>
        </w:rPr>
        <w:t>mandate</w:t>
      </w:r>
      <w:r w:rsidR="00B82C07">
        <w:rPr>
          <w:rFonts w:ascii="Times New Roman" w:hAnsi="Times New Roman"/>
        </w:rPr>
        <w:t xml:space="preserve"> </w:t>
      </w:r>
      <w:r w:rsidRPr="00CB55E4">
        <w:rPr>
          <w:rFonts w:ascii="Times New Roman" w:hAnsi="Times New Roman"/>
        </w:rPr>
        <w:t>of</w:t>
      </w:r>
      <w:r w:rsidR="00B82C07">
        <w:rPr>
          <w:rFonts w:ascii="Times New Roman" w:hAnsi="Times New Roman"/>
        </w:rPr>
        <w:t xml:space="preserve"> </w:t>
      </w:r>
      <w:r w:rsidRPr="00CB55E4">
        <w:rPr>
          <w:rFonts w:ascii="Times New Roman" w:hAnsi="Times New Roman"/>
        </w:rPr>
        <w:t>coordination</w:t>
      </w:r>
      <w:r w:rsidR="00B82C07">
        <w:rPr>
          <w:rFonts w:ascii="Times New Roman" w:hAnsi="Times New Roman"/>
        </w:rPr>
        <w:t xml:space="preserve"> </w:t>
      </w:r>
      <w:r w:rsidRPr="00CB55E4">
        <w:rPr>
          <w:rFonts w:ascii="Times New Roman" w:hAnsi="Times New Roman"/>
        </w:rPr>
        <w:t>and supervision</w:t>
      </w:r>
      <w:r w:rsidR="00B82C07">
        <w:rPr>
          <w:rFonts w:ascii="Times New Roman" w:hAnsi="Times New Roman"/>
        </w:rPr>
        <w:t xml:space="preserve"> </w:t>
      </w:r>
      <w:r w:rsidRPr="00CB55E4">
        <w:rPr>
          <w:rFonts w:ascii="Times New Roman" w:hAnsi="Times New Roman"/>
        </w:rPr>
        <w:t>of</w:t>
      </w:r>
      <w:r w:rsidR="00B82C07">
        <w:rPr>
          <w:rFonts w:ascii="Times New Roman" w:hAnsi="Times New Roman"/>
        </w:rPr>
        <w:t xml:space="preserve"> </w:t>
      </w:r>
      <w:r w:rsidRPr="00CB55E4">
        <w:rPr>
          <w:rFonts w:ascii="Times New Roman" w:hAnsi="Times New Roman"/>
        </w:rPr>
        <w:t>all</w:t>
      </w:r>
      <w:r w:rsidR="00B82C07">
        <w:rPr>
          <w:rFonts w:ascii="Times New Roman" w:hAnsi="Times New Roman"/>
        </w:rPr>
        <w:t xml:space="preserve"> </w:t>
      </w:r>
      <w:r w:rsidRPr="00CB55E4">
        <w:rPr>
          <w:rFonts w:ascii="Times New Roman" w:hAnsi="Times New Roman"/>
        </w:rPr>
        <w:t>matters</w:t>
      </w:r>
      <w:r w:rsidR="00B82C07">
        <w:rPr>
          <w:rFonts w:ascii="Times New Roman" w:hAnsi="Times New Roman"/>
        </w:rPr>
        <w:t xml:space="preserve"> </w:t>
      </w:r>
      <w:r w:rsidRPr="00CB55E4">
        <w:rPr>
          <w:rFonts w:ascii="Times New Roman" w:hAnsi="Times New Roman"/>
        </w:rPr>
        <w:t>of</w:t>
      </w:r>
      <w:r w:rsidR="00B82C07">
        <w:rPr>
          <w:rFonts w:ascii="Times New Roman" w:hAnsi="Times New Roman"/>
        </w:rPr>
        <w:t xml:space="preserve"> </w:t>
      </w:r>
      <w:r w:rsidRPr="00CB55E4">
        <w:rPr>
          <w:rFonts w:ascii="Times New Roman" w:hAnsi="Times New Roman"/>
        </w:rPr>
        <w:lastRenderedPageBreak/>
        <w:t>environmental</w:t>
      </w:r>
      <w:r w:rsidR="00B82C07">
        <w:rPr>
          <w:rFonts w:ascii="Times New Roman" w:hAnsi="Times New Roman"/>
        </w:rPr>
        <w:t xml:space="preserve"> management i</w:t>
      </w:r>
      <w:r w:rsidRPr="00CB55E4">
        <w:rPr>
          <w:rFonts w:ascii="Times New Roman" w:hAnsi="Times New Roman"/>
        </w:rPr>
        <w:t>ncluding</w:t>
      </w:r>
      <w:r w:rsidR="00B82C07">
        <w:rPr>
          <w:rFonts w:ascii="Times New Roman" w:hAnsi="Times New Roman"/>
        </w:rPr>
        <w:t xml:space="preserve"> </w:t>
      </w:r>
      <w:r w:rsidRPr="00CB55E4">
        <w:rPr>
          <w:rFonts w:ascii="Times New Roman" w:hAnsi="Times New Roman"/>
        </w:rPr>
        <w:t>POPs,</w:t>
      </w:r>
      <w:r w:rsidR="00B82C07">
        <w:rPr>
          <w:rFonts w:ascii="Times New Roman" w:hAnsi="Times New Roman"/>
        </w:rPr>
        <w:t xml:space="preserve"> </w:t>
      </w:r>
      <w:r w:rsidRPr="00CB55E4">
        <w:rPr>
          <w:rFonts w:ascii="Times New Roman" w:hAnsi="Times New Roman"/>
        </w:rPr>
        <w:t>has</w:t>
      </w:r>
      <w:r w:rsidRPr="00DF5967">
        <w:rPr>
          <w:rFonts w:ascii="Times New Roman" w:hAnsi="Times New Roman"/>
        </w:rPr>
        <w:t xml:space="preserve"> also </w:t>
      </w:r>
      <w:r w:rsidRPr="00CB55E4">
        <w:rPr>
          <w:rFonts w:ascii="Times New Roman" w:hAnsi="Times New Roman"/>
        </w:rPr>
        <w:t>devolved</w:t>
      </w:r>
      <w:r w:rsidR="00B82C07">
        <w:rPr>
          <w:rFonts w:ascii="Times New Roman" w:hAnsi="Times New Roman"/>
        </w:rPr>
        <w:t xml:space="preserve"> </w:t>
      </w:r>
      <w:r w:rsidRPr="00CB55E4">
        <w:rPr>
          <w:rFonts w:ascii="Times New Roman" w:hAnsi="Times New Roman"/>
        </w:rPr>
        <w:t>some</w:t>
      </w:r>
      <w:r w:rsidR="00B82C07">
        <w:rPr>
          <w:rFonts w:ascii="Times New Roman" w:hAnsi="Times New Roman"/>
        </w:rPr>
        <w:t xml:space="preserve"> </w:t>
      </w:r>
      <w:r w:rsidRPr="00CB55E4">
        <w:rPr>
          <w:rFonts w:ascii="Times New Roman" w:hAnsi="Times New Roman"/>
        </w:rPr>
        <w:t>of</w:t>
      </w:r>
      <w:r w:rsidR="00B82C07">
        <w:rPr>
          <w:rFonts w:ascii="Times New Roman" w:hAnsi="Times New Roman"/>
        </w:rPr>
        <w:t xml:space="preserve"> </w:t>
      </w:r>
      <w:r w:rsidRPr="00CB55E4">
        <w:rPr>
          <w:rFonts w:ascii="Times New Roman" w:hAnsi="Times New Roman"/>
        </w:rPr>
        <w:t>its national mandate to the counties</w:t>
      </w:r>
      <w:r w:rsidR="00AF082D" w:rsidRPr="00CB55E4">
        <w:rPr>
          <w:rFonts w:ascii="Times New Roman" w:hAnsi="Times New Roman"/>
        </w:rPr>
        <w:t>.</w:t>
      </w:r>
    </w:p>
    <w:p w:rsidR="005F2468" w:rsidRPr="00CB55E4" w:rsidRDefault="005F2468" w:rsidP="005F2468">
      <w:pPr>
        <w:pStyle w:val="Heading3"/>
        <w:rPr>
          <w:rFonts w:ascii="Times New Roman" w:hAnsi="Times New Roman"/>
          <w:lang w:val="en-GB"/>
        </w:rPr>
      </w:pPr>
      <w:bookmarkStart w:id="14" w:name="_Toc430214601"/>
      <w:r w:rsidRPr="00CB55E4">
        <w:rPr>
          <w:rFonts w:ascii="Times New Roman" w:hAnsi="Times New Roman"/>
          <w:lang w:val="en-GB"/>
        </w:rPr>
        <w:t>Institutions in charge of chemical management and environmental protection</w:t>
      </w:r>
      <w:bookmarkEnd w:id="14"/>
    </w:p>
    <w:p w:rsidR="005F2468" w:rsidRPr="00CB55E4" w:rsidRDefault="005F2468" w:rsidP="005F2468">
      <w:pPr>
        <w:rPr>
          <w:rFonts w:ascii="Times New Roman" w:hAnsi="Times New Roman"/>
        </w:rPr>
      </w:pPr>
      <w:r w:rsidRPr="00B82C07">
        <w:rPr>
          <w:rFonts w:ascii="Times New Roman" w:hAnsi="Times New Roman"/>
          <w:i/>
        </w:rPr>
        <w:t>Ministry of Environment and Natural Resources.</w:t>
      </w:r>
      <w:r w:rsidR="00B82C07">
        <w:rPr>
          <w:rFonts w:ascii="Times New Roman" w:hAnsi="Times New Roman"/>
          <w:i/>
        </w:rPr>
        <w:t xml:space="preserve"> </w:t>
      </w:r>
      <w:r w:rsidRPr="00CB55E4">
        <w:rPr>
          <w:rFonts w:ascii="Times New Roman" w:hAnsi="Times New Roman"/>
        </w:rPr>
        <w:t xml:space="preserve">The Ministry is the government agency charged with principal responsibility </w:t>
      </w:r>
      <w:r w:rsidR="00B179B6" w:rsidRPr="00CB55E4">
        <w:rPr>
          <w:rFonts w:ascii="Times New Roman" w:hAnsi="Times New Roman"/>
        </w:rPr>
        <w:t xml:space="preserve">of protecting </w:t>
      </w:r>
      <w:r w:rsidRPr="00CB55E4">
        <w:rPr>
          <w:rFonts w:ascii="Times New Roman" w:hAnsi="Times New Roman"/>
        </w:rPr>
        <w:t xml:space="preserve">Kenya’s environmental resources. The </w:t>
      </w:r>
      <w:r w:rsidR="00AA568C">
        <w:rPr>
          <w:rFonts w:ascii="Times New Roman" w:hAnsi="Times New Roman"/>
        </w:rPr>
        <w:t>MENR</w:t>
      </w:r>
      <w:r w:rsidRPr="00CB55E4">
        <w:rPr>
          <w:rFonts w:ascii="Times New Roman" w:hAnsi="Times New Roman"/>
        </w:rPr>
        <w:t xml:space="preserve"> also has overall responsibility for coordinating the work of all Lead Agencies whose work directly impacts on environment through the National Environment Management Authority (NEMA). Specific respon</w:t>
      </w:r>
      <w:r w:rsidR="0001172E">
        <w:rPr>
          <w:rFonts w:ascii="Times New Roman" w:hAnsi="Times New Roman"/>
        </w:rPr>
        <w:t>sibilities for the ministry are</w:t>
      </w:r>
      <w:r w:rsidRPr="00CB55E4">
        <w:rPr>
          <w:rFonts w:ascii="Times New Roman" w:hAnsi="Times New Roman"/>
        </w:rPr>
        <w:t xml:space="preserve"> to initiate environmental policies; coordinate the a</w:t>
      </w:r>
      <w:r w:rsidR="00836ED3" w:rsidRPr="00CB55E4">
        <w:rPr>
          <w:rFonts w:ascii="Times New Roman" w:hAnsi="Times New Roman"/>
        </w:rPr>
        <w:t xml:space="preserve">ctivities of </w:t>
      </w:r>
      <w:r w:rsidR="001F38BA" w:rsidRPr="00CB55E4">
        <w:rPr>
          <w:rFonts w:ascii="Times New Roman" w:hAnsi="Times New Roman"/>
        </w:rPr>
        <w:t>sectorial</w:t>
      </w:r>
      <w:r w:rsidR="00836ED3" w:rsidRPr="00CB55E4">
        <w:rPr>
          <w:rFonts w:ascii="Times New Roman" w:hAnsi="Times New Roman"/>
        </w:rPr>
        <w:t xml:space="preserve"> agencies;</w:t>
      </w:r>
      <w:r w:rsidRPr="00CB55E4">
        <w:rPr>
          <w:rFonts w:ascii="Times New Roman" w:hAnsi="Times New Roman"/>
        </w:rPr>
        <w:t xml:space="preserve"> and advise government on environmental issues;</w:t>
      </w:r>
    </w:p>
    <w:p w:rsidR="005F2468" w:rsidRPr="00CB55E4" w:rsidRDefault="005F2468" w:rsidP="005F2468">
      <w:pPr>
        <w:rPr>
          <w:rFonts w:ascii="Times New Roman" w:hAnsi="Times New Roman"/>
        </w:rPr>
      </w:pPr>
      <w:r w:rsidRPr="00CB55E4">
        <w:rPr>
          <w:rFonts w:ascii="Times New Roman" w:hAnsi="Times New Roman"/>
          <w:i/>
        </w:rPr>
        <w:t>National Environmental Management Authority.</w:t>
      </w:r>
      <w:r w:rsidRPr="00CB55E4">
        <w:rPr>
          <w:rFonts w:ascii="Times New Roman" w:hAnsi="Times New Roman"/>
        </w:rPr>
        <w:t xml:space="preserve"> The National Environmental Management Authority (NEMA) was established under the Environmental Management and Coordination Act (EMCA) No. 8 of 1999, as the principal instrument of </w:t>
      </w:r>
      <w:r w:rsidR="00B179B6" w:rsidRPr="00CB55E4">
        <w:rPr>
          <w:rFonts w:ascii="Times New Roman" w:hAnsi="Times New Roman"/>
        </w:rPr>
        <w:t xml:space="preserve">the </w:t>
      </w:r>
      <w:r w:rsidRPr="00CB55E4">
        <w:rPr>
          <w:rFonts w:ascii="Times New Roman" w:hAnsi="Times New Roman"/>
        </w:rPr>
        <w:t>government in the implementation of all policies relating to the envir</w:t>
      </w:r>
      <w:r w:rsidR="00AF1001" w:rsidRPr="00CB55E4">
        <w:rPr>
          <w:rFonts w:ascii="Times New Roman" w:hAnsi="Times New Roman"/>
        </w:rPr>
        <w:t>onment. NEMA has the mandate to</w:t>
      </w:r>
      <w:r w:rsidRPr="00CB55E4">
        <w:rPr>
          <w:rFonts w:ascii="Times New Roman" w:hAnsi="Times New Roman"/>
        </w:rPr>
        <w:t xml:space="preserve"> safeguard, restore and enhance the quality of the environment through coordination and supervision of stakeholders for sustainable development; exercise general supervision and coordination over all matters relating to the environment and implementation of environmental law; and supervise and coordinate all environmental matters and implement all policies relating to the environment for sustainable development.</w:t>
      </w:r>
    </w:p>
    <w:p w:rsidR="005F2468" w:rsidRPr="00CB55E4" w:rsidRDefault="005F2468" w:rsidP="005F2468">
      <w:pPr>
        <w:rPr>
          <w:rFonts w:ascii="Times New Roman" w:hAnsi="Times New Roman"/>
        </w:rPr>
      </w:pPr>
      <w:r w:rsidRPr="00CB55E4">
        <w:rPr>
          <w:rFonts w:ascii="Times New Roman" w:hAnsi="Times New Roman"/>
        </w:rPr>
        <w:t>NEMA</w:t>
      </w:r>
      <w:r w:rsidRPr="00CB55E4">
        <w:rPr>
          <w:rFonts w:ascii="Times New Roman" w:hAnsi="Times New Roman"/>
          <w:shd w:val="clear" w:color="auto" w:fill="FFFFFF"/>
        </w:rPr>
        <w:t xml:space="preserve"> has to date considerably developed its human and </w:t>
      </w:r>
      <w:r w:rsidR="00B179B6" w:rsidRPr="00CB55E4">
        <w:rPr>
          <w:rFonts w:ascii="Times New Roman" w:hAnsi="Times New Roman"/>
          <w:shd w:val="clear" w:color="auto" w:fill="FFFFFF"/>
        </w:rPr>
        <w:t xml:space="preserve">technical </w:t>
      </w:r>
      <w:r w:rsidRPr="00CB55E4">
        <w:rPr>
          <w:rFonts w:ascii="Times New Roman" w:hAnsi="Times New Roman"/>
          <w:shd w:val="clear" w:color="auto" w:fill="FFFFFF"/>
        </w:rPr>
        <w:t xml:space="preserve">resource capacity to coordinate the environmental management activities of agencies and institutions whose activities impact on the environment; </w:t>
      </w:r>
      <w:r w:rsidRPr="00CB55E4">
        <w:rPr>
          <w:rFonts w:ascii="Times New Roman" w:hAnsi="Times New Roman"/>
        </w:rPr>
        <w:t>oversee the management and smooth functioning of the semi-autonomous government agencies</w:t>
      </w:r>
      <w:r w:rsidRPr="00CB55E4">
        <w:rPr>
          <w:rFonts w:ascii="Times New Roman" w:hAnsi="Times New Roman"/>
          <w:shd w:val="clear" w:color="auto" w:fill="FFFFFF"/>
        </w:rPr>
        <w:t xml:space="preserve"> -</w:t>
      </w:r>
      <w:r w:rsidR="00AA568C">
        <w:rPr>
          <w:rFonts w:ascii="Times New Roman" w:hAnsi="Times New Roman"/>
        </w:rPr>
        <w:t>MENR</w:t>
      </w:r>
      <w:r w:rsidRPr="00CB55E4">
        <w:rPr>
          <w:rFonts w:ascii="Times New Roman" w:hAnsi="Times New Roman"/>
        </w:rPr>
        <w:t xml:space="preserve">, KFS and KEFRI and support the country’s </w:t>
      </w:r>
      <w:r w:rsidR="00445B63" w:rsidRPr="00CB55E4">
        <w:rPr>
          <w:rFonts w:ascii="Times New Roman" w:hAnsi="Times New Roman"/>
        </w:rPr>
        <w:t>implementation of MEAs conventions</w:t>
      </w:r>
      <w:r w:rsidRPr="00CB55E4">
        <w:rPr>
          <w:rFonts w:ascii="Times New Roman" w:hAnsi="Times New Roman"/>
          <w:shd w:val="clear" w:color="auto" w:fill="FFFFFF"/>
        </w:rPr>
        <w:t>.</w:t>
      </w:r>
    </w:p>
    <w:p w:rsidR="00EC33CA" w:rsidRDefault="005F2468" w:rsidP="00001D46">
      <w:pPr>
        <w:rPr>
          <w:rFonts w:ascii="Times New Roman" w:hAnsi="Times New Roman"/>
        </w:rPr>
      </w:pPr>
      <w:r w:rsidRPr="00CB55E4">
        <w:rPr>
          <w:rFonts w:ascii="Times New Roman" w:hAnsi="Times New Roman"/>
          <w:i/>
        </w:rPr>
        <w:t xml:space="preserve">Ministry of Health: </w:t>
      </w:r>
      <w:r w:rsidR="00001D46" w:rsidRPr="00CB55E4">
        <w:rPr>
          <w:rFonts w:ascii="Times New Roman" w:hAnsi="Times New Roman"/>
        </w:rPr>
        <w:t>With specific reference to the Health Care Waste Management (HCWM) related activities (</w:t>
      </w:r>
      <w:r w:rsidR="00ED365B" w:rsidRPr="00CB55E4">
        <w:rPr>
          <w:rFonts w:ascii="Times New Roman" w:hAnsi="Times New Roman"/>
        </w:rPr>
        <w:t>C</w:t>
      </w:r>
      <w:r w:rsidR="00001D46" w:rsidRPr="00CB55E4">
        <w:rPr>
          <w:rFonts w:ascii="Times New Roman" w:hAnsi="Times New Roman"/>
        </w:rPr>
        <w:t>omponent</w:t>
      </w:r>
      <w:r w:rsidR="00ED365B" w:rsidRPr="00CB55E4">
        <w:rPr>
          <w:rFonts w:ascii="Times New Roman" w:hAnsi="Times New Roman"/>
        </w:rPr>
        <w:t>s2</w:t>
      </w:r>
      <w:r w:rsidR="00001D46" w:rsidRPr="00CB55E4">
        <w:rPr>
          <w:rFonts w:ascii="Times New Roman" w:hAnsi="Times New Roman"/>
        </w:rPr>
        <w:t xml:space="preserve"> and </w:t>
      </w:r>
      <w:r w:rsidR="00ED365B" w:rsidRPr="00CB55E4">
        <w:rPr>
          <w:rFonts w:ascii="Times New Roman" w:hAnsi="Times New Roman"/>
        </w:rPr>
        <w:t>3</w:t>
      </w:r>
      <w:r w:rsidR="00001D46" w:rsidRPr="00CB55E4">
        <w:rPr>
          <w:rFonts w:ascii="Times New Roman" w:hAnsi="Times New Roman"/>
        </w:rPr>
        <w:t>) the mission</w:t>
      </w:r>
      <w:r w:rsidR="00D00F0A">
        <w:rPr>
          <w:rFonts w:ascii="Times New Roman" w:hAnsi="Times New Roman"/>
        </w:rPr>
        <w:t>s</w:t>
      </w:r>
      <w:r w:rsidR="00001D46" w:rsidRPr="00CB55E4">
        <w:rPr>
          <w:rFonts w:ascii="Times New Roman" w:hAnsi="Times New Roman"/>
        </w:rPr>
        <w:t xml:space="preserve"> of MOH are: </w:t>
      </w:r>
    </w:p>
    <w:p w:rsidR="00EC33CA" w:rsidRPr="00EC33CA" w:rsidRDefault="00B179B6" w:rsidP="00EC33CA">
      <w:pPr>
        <w:pStyle w:val="ListParagraph"/>
        <w:numPr>
          <w:ilvl w:val="0"/>
          <w:numId w:val="93"/>
        </w:numPr>
        <w:rPr>
          <w:rFonts w:ascii="Times New Roman" w:hAnsi="Times New Roman"/>
        </w:rPr>
      </w:pPr>
      <w:r w:rsidRPr="00EC33CA">
        <w:rPr>
          <w:rFonts w:ascii="Times New Roman" w:hAnsi="Times New Roman"/>
        </w:rPr>
        <w:t>t</w:t>
      </w:r>
      <w:r w:rsidR="00001D46" w:rsidRPr="00EC33CA">
        <w:rPr>
          <w:rFonts w:ascii="Times New Roman" w:hAnsi="Times New Roman"/>
        </w:rPr>
        <w:t xml:space="preserve">o establish systems and infrastructure on waste management; </w:t>
      </w:r>
    </w:p>
    <w:p w:rsidR="00EC33CA" w:rsidRPr="00EC33CA" w:rsidRDefault="00001D46" w:rsidP="00EC33CA">
      <w:pPr>
        <w:pStyle w:val="ListParagraph"/>
        <w:numPr>
          <w:ilvl w:val="0"/>
          <w:numId w:val="93"/>
        </w:numPr>
        <w:rPr>
          <w:rFonts w:ascii="Times New Roman" w:hAnsi="Times New Roman"/>
        </w:rPr>
      </w:pPr>
      <w:r w:rsidRPr="00EC33CA">
        <w:rPr>
          <w:rFonts w:ascii="Times New Roman" w:hAnsi="Times New Roman"/>
        </w:rPr>
        <w:t xml:space="preserve">to identify provisions of HCW management equipment, materials and supplies to health facilities; to develop and disseminate standards and guidelines on HCW management; </w:t>
      </w:r>
    </w:p>
    <w:p w:rsidR="00EC33CA" w:rsidRPr="00EC33CA" w:rsidRDefault="00001D46" w:rsidP="00EC33CA">
      <w:pPr>
        <w:pStyle w:val="ListParagraph"/>
        <w:numPr>
          <w:ilvl w:val="0"/>
          <w:numId w:val="93"/>
        </w:numPr>
        <w:rPr>
          <w:rFonts w:ascii="Times New Roman" w:hAnsi="Times New Roman"/>
        </w:rPr>
      </w:pPr>
      <w:r w:rsidRPr="00EC33CA">
        <w:rPr>
          <w:rFonts w:ascii="Times New Roman" w:hAnsi="Times New Roman"/>
        </w:rPr>
        <w:t>to promote continuing professional development for he</w:t>
      </w:r>
      <w:r w:rsidR="00EC33CA">
        <w:rPr>
          <w:rFonts w:ascii="Times New Roman" w:hAnsi="Times New Roman"/>
        </w:rPr>
        <w:t>alth workers on HCW management;</w:t>
      </w:r>
    </w:p>
    <w:p w:rsidR="00EC33CA" w:rsidRDefault="00001D46" w:rsidP="00EC33CA">
      <w:pPr>
        <w:pStyle w:val="ListParagraph"/>
        <w:numPr>
          <w:ilvl w:val="0"/>
          <w:numId w:val="93"/>
        </w:numPr>
        <w:rPr>
          <w:rFonts w:ascii="Times New Roman" w:hAnsi="Times New Roman"/>
        </w:rPr>
      </w:pPr>
      <w:r w:rsidRPr="00EC33CA">
        <w:rPr>
          <w:rFonts w:ascii="Times New Roman" w:hAnsi="Times New Roman"/>
        </w:rPr>
        <w:t xml:space="preserve">to train HCW handlers on proper waste management; </w:t>
      </w:r>
    </w:p>
    <w:p w:rsidR="005F2468" w:rsidRPr="00EC33CA" w:rsidRDefault="00001D46" w:rsidP="00EC33CA">
      <w:pPr>
        <w:pStyle w:val="ListParagraph"/>
        <w:numPr>
          <w:ilvl w:val="0"/>
          <w:numId w:val="93"/>
        </w:numPr>
        <w:rPr>
          <w:rFonts w:ascii="Times New Roman" w:hAnsi="Times New Roman"/>
        </w:rPr>
      </w:pPr>
      <w:r w:rsidRPr="00EC33CA">
        <w:rPr>
          <w:rFonts w:ascii="Times New Roman" w:hAnsi="Times New Roman"/>
        </w:rPr>
        <w:t>to promote the segregation, storage, collection, pre-treatment, transportation and proper disposal of waste.</w:t>
      </w:r>
    </w:p>
    <w:p w:rsidR="005F2468" w:rsidRPr="00CB55E4" w:rsidRDefault="005F2468" w:rsidP="00AF1001">
      <w:pPr>
        <w:rPr>
          <w:rFonts w:ascii="Times New Roman" w:hAnsi="Times New Roman"/>
        </w:rPr>
      </w:pPr>
      <w:r w:rsidRPr="00CB55E4">
        <w:rPr>
          <w:rFonts w:ascii="Times New Roman" w:hAnsi="Times New Roman"/>
          <w:i/>
        </w:rPr>
        <w:t>County and District Level Institutions.</w:t>
      </w:r>
      <w:r w:rsidRPr="00CB55E4">
        <w:rPr>
          <w:rFonts w:ascii="Times New Roman" w:hAnsi="Times New Roman"/>
        </w:rPr>
        <w:t xml:space="preserve"> The national institutions, established under the new constitution are required to decentralise their functions by establishing County and District Officers. Existing institutions already have a presence in the Counties and have or are in the process of establishing offices in the new Districts. The Constitution of Kenya 2010 creates an ambitious County Government structure based on principles of democracy, revenue reliability, gender equity, accountability and citizen participation. The roles allocated to the county governments include the implementation of national policies on environment and natural resources (including soil and water conservation and forestry) and local tourism, among others. </w:t>
      </w:r>
    </w:p>
    <w:p w:rsidR="005F2468" w:rsidRPr="00CB55E4" w:rsidRDefault="005F2468" w:rsidP="00E25DA4">
      <w:pPr>
        <w:rPr>
          <w:rFonts w:ascii="Times New Roman" w:hAnsi="Times New Roman"/>
        </w:rPr>
      </w:pPr>
      <w:r w:rsidRPr="00CB55E4">
        <w:rPr>
          <w:rFonts w:ascii="Times New Roman" w:hAnsi="Times New Roman"/>
          <w:i/>
        </w:rPr>
        <w:t>District Environmental Committees.</w:t>
      </w:r>
      <w:r w:rsidRPr="00CB55E4">
        <w:rPr>
          <w:rFonts w:ascii="Times New Roman" w:hAnsi="Times New Roman"/>
        </w:rPr>
        <w:t>The EMCA mandated the creation of several institutions at national, county and district levels to facilitate the fulfilment of its functions. The District Environment Committee (DEC) is responsible for the proper management of the environment in the Districts. They develop the environment action plans of their districts and pass them on to the National Environmental Action Plan Committee.</w:t>
      </w:r>
    </w:p>
    <w:p w:rsidR="00CA4879" w:rsidRPr="00CB55E4" w:rsidRDefault="00CA4879" w:rsidP="00CA4879">
      <w:pPr>
        <w:pStyle w:val="Heading3"/>
        <w:rPr>
          <w:rFonts w:ascii="Times New Roman" w:hAnsi="Times New Roman"/>
          <w:lang w:val="en-GB"/>
        </w:rPr>
      </w:pPr>
      <w:bookmarkStart w:id="15" w:name="_Toc430214602"/>
      <w:r w:rsidRPr="00CB55E4">
        <w:rPr>
          <w:rFonts w:ascii="Times New Roman" w:hAnsi="Times New Roman"/>
          <w:lang w:val="en-GB"/>
        </w:rPr>
        <w:lastRenderedPageBreak/>
        <w:t>Environmental Regulation</w:t>
      </w:r>
      <w:r w:rsidR="004E39EE">
        <w:rPr>
          <w:rFonts w:ascii="Times New Roman" w:hAnsi="Times New Roman"/>
          <w:lang w:val="en-GB"/>
        </w:rPr>
        <w:t>s</w:t>
      </w:r>
      <w:bookmarkEnd w:id="15"/>
    </w:p>
    <w:p w:rsidR="00CA4879" w:rsidRPr="00CB55E4" w:rsidRDefault="00CA4879" w:rsidP="00001D46">
      <w:pPr>
        <w:rPr>
          <w:rFonts w:ascii="Times New Roman" w:hAnsi="Times New Roman"/>
        </w:rPr>
      </w:pPr>
      <w:r w:rsidRPr="00CB55E4">
        <w:rPr>
          <w:rFonts w:ascii="Times New Roman" w:hAnsi="Times New Roman"/>
          <w:b/>
        </w:rPr>
        <w:t>Environmental Management and Coordination Act, 1999 (EMCA 1999).</w:t>
      </w:r>
      <w:r w:rsidRPr="00CB55E4">
        <w:rPr>
          <w:rFonts w:ascii="Times New Roman" w:hAnsi="Times New Roman"/>
        </w:rPr>
        <w:t xml:space="preserve"> This Act </w:t>
      </w:r>
      <w:r w:rsidR="00AF1001" w:rsidRPr="00CB55E4">
        <w:rPr>
          <w:rFonts w:ascii="Times New Roman" w:hAnsi="Times New Roman"/>
        </w:rPr>
        <w:t xml:space="preserve">aims </w:t>
      </w:r>
      <w:r w:rsidRPr="00CB55E4">
        <w:rPr>
          <w:rFonts w:ascii="Times New Roman" w:hAnsi="Times New Roman"/>
        </w:rPr>
        <w:t>at improving the legal and administrative co-o</w:t>
      </w:r>
      <w:r w:rsidR="00445B63" w:rsidRPr="00CB55E4">
        <w:rPr>
          <w:rFonts w:ascii="Times New Roman" w:hAnsi="Times New Roman"/>
        </w:rPr>
        <w:t xml:space="preserve">rdination of the various </w:t>
      </w:r>
      <w:r w:rsidR="00EC33CA" w:rsidRPr="00CB55E4">
        <w:rPr>
          <w:rFonts w:ascii="Times New Roman" w:hAnsi="Times New Roman"/>
        </w:rPr>
        <w:t>sectorial</w:t>
      </w:r>
      <w:r w:rsidRPr="00CB55E4">
        <w:rPr>
          <w:rFonts w:ascii="Times New Roman" w:hAnsi="Times New Roman"/>
        </w:rPr>
        <w:t xml:space="preserve"> initiatives in the field of environment. It provides a framework for ensuring that environmental considerations are successfully integrated to the country’s overall economic and social development. NEMA has </w:t>
      </w:r>
      <w:r w:rsidR="00FC57E3" w:rsidRPr="00CB55E4">
        <w:rPr>
          <w:rFonts w:ascii="Times New Roman" w:hAnsi="Times New Roman"/>
        </w:rPr>
        <w:t>promulgated</w:t>
      </w:r>
      <w:r w:rsidRPr="00CB55E4">
        <w:rPr>
          <w:rFonts w:ascii="Times New Roman" w:hAnsi="Times New Roman"/>
        </w:rPr>
        <w:t xml:space="preserve"> the following regulations under EMCA 1999 to ensure protection of human health and environment in line with Basel Convention</w:t>
      </w:r>
      <w:r w:rsidR="00395BC7" w:rsidRPr="00CB55E4">
        <w:rPr>
          <w:rFonts w:ascii="Times New Roman" w:hAnsi="Times New Roman"/>
        </w:rPr>
        <w:t xml:space="preserve">, and with increasing compliance with the Stockholm Convention: </w:t>
      </w:r>
    </w:p>
    <w:p w:rsidR="00CA4879" w:rsidRPr="00CB55E4" w:rsidRDefault="00CA4879" w:rsidP="00B642E8">
      <w:pPr>
        <w:pStyle w:val="ListParagraph"/>
        <w:numPr>
          <w:ilvl w:val="0"/>
          <w:numId w:val="54"/>
        </w:numPr>
        <w:spacing w:before="0" w:after="200"/>
        <w:rPr>
          <w:rFonts w:ascii="Times New Roman" w:hAnsi="Times New Roman"/>
          <w:lang w:val="en-GB"/>
        </w:rPr>
      </w:pPr>
      <w:r w:rsidRPr="00CB55E4">
        <w:rPr>
          <w:rFonts w:ascii="Times New Roman" w:hAnsi="Times New Roman"/>
          <w:lang w:val="en-GB"/>
        </w:rPr>
        <w:t xml:space="preserve">Environmental (Impact Assessment and Audit) Regulations, 2003. </w:t>
      </w:r>
    </w:p>
    <w:p w:rsidR="00CA4879" w:rsidRPr="00CB55E4" w:rsidRDefault="00CA4879" w:rsidP="00B642E8">
      <w:pPr>
        <w:pStyle w:val="ListParagraph"/>
        <w:numPr>
          <w:ilvl w:val="0"/>
          <w:numId w:val="54"/>
        </w:numPr>
        <w:spacing w:before="0" w:after="200"/>
        <w:rPr>
          <w:rFonts w:ascii="Times New Roman" w:hAnsi="Times New Roman"/>
          <w:lang w:val="en-GB"/>
        </w:rPr>
      </w:pPr>
      <w:r w:rsidRPr="00CB55E4">
        <w:rPr>
          <w:rFonts w:ascii="Times New Roman" w:hAnsi="Times New Roman"/>
          <w:lang w:val="en-GB"/>
        </w:rPr>
        <w:t>Waste Management Regulations, 2006</w:t>
      </w:r>
      <w:r w:rsidR="00091BF2">
        <w:rPr>
          <w:rFonts w:ascii="Times New Roman" w:hAnsi="Times New Roman"/>
          <w:lang w:val="en-GB"/>
        </w:rPr>
        <w:t>,</w:t>
      </w:r>
      <w:r w:rsidRPr="00CB55E4">
        <w:rPr>
          <w:rFonts w:ascii="Times New Roman" w:hAnsi="Times New Roman"/>
          <w:lang w:val="en-GB"/>
        </w:rPr>
        <w:t xml:space="preserve"> for sound waste management (Basel &amp; POPs Conventions).Follows </w:t>
      </w:r>
      <w:r w:rsidR="00AA568C">
        <w:rPr>
          <w:rFonts w:ascii="Times New Roman" w:hAnsi="Times New Roman"/>
          <w:lang w:val="en-GB"/>
        </w:rPr>
        <w:t xml:space="preserve">the </w:t>
      </w:r>
      <w:r w:rsidRPr="00CB55E4">
        <w:rPr>
          <w:rFonts w:ascii="Times New Roman" w:hAnsi="Times New Roman"/>
          <w:lang w:val="en-GB"/>
        </w:rPr>
        <w:t>Basel Convention.</w:t>
      </w:r>
    </w:p>
    <w:p w:rsidR="00CA4879" w:rsidRPr="00CB55E4" w:rsidRDefault="00CA4879" w:rsidP="00B642E8">
      <w:pPr>
        <w:pStyle w:val="ListParagraph"/>
        <w:numPr>
          <w:ilvl w:val="0"/>
          <w:numId w:val="54"/>
        </w:numPr>
        <w:spacing w:before="0" w:after="200"/>
        <w:rPr>
          <w:rFonts w:ascii="Times New Roman" w:hAnsi="Times New Roman"/>
          <w:lang w:val="en-GB"/>
        </w:rPr>
      </w:pPr>
      <w:r w:rsidRPr="00CB55E4">
        <w:rPr>
          <w:rFonts w:ascii="Times New Roman" w:hAnsi="Times New Roman"/>
          <w:lang w:val="en-GB"/>
        </w:rPr>
        <w:t>Water Quality Regulations, 2006</w:t>
      </w:r>
      <w:r w:rsidR="00091BF2">
        <w:rPr>
          <w:rFonts w:ascii="Times New Roman" w:hAnsi="Times New Roman"/>
          <w:lang w:val="en-GB"/>
        </w:rPr>
        <w:t>,</w:t>
      </w:r>
      <w:r w:rsidRPr="00CB55E4">
        <w:rPr>
          <w:rFonts w:ascii="Times New Roman" w:hAnsi="Times New Roman"/>
          <w:lang w:val="en-GB"/>
        </w:rPr>
        <w:t xml:space="preserve"> to protect water resources from pollution. Follows WHO guidelines.</w:t>
      </w:r>
    </w:p>
    <w:p w:rsidR="00CA4879" w:rsidRPr="00CB55E4" w:rsidRDefault="00CA4879" w:rsidP="00B642E8">
      <w:pPr>
        <w:pStyle w:val="ListParagraph"/>
        <w:numPr>
          <w:ilvl w:val="0"/>
          <w:numId w:val="54"/>
        </w:numPr>
        <w:spacing w:before="0" w:after="200"/>
        <w:rPr>
          <w:rFonts w:ascii="Times New Roman" w:hAnsi="Times New Roman"/>
          <w:lang w:val="en-GB"/>
        </w:rPr>
      </w:pPr>
      <w:r w:rsidRPr="00CB55E4">
        <w:rPr>
          <w:rFonts w:ascii="Times New Roman" w:hAnsi="Times New Roman"/>
          <w:lang w:val="en-GB"/>
        </w:rPr>
        <w:t>Controlled Substances Regulations, 2007</w:t>
      </w:r>
      <w:r w:rsidR="00091BF2">
        <w:rPr>
          <w:rFonts w:ascii="Times New Roman" w:hAnsi="Times New Roman"/>
          <w:lang w:val="en-GB"/>
        </w:rPr>
        <w:t>,</w:t>
      </w:r>
      <w:r w:rsidRPr="00CB55E4">
        <w:rPr>
          <w:rFonts w:ascii="Times New Roman" w:hAnsi="Times New Roman"/>
          <w:lang w:val="en-GB"/>
        </w:rPr>
        <w:t xml:space="preserve"> for Control of Ozone</w:t>
      </w:r>
      <w:r w:rsidR="00091BF2">
        <w:rPr>
          <w:rFonts w:ascii="Times New Roman" w:hAnsi="Times New Roman"/>
          <w:lang w:val="en-GB"/>
        </w:rPr>
        <w:t>-</w:t>
      </w:r>
      <w:r w:rsidRPr="00CB55E4">
        <w:rPr>
          <w:rFonts w:ascii="Times New Roman" w:hAnsi="Times New Roman"/>
          <w:lang w:val="en-GB"/>
        </w:rPr>
        <w:t xml:space="preserve">Depleting </w:t>
      </w:r>
      <w:r w:rsidR="00FC57E3" w:rsidRPr="00CB55E4">
        <w:rPr>
          <w:rFonts w:ascii="Times New Roman" w:hAnsi="Times New Roman"/>
          <w:lang w:val="en-GB"/>
        </w:rPr>
        <w:t>Substances (</w:t>
      </w:r>
      <w:r w:rsidRPr="00CB55E4">
        <w:rPr>
          <w:rFonts w:ascii="Times New Roman" w:hAnsi="Times New Roman"/>
          <w:lang w:val="en-GB"/>
        </w:rPr>
        <w:t xml:space="preserve">ODS). (Vienna Convention &amp; Montreal Protocol). </w:t>
      </w:r>
    </w:p>
    <w:p w:rsidR="00CA4879" w:rsidRPr="00CB55E4" w:rsidRDefault="00CA4879" w:rsidP="00B642E8">
      <w:pPr>
        <w:pStyle w:val="ListParagraph"/>
        <w:numPr>
          <w:ilvl w:val="0"/>
          <w:numId w:val="54"/>
        </w:numPr>
        <w:spacing w:before="0" w:after="200"/>
        <w:rPr>
          <w:rFonts w:ascii="Times New Roman" w:hAnsi="Times New Roman"/>
          <w:lang w:val="en-GB"/>
        </w:rPr>
      </w:pPr>
      <w:r w:rsidRPr="00CB55E4">
        <w:rPr>
          <w:rFonts w:ascii="Times New Roman" w:hAnsi="Times New Roman"/>
          <w:lang w:val="en-GB"/>
        </w:rPr>
        <w:t xml:space="preserve">Air Quality Regulations awaiting </w:t>
      </w:r>
      <w:r w:rsidR="008773D9" w:rsidRPr="00CB55E4">
        <w:rPr>
          <w:rFonts w:ascii="Times New Roman" w:hAnsi="Times New Roman"/>
          <w:lang w:val="en-GB"/>
        </w:rPr>
        <w:t>promulgation</w:t>
      </w:r>
      <w:r w:rsidRPr="00CB55E4">
        <w:rPr>
          <w:rFonts w:ascii="Times New Roman" w:hAnsi="Times New Roman"/>
          <w:lang w:val="en-GB"/>
        </w:rPr>
        <w:t xml:space="preserve">. They </w:t>
      </w:r>
      <w:r w:rsidR="00091BF2">
        <w:rPr>
          <w:rFonts w:ascii="Times New Roman" w:hAnsi="Times New Roman"/>
          <w:lang w:val="en-GB"/>
        </w:rPr>
        <w:t xml:space="preserve">aim </w:t>
      </w:r>
      <w:r w:rsidRPr="00CB55E4">
        <w:rPr>
          <w:rFonts w:ascii="Times New Roman" w:hAnsi="Times New Roman"/>
          <w:lang w:val="en-GB"/>
        </w:rPr>
        <w:t xml:space="preserve">to domesticate the Stockholm Convention. </w:t>
      </w:r>
    </w:p>
    <w:p w:rsidR="00CA4879" w:rsidRPr="00CB55E4" w:rsidRDefault="00334F67" w:rsidP="00001D46">
      <w:pPr>
        <w:spacing w:before="0" w:after="200"/>
        <w:rPr>
          <w:rFonts w:ascii="Times New Roman" w:hAnsi="Times New Roman"/>
        </w:rPr>
      </w:pPr>
      <w:r w:rsidRPr="00CB55E4">
        <w:rPr>
          <w:rFonts w:ascii="Times New Roman" w:hAnsi="Times New Roman"/>
        </w:rPr>
        <w:t xml:space="preserve">The following </w:t>
      </w:r>
      <w:r w:rsidR="004E39EE">
        <w:rPr>
          <w:rFonts w:ascii="Times New Roman" w:hAnsi="Times New Roman"/>
        </w:rPr>
        <w:t xml:space="preserve">draft </w:t>
      </w:r>
      <w:r w:rsidRPr="00CB55E4">
        <w:rPr>
          <w:rFonts w:ascii="Times New Roman" w:hAnsi="Times New Roman"/>
        </w:rPr>
        <w:t>regulations are currently under development or approval</w:t>
      </w:r>
      <w:r w:rsidR="00CA4879" w:rsidRPr="00CB55E4">
        <w:rPr>
          <w:rFonts w:ascii="Times New Roman" w:hAnsi="Times New Roman"/>
        </w:rPr>
        <w:t>:</w:t>
      </w:r>
    </w:p>
    <w:p w:rsidR="00DD230E" w:rsidRPr="00247389" w:rsidRDefault="00DD230E" w:rsidP="00DD230E">
      <w:pPr>
        <w:pStyle w:val="ListParagraph"/>
        <w:numPr>
          <w:ilvl w:val="0"/>
          <w:numId w:val="55"/>
        </w:numPr>
        <w:tabs>
          <w:tab w:val="left" w:pos="90"/>
          <w:tab w:val="left" w:pos="630"/>
        </w:tabs>
        <w:spacing w:before="0" w:after="200"/>
        <w:contextualSpacing/>
        <w:rPr>
          <w:rFonts w:ascii="Times New Roman" w:hAnsi="Times New Roman"/>
          <w:lang w:val="en-GB"/>
        </w:rPr>
      </w:pPr>
      <w:r w:rsidRPr="00DD230E">
        <w:rPr>
          <w:rFonts w:ascii="Times New Roman" w:hAnsi="Times New Roman"/>
          <w:lang w:val="en-GB"/>
        </w:rPr>
        <w:t>Draft Chemicals Mgt. Regulations finalized awaiting the due process of promulgation (Rotterdam, POPs and Minamata Convention on Mercury taking into account Rotterdam, Stockholm, Montreal, and Minamata Conventions).</w:t>
      </w:r>
    </w:p>
    <w:p w:rsidR="00CA4879" w:rsidRPr="00CB55E4" w:rsidRDefault="00CA4879" w:rsidP="00B642E8">
      <w:pPr>
        <w:pStyle w:val="ListParagraph"/>
        <w:numPr>
          <w:ilvl w:val="0"/>
          <w:numId w:val="55"/>
        </w:numPr>
        <w:tabs>
          <w:tab w:val="left" w:pos="90"/>
          <w:tab w:val="left" w:pos="630"/>
        </w:tabs>
        <w:spacing w:before="0" w:after="200"/>
        <w:contextualSpacing/>
        <w:rPr>
          <w:rFonts w:ascii="Times New Roman" w:hAnsi="Times New Roman"/>
          <w:lang w:val="en-GB"/>
        </w:rPr>
      </w:pPr>
      <w:r w:rsidRPr="00CB55E4">
        <w:rPr>
          <w:rFonts w:ascii="Times New Roman" w:hAnsi="Times New Roman"/>
          <w:lang w:val="en-GB"/>
        </w:rPr>
        <w:t xml:space="preserve">E-waste management regulations developed awaiting </w:t>
      </w:r>
      <w:r w:rsidR="008773D9" w:rsidRPr="00CB55E4">
        <w:rPr>
          <w:rFonts w:ascii="Times New Roman" w:hAnsi="Times New Roman"/>
          <w:lang w:val="en-GB"/>
        </w:rPr>
        <w:t>promulgation</w:t>
      </w:r>
      <w:r w:rsidRPr="00CB55E4">
        <w:rPr>
          <w:rFonts w:ascii="Times New Roman" w:hAnsi="Times New Roman"/>
          <w:lang w:val="en-GB"/>
        </w:rPr>
        <w:t>.</w:t>
      </w:r>
    </w:p>
    <w:p w:rsidR="00CA4879" w:rsidRPr="00CB55E4" w:rsidRDefault="00CA4879" w:rsidP="00B642E8">
      <w:pPr>
        <w:pStyle w:val="ListParagraph"/>
        <w:numPr>
          <w:ilvl w:val="0"/>
          <w:numId w:val="55"/>
        </w:numPr>
        <w:tabs>
          <w:tab w:val="left" w:pos="90"/>
          <w:tab w:val="left" w:pos="630"/>
        </w:tabs>
        <w:spacing w:before="0" w:after="200"/>
        <w:contextualSpacing/>
        <w:rPr>
          <w:rFonts w:ascii="Times New Roman" w:hAnsi="Times New Roman"/>
          <w:lang w:val="en-GB"/>
        </w:rPr>
      </w:pPr>
      <w:r w:rsidRPr="00CB55E4">
        <w:rPr>
          <w:rFonts w:ascii="Times New Roman" w:hAnsi="Times New Roman"/>
          <w:lang w:val="en-GB"/>
        </w:rPr>
        <w:t xml:space="preserve">Asbestos handling and disposal guidelines developed. </w:t>
      </w:r>
    </w:p>
    <w:p w:rsidR="00CA4879" w:rsidRPr="00CB55E4" w:rsidRDefault="00CA4879" w:rsidP="00B642E8">
      <w:pPr>
        <w:pStyle w:val="ListParagraph"/>
        <w:numPr>
          <w:ilvl w:val="0"/>
          <w:numId w:val="55"/>
        </w:numPr>
        <w:tabs>
          <w:tab w:val="left" w:pos="90"/>
          <w:tab w:val="left" w:pos="630"/>
        </w:tabs>
        <w:spacing w:before="0" w:after="200"/>
        <w:contextualSpacing/>
        <w:rPr>
          <w:rFonts w:ascii="Times New Roman" w:hAnsi="Times New Roman"/>
          <w:lang w:val="en-GB"/>
        </w:rPr>
      </w:pPr>
      <w:r w:rsidRPr="00CB55E4">
        <w:rPr>
          <w:rFonts w:ascii="Times New Roman" w:hAnsi="Times New Roman"/>
          <w:lang w:val="en-GB"/>
        </w:rPr>
        <w:t>R</w:t>
      </w:r>
      <w:r w:rsidR="00174585" w:rsidRPr="00CB55E4">
        <w:rPr>
          <w:rFonts w:ascii="Times New Roman" w:hAnsi="Times New Roman"/>
          <w:lang w:val="en-GB"/>
        </w:rPr>
        <w:t>egulations on used oil, waste ti</w:t>
      </w:r>
      <w:r w:rsidRPr="00CB55E4">
        <w:rPr>
          <w:rFonts w:ascii="Times New Roman" w:hAnsi="Times New Roman"/>
          <w:lang w:val="en-GB"/>
        </w:rPr>
        <w:t>res and plastic wastes are being developed</w:t>
      </w:r>
    </w:p>
    <w:p w:rsidR="00CA4879" w:rsidRPr="00CB55E4" w:rsidRDefault="00174585" w:rsidP="00B642E8">
      <w:pPr>
        <w:pStyle w:val="ListParagraph"/>
        <w:numPr>
          <w:ilvl w:val="0"/>
          <w:numId w:val="55"/>
        </w:numPr>
        <w:tabs>
          <w:tab w:val="left" w:pos="90"/>
          <w:tab w:val="left" w:pos="630"/>
        </w:tabs>
        <w:spacing w:before="0" w:after="200"/>
        <w:contextualSpacing/>
        <w:rPr>
          <w:rFonts w:ascii="Times New Roman" w:hAnsi="Times New Roman"/>
          <w:lang w:val="en-GB"/>
        </w:rPr>
      </w:pPr>
      <w:r w:rsidRPr="00CB55E4">
        <w:rPr>
          <w:rFonts w:ascii="Times New Roman" w:hAnsi="Times New Roman"/>
          <w:lang w:val="en-GB"/>
        </w:rPr>
        <w:t>End of life ti</w:t>
      </w:r>
      <w:r w:rsidR="00CA4879" w:rsidRPr="00CB55E4">
        <w:rPr>
          <w:rFonts w:ascii="Times New Roman" w:hAnsi="Times New Roman"/>
          <w:lang w:val="en-GB"/>
        </w:rPr>
        <w:t xml:space="preserve">res regulation </w:t>
      </w:r>
      <w:r w:rsidR="00EC33CA">
        <w:rPr>
          <w:rFonts w:ascii="Times New Roman" w:hAnsi="Times New Roman"/>
          <w:lang w:val="en-GB"/>
        </w:rPr>
        <w:t>(</w:t>
      </w:r>
      <w:r w:rsidR="0091256A" w:rsidRPr="00CB55E4">
        <w:rPr>
          <w:rFonts w:ascii="Times New Roman" w:hAnsi="Times New Roman"/>
          <w:lang w:val="en-GB"/>
        </w:rPr>
        <w:t>awaiting promulgation</w:t>
      </w:r>
      <w:r w:rsidR="00EC33CA">
        <w:rPr>
          <w:rFonts w:ascii="Times New Roman" w:hAnsi="Times New Roman"/>
          <w:lang w:val="en-GB"/>
        </w:rPr>
        <w:t>)</w:t>
      </w:r>
      <w:r w:rsidR="00CA4879" w:rsidRPr="00CB55E4">
        <w:rPr>
          <w:rFonts w:ascii="Times New Roman" w:hAnsi="Times New Roman"/>
          <w:lang w:val="en-GB"/>
        </w:rPr>
        <w:t>.</w:t>
      </w:r>
    </w:p>
    <w:p w:rsidR="00174585" w:rsidRPr="00CB55E4" w:rsidRDefault="00174585" w:rsidP="003865C7">
      <w:pPr>
        <w:pStyle w:val="Heading3"/>
        <w:rPr>
          <w:rFonts w:ascii="Times New Roman" w:hAnsi="Times New Roman"/>
          <w:lang w:val="en-GB"/>
        </w:rPr>
      </w:pPr>
      <w:bookmarkStart w:id="16" w:name="_Toc430214603"/>
      <w:bookmarkStart w:id="17" w:name="_Toc382819201"/>
      <w:r w:rsidRPr="00CB55E4">
        <w:rPr>
          <w:rFonts w:ascii="Times New Roman" w:hAnsi="Times New Roman"/>
          <w:lang w:val="en-GB"/>
        </w:rPr>
        <w:t>Specific regulation on Health Care Waste</w:t>
      </w:r>
      <w:bookmarkEnd w:id="16"/>
    </w:p>
    <w:p w:rsidR="00C12C6A" w:rsidRPr="00CB55E4" w:rsidRDefault="00AA5EE0" w:rsidP="00C12C6A">
      <w:pPr>
        <w:rPr>
          <w:rFonts w:ascii="Times New Roman" w:hAnsi="Times New Roman"/>
        </w:rPr>
      </w:pPr>
      <w:r w:rsidRPr="00CB55E4">
        <w:rPr>
          <w:rFonts w:ascii="Times New Roman" w:hAnsi="Times New Roman"/>
        </w:rPr>
        <w:t>The Public Health Act Cap. 242, the</w:t>
      </w:r>
      <w:r w:rsidR="00B82C07">
        <w:rPr>
          <w:rFonts w:ascii="Times New Roman" w:hAnsi="Times New Roman"/>
        </w:rPr>
        <w:t xml:space="preserve"> </w:t>
      </w:r>
      <w:r w:rsidRPr="00CB55E4">
        <w:rPr>
          <w:rFonts w:ascii="Times New Roman" w:hAnsi="Times New Roman"/>
        </w:rPr>
        <w:t>Environmental Management and Coordination Act</w:t>
      </w:r>
      <w:r w:rsidR="00EC33CA" w:rsidRPr="00CB55E4">
        <w:rPr>
          <w:rFonts w:ascii="Times New Roman" w:hAnsi="Times New Roman"/>
        </w:rPr>
        <w:t>, (</w:t>
      </w:r>
      <w:r w:rsidRPr="00CB55E4">
        <w:rPr>
          <w:rFonts w:ascii="Times New Roman" w:hAnsi="Times New Roman"/>
        </w:rPr>
        <w:t>EMCA) 1999 and the</w:t>
      </w:r>
      <w:r w:rsidR="00B82C07">
        <w:rPr>
          <w:rFonts w:ascii="Times New Roman" w:hAnsi="Times New Roman"/>
        </w:rPr>
        <w:t xml:space="preserve"> </w:t>
      </w:r>
      <w:r w:rsidRPr="00CB55E4">
        <w:rPr>
          <w:rFonts w:ascii="Times New Roman" w:hAnsi="Times New Roman"/>
        </w:rPr>
        <w:t>Occupational Safety and Health Act, 2007 of the Laws of Kenya provide the</w:t>
      </w:r>
      <w:r w:rsidR="00C12C6A" w:rsidRPr="00CB55E4">
        <w:rPr>
          <w:rFonts w:ascii="Times New Roman" w:hAnsi="Times New Roman"/>
        </w:rPr>
        <w:t xml:space="preserve"> legal basis for the formulation and implementation of the Health Care Waste Manage</w:t>
      </w:r>
      <w:r w:rsidRPr="00CB55E4">
        <w:rPr>
          <w:rFonts w:ascii="Times New Roman" w:hAnsi="Times New Roman"/>
        </w:rPr>
        <w:t>ment in Kenya.</w:t>
      </w:r>
      <w:r w:rsidR="00B82C07">
        <w:rPr>
          <w:rFonts w:ascii="Times New Roman" w:hAnsi="Times New Roman"/>
        </w:rPr>
        <w:t xml:space="preserve"> </w:t>
      </w:r>
      <w:r w:rsidR="00995F44" w:rsidRPr="00CB55E4">
        <w:rPr>
          <w:rFonts w:ascii="Times New Roman" w:hAnsi="Times New Roman"/>
        </w:rPr>
        <w:t>These guidelines also cover</w:t>
      </w:r>
      <w:r w:rsidR="00C12C6A" w:rsidRPr="00CB55E4">
        <w:rPr>
          <w:rFonts w:ascii="Times New Roman" w:hAnsi="Times New Roman"/>
        </w:rPr>
        <w:t xml:space="preserve"> the national policy on injection safety and medical waste management, 2007.</w:t>
      </w:r>
    </w:p>
    <w:p w:rsidR="00001D46" w:rsidRPr="00CB55E4" w:rsidRDefault="00001D46" w:rsidP="00001D46">
      <w:pPr>
        <w:rPr>
          <w:rFonts w:ascii="Times New Roman" w:hAnsi="Times New Roman"/>
        </w:rPr>
      </w:pPr>
      <w:r w:rsidRPr="00CB55E4">
        <w:rPr>
          <w:rFonts w:ascii="Times New Roman" w:hAnsi="Times New Roman"/>
        </w:rPr>
        <w:t xml:space="preserve">Kenya has developed the following documents </w:t>
      </w:r>
      <w:r w:rsidR="00B179B6" w:rsidRPr="00CB55E4">
        <w:rPr>
          <w:rFonts w:ascii="Times New Roman" w:hAnsi="Times New Roman"/>
        </w:rPr>
        <w:t xml:space="preserve">related to </w:t>
      </w:r>
      <w:r w:rsidRPr="00CB55E4">
        <w:rPr>
          <w:rFonts w:ascii="Times New Roman" w:hAnsi="Times New Roman"/>
        </w:rPr>
        <w:t>safety in the health sector</w:t>
      </w:r>
      <w:r w:rsidR="00091BF2">
        <w:rPr>
          <w:rFonts w:ascii="Times New Roman" w:hAnsi="Times New Roman"/>
        </w:rPr>
        <w:t>:</w:t>
      </w:r>
    </w:p>
    <w:p w:rsidR="00001D46" w:rsidRPr="00CB55E4" w:rsidRDefault="00001D46" w:rsidP="00B642E8">
      <w:pPr>
        <w:pStyle w:val="ListParagraph"/>
        <w:numPr>
          <w:ilvl w:val="0"/>
          <w:numId w:val="53"/>
        </w:numPr>
        <w:spacing w:before="0" w:after="200"/>
        <w:contextualSpacing/>
        <w:jc w:val="both"/>
        <w:rPr>
          <w:rFonts w:ascii="Times New Roman" w:hAnsi="Times New Roman"/>
          <w:lang w:val="en-GB"/>
        </w:rPr>
      </w:pPr>
      <w:r w:rsidRPr="00CB55E4">
        <w:rPr>
          <w:rFonts w:ascii="Times New Roman" w:hAnsi="Times New Roman"/>
          <w:lang w:val="en-GB"/>
        </w:rPr>
        <w:t>Occupational Health and safety guidelines for health sector</w:t>
      </w:r>
      <w:r w:rsidR="00091BF2">
        <w:rPr>
          <w:rFonts w:ascii="Times New Roman" w:hAnsi="Times New Roman"/>
          <w:lang w:val="en-GB"/>
        </w:rPr>
        <w:t>,</w:t>
      </w:r>
      <w:r w:rsidRPr="00CB55E4">
        <w:rPr>
          <w:rFonts w:ascii="Times New Roman" w:hAnsi="Times New Roman"/>
          <w:lang w:val="en-GB"/>
        </w:rPr>
        <w:t xml:space="preserve"> 2014.</w:t>
      </w:r>
    </w:p>
    <w:p w:rsidR="00001D46" w:rsidRPr="00CB55E4" w:rsidRDefault="00001D46" w:rsidP="00B642E8">
      <w:pPr>
        <w:pStyle w:val="ListParagraph"/>
        <w:numPr>
          <w:ilvl w:val="0"/>
          <w:numId w:val="53"/>
        </w:numPr>
        <w:spacing w:before="0" w:after="200"/>
        <w:contextualSpacing/>
        <w:jc w:val="both"/>
        <w:rPr>
          <w:rFonts w:ascii="Times New Roman" w:hAnsi="Times New Roman"/>
          <w:lang w:val="en-GB"/>
        </w:rPr>
      </w:pPr>
      <w:r w:rsidRPr="00CB55E4">
        <w:rPr>
          <w:rFonts w:ascii="Times New Roman" w:hAnsi="Times New Roman"/>
          <w:lang w:val="en-GB"/>
        </w:rPr>
        <w:t xml:space="preserve">Biosafety and </w:t>
      </w:r>
      <w:r w:rsidR="0091256A" w:rsidRPr="00CB55E4">
        <w:rPr>
          <w:rFonts w:ascii="Times New Roman" w:hAnsi="Times New Roman"/>
          <w:lang w:val="en-GB"/>
        </w:rPr>
        <w:t>bio security</w:t>
      </w:r>
      <w:r w:rsidRPr="00CB55E4">
        <w:rPr>
          <w:rFonts w:ascii="Times New Roman" w:hAnsi="Times New Roman"/>
          <w:lang w:val="en-GB"/>
        </w:rPr>
        <w:t xml:space="preserve"> guidelines</w:t>
      </w:r>
      <w:r w:rsidR="00091BF2">
        <w:rPr>
          <w:rFonts w:ascii="Times New Roman" w:hAnsi="Times New Roman"/>
          <w:lang w:val="en-GB"/>
        </w:rPr>
        <w:t>,</w:t>
      </w:r>
      <w:r w:rsidRPr="00CB55E4">
        <w:rPr>
          <w:rFonts w:ascii="Times New Roman" w:hAnsi="Times New Roman"/>
          <w:lang w:val="en-GB"/>
        </w:rPr>
        <w:t xml:space="preserve"> 2014</w:t>
      </w:r>
    </w:p>
    <w:p w:rsidR="00001D46" w:rsidRPr="00CB55E4" w:rsidRDefault="00001D46" w:rsidP="00B642E8">
      <w:pPr>
        <w:pStyle w:val="ListParagraph"/>
        <w:numPr>
          <w:ilvl w:val="0"/>
          <w:numId w:val="53"/>
        </w:numPr>
        <w:spacing w:before="0" w:after="200"/>
        <w:contextualSpacing/>
        <w:jc w:val="both"/>
        <w:rPr>
          <w:rFonts w:ascii="Times New Roman" w:hAnsi="Times New Roman"/>
          <w:lang w:val="en-GB"/>
        </w:rPr>
      </w:pPr>
      <w:r w:rsidRPr="00CB55E4">
        <w:rPr>
          <w:rFonts w:ascii="Times New Roman" w:hAnsi="Times New Roman"/>
          <w:lang w:val="en-GB"/>
        </w:rPr>
        <w:t>Healthcare waste management strategic plan</w:t>
      </w:r>
      <w:r w:rsidR="00091BF2">
        <w:rPr>
          <w:rFonts w:ascii="Times New Roman" w:hAnsi="Times New Roman"/>
          <w:lang w:val="en-GB"/>
        </w:rPr>
        <w:t>,</w:t>
      </w:r>
      <w:r w:rsidRPr="00CB55E4">
        <w:rPr>
          <w:rFonts w:ascii="Times New Roman" w:hAnsi="Times New Roman"/>
          <w:lang w:val="en-GB"/>
        </w:rPr>
        <w:t xml:space="preserve"> 2015 – 2020 yet to be finalized</w:t>
      </w:r>
    </w:p>
    <w:p w:rsidR="00001D46" w:rsidRPr="00CB55E4" w:rsidRDefault="00001D46" w:rsidP="00B642E8">
      <w:pPr>
        <w:pStyle w:val="ListParagraph"/>
        <w:numPr>
          <w:ilvl w:val="0"/>
          <w:numId w:val="53"/>
        </w:numPr>
        <w:spacing w:before="0" w:after="200"/>
        <w:contextualSpacing/>
        <w:jc w:val="both"/>
        <w:rPr>
          <w:rFonts w:ascii="Times New Roman" w:hAnsi="Times New Roman"/>
          <w:lang w:val="en-GB"/>
        </w:rPr>
      </w:pPr>
      <w:r w:rsidRPr="00CB55E4">
        <w:rPr>
          <w:rFonts w:ascii="Times New Roman" w:hAnsi="Times New Roman"/>
          <w:lang w:val="en-GB"/>
        </w:rPr>
        <w:t>Infection Prevention and Control strategic plan</w:t>
      </w:r>
      <w:r w:rsidR="00091BF2">
        <w:rPr>
          <w:rFonts w:ascii="Times New Roman" w:hAnsi="Times New Roman"/>
          <w:lang w:val="en-GB"/>
        </w:rPr>
        <w:t>,</w:t>
      </w:r>
      <w:r w:rsidRPr="00CB55E4">
        <w:rPr>
          <w:rFonts w:ascii="Times New Roman" w:hAnsi="Times New Roman"/>
          <w:lang w:val="en-GB"/>
        </w:rPr>
        <w:t xml:space="preserve"> 2014 – 2019</w:t>
      </w:r>
    </w:p>
    <w:p w:rsidR="00001D46" w:rsidRPr="00CB55E4" w:rsidRDefault="00001D46" w:rsidP="00B642E8">
      <w:pPr>
        <w:pStyle w:val="ListParagraph"/>
        <w:numPr>
          <w:ilvl w:val="0"/>
          <w:numId w:val="53"/>
        </w:numPr>
        <w:spacing w:before="0" w:after="200"/>
        <w:contextualSpacing/>
        <w:jc w:val="both"/>
        <w:rPr>
          <w:rFonts w:ascii="Times New Roman" w:hAnsi="Times New Roman"/>
          <w:lang w:val="en-GB"/>
        </w:rPr>
      </w:pPr>
      <w:r w:rsidRPr="00CB55E4">
        <w:rPr>
          <w:rFonts w:ascii="Times New Roman" w:hAnsi="Times New Roman"/>
          <w:lang w:val="en-GB"/>
        </w:rPr>
        <w:t>Health sector strategic Plan III</w:t>
      </w:r>
      <w:r w:rsidR="00091BF2">
        <w:rPr>
          <w:rFonts w:ascii="Times New Roman" w:hAnsi="Times New Roman"/>
          <w:lang w:val="en-GB"/>
        </w:rPr>
        <w:t>,</w:t>
      </w:r>
      <w:r w:rsidRPr="00CB55E4">
        <w:rPr>
          <w:rFonts w:ascii="Times New Roman" w:hAnsi="Times New Roman"/>
          <w:lang w:val="en-GB"/>
        </w:rPr>
        <w:t xml:space="preserve"> 2013 – 2017 </w:t>
      </w:r>
    </w:p>
    <w:p w:rsidR="00C37121" w:rsidRPr="00CB55E4" w:rsidRDefault="00C37121" w:rsidP="00C37121">
      <w:pPr>
        <w:spacing w:before="0" w:after="200"/>
        <w:contextualSpacing/>
        <w:rPr>
          <w:rFonts w:ascii="Times New Roman" w:hAnsi="Times New Roman"/>
        </w:rPr>
      </w:pPr>
      <w:r w:rsidRPr="00CB55E4">
        <w:rPr>
          <w:rFonts w:ascii="Times New Roman" w:hAnsi="Times New Roman"/>
        </w:rPr>
        <w:t xml:space="preserve">Policies </w:t>
      </w:r>
      <w:r w:rsidR="00091BF2">
        <w:rPr>
          <w:rFonts w:ascii="Times New Roman" w:hAnsi="Times New Roman"/>
        </w:rPr>
        <w:t>and</w:t>
      </w:r>
      <w:r w:rsidR="00B82C07">
        <w:rPr>
          <w:rFonts w:ascii="Times New Roman" w:hAnsi="Times New Roman"/>
        </w:rPr>
        <w:t xml:space="preserve"> </w:t>
      </w:r>
      <w:r w:rsidRPr="00CB55E4">
        <w:rPr>
          <w:rFonts w:ascii="Times New Roman" w:hAnsi="Times New Roman"/>
        </w:rPr>
        <w:t>guiding principles that direct organizational goals and objectives on various HCW issues include:</w:t>
      </w:r>
    </w:p>
    <w:p w:rsidR="00C37121" w:rsidRPr="00CB55E4" w:rsidRDefault="00C37121" w:rsidP="00B642E8">
      <w:pPr>
        <w:pStyle w:val="ListParagraph"/>
        <w:numPr>
          <w:ilvl w:val="0"/>
          <w:numId w:val="57"/>
        </w:numPr>
        <w:spacing w:before="0" w:after="200"/>
        <w:contextualSpacing/>
        <w:rPr>
          <w:rFonts w:ascii="Times New Roman" w:hAnsi="Times New Roman"/>
          <w:lang w:val="en-GB"/>
        </w:rPr>
      </w:pPr>
      <w:r w:rsidRPr="00CB55E4">
        <w:rPr>
          <w:rFonts w:ascii="Times New Roman" w:hAnsi="Times New Roman"/>
          <w:lang w:val="en-GB"/>
        </w:rPr>
        <w:t>National Policy on injection safety and Medical waste management.</w:t>
      </w:r>
    </w:p>
    <w:p w:rsidR="00C37121" w:rsidRPr="00CB55E4" w:rsidRDefault="00C37121" w:rsidP="00B642E8">
      <w:pPr>
        <w:pStyle w:val="ListParagraph"/>
        <w:numPr>
          <w:ilvl w:val="0"/>
          <w:numId w:val="57"/>
        </w:numPr>
        <w:spacing w:before="0" w:after="200"/>
        <w:contextualSpacing/>
        <w:rPr>
          <w:rFonts w:ascii="Times New Roman" w:hAnsi="Times New Roman"/>
          <w:lang w:val="en-GB"/>
        </w:rPr>
      </w:pPr>
      <w:r w:rsidRPr="00CB55E4">
        <w:rPr>
          <w:rFonts w:ascii="Times New Roman" w:hAnsi="Times New Roman"/>
          <w:lang w:val="en-GB"/>
        </w:rPr>
        <w:t>National Health Care Waste Management plan (2008 – 2012)</w:t>
      </w:r>
    </w:p>
    <w:p w:rsidR="00C37121" w:rsidRPr="00CB55E4" w:rsidRDefault="00C37121" w:rsidP="00B642E8">
      <w:pPr>
        <w:pStyle w:val="ListParagraph"/>
        <w:numPr>
          <w:ilvl w:val="0"/>
          <w:numId w:val="57"/>
        </w:numPr>
        <w:spacing w:before="0" w:after="200"/>
        <w:contextualSpacing/>
        <w:rPr>
          <w:rFonts w:ascii="Times New Roman" w:hAnsi="Times New Roman"/>
          <w:lang w:val="en-GB"/>
        </w:rPr>
      </w:pPr>
      <w:r w:rsidRPr="00CB55E4">
        <w:rPr>
          <w:rFonts w:ascii="Times New Roman" w:hAnsi="Times New Roman"/>
          <w:lang w:val="en-GB"/>
        </w:rPr>
        <w:lastRenderedPageBreak/>
        <w:t>National Health Care Waste Management Guidelines</w:t>
      </w:r>
      <w:r w:rsidR="00091BF2">
        <w:rPr>
          <w:rFonts w:ascii="Times New Roman" w:hAnsi="Times New Roman"/>
          <w:lang w:val="en-GB"/>
        </w:rPr>
        <w:t>,</w:t>
      </w:r>
      <w:r w:rsidRPr="00CB55E4">
        <w:rPr>
          <w:rFonts w:ascii="Times New Roman" w:hAnsi="Times New Roman"/>
          <w:lang w:val="en-GB"/>
        </w:rPr>
        <w:t xml:space="preserve"> 2011 </w:t>
      </w:r>
    </w:p>
    <w:p w:rsidR="00C37121" w:rsidRPr="00CB55E4" w:rsidRDefault="00C37121" w:rsidP="00B642E8">
      <w:pPr>
        <w:pStyle w:val="ListParagraph"/>
        <w:numPr>
          <w:ilvl w:val="0"/>
          <w:numId w:val="57"/>
        </w:numPr>
        <w:spacing w:before="0" w:after="200"/>
        <w:contextualSpacing/>
        <w:rPr>
          <w:rFonts w:ascii="Times New Roman" w:hAnsi="Times New Roman"/>
          <w:lang w:val="en-GB"/>
        </w:rPr>
      </w:pPr>
      <w:r w:rsidRPr="00CB55E4">
        <w:rPr>
          <w:rFonts w:ascii="Times New Roman" w:hAnsi="Times New Roman"/>
          <w:lang w:val="en-GB"/>
        </w:rPr>
        <w:t>Infection Prevention and Control Policy</w:t>
      </w:r>
    </w:p>
    <w:p w:rsidR="00C37121" w:rsidRPr="00CB55E4" w:rsidRDefault="00C37121" w:rsidP="00B642E8">
      <w:pPr>
        <w:pStyle w:val="ListParagraph"/>
        <w:numPr>
          <w:ilvl w:val="0"/>
          <w:numId w:val="57"/>
        </w:numPr>
        <w:spacing w:before="0" w:after="200"/>
        <w:contextualSpacing/>
        <w:rPr>
          <w:rFonts w:ascii="Times New Roman" w:hAnsi="Times New Roman"/>
          <w:lang w:val="en-GB"/>
        </w:rPr>
      </w:pPr>
      <w:r w:rsidRPr="00CB55E4">
        <w:rPr>
          <w:rFonts w:ascii="Times New Roman" w:hAnsi="Times New Roman"/>
          <w:lang w:val="en-GB"/>
        </w:rPr>
        <w:t>Infection Prevention and Control guidelines</w:t>
      </w:r>
      <w:r w:rsidR="00091BF2">
        <w:rPr>
          <w:rFonts w:ascii="Times New Roman" w:hAnsi="Times New Roman"/>
          <w:lang w:val="en-GB"/>
        </w:rPr>
        <w:t>.</w:t>
      </w:r>
    </w:p>
    <w:p w:rsidR="00174585" w:rsidRPr="00CB55E4" w:rsidRDefault="00174585" w:rsidP="00174585">
      <w:pPr>
        <w:pStyle w:val="Heading3"/>
        <w:rPr>
          <w:rFonts w:ascii="Times New Roman" w:hAnsi="Times New Roman"/>
          <w:lang w:val="en-GB"/>
        </w:rPr>
      </w:pPr>
      <w:bookmarkStart w:id="18" w:name="_Toc430214604"/>
      <w:r w:rsidRPr="00CB55E4">
        <w:rPr>
          <w:rFonts w:ascii="Times New Roman" w:hAnsi="Times New Roman"/>
          <w:lang w:val="en-GB"/>
        </w:rPr>
        <w:t xml:space="preserve">Specific regulation on </w:t>
      </w:r>
      <w:r w:rsidR="00001D46" w:rsidRPr="00CB55E4">
        <w:rPr>
          <w:rFonts w:ascii="Times New Roman" w:hAnsi="Times New Roman"/>
          <w:lang w:val="en-GB"/>
        </w:rPr>
        <w:t>Chemical</w:t>
      </w:r>
      <w:r w:rsidR="00091BF2">
        <w:rPr>
          <w:rFonts w:ascii="Times New Roman" w:hAnsi="Times New Roman"/>
          <w:lang w:val="en-GB"/>
        </w:rPr>
        <w:t>s</w:t>
      </w:r>
      <w:r w:rsidR="00001D46" w:rsidRPr="00CB55E4">
        <w:rPr>
          <w:rFonts w:ascii="Times New Roman" w:hAnsi="Times New Roman"/>
          <w:lang w:val="en-GB"/>
        </w:rPr>
        <w:t xml:space="preserve"> Management</w:t>
      </w:r>
      <w:bookmarkEnd w:id="18"/>
    </w:p>
    <w:p w:rsidR="008C6431" w:rsidRPr="00CB55E4" w:rsidRDefault="007B4888" w:rsidP="00E239D7">
      <w:pPr>
        <w:rPr>
          <w:rFonts w:ascii="Times New Roman" w:hAnsi="Times New Roman"/>
          <w:noProof/>
        </w:rPr>
      </w:pPr>
      <w:r w:rsidRPr="00CB55E4">
        <w:rPr>
          <w:rFonts w:ascii="Times New Roman" w:hAnsi="Times New Roman"/>
          <w:noProof/>
        </w:rPr>
        <w:t xml:space="preserve">Legal provisions on Sound Management of Chemicals and waste in Kenya are established </w:t>
      </w:r>
      <w:r w:rsidR="00B179B6" w:rsidRPr="00CB55E4">
        <w:rPr>
          <w:rFonts w:ascii="Times New Roman" w:hAnsi="Times New Roman"/>
          <w:noProof/>
        </w:rPr>
        <w:t>under</w:t>
      </w:r>
      <w:r w:rsidRPr="00CB55E4">
        <w:rPr>
          <w:rFonts w:ascii="Times New Roman" w:hAnsi="Times New Roman"/>
          <w:noProof/>
        </w:rPr>
        <w:t xml:space="preserve"> a number of regulations among which the most relevant are the Environmental Management and Coordination Act, the Public Health Act, </w:t>
      </w:r>
      <w:r w:rsidR="00B179B6" w:rsidRPr="00CB55E4">
        <w:rPr>
          <w:rFonts w:ascii="Times New Roman" w:hAnsi="Times New Roman"/>
          <w:noProof/>
        </w:rPr>
        <w:t xml:space="preserve">the </w:t>
      </w:r>
      <w:r w:rsidRPr="00CB55E4">
        <w:rPr>
          <w:rFonts w:ascii="Times New Roman" w:hAnsi="Times New Roman"/>
          <w:noProof/>
        </w:rPr>
        <w:t xml:space="preserve">Waste Management Regulations, 2006 (Legal Notice No.121), the Pest Control Products Act, cap. 346, the Fertilizer and Animal Foodstuff Act, cap 345, the Controlled Substances Regulations (dealing with ODSs), 2007 (Legal Notice No.73 of 2007), the </w:t>
      </w:r>
      <w:r w:rsidR="00DD230E">
        <w:rPr>
          <w:rFonts w:ascii="Times New Roman" w:hAnsi="Times New Roman"/>
          <w:noProof/>
        </w:rPr>
        <w:t xml:space="preserve">Food </w:t>
      </w:r>
      <w:r w:rsidRPr="00CB55E4">
        <w:rPr>
          <w:rFonts w:ascii="Times New Roman" w:hAnsi="Times New Roman"/>
          <w:noProof/>
        </w:rPr>
        <w:t>Drug and Chemical substances Act</w:t>
      </w:r>
      <w:r w:rsidR="00DD230E">
        <w:rPr>
          <w:rFonts w:ascii="Times New Roman" w:hAnsi="Times New Roman"/>
          <w:noProof/>
        </w:rPr>
        <w:t xml:space="preserve"> (revised in 2013)</w:t>
      </w:r>
      <w:r w:rsidRPr="00CB55E4">
        <w:rPr>
          <w:rFonts w:ascii="Times New Roman" w:hAnsi="Times New Roman"/>
          <w:noProof/>
        </w:rPr>
        <w:t>, as well other regulations of more wider application like the Energy Act and Petroleum Acts. Most of these regulations need to be amended to ensure  they address</w:t>
      </w:r>
      <w:r w:rsidR="00633C06" w:rsidRPr="00CB55E4">
        <w:rPr>
          <w:rFonts w:ascii="Times New Roman" w:hAnsi="Times New Roman"/>
          <w:noProof/>
        </w:rPr>
        <w:t xml:space="preserve"> the MEAs related to </w:t>
      </w:r>
      <w:r w:rsidR="00B179B6" w:rsidRPr="00CB55E4">
        <w:rPr>
          <w:rFonts w:ascii="Times New Roman" w:hAnsi="Times New Roman"/>
          <w:noProof/>
        </w:rPr>
        <w:t xml:space="preserve">chemicals and waste, </w:t>
      </w:r>
      <w:r w:rsidRPr="00CB55E4">
        <w:rPr>
          <w:rFonts w:ascii="Times New Roman" w:hAnsi="Times New Roman"/>
          <w:noProof/>
        </w:rPr>
        <w:t xml:space="preserve">with </w:t>
      </w:r>
      <w:r w:rsidR="00B179B6" w:rsidRPr="00CB55E4">
        <w:rPr>
          <w:rFonts w:ascii="Times New Roman" w:hAnsi="Times New Roman"/>
          <w:noProof/>
        </w:rPr>
        <w:t>special</w:t>
      </w:r>
      <w:r w:rsidR="00633C06" w:rsidRPr="00CB55E4">
        <w:rPr>
          <w:rFonts w:ascii="Times New Roman" w:hAnsi="Times New Roman"/>
          <w:noProof/>
        </w:rPr>
        <w:t xml:space="preserve"> reference to </w:t>
      </w:r>
      <w:r w:rsidRPr="00CB55E4">
        <w:rPr>
          <w:rFonts w:ascii="Times New Roman" w:hAnsi="Times New Roman"/>
          <w:noProof/>
        </w:rPr>
        <w:t xml:space="preserve">the Stockholm Convention, Rotterdam Convention, the Minamata </w:t>
      </w:r>
      <w:r w:rsidR="00B179B6" w:rsidRPr="00CB55E4">
        <w:rPr>
          <w:rFonts w:ascii="Times New Roman" w:hAnsi="Times New Roman"/>
          <w:noProof/>
        </w:rPr>
        <w:t>Convention</w:t>
      </w:r>
      <w:r w:rsidRPr="00CB55E4">
        <w:rPr>
          <w:rFonts w:ascii="Times New Roman" w:hAnsi="Times New Roman"/>
          <w:noProof/>
        </w:rPr>
        <w:t xml:space="preserve">, the Basel Convention and the other </w:t>
      </w:r>
      <w:r w:rsidR="00B179B6" w:rsidRPr="00CB55E4">
        <w:rPr>
          <w:rFonts w:ascii="Times New Roman" w:hAnsi="Times New Roman"/>
          <w:noProof/>
        </w:rPr>
        <w:t xml:space="preserve">conventions signed or </w:t>
      </w:r>
      <w:r w:rsidRPr="00CB55E4">
        <w:rPr>
          <w:rFonts w:ascii="Times New Roman" w:hAnsi="Times New Roman"/>
          <w:noProof/>
        </w:rPr>
        <w:t xml:space="preserve">ratified by the country. The environmental regulatory system currently </w:t>
      </w:r>
      <w:r w:rsidR="00633C06" w:rsidRPr="00CB55E4">
        <w:rPr>
          <w:rFonts w:ascii="Times New Roman" w:hAnsi="Times New Roman"/>
          <w:noProof/>
        </w:rPr>
        <w:t xml:space="preserve">in place does not provide </w:t>
      </w:r>
      <w:r w:rsidRPr="00CB55E4">
        <w:rPr>
          <w:rFonts w:ascii="Times New Roman" w:hAnsi="Times New Roman"/>
          <w:noProof/>
        </w:rPr>
        <w:t xml:space="preserve">an integrated and consistent framework for the management of chemicals and waste as well as chemical pollution in the Country. </w:t>
      </w:r>
    </w:p>
    <w:p w:rsidR="000D2F1E" w:rsidRPr="00CB55E4" w:rsidRDefault="000D2F1E" w:rsidP="00E239D7">
      <w:pPr>
        <w:rPr>
          <w:rFonts w:ascii="Times New Roman" w:hAnsi="Times New Roman"/>
          <w:noProof/>
          <w:szCs w:val="22"/>
        </w:rPr>
      </w:pPr>
      <w:r w:rsidRPr="00CB55E4">
        <w:rPr>
          <w:rFonts w:ascii="Times New Roman" w:hAnsi="Times New Roman"/>
        </w:rPr>
        <w:t>Based on the information provided in the Kenya national profile</w:t>
      </w:r>
      <w:r w:rsidR="00C37121" w:rsidRPr="00CB55E4">
        <w:rPr>
          <w:rFonts w:ascii="Times New Roman" w:hAnsi="Times New Roman"/>
        </w:rPr>
        <w:t>, t</w:t>
      </w:r>
      <w:r w:rsidRPr="00CB55E4">
        <w:rPr>
          <w:rFonts w:ascii="Times New Roman" w:hAnsi="Times New Roman"/>
        </w:rPr>
        <w:t xml:space="preserve">he enforcement </w:t>
      </w:r>
      <w:r w:rsidR="00C37121" w:rsidRPr="00CB55E4">
        <w:rPr>
          <w:rFonts w:ascii="Times New Roman" w:hAnsi="Times New Roman"/>
        </w:rPr>
        <w:t xml:space="preserve">of laws for the management of chemicals </w:t>
      </w:r>
      <w:r w:rsidRPr="00CB55E4">
        <w:rPr>
          <w:rFonts w:ascii="Times New Roman" w:hAnsi="Times New Roman"/>
        </w:rPr>
        <w:t xml:space="preserve">is </w:t>
      </w:r>
      <w:r w:rsidR="00C37121" w:rsidRPr="00CB55E4">
        <w:rPr>
          <w:rFonts w:ascii="Times New Roman" w:hAnsi="Times New Roman"/>
        </w:rPr>
        <w:t xml:space="preserve">very critical, as there is the need to improve the following: </w:t>
      </w:r>
    </w:p>
    <w:p w:rsidR="000D2F1E" w:rsidRPr="00CB55E4" w:rsidRDefault="000D2F1E" w:rsidP="00B642E8">
      <w:pPr>
        <w:pStyle w:val="ListParagraph"/>
        <w:widowControl w:val="0"/>
        <w:numPr>
          <w:ilvl w:val="2"/>
          <w:numId w:val="56"/>
        </w:numPr>
        <w:tabs>
          <w:tab w:val="left" w:pos="840"/>
        </w:tabs>
        <w:ind w:right="137"/>
        <w:rPr>
          <w:rFonts w:ascii="Times New Roman" w:hAnsi="Times New Roman"/>
          <w:lang w:val="en-GB"/>
        </w:rPr>
      </w:pPr>
      <w:r w:rsidRPr="00CB55E4">
        <w:rPr>
          <w:rFonts w:ascii="Times New Roman" w:hAnsi="Times New Roman"/>
          <w:lang w:val="en-GB"/>
        </w:rPr>
        <w:t>Prosecution of offenders failing to meet the provisions of EMCA(1999),  environmental standards, regulations and guidelines;</w:t>
      </w:r>
    </w:p>
    <w:p w:rsidR="000D2F1E" w:rsidRPr="00CB55E4" w:rsidRDefault="000D2F1E" w:rsidP="00B642E8">
      <w:pPr>
        <w:pStyle w:val="ListParagraph"/>
        <w:widowControl w:val="0"/>
        <w:numPr>
          <w:ilvl w:val="2"/>
          <w:numId w:val="56"/>
        </w:numPr>
        <w:tabs>
          <w:tab w:val="left" w:pos="840"/>
        </w:tabs>
        <w:spacing w:before="0" w:line="252" w:lineRule="exact"/>
        <w:ind w:right="137"/>
        <w:rPr>
          <w:rFonts w:ascii="Times New Roman" w:hAnsi="Times New Roman"/>
          <w:lang w:val="en-GB"/>
        </w:rPr>
      </w:pPr>
      <w:r w:rsidRPr="00CB55E4">
        <w:rPr>
          <w:rFonts w:ascii="Times New Roman" w:hAnsi="Times New Roman"/>
          <w:lang w:val="en-GB"/>
        </w:rPr>
        <w:t>Coordination of environmental matters amongst all lead agencies/stakeholders;</w:t>
      </w:r>
    </w:p>
    <w:p w:rsidR="000D2F1E" w:rsidRPr="00CB55E4" w:rsidRDefault="000D2F1E" w:rsidP="00B642E8">
      <w:pPr>
        <w:pStyle w:val="ListParagraph"/>
        <w:widowControl w:val="0"/>
        <w:numPr>
          <w:ilvl w:val="2"/>
          <w:numId w:val="56"/>
        </w:numPr>
        <w:tabs>
          <w:tab w:val="left" w:pos="840"/>
        </w:tabs>
        <w:spacing w:before="0" w:line="252" w:lineRule="exact"/>
        <w:ind w:right="1870"/>
        <w:rPr>
          <w:rFonts w:ascii="Times New Roman" w:hAnsi="Times New Roman"/>
          <w:lang w:val="en-GB"/>
        </w:rPr>
      </w:pPr>
      <w:r w:rsidRPr="00CB55E4">
        <w:rPr>
          <w:rFonts w:ascii="Times New Roman" w:hAnsi="Times New Roman"/>
          <w:lang w:val="en-GB"/>
        </w:rPr>
        <w:t>Environmental planning, research, inventorying and monitoring;</w:t>
      </w:r>
    </w:p>
    <w:p w:rsidR="000D2F1E" w:rsidRPr="00CB55E4" w:rsidRDefault="000D2F1E" w:rsidP="00B642E8">
      <w:pPr>
        <w:pStyle w:val="ListParagraph"/>
        <w:widowControl w:val="0"/>
        <w:numPr>
          <w:ilvl w:val="2"/>
          <w:numId w:val="56"/>
        </w:numPr>
        <w:tabs>
          <w:tab w:val="left" w:pos="840"/>
        </w:tabs>
        <w:spacing w:before="0"/>
        <w:ind w:right="119"/>
        <w:rPr>
          <w:rFonts w:ascii="Times New Roman" w:hAnsi="Times New Roman"/>
          <w:lang w:val="en-GB"/>
        </w:rPr>
      </w:pPr>
      <w:r w:rsidRPr="00CB55E4">
        <w:rPr>
          <w:rFonts w:ascii="Times New Roman" w:hAnsi="Times New Roman"/>
          <w:lang w:val="en-GB"/>
        </w:rPr>
        <w:t>Implementation of actions in the Multilateral Environment Agreements on chemicals and wastes;</w:t>
      </w:r>
    </w:p>
    <w:p w:rsidR="000D2F1E" w:rsidRPr="00CB55E4" w:rsidRDefault="000D2F1E" w:rsidP="00B642E8">
      <w:pPr>
        <w:pStyle w:val="ListParagraph"/>
        <w:widowControl w:val="0"/>
        <w:numPr>
          <w:ilvl w:val="2"/>
          <w:numId w:val="56"/>
        </w:numPr>
        <w:tabs>
          <w:tab w:val="left" w:pos="840"/>
        </w:tabs>
        <w:spacing w:before="0" w:line="252" w:lineRule="exact"/>
        <w:ind w:right="119"/>
        <w:rPr>
          <w:rFonts w:ascii="Times New Roman" w:hAnsi="Times New Roman"/>
          <w:lang w:val="en-GB"/>
        </w:rPr>
      </w:pPr>
      <w:r w:rsidRPr="00CB55E4">
        <w:rPr>
          <w:rFonts w:ascii="Times New Roman" w:hAnsi="Times New Roman"/>
          <w:lang w:val="en-GB"/>
        </w:rPr>
        <w:t>Integration of environmental concerns into national development policies, plans and programmes;</w:t>
      </w:r>
    </w:p>
    <w:p w:rsidR="000D2F1E" w:rsidRPr="00CB55E4" w:rsidRDefault="00697F59" w:rsidP="00B642E8">
      <w:pPr>
        <w:pStyle w:val="ListParagraph"/>
        <w:widowControl w:val="0"/>
        <w:numPr>
          <w:ilvl w:val="2"/>
          <w:numId w:val="56"/>
        </w:numPr>
        <w:tabs>
          <w:tab w:val="left" w:pos="840"/>
        </w:tabs>
        <w:spacing w:before="0"/>
        <w:ind w:right="119"/>
        <w:rPr>
          <w:rFonts w:ascii="Times New Roman" w:hAnsi="Times New Roman"/>
          <w:lang w:val="en-GB"/>
        </w:rPr>
      </w:pPr>
      <w:r>
        <w:rPr>
          <w:rFonts w:ascii="Times New Roman" w:hAnsi="Times New Roman"/>
          <w:lang w:val="en-GB"/>
        </w:rPr>
        <w:t>Incentiv</w:t>
      </w:r>
      <w:r w:rsidR="00001F50">
        <w:rPr>
          <w:rFonts w:ascii="Times New Roman" w:hAnsi="Times New Roman"/>
          <w:lang w:val="en-GB"/>
        </w:rPr>
        <w:t>e</w:t>
      </w:r>
      <w:r>
        <w:rPr>
          <w:rFonts w:ascii="Times New Roman" w:hAnsi="Times New Roman"/>
          <w:lang w:val="en-GB"/>
        </w:rPr>
        <w:t xml:space="preserve"> mechanisms </w:t>
      </w:r>
      <w:r w:rsidR="000D2F1E" w:rsidRPr="00CB55E4">
        <w:rPr>
          <w:rFonts w:ascii="Times New Roman" w:hAnsi="Times New Roman"/>
          <w:lang w:val="en-GB"/>
        </w:rPr>
        <w:t>for best environment</w:t>
      </w:r>
      <w:r w:rsidR="00091BF2">
        <w:rPr>
          <w:rFonts w:ascii="Times New Roman" w:hAnsi="Times New Roman"/>
          <w:lang w:val="en-GB"/>
        </w:rPr>
        <w:t>al</w:t>
      </w:r>
      <w:r w:rsidR="000D2F1E" w:rsidRPr="00CB55E4">
        <w:rPr>
          <w:rFonts w:ascii="Times New Roman" w:hAnsi="Times New Roman"/>
          <w:lang w:val="en-GB"/>
        </w:rPr>
        <w:t xml:space="preserve"> practices at district, provincial and national levels.</w:t>
      </w:r>
    </w:p>
    <w:p w:rsidR="000D2F1E" w:rsidRPr="00CB55E4" w:rsidRDefault="002A0ED3" w:rsidP="00E239D7">
      <w:pPr>
        <w:rPr>
          <w:rFonts w:ascii="Times New Roman" w:hAnsi="Times New Roman"/>
        </w:rPr>
      </w:pPr>
      <w:r>
        <w:fldChar w:fldCharType="begin"/>
      </w:r>
      <w:r>
        <w:instrText xml:space="preserve"> REF _Ref411316323 \h  \* MERGEFORMAT </w:instrText>
      </w:r>
      <w:r>
        <w:fldChar w:fldCharType="separate"/>
      </w:r>
      <w:r w:rsidR="00857B28" w:rsidRPr="00CB55E4">
        <w:rPr>
          <w:rFonts w:ascii="Times New Roman" w:hAnsi="Times New Roman"/>
        </w:rPr>
        <w:t xml:space="preserve">Table </w:t>
      </w:r>
      <w:r w:rsidR="00857B28">
        <w:rPr>
          <w:rFonts w:ascii="Times New Roman" w:hAnsi="Times New Roman"/>
        </w:rPr>
        <w:t>4</w:t>
      </w:r>
      <w:r>
        <w:fldChar w:fldCharType="end"/>
      </w:r>
      <w:r w:rsidR="000D2F1E" w:rsidRPr="00CB55E4">
        <w:rPr>
          <w:rFonts w:ascii="Times New Roman" w:hAnsi="Times New Roman"/>
        </w:rPr>
        <w:t>below shows the summary of various legal instruments and subsidiary regulations for managing chemicals in Kenya.</w:t>
      </w:r>
    </w:p>
    <w:p w:rsidR="000D2F1E" w:rsidRPr="00CB55E4" w:rsidRDefault="00334F67" w:rsidP="00334F67">
      <w:pPr>
        <w:pStyle w:val="Caption"/>
        <w:rPr>
          <w:rFonts w:ascii="Times New Roman" w:hAnsi="Times New Roman"/>
          <w:b w:val="0"/>
          <w:bCs w:val="0"/>
          <w:lang w:val="en-GB"/>
        </w:rPr>
      </w:pPr>
      <w:bookmarkStart w:id="19" w:name="_Ref411316323"/>
      <w:r w:rsidRPr="00CB55E4">
        <w:rPr>
          <w:rFonts w:ascii="Times New Roman" w:hAnsi="Times New Roman"/>
          <w:lang w:val="en-GB"/>
        </w:rPr>
        <w:t xml:space="preserve">Table </w:t>
      </w:r>
      <w:r w:rsidR="0016751F" w:rsidRPr="00CB55E4">
        <w:rPr>
          <w:rFonts w:ascii="Times New Roman" w:hAnsi="Times New Roman"/>
          <w:lang w:val="en-GB"/>
        </w:rPr>
        <w:fldChar w:fldCharType="begin"/>
      </w:r>
      <w:r w:rsidR="00B332D8" w:rsidRPr="00CB55E4">
        <w:rPr>
          <w:rFonts w:ascii="Times New Roman" w:hAnsi="Times New Roman"/>
          <w:lang w:val="en-GB"/>
        </w:rPr>
        <w:instrText xml:space="preserve"> SEQ Table \* ARABIC </w:instrText>
      </w:r>
      <w:r w:rsidR="0016751F" w:rsidRPr="00CB55E4">
        <w:rPr>
          <w:rFonts w:ascii="Times New Roman" w:hAnsi="Times New Roman"/>
          <w:lang w:val="en-GB"/>
        </w:rPr>
        <w:fldChar w:fldCharType="separate"/>
      </w:r>
      <w:r w:rsidR="00857B28">
        <w:rPr>
          <w:rFonts w:ascii="Times New Roman" w:hAnsi="Times New Roman"/>
          <w:noProof/>
          <w:lang w:val="en-GB"/>
        </w:rPr>
        <w:t>4</w:t>
      </w:r>
      <w:r w:rsidR="0016751F" w:rsidRPr="00CB55E4">
        <w:rPr>
          <w:rFonts w:ascii="Times New Roman" w:hAnsi="Times New Roman"/>
          <w:noProof/>
          <w:lang w:val="en-GB"/>
        </w:rPr>
        <w:fldChar w:fldCharType="end"/>
      </w:r>
      <w:bookmarkEnd w:id="19"/>
      <w:r w:rsidRPr="00CB55E4">
        <w:rPr>
          <w:rFonts w:ascii="Times New Roman" w:hAnsi="Times New Roman"/>
          <w:lang w:val="en-GB"/>
        </w:rPr>
        <w:t xml:space="preserve">: </w:t>
      </w:r>
      <w:r w:rsidR="000D2F1E" w:rsidRPr="00CB55E4">
        <w:rPr>
          <w:rFonts w:ascii="Times New Roman" w:hAnsi="Times New Roman"/>
          <w:lang w:val="en-GB"/>
        </w:rPr>
        <w:t>Relevant</w:t>
      </w:r>
      <w:r w:rsidR="00B82C07">
        <w:rPr>
          <w:rFonts w:ascii="Times New Roman" w:hAnsi="Times New Roman"/>
          <w:lang w:val="en-GB"/>
        </w:rPr>
        <w:t xml:space="preserve"> </w:t>
      </w:r>
      <w:r w:rsidR="000D2F1E" w:rsidRPr="00CB55E4">
        <w:rPr>
          <w:rFonts w:ascii="Times New Roman" w:hAnsi="Times New Roman"/>
          <w:lang w:val="en-GB"/>
        </w:rPr>
        <w:t>Chemical</w:t>
      </w:r>
      <w:r w:rsidR="00B82C07">
        <w:rPr>
          <w:rFonts w:ascii="Times New Roman" w:hAnsi="Times New Roman"/>
          <w:lang w:val="en-GB"/>
        </w:rPr>
        <w:t xml:space="preserve"> </w:t>
      </w:r>
      <w:r w:rsidR="000D2F1E" w:rsidRPr="00CB55E4">
        <w:rPr>
          <w:rFonts w:ascii="Times New Roman" w:hAnsi="Times New Roman"/>
          <w:lang w:val="en-GB"/>
        </w:rPr>
        <w:t>Legislation</w:t>
      </w:r>
      <w:r w:rsidR="00B82C07">
        <w:rPr>
          <w:rFonts w:ascii="Times New Roman" w:hAnsi="Times New Roman"/>
          <w:lang w:val="en-GB"/>
        </w:rPr>
        <w:t xml:space="preserve"> </w:t>
      </w:r>
      <w:r w:rsidR="00C37121" w:rsidRPr="00CB55E4">
        <w:rPr>
          <w:rFonts w:ascii="Times New Roman" w:hAnsi="Times New Roman"/>
          <w:lang w:val="en-GB"/>
        </w:rPr>
        <w:t xml:space="preserve">in Kenya (source: Kenya National </w:t>
      </w:r>
      <w:r w:rsidR="00AB35EB">
        <w:rPr>
          <w:rFonts w:ascii="Times New Roman" w:hAnsi="Times New Roman"/>
          <w:lang w:val="en-GB"/>
        </w:rPr>
        <w:t xml:space="preserve">Chemical </w:t>
      </w:r>
      <w:r w:rsidR="00C37121" w:rsidRPr="00CB55E4">
        <w:rPr>
          <w:rFonts w:ascii="Times New Roman" w:hAnsi="Times New Roman"/>
          <w:lang w:val="en-GB"/>
        </w:rPr>
        <w:t>Profile)</w:t>
      </w:r>
    </w:p>
    <w:tbl>
      <w:tblPr>
        <w:tblW w:w="0" w:type="auto"/>
        <w:tblInd w:w="107" w:type="dxa"/>
        <w:tblLayout w:type="fixed"/>
        <w:tblLook w:val="01E0" w:firstRow="1" w:lastRow="1" w:firstColumn="1" w:lastColumn="1" w:noHBand="0" w:noVBand="0"/>
      </w:tblPr>
      <w:tblGrid>
        <w:gridCol w:w="5955"/>
        <w:gridCol w:w="3514"/>
      </w:tblGrid>
      <w:tr w:rsidR="000D2F1E" w:rsidRPr="00CB55E4" w:rsidTr="00EC33CA">
        <w:trPr>
          <w:trHeight w:hRule="exact" w:val="240"/>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9" w:lineRule="exact"/>
              <w:ind w:left="103"/>
              <w:rPr>
                <w:rFonts w:ascii="Times New Roman" w:eastAsia="Times New Roman" w:hAnsi="Times New Roman" w:cs="Times New Roman"/>
                <w:sz w:val="20"/>
                <w:szCs w:val="20"/>
                <w:lang w:val="en-GB"/>
              </w:rPr>
            </w:pPr>
            <w:r w:rsidRPr="00CB55E4">
              <w:rPr>
                <w:rFonts w:ascii="Times New Roman" w:hAnsi="Times New Roman" w:cs="Times New Roman"/>
                <w:b/>
                <w:sz w:val="20"/>
                <w:lang w:val="en-GB"/>
              </w:rPr>
              <w:t>Legal regulatory/Instruments</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9" w:lineRule="exact"/>
              <w:ind w:left="102"/>
              <w:rPr>
                <w:rFonts w:ascii="Times New Roman" w:eastAsia="Times New Roman" w:hAnsi="Times New Roman" w:cs="Times New Roman"/>
                <w:sz w:val="20"/>
                <w:szCs w:val="20"/>
                <w:lang w:val="en-GB"/>
              </w:rPr>
            </w:pPr>
            <w:r w:rsidRPr="00CB55E4">
              <w:rPr>
                <w:rFonts w:ascii="Times New Roman" w:hAnsi="Times New Roman" w:cs="Times New Roman"/>
                <w:b/>
                <w:sz w:val="20"/>
                <w:lang w:val="en-GB"/>
              </w:rPr>
              <w:t>Responsible</w:t>
            </w:r>
            <w:r w:rsidR="00B82C07">
              <w:rPr>
                <w:rFonts w:ascii="Times New Roman" w:hAnsi="Times New Roman" w:cs="Times New Roman"/>
                <w:b/>
                <w:sz w:val="20"/>
                <w:lang w:val="en-GB"/>
              </w:rPr>
              <w:t xml:space="preserve"> </w:t>
            </w:r>
            <w:r w:rsidRPr="00CB55E4">
              <w:rPr>
                <w:rFonts w:ascii="Times New Roman" w:hAnsi="Times New Roman" w:cs="Times New Roman"/>
                <w:b/>
                <w:sz w:val="20"/>
                <w:lang w:val="en-GB"/>
              </w:rPr>
              <w:t>party</w:t>
            </w:r>
          </w:p>
        </w:tc>
      </w:tr>
      <w:tr w:rsidR="000D2F1E" w:rsidRPr="00CB55E4" w:rsidTr="00EC33CA">
        <w:trPr>
          <w:trHeight w:hRule="exact" w:val="504"/>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Sessional Paper No. 6 of 1996 on Environment and</w:t>
            </w:r>
            <w:r w:rsidR="00B82C07">
              <w:rPr>
                <w:rFonts w:ascii="Times New Roman" w:hAnsi="Times New Roman" w:cs="Times New Roman"/>
                <w:sz w:val="20"/>
                <w:lang w:val="en-GB"/>
              </w:rPr>
              <w:t xml:space="preserve"> </w:t>
            </w:r>
            <w:r w:rsidRPr="00CB55E4">
              <w:rPr>
                <w:rFonts w:ascii="Times New Roman" w:hAnsi="Times New Roman" w:cs="Times New Roman"/>
                <w:sz w:val="20"/>
                <w:lang w:val="en-GB"/>
              </w:rPr>
              <w:t>Development</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0D2F1E" w:rsidP="005C6D95">
            <w:pPr>
              <w:pStyle w:val="TableParagraph"/>
              <w:spacing w:line="227" w:lineRule="exact"/>
              <w:ind w:left="104"/>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Ministry of</w:t>
            </w:r>
            <w:r w:rsidR="00B82C07">
              <w:rPr>
                <w:rFonts w:ascii="Times New Roman" w:hAnsi="Times New Roman" w:cs="Times New Roman"/>
                <w:sz w:val="20"/>
                <w:lang w:val="en-GB"/>
              </w:rPr>
              <w:t xml:space="preserve"> </w:t>
            </w:r>
            <w:r w:rsidR="007E1036" w:rsidRPr="00CB55E4">
              <w:rPr>
                <w:rFonts w:ascii="Times New Roman" w:hAnsi="Times New Roman" w:cs="Times New Roman"/>
                <w:sz w:val="20"/>
                <w:lang w:val="en-GB"/>
              </w:rPr>
              <w:t>Environment</w:t>
            </w:r>
            <w:r w:rsidR="007E1036">
              <w:rPr>
                <w:rFonts w:ascii="Times New Roman" w:hAnsi="Times New Roman" w:cs="Times New Roman"/>
                <w:sz w:val="20"/>
                <w:lang w:val="en-GB"/>
              </w:rPr>
              <w:t xml:space="preserve"> and</w:t>
            </w:r>
            <w:r w:rsidR="0091256A">
              <w:rPr>
                <w:rFonts w:ascii="Times New Roman" w:hAnsi="Times New Roman" w:cs="Times New Roman"/>
                <w:sz w:val="20"/>
                <w:lang w:val="en-GB"/>
              </w:rPr>
              <w:t xml:space="preserve"> Natural Resources</w:t>
            </w:r>
          </w:p>
        </w:tc>
      </w:tr>
      <w:tr w:rsidR="000D2F1E" w:rsidRPr="00CB55E4" w:rsidTr="00EC33CA">
        <w:trPr>
          <w:trHeight w:hRule="exact" w:val="240"/>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National Environmental Sanitation and Hygiene Policy,2007</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91256A" w:rsidP="00C37121">
            <w:pPr>
              <w:pStyle w:val="TableParagraph"/>
              <w:spacing w:line="227" w:lineRule="exact"/>
              <w:ind w:left="105"/>
              <w:rPr>
                <w:rFonts w:ascii="Times New Roman" w:eastAsia="Times New Roman" w:hAnsi="Times New Roman" w:cs="Times New Roman"/>
                <w:sz w:val="20"/>
                <w:szCs w:val="20"/>
                <w:lang w:val="en-GB"/>
              </w:rPr>
            </w:pPr>
            <w:r>
              <w:rPr>
                <w:rFonts w:ascii="Times New Roman" w:hAnsi="Times New Roman" w:cs="Times New Roman"/>
                <w:sz w:val="20"/>
                <w:lang w:val="en-GB"/>
              </w:rPr>
              <w:t>MO</w:t>
            </w:r>
            <w:r w:rsidR="000D2F1E" w:rsidRPr="00CB55E4">
              <w:rPr>
                <w:rFonts w:ascii="Times New Roman" w:hAnsi="Times New Roman" w:cs="Times New Roman"/>
                <w:sz w:val="20"/>
                <w:lang w:val="en-GB"/>
              </w:rPr>
              <w:t>HS</w:t>
            </w:r>
          </w:p>
        </w:tc>
      </w:tr>
      <w:tr w:rsidR="000D2F1E" w:rsidRPr="00CB55E4" w:rsidTr="005C6D95">
        <w:trPr>
          <w:trHeight w:hRule="exact" w:val="541"/>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National Policy on Injection  Safety and Medical Waste</w:t>
            </w:r>
            <w:r w:rsidR="00B82C07">
              <w:rPr>
                <w:rFonts w:ascii="Times New Roman" w:hAnsi="Times New Roman" w:cs="Times New Roman"/>
                <w:sz w:val="20"/>
                <w:lang w:val="en-GB"/>
              </w:rPr>
              <w:t xml:space="preserve"> </w:t>
            </w:r>
            <w:r w:rsidRPr="00CB55E4">
              <w:rPr>
                <w:rFonts w:ascii="Times New Roman" w:hAnsi="Times New Roman" w:cs="Times New Roman"/>
                <w:sz w:val="20"/>
                <w:lang w:val="en-GB"/>
              </w:rPr>
              <w:t>Management</w:t>
            </w:r>
            <w:r w:rsidR="00DD230E">
              <w:rPr>
                <w:rFonts w:ascii="Times New Roman" w:hAnsi="Times New Roman" w:cs="Times New Roman"/>
                <w:sz w:val="20"/>
                <w:lang w:val="en-GB"/>
              </w:rPr>
              <w:t xml:space="preserve"> , 2007</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91256A" w:rsidP="00C37121">
            <w:pPr>
              <w:pStyle w:val="TableParagraph"/>
              <w:spacing w:line="227" w:lineRule="exact"/>
              <w:ind w:left="104"/>
              <w:rPr>
                <w:rFonts w:ascii="Times New Roman" w:eastAsia="Times New Roman" w:hAnsi="Times New Roman" w:cs="Times New Roman"/>
                <w:sz w:val="20"/>
                <w:szCs w:val="20"/>
                <w:lang w:val="en-GB"/>
              </w:rPr>
            </w:pPr>
            <w:r>
              <w:rPr>
                <w:rFonts w:ascii="Times New Roman" w:hAnsi="Times New Roman" w:cs="Times New Roman"/>
                <w:sz w:val="20"/>
                <w:lang w:val="en-GB"/>
              </w:rPr>
              <w:t>MO</w:t>
            </w:r>
            <w:r w:rsidR="000D2F1E" w:rsidRPr="00CB55E4">
              <w:rPr>
                <w:rFonts w:ascii="Times New Roman" w:hAnsi="Times New Roman" w:cs="Times New Roman"/>
                <w:sz w:val="20"/>
                <w:lang w:val="en-GB"/>
              </w:rPr>
              <w:t>HS</w:t>
            </w:r>
          </w:p>
        </w:tc>
      </w:tr>
      <w:tr w:rsidR="000D2F1E" w:rsidRPr="00CB55E4" w:rsidTr="00EC33CA">
        <w:trPr>
          <w:trHeight w:hRule="exact" w:val="240"/>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Occupational health and safety Policy,2007</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91256A" w:rsidP="0091256A">
            <w:pPr>
              <w:pStyle w:val="TableParagraph"/>
              <w:spacing w:line="227" w:lineRule="exact"/>
              <w:ind w:left="103"/>
              <w:rPr>
                <w:rFonts w:ascii="Times New Roman" w:eastAsia="Times New Roman" w:hAnsi="Times New Roman" w:cs="Times New Roman"/>
                <w:sz w:val="20"/>
                <w:szCs w:val="20"/>
                <w:lang w:val="en-GB"/>
              </w:rPr>
            </w:pPr>
            <w:r>
              <w:rPr>
                <w:rFonts w:ascii="Times New Roman" w:hAnsi="Times New Roman" w:cs="Times New Roman"/>
                <w:sz w:val="20"/>
                <w:lang w:val="en-GB"/>
              </w:rPr>
              <w:t>Ministry o</w:t>
            </w:r>
            <w:r w:rsidR="000D2F1E" w:rsidRPr="00CB55E4">
              <w:rPr>
                <w:rFonts w:ascii="Times New Roman" w:hAnsi="Times New Roman" w:cs="Times New Roman"/>
                <w:sz w:val="20"/>
                <w:lang w:val="en-GB"/>
              </w:rPr>
              <w:t xml:space="preserve">f </w:t>
            </w:r>
            <w:r w:rsidR="00081158" w:rsidRPr="00CB55E4">
              <w:rPr>
                <w:rFonts w:ascii="Times New Roman" w:hAnsi="Times New Roman" w:cs="Times New Roman"/>
                <w:sz w:val="20"/>
                <w:lang w:val="en-GB"/>
              </w:rPr>
              <w:t>Labour</w:t>
            </w:r>
            <w:r w:rsidR="000D2F1E" w:rsidRPr="00CB55E4">
              <w:rPr>
                <w:rFonts w:ascii="Times New Roman" w:hAnsi="Times New Roman" w:cs="Times New Roman"/>
                <w:sz w:val="20"/>
                <w:lang w:val="en-GB"/>
              </w:rPr>
              <w:t>,</w:t>
            </w:r>
            <w:r>
              <w:rPr>
                <w:rFonts w:ascii="Times New Roman" w:hAnsi="Times New Roman" w:cs="Times New Roman"/>
                <w:sz w:val="20"/>
                <w:lang w:val="en-GB"/>
              </w:rPr>
              <w:t xml:space="preserve"> DOHSS</w:t>
            </w:r>
          </w:p>
        </w:tc>
      </w:tr>
      <w:tr w:rsidR="000D2F1E" w:rsidRPr="00CB55E4" w:rsidTr="00EC33CA">
        <w:trPr>
          <w:trHeight w:hRule="exact" w:val="240"/>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 xml:space="preserve">Bio </w:t>
            </w:r>
            <w:r w:rsidR="00EC33CA" w:rsidRPr="00CB55E4">
              <w:rPr>
                <w:rFonts w:ascii="Times New Roman" w:hAnsi="Times New Roman" w:cs="Times New Roman"/>
                <w:sz w:val="20"/>
                <w:lang w:val="en-GB"/>
              </w:rPr>
              <w:t>safety Policy</w:t>
            </w:r>
            <w:r w:rsidR="00DD230E">
              <w:rPr>
                <w:rFonts w:ascii="Times New Roman" w:hAnsi="Times New Roman" w:cs="Times New Roman"/>
                <w:sz w:val="20"/>
                <w:lang w:val="en-GB"/>
              </w:rPr>
              <w:t xml:space="preserve"> (BioSafety Act of 2009)</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91256A" w:rsidP="00C37121">
            <w:pPr>
              <w:pStyle w:val="TableParagraph"/>
              <w:spacing w:line="227" w:lineRule="exact"/>
              <w:ind w:left="103"/>
              <w:rPr>
                <w:rFonts w:ascii="Times New Roman" w:eastAsia="Times New Roman" w:hAnsi="Times New Roman" w:cs="Times New Roman"/>
                <w:sz w:val="20"/>
                <w:szCs w:val="20"/>
                <w:lang w:val="en-GB"/>
              </w:rPr>
            </w:pPr>
            <w:r>
              <w:rPr>
                <w:rFonts w:ascii="Times New Roman" w:hAnsi="Times New Roman" w:cs="Times New Roman"/>
                <w:sz w:val="20"/>
                <w:lang w:val="en-GB"/>
              </w:rPr>
              <w:t>Ministry o</w:t>
            </w:r>
            <w:r w:rsidR="000D2F1E" w:rsidRPr="00CB55E4">
              <w:rPr>
                <w:rFonts w:ascii="Times New Roman" w:hAnsi="Times New Roman" w:cs="Times New Roman"/>
                <w:sz w:val="20"/>
                <w:lang w:val="en-GB"/>
              </w:rPr>
              <w:t>f</w:t>
            </w:r>
            <w:r w:rsidR="00B82C07">
              <w:rPr>
                <w:rFonts w:ascii="Times New Roman" w:hAnsi="Times New Roman" w:cs="Times New Roman"/>
                <w:sz w:val="20"/>
                <w:lang w:val="en-GB"/>
              </w:rPr>
              <w:t xml:space="preserve"> </w:t>
            </w:r>
            <w:r w:rsidR="000D2F1E" w:rsidRPr="00CB55E4">
              <w:rPr>
                <w:rFonts w:ascii="Times New Roman" w:hAnsi="Times New Roman" w:cs="Times New Roman"/>
                <w:sz w:val="20"/>
                <w:lang w:val="en-GB"/>
              </w:rPr>
              <w:t>Agriculture</w:t>
            </w:r>
          </w:p>
        </w:tc>
      </w:tr>
      <w:tr w:rsidR="000D2F1E" w:rsidRPr="00CB55E4" w:rsidTr="00EC33CA">
        <w:trPr>
          <w:trHeight w:hRule="exact" w:val="240"/>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Water Act,2002</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91256A" w:rsidP="005C6D95">
            <w:pPr>
              <w:pStyle w:val="TableParagraph"/>
              <w:spacing w:line="227" w:lineRule="exact"/>
              <w:ind w:left="104"/>
              <w:rPr>
                <w:rFonts w:ascii="Times New Roman" w:eastAsia="Times New Roman" w:hAnsi="Times New Roman" w:cs="Times New Roman"/>
                <w:sz w:val="20"/>
                <w:szCs w:val="20"/>
                <w:lang w:val="en-GB"/>
              </w:rPr>
            </w:pPr>
            <w:r>
              <w:rPr>
                <w:rFonts w:ascii="Times New Roman" w:hAnsi="Times New Roman" w:cs="Times New Roman"/>
                <w:sz w:val="20"/>
                <w:lang w:val="en-GB"/>
              </w:rPr>
              <w:t>Ministry o</w:t>
            </w:r>
            <w:r w:rsidR="000D2F1E" w:rsidRPr="00CB55E4">
              <w:rPr>
                <w:rFonts w:ascii="Times New Roman" w:hAnsi="Times New Roman" w:cs="Times New Roman"/>
                <w:sz w:val="20"/>
                <w:lang w:val="en-GB"/>
              </w:rPr>
              <w:t>f</w:t>
            </w:r>
            <w:r>
              <w:rPr>
                <w:rFonts w:ascii="Times New Roman" w:hAnsi="Times New Roman" w:cs="Times New Roman"/>
                <w:sz w:val="20"/>
                <w:lang w:val="en-GB"/>
              </w:rPr>
              <w:t xml:space="preserve">  Environment</w:t>
            </w:r>
          </w:p>
        </w:tc>
      </w:tr>
      <w:tr w:rsidR="000D2F1E" w:rsidRPr="00CB55E4" w:rsidTr="00EC33CA">
        <w:trPr>
          <w:trHeight w:hRule="exact" w:val="240"/>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Environmental Management and Coordination Act ,1999</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91256A" w:rsidP="00C37121">
            <w:pPr>
              <w:pStyle w:val="TableParagraph"/>
              <w:spacing w:line="227" w:lineRule="exact"/>
              <w:ind w:left="104"/>
              <w:rPr>
                <w:rFonts w:ascii="Times New Roman" w:eastAsia="Times New Roman" w:hAnsi="Times New Roman" w:cs="Times New Roman"/>
                <w:sz w:val="20"/>
                <w:szCs w:val="20"/>
                <w:lang w:val="en-GB"/>
              </w:rPr>
            </w:pPr>
            <w:r>
              <w:rPr>
                <w:rFonts w:ascii="Times New Roman" w:hAnsi="Times New Roman" w:cs="Times New Roman"/>
                <w:sz w:val="20"/>
                <w:lang w:val="en-GB"/>
              </w:rPr>
              <w:t>Ministry o</w:t>
            </w:r>
            <w:r w:rsidR="000D2F1E" w:rsidRPr="00CB55E4">
              <w:rPr>
                <w:rFonts w:ascii="Times New Roman" w:hAnsi="Times New Roman" w:cs="Times New Roman"/>
                <w:sz w:val="20"/>
                <w:lang w:val="en-GB"/>
              </w:rPr>
              <w:t>f</w:t>
            </w:r>
            <w:r w:rsidR="00B82C07">
              <w:rPr>
                <w:rFonts w:ascii="Times New Roman" w:hAnsi="Times New Roman" w:cs="Times New Roman"/>
                <w:sz w:val="20"/>
                <w:lang w:val="en-GB"/>
              </w:rPr>
              <w:t xml:space="preserve"> </w:t>
            </w:r>
            <w:r w:rsidR="000D2F1E" w:rsidRPr="00CB55E4">
              <w:rPr>
                <w:rFonts w:ascii="Times New Roman" w:hAnsi="Times New Roman" w:cs="Times New Roman"/>
                <w:sz w:val="20"/>
                <w:lang w:val="en-GB"/>
              </w:rPr>
              <w:t>Environment</w:t>
            </w:r>
          </w:p>
        </w:tc>
      </w:tr>
      <w:tr w:rsidR="000D2F1E" w:rsidRPr="00CB55E4" w:rsidTr="00EC33CA">
        <w:trPr>
          <w:trHeight w:hRule="exact" w:val="240"/>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The Pest Control and Products Act, Cap346</w:t>
            </w:r>
            <w:r w:rsidR="00DD230E">
              <w:rPr>
                <w:rFonts w:ascii="Times New Roman" w:hAnsi="Times New Roman" w:cs="Times New Roman"/>
                <w:sz w:val="20"/>
                <w:lang w:val="en-GB"/>
              </w:rPr>
              <w:t xml:space="preserve"> (1984)</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91256A" w:rsidP="0091256A">
            <w:pPr>
              <w:pStyle w:val="TableParagraph"/>
              <w:spacing w:line="227" w:lineRule="exact"/>
              <w:ind w:left="104"/>
              <w:rPr>
                <w:rFonts w:ascii="Times New Roman" w:eastAsia="Times New Roman" w:hAnsi="Times New Roman" w:cs="Times New Roman"/>
                <w:sz w:val="20"/>
                <w:szCs w:val="20"/>
                <w:lang w:val="en-GB"/>
              </w:rPr>
            </w:pPr>
            <w:r>
              <w:rPr>
                <w:rFonts w:ascii="Times New Roman" w:hAnsi="Times New Roman" w:cs="Times New Roman"/>
                <w:sz w:val="20"/>
                <w:lang w:val="en-GB"/>
              </w:rPr>
              <w:t>Ministry o</w:t>
            </w:r>
            <w:r w:rsidR="000D2F1E" w:rsidRPr="00CB55E4">
              <w:rPr>
                <w:rFonts w:ascii="Times New Roman" w:hAnsi="Times New Roman" w:cs="Times New Roman"/>
                <w:sz w:val="20"/>
                <w:lang w:val="en-GB"/>
              </w:rPr>
              <w:t xml:space="preserve">f </w:t>
            </w:r>
            <w:r w:rsidR="00B82C07">
              <w:rPr>
                <w:rFonts w:ascii="Times New Roman" w:hAnsi="Times New Roman" w:cs="Times New Roman"/>
                <w:sz w:val="20"/>
                <w:lang w:val="en-GB"/>
              </w:rPr>
              <w:t xml:space="preserve"> </w:t>
            </w:r>
            <w:r w:rsidR="000D2F1E" w:rsidRPr="00CB55E4">
              <w:rPr>
                <w:rFonts w:ascii="Times New Roman" w:hAnsi="Times New Roman" w:cs="Times New Roman"/>
                <w:sz w:val="20"/>
                <w:lang w:val="en-GB"/>
              </w:rPr>
              <w:t>Agriculture,</w:t>
            </w:r>
            <w:r w:rsidR="00B82C07">
              <w:rPr>
                <w:rFonts w:ascii="Times New Roman" w:hAnsi="Times New Roman" w:cs="Times New Roman"/>
                <w:sz w:val="20"/>
                <w:lang w:val="en-GB"/>
              </w:rPr>
              <w:t xml:space="preserve"> </w:t>
            </w:r>
            <w:r w:rsidR="000D2F1E" w:rsidRPr="00CB55E4">
              <w:rPr>
                <w:rFonts w:ascii="Times New Roman" w:hAnsi="Times New Roman" w:cs="Times New Roman"/>
                <w:sz w:val="20"/>
                <w:lang w:val="en-GB"/>
              </w:rPr>
              <w:t>P</w:t>
            </w:r>
            <w:r>
              <w:rPr>
                <w:rFonts w:ascii="Times New Roman" w:hAnsi="Times New Roman" w:cs="Times New Roman"/>
                <w:sz w:val="20"/>
                <w:lang w:val="en-GB"/>
              </w:rPr>
              <w:t>CPB</w:t>
            </w:r>
          </w:p>
        </w:tc>
      </w:tr>
      <w:tr w:rsidR="000D2F1E" w:rsidRPr="00CB55E4" w:rsidTr="00EC33CA">
        <w:trPr>
          <w:trHeight w:hRule="exact" w:val="240"/>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Energy Act,2006</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91256A" w:rsidP="00C37121">
            <w:pPr>
              <w:pStyle w:val="TableParagraph"/>
              <w:spacing w:line="227" w:lineRule="exact"/>
              <w:ind w:left="103"/>
              <w:rPr>
                <w:rFonts w:ascii="Times New Roman" w:eastAsia="Times New Roman" w:hAnsi="Times New Roman" w:cs="Times New Roman"/>
                <w:sz w:val="20"/>
                <w:szCs w:val="20"/>
                <w:lang w:val="en-GB"/>
              </w:rPr>
            </w:pPr>
            <w:r>
              <w:rPr>
                <w:rFonts w:ascii="Times New Roman" w:hAnsi="Times New Roman" w:cs="Times New Roman"/>
                <w:sz w:val="20"/>
                <w:lang w:val="en-GB"/>
              </w:rPr>
              <w:t>Ministry o</w:t>
            </w:r>
            <w:r w:rsidR="000D2F1E" w:rsidRPr="00CB55E4">
              <w:rPr>
                <w:rFonts w:ascii="Times New Roman" w:hAnsi="Times New Roman" w:cs="Times New Roman"/>
                <w:sz w:val="20"/>
                <w:lang w:val="en-GB"/>
              </w:rPr>
              <w:t>f</w:t>
            </w:r>
            <w:r w:rsidR="00B82C07">
              <w:rPr>
                <w:rFonts w:ascii="Times New Roman" w:hAnsi="Times New Roman" w:cs="Times New Roman"/>
                <w:sz w:val="20"/>
                <w:lang w:val="en-GB"/>
              </w:rPr>
              <w:t xml:space="preserve"> </w:t>
            </w:r>
            <w:r w:rsidR="000D2F1E" w:rsidRPr="00CB55E4">
              <w:rPr>
                <w:rFonts w:ascii="Times New Roman" w:hAnsi="Times New Roman" w:cs="Times New Roman"/>
                <w:sz w:val="20"/>
                <w:lang w:val="en-GB"/>
              </w:rPr>
              <w:t>Energy</w:t>
            </w:r>
          </w:p>
        </w:tc>
      </w:tr>
      <w:tr w:rsidR="000D2F1E" w:rsidRPr="00CB55E4" w:rsidTr="00EC33CA">
        <w:trPr>
          <w:trHeight w:hRule="exact" w:val="240"/>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Radiation</w:t>
            </w:r>
            <w:r w:rsidR="00B82C07">
              <w:rPr>
                <w:rFonts w:ascii="Times New Roman" w:hAnsi="Times New Roman" w:cs="Times New Roman"/>
                <w:sz w:val="20"/>
                <w:lang w:val="en-GB"/>
              </w:rPr>
              <w:t xml:space="preserve"> </w:t>
            </w:r>
            <w:r w:rsidRPr="00CB55E4">
              <w:rPr>
                <w:rFonts w:ascii="Times New Roman" w:hAnsi="Times New Roman" w:cs="Times New Roman"/>
                <w:sz w:val="20"/>
                <w:lang w:val="en-GB"/>
              </w:rPr>
              <w:t>Protection</w:t>
            </w:r>
            <w:r w:rsidR="00B82C07">
              <w:rPr>
                <w:rFonts w:ascii="Times New Roman" w:hAnsi="Times New Roman" w:cs="Times New Roman"/>
                <w:sz w:val="20"/>
                <w:lang w:val="en-GB"/>
              </w:rPr>
              <w:t xml:space="preserve"> </w:t>
            </w:r>
            <w:r w:rsidRPr="00CB55E4">
              <w:rPr>
                <w:rFonts w:ascii="Times New Roman" w:hAnsi="Times New Roman" w:cs="Times New Roman"/>
                <w:sz w:val="20"/>
                <w:lang w:val="en-GB"/>
              </w:rPr>
              <w:t>Act</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91256A" w:rsidP="00C37121">
            <w:pPr>
              <w:pStyle w:val="TableParagraph"/>
              <w:spacing w:line="227" w:lineRule="exact"/>
              <w:ind w:left="104"/>
              <w:rPr>
                <w:rFonts w:ascii="Times New Roman" w:eastAsia="Times New Roman" w:hAnsi="Times New Roman" w:cs="Times New Roman"/>
                <w:sz w:val="20"/>
                <w:szCs w:val="20"/>
                <w:lang w:val="en-GB"/>
              </w:rPr>
            </w:pPr>
            <w:r>
              <w:rPr>
                <w:rFonts w:ascii="Times New Roman" w:hAnsi="Times New Roman" w:cs="Times New Roman"/>
                <w:sz w:val="20"/>
                <w:lang w:val="en-GB"/>
              </w:rPr>
              <w:t>Ministry o</w:t>
            </w:r>
            <w:r w:rsidR="000D2F1E" w:rsidRPr="00CB55E4">
              <w:rPr>
                <w:rFonts w:ascii="Times New Roman" w:hAnsi="Times New Roman" w:cs="Times New Roman"/>
                <w:sz w:val="20"/>
                <w:lang w:val="en-GB"/>
              </w:rPr>
              <w:t>f</w:t>
            </w:r>
            <w:r w:rsidR="00B82C07">
              <w:rPr>
                <w:rFonts w:ascii="Times New Roman" w:hAnsi="Times New Roman" w:cs="Times New Roman"/>
                <w:sz w:val="20"/>
                <w:lang w:val="en-GB"/>
              </w:rPr>
              <w:t xml:space="preserve"> </w:t>
            </w:r>
            <w:r w:rsidR="000D2F1E" w:rsidRPr="00CB55E4">
              <w:rPr>
                <w:rFonts w:ascii="Times New Roman" w:hAnsi="Times New Roman" w:cs="Times New Roman"/>
                <w:sz w:val="20"/>
                <w:lang w:val="en-GB"/>
              </w:rPr>
              <w:t>Environment</w:t>
            </w:r>
          </w:p>
        </w:tc>
      </w:tr>
      <w:tr w:rsidR="000D2F1E" w:rsidRPr="00CB55E4" w:rsidTr="00EC33CA">
        <w:trPr>
          <w:trHeight w:hRule="exact" w:val="306"/>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Explosives</w:t>
            </w:r>
            <w:r w:rsidR="00B82C07">
              <w:rPr>
                <w:rFonts w:ascii="Times New Roman" w:hAnsi="Times New Roman" w:cs="Times New Roman"/>
                <w:sz w:val="20"/>
                <w:lang w:val="en-GB"/>
              </w:rPr>
              <w:t xml:space="preserve"> </w:t>
            </w:r>
            <w:r w:rsidRPr="00CB55E4">
              <w:rPr>
                <w:rFonts w:ascii="Times New Roman" w:hAnsi="Times New Roman" w:cs="Times New Roman"/>
                <w:sz w:val="20"/>
                <w:lang w:val="en-GB"/>
              </w:rPr>
              <w:t>Act</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91256A" w:rsidP="00C37121">
            <w:pPr>
              <w:pStyle w:val="TableParagraph"/>
              <w:spacing w:line="227" w:lineRule="exact"/>
              <w:ind w:left="104"/>
              <w:rPr>
                <w:rFonts w:ascii="Times New Roman" w:eastAsia="Times New Roman" w:hAnsi="Times New Roman" w:cs="Times New Roman"/>
                <w:sz w:val="20"/>
                <w:szCs w:val="20"/>
                <w:lang w:val="en-GB"/>
              </w:rPr>
            </w:pPr>
            <w:r>
              <w:rPr>
                <w:rFonts w:ascii="Times New Roman" w:hAnsi="Times New Roman" w:cs="Times New Roman"/>
                <w:sz w:val="20"/>
                <w:lang w:val="en-GB"/>
              </w:rPr>
              <w:t>Ministry o</w:t>
            </w:r>
            <w:r w:rsidR="000D2F1E" w:rsidRPr="00CB55E4">
              <w:rPr>
                <w:rFonts w:ascii="Times New Roman" w:hAnsi="Times New Roman" w:cs="Times New Roman"/>
                <w:sz w:val="20"/>
                <w:lang w:val="en-GB"/>
              </w:rPr>
              <w:t>f</w:t>
            </w:r>
            <w:r w:rsidR="00B82C07">
              <w:rPr>
                <w:rFonts w:ascii="Times New Roman" w:hAnsi="Times New Roman" w:cs="Times New Roman"/>
                <w:sz w:val="20"/>
                <w:lang w:val="en-GB"/>
              </w:rPr>
              <w:t xml:space="preserve"> </w:t>
            </w:r>
            <w:r w:rsidR="000D2F1E" w:rsidRPr="00CB55E4">
              <w:rPr>
                <w:rFonts w:ascii="Times New Roman" w:hAnsi="Times New Roman" w:cs="Times New Roman"/>
                <w:sz w:val="20"/>
                <w:lang w:val="en-GB"/>
              </w:rPr>
              <w:t>Environment</w:t>
            </w:r>
          </w:p>
        </w:tc>
      </w:tr>
      <w:tr w:rsidR="000D2F1E" w:rsidRPr="00CB55E4" w:rsidTr="00EC33CA">
        <w:trPr>
          <w:trHeight w:hRule="exact" w:val="260"/>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Revenue</w:t>
            </w:r>
            <w:r w:rsidR="00B82C07">
              <w:rPr>
                <w:rFonts w:ascii="Times New Roman" w:hAnsi="Times New Roman" w:cs="Times New Roman"/>
                <w:sz w:val="20"/>
                <w:lang w:val="en-GB"/>
              </w:rPr>
              <w:t xml:space="preserve"> </w:t>
            </w:r>
            <w:r w:rsidRPr="00CB55E4">
              <w:rPr>
                <w:rFonts w:ascii="Times New Roman" w:hAnsi="Times New Roman" w:cs="Times New Roman"/>
                <w:sz w:val="20"/>
                <w:lang w:val="en-GB"/>
              </w:rPr>
              <w:t>Act</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0D2F1E" w:rsidP="0091256A">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K</w:t>
            </w:r>
            <w:r w:rsidR="0091256A">
              <w:rPr>
                <w:rFonts w:ascii="Times New Roman" w:hAnsi="Times New Roman" w:cs="Times New Roman"/>
                <w:sz w:val="20"/>
                <w:lang w:val="en-GB"/>
              </w:rPr>
              <w:t>enya Revenue Authority</w:t>
            </w:r>
          </w:p>
        </w:tc>
      </w:tr>
      <w:tr w:rsidR="000D2F1E" w:rsidRPr="00CB55E4" w:rsidTr="00EC33CA">
        <w:trPr>
          <w:trHeight w:hRule="exact" w:val="270"/>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lastRenderedPageBreak/>
              <w:t>Traffic Act</w:t>
            </w:r>
            <w:r w:rsidR="005C6D95">
              <w:rPr>
                <w:rFonts w:ascii="Times New Roman" w:hAnsi="Times New Roman" w:cs="Times New Roman"/>
                <w:sz w:val="20"/>
                <w:lang w:val="en-GB"/>
              </w:rPr>
              <w:t>,</w:t>
            </w:r>
            <w:r w:rsidRPr="00CB55E4">
              <w:rPr>
                <w:rFonts w:ascii="Times New Roman" w:hAnsi="Times New Roman" w:cs="Times New Roman"/>
                <w:sz w:val="20"/>
                <w:lang w:val="en-GB"/>
              </w:rPr>
              <w:t xml:space="preserve"> Cap403</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91256A" w:rsidP="00C37121">
            <w:pPr>
              <w:pStyle w:val="TableParagraph"/>
              <w:spacing w:line="227" w:lineRule="exact"/>
              <w:ind w:left="102"/>
              <w:rPr>
                <w:rFonts w:ascii="Times New Roman" w:eastAsia="Times New Roman" w:hAnsi="Times New Roman" w:cs="Times New Roman"/>
                <w:sz w:val="20"/>
                <w:szCs w:val="20"/>
                <w:lang w:val="en-GB"/>
              </w:rPr>
            </w:pPr>
            <w:r>
              <w:rPr>
                <w:rFonts w:ascii="Times New Roman" w:hAnsi="Times New Roman" w:cs="Times New Roman"/>
                <w:sz w:val="20"/>
                <w:lang w:val="en-GB"/>
              </w:rPr>
              <w:t xml:space="preserve">Ministry </w:t>
            </w:r>
            <w:r w:rsidR="00EC33CA">
              <w:rPr>
                <w:rFonts w:ascii="Times New Roman" w:hAnsi="Times New Roman" w:cs="Times New Roman"/>
                <w:sz w:val="20"/>
                <w:lang w:val="en-GB"/>
              </w:rPr>
              <w:t>o</w:t>
            </w:r>
            <w:r w:rsidR="00EC33CA" w:rsidRPr="00CB55E4">
              <w:rPr>
                <w:rFonts w:ascii="Times New Roman" w:hAnsi="Times New Roman" w:cs="Times New Roman"/>
                <w:sz w:val="20"/>
                <w:lang w:val="en-GB"/>
              </w:rPr>
              <w:t>f Transport</w:t>
            </w:r>
          </w:p>
        </w:tc>
      </w:tr>
      <w:tr w:rsidR="000D2F1E" w:rsidRPr="00CB55E4" w:rsidTr="00EC33CA">
        <w:trPr>
          <w:trHeight w:hRule="exact" w:val="316"/>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FinanceAct</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91256A" w:rsidP="0091256A">
            <w:pPr>
              <w:pStyle w:val="TableParagraph"/>
              <w:spacing w:line="227" w:lineRule="exact"/>
              <w:ind w:left="103"/>
              <w:rPr>
                <w:rFonts w:ascii="Times New Roman" w:eastAsia="Times New Roman" w:hAnsi="Times New Roman" w:cs="Times New Roman"/>
                <w:sz w:val="20"/>
                <w:szCs w:val="20"/>
                <w:lang w:val="en-GB"/>
              </w:rPr>
            </w:pPr>
            <w:r>
              <w:rPr>
                <w:rFonts w:ascii="Times New Roman" w:hAnsi="Times New Roman" w:cs="Times New Roman"/>
                <w:sz w:val="20"/>
                <w:lang w:val="en-GB"/>
              </w:rPr>
              <w:t>Ministry o</w:t>
            </w:r>
            <w:r w:rsidR="000D2F1E" w:rsidRPr="00CB55E4">
              <w:rPr>
                <w:rFonts w:ascii="Times New Roman" w:hAnsi="Times New Roman" w:cs="Times New Roman"/>
                <w:sz w:val="20"/>
                <w:lang w:val="en-GB"/>
              </w:rPr>
              <w:t>fFinance</w:t>
            </w:r>
          </w:p>
        </w:tc>
      </w:tr>
      <w:tr w:rsidR="000D2F1E" w:rsidRPr="00CB55E4" w:rsidTr="00EC33CA">
        <w:trPr>
          <w:trHeight w:hRule="exact" w:val="270"/>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StandardsAct</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91256A" w:rsidP="00C37121">
            <w:pPr>
              <w:pStyle w:val="TableParagraph"/>
              <w:spacing w:line="227" w:lineRule="exact"/>
              <w:ind w:left="102"/>
              <w:rPr>
                <w:rFonts w:ascii="Times New Roman" w:eastAsia="Times New Roman" w:hAnsi="Times New Roman" w:cs="Times New Roman"/>
                <w:sz w:val="20"/>
                <w:szCs w:val="20"/>
                <w:lang w:val="en-GB"/>
              </w:rPr>
            </w:pPr>
            <w:r>
              <w:rPr>
                <w:rFonts w:ascii="Times New Roman" w:hAnsi="Times New Roman" w:cs="Times New Roman"/>
                <w:sz w:val="20"/>
                <w:lang w:val="en-GB"/>
              </w:rPr>
              <w:t>Ministry o</w:t>
            </w:r>
            <w:r w:rsidR="000D2F1E" w:rsidRPr="00CB55E4">
              <w:rPr>
                <w:rFonts w:ascii="Times New Roman" w:hAnsi="Times New Roman" w:cs="Times New Roman"/>
                <w:sz w:val="20"/>
                <w:lang w:val="en-GB"/>
              </w:rPr>
              <w:t>fIndustries</w:t>
            </w:r>
          </w:p>
        </w:tc>
      </w:tr>
      <w:tr w:rsidR="000D2F1E" w:rsidRPr="00CB55E4" w:rsidTr="00EC33CA">
        <w:trPr>
          <w:trHeight w:hRule="exact" w:val="270"/>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TradeAct</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4"/>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 xml:space="preserve">Min. </w:t>
            </w:r>
            <w:r w:rsidR="00EC33CA" w:rsidRPr="00CB55E4">
              <w:rPr>
                <w:rFonts w:ascii="Times New Roman" w:hAnsi="Times New Roman" w:cs="Times New Roman"/>
                <w:sz w:val="20"/>
                <w:lang w:val="en-GB"/>
              </w:rPr>
              <w:t>Of. Trade</w:t>
            </w:r>
          </w:p>
        </w:tc>
      </w:tr>
      <w:tr w:rsidR="000D2F1E" w:rsidRPr="00CB55E4" w:rsidTr="00EC33CA">
        <w:trPr>
          <w:trHeight w:hRule="exact" w:val="278"/>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Waste management regulation,2006</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NEMA</w:t>
            </w:r>
          </w:p>
        </w:tc>
      </w:tr>
      <w:tr w:rsidR="000D2F1E" w:rsidRPr="00CB55E4" w:rsidTr="00EC33CA">
        <w:trPr>
          <w:trHeight w:hRule="exact" w:val="240"/>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Pesticides disposalregulation</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E03CA1" w:rsidP="00C37121">
            <w:pPr>
              <w:pStyle w:val="TableParagraph"/>
              <w:spacing w:line="227" w:lineRule="exact"/>
              <w:ind w:left="104"/>
              <w:rPr>
                <w:rFonts w:ascii="Times New Roman" w:eastAsia="Times New Roman" w:hAnsi="Times New Roman" w:cs="Times New Roman"/>
                <w:sz w:val="20"/>
                <w:szCs w:val="20"/>
                <w:lang w:val="en-GB"/>
              </w:rPr>
            </w:pPr>
            <w:r>
              <w:rPr>
                <w:rFonts w:ascii="Times New Roman" w:hAnsi="Times New Roman" w:cs="Times New Roman"/>
                <w:sz w:val="20"/>
                <w:lang w:val="en-GB"/>
              </w:rPr>
              <w:t>Pest Control Products Board (</w:t>
            </w:r>
            <w:r w:rsidR="000D2F1E" w:rsidRPr="00CB55E4">
              <w:rPr>
                <w:rFonts w:ascii="Times New Roman" w:hAnsi="Times New Roman" w:cs="Times New Roman"/>
                <w:sz w:val="20"/>
                <w:lang w:val="en-GB"/>
              </w:rPr>
              <w:t>PCPB</w:t>
            </w:r>
            <w:r>
              <w:rPr>
                <w:rFonts w:ascii="Times New Roman" w:hAnsi="Times New Roman" w:cs="Times New Roman"/>
                <w:sz w:val="20"/>
                <w:lang w:val="en-GB"/>
              </w:rPr>
              <w:t>)</w:t>
            </w:r>
          </w:p>
        </w:tc>
      </w:tr>
      <w:tr w:rsidR="005C6D95" w:rsidRPr="00CB55E4" w:rsidTr="00EC33CA">
        <w:trPr>
          <w:trHeight w:hRule="exact" w:val="288"/>
        </w:trPr>
        <w:tc>
          <w:tcPr>
            <w:tcW w:w="5955" w:type="dxa"/>
            <w:tcBorders>
              <w:top w:val="single" w:sz="4" w:space="0" w:color="000000"/>
              <w:left w:val="single" w:sz="4" w:space="0" w:color="000000"/>
              <w:bottom w:val="single" w:sz="4" w:space="0" w:color="000000"/>
              <w:right w:val="single" w:sz="4" w:space="0" w:color="000000"/>
            </w:tcBorders>
          </w:tcPr>
          <w:p w:rsidR="005C6D95" w:rsidRPr="00CB55E4" w:rsidRDefault="005C6D95" w:rsidP="00C37121">
            <w:pPr>
              <w:pStyle w:val="TableParagraph"/>
              <w:spacing w:line="229" w:lineRule="exact"/>
              <w:ind w:left="103"/>
              <w:rPr>
                <w:rFonts w:ascii="Times New Roman" w:hAnsi="Times New Roman" w:cs="Times New Roman"/>
                <w:b/>
                <w:sz w:val="20"/>
                <w:lang w:val="en-GB"/>
              </w:rPr>
            </w:pPr>
          </w:p>
        </w:tc>
        <w:tc>
          <w:tcPr>
            <w:tcW w:w="3514" w:type="dxa"/>
            <w:tcBorders>
              <w:top w:val="single" w:sz="4" w:space="0" w:color="000000"/>
              <w:left w:val="single" w:sz="4" w:space="0" w:color="000000"/>
              <w:bottom w:val="single" w:sz="4" w:space="0" w:color="000000"/>
              <w:right w:val="single" w:sz="4" w:space="0" w:color="000000"/>
            </w:tcBorders>
          </w:tcPr>
          <w:p w:rsidR="005C6D95" w:rsidRPr="00CB55E4" w:rsidRDefault="005C6D95" w:rsidP="00C37121">
            <w:pPr>
              <w:pStyle w:val="TableParagraph"/>
              <w:spacing w:line="229" w:lineRule="exact"/>
              <w:ind w:left="105"/>
              <w:rPr>
                <w:rFonts w:ascii="Times New Roman" w:hAnsi="Times New Roman" w:cs="Times New Roman"/>
                <w:b/>
                <w:sz w:val="20"/>
                <w:lang w:val="en-GB"/>
              </w:rPr>
            </w:pPr>
          </w:p>
        </w:tc>
      </w:tr>
      <w:tr w:rsidR="000D2F1E" w:rsidRPr="00CB55E4" w:rsidTr="00EC33CA">
        <w:trPr>
          <w:trHeight w:hRule="exact" w:val="288"/>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9" w:lineRule="exact"/>
              <w:ind w:left="103"/>
              <w:rPr>
                <w:rFonts w:ascii="Times New Roman" w:eastAsia="Times New Roman" w:hAnsi="Times New Roman" w:cs="Times New Roman"/>
                <w:sz w:val="20"/>
                <w:szCs w:val="20"/>
                <w:lang w:val="en-GB"/>
              </w:rPr>
            </w:pPr>
            <w:r w:rsidRPr="00CB55E4">
              <w:rPr>
                <w:rFonts w:ascii="Times New Roman" w:hAnsi="Times New Roman" w:cs="Times New Roman"/>
                <w:b/>
                <w:sz w:val="20"/>
                <w:lang w:val="en-GB"/>
              </w:rPr>
              <w:t>Non-Regulatory mechanisms for managingchemicals</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9" w:lineRule="exact"/>
              <w:ind w:left="105"/>
              <w:rPr>
                <w:rFonts w:ascii="Times New Roman" w:eastAsia="Times New Roman" w:hAnsi="Times New Roman" w:cs="Times New Roman"/>
                <w:sz w:val="20"/>
                <w:szCs w:val="20"/>
                <w:lang w:val="en-GB"/>
              </w:rPr>
            </w:pPr>
            <w:r w:rsidRPr="00CB55E4">
              <w:rPr>
                <w:rFonts w:ascii="Times New Roman" w:hAnsi="Times New Roman" w:cs="Times New Roman"/>
                <w:b/>
                <w:sz w:val="20"/>
                <w:lang w:val="en-GB"/>
              </w:rPr>
              <w:t>Institutions</w:t>
            </w:r>
          </w:p>
        </w:tc>
      </w:tr>
      <w:tr w:rsidR="000D2F1E" w:rsidRPr="00CB55E4" w:rsidTr="00EC33CA">
        <w:trPr>
          <w:trHeight w:hRule="exact" w:val="278"/>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7"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Hazardous gaseous emissionawards</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EC33CA" w:rsidP="00C37121">
            <w:pPr>
              <w:pStyle w:val="TableParagraph"/>
              <w:spacing w:line="227" w:lineRule="exact"/>
              <w:ind w:left="102"/>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National Cleaner</w:t>
            </w:r>
          </w:p>
        </w:tc>
      </w:tr>
      <w:tr w:rsidR="000D2F1E" w:rsidRPr="00CB55E4" w:rsidTr="00EC33CA">
        <w:trPr>
          <w:trHeight w:hRule="exact" w:val="270"/>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8"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Energy efficiencyawards</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8" w:lineRule="exact"/>
              <w:ind w:left="105"/>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 xml:space="preserve">Kenya Association </w:t>
            </w:r>
            <w:r w:rsidR="00EC33CA" w:rsidRPr="00CB55E4">
              <w:rPr>
                <w:rFonts w:ascii="Times New Roman" w:hAnsi="Times New Roman" w:cs="Times New Roman"/>
                <w:sz w:val="20"/>
                <w:lang w:val="en-GB"/>
              </w:rPr>
              <w:t>Of Manufacturers</w:t>
            </w:r>
          </w:p>
        </w:tc>
      </w:tr>
      <w:tr w:rsidR="000D2F1E" w:rsidRPr="00CB55E4" w:rsidTr="00247389">
        <w:trPr>
          <w:trHeight w:hRule="exact" w:val="550"/>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8"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Code of practice on distribution and transport and disposal ofpesticides</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8"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PCPB</w:t>
            </w:r>
          </w:p>
        </w:tc>
      </w:tr>
      <w:tr w:rsidR="000D2F1E" w:rsidRPr="00CB55E4" w:rsidTr="00EC33CA">
        <w:trPr>
          <w:trHeight w:hRule="exact" w:val="481"/>
        </w:trPr>
        <w:tc>
          <w:tcPr>
            <w:tcW w:w="5955" w:type="dxa"/>
            <w:tcBorders>
              <w:top w:val="single" w:sz="4" w:space="0" w:color="000000"/>
              <w:left w:val="single" w:sz="4" w:space="0" w:color="000000"/>
              <w:bottom w:val="single" w:sz="4" w:space="0" w:color="000000"/>
              <w:right w:val="single" w:sz="4" w:space="0" w:color="000000"/>
            </w:tcBorders>
          </w:tcPr>
          <w:p w:rsidR="000D2F1E" w:rsidRPr="00CB55E4" w:rsidRDefault="000D2F1E" w:rsidP="00C37121">
            <w:pPr>
              <w:pStyle w:val="TableParagraph"/>
              <w:spacing w:line="228" w:lineRule="exact"/>
              <w:ind w:left="103"/>
              <w:rPr>
                <w:rFonts w:ascii="Times New Roman" w:eastAsia="Times New Roman" w:hAnsi="Times New Roman" w:cs="Times New Roman"/>
                <w:sz w:val="20"/>
                <w:szCs w:val="20"/>
                <w:lang w:val="en-GB"/>
              </w:rPr>
            </w:pPr>
            <w:r w:rsidRPr="00CB55E4">
              <w:rPr>
                <w:rFonts w:ascii="Times New Roman" w:hAnsi="Times New Roman" w:cs="Times New Roman"/>
                <w:sz w:val="20"/>
                <w:lang w:val="en-GB"/>
              </w:rPr>
              <w:t xml:space="preserve">Voluntary code of conduct for businesses around lake Victoria </w:t>
            </w:r>
            <w:r w:rsidR="00EC33CA" w:rsidRPr="00CB55E4">
              <w:rPr>
                <w:rFonts w:ascii="Times New Roman" w:hAnsi="Times New Roman" w:cs="Times New Roman"/>
                <w:sz w:val="20"/>
                <w:lang w:val="en-GB"/>
              </w:rPr>
              <w:t>basin region</w:t>
            </w:r>
          </w:p>
        </w:tc>
        <w:tc>
          <w:tcPr>
            <w:tcW w:w="3514" w:type="dxa"/>
            <w:tcBorders>
              <w:top w:val="single" w:sz="4" w:space="0" w:color="000000"/>
              <w:left w:val="single" w:sz="4" w:space="0" w:color="000000"/>
              <w:bottom w:val="single" w:sz="4" w:space="0" w:color="000000"/>
              <w:right w:val="single" w:sz="4" w:space="0" w:color="000000"/>
            </w:tcBorders>
          </w:tcPr>
          <w:p w:rsidR="000D2F1E" w:rsidRPr="00CB55E4" w:rsidRDefault="00E03CA1" w:rsidP="00C37121">
            <w:pPr>
              <w:pStyle w:val="TableParagraph"/>
              <w:spacing w:line="228" w:lineRule="exact"/>
              <w:ind w:left="103"/>
              <w:rPr>
                <w:rFonts w:ascii="Times New Roman" w:eastAsia="Times New Roman" w:hAnsi="Times New Roman" w:cs="Times New Roman"/>
                <w:sz w:val="20"/>
                <w:szCs w:val="20"/>
                <w:lang w:val="en-GB"/>
              </w:rPr>
            </w:pPr>
            <w:r>
              <w:rPr>
                <w:rFonts w:ascii="Times New Roman" w:hAnsi="Times New Roman" w:cs="Times New Roman"/>
                <w:sz w:val="20"/>
                <w:lang w:val="en-GB"/>
              </w:rPr>
              <w:t>Kenya National Cleaner Production Centre (</w:t>
            </w:r>
            <w:r w:rsidR="000D2F1E" w:rsidRPr="00CB55E4">
              <w:rPr>
                <w:rFonts w:ascii="Times New Roman" w:hAnsi="Times New Roman" w:cs="Times New Roman"/>
                <w:sz w:val="20"/>
                <w:lang w:val="en-GB"/>
              </w:rPr>
              <w:t>KNCPC</w:t>
            </w:r>
            <w:r>
              <w:rPr>
                <w:rFonts w:ascii="Times New Roman" w:hAnsi="Times New Roman" w:cs="Times New Roman"/>
                <w:sz w:val="20"/>
                <w:lang w:val="en-GB"/>
              </w:rPr>
              <w:t>)</w:t>
            </w:r>
          </w:p>
        </w:tc>
      </w:tr>
    </w:tbl>
    <w:p w:rsidR="000D2F1E" w:rsidRPr="00CB55E4" w:rsidRDefault="000D2F1E" w:rsidP="000D2F1E">
      <w:pPr>
        <w:spacing w:before="8"/>
        <w:rPr>
          <w:rFonts w:ascii="Times New Roman" w:hAnsi="Times New Roman"/>
          <w:b/>
          <w:bCs/>
          <w:sz w:val="13"/>
          <w:szCs w:val="13"/>
        </w:rPr>
      </w:pPr>
    </w:p>
    <w:p w:rsidR="00103D87" w:rsidRPr="00CB55E4" w:rsidRDefault="00103D87" w:rsidP="00103D87">
      <w:pPr>
        <w:pStyle w:val="Heading3"/>
        <w:rPr>
          <w:rFonts w:ascii="Times New Roman" w:hAnsi="Times New Roman"/>
          <w:lang w:val="en-GB"/>
        </w:rPr>
      </w:pPr>
      <w:bookmarkStart w:id="20" w:name="_Toc430214605"/>
      <w:r w:rsidRPr="00CB55E4">
        <w:rPr>
          <w:rFonts w:ascii="Times New Roman" w:hAnsi="Times New Roman"/>
          <w:lang w:val="en-GB"/>
        </w:rPr>
        <w:t>Specific regulation on Municipal Waste</w:t>
      </w:r>
      <w:bookmarkEnd w:id="20"/>
    </w:p>
    <w:p w:rsidR="008773D9" w:rsidRPr="00CB55E4" w:rsidRDefault="008773D9" w:rsidP="008773D9">
      <w:pPr>
        <w:rPr>
          <w:rFonts w:ascii="Times New Roman" w:hAnsi="Times New Roman"/>
        </w:rPr>
      </w:pPr>
      <w:r w:rsidRPr="00CB55E4">
        <w:rPr>
          <w:rFonts w:ascii="Times New Roman" w:hAnsi="Times New Roman"/>
        </w:rPr>
        <w:t xml:space="preserve">The objective of the Kenyan regulations on municipal waste is to provide the most suitable legal arrangement </w:t>
      </w:r>
      <w:r w:rsidR="00FC57E3" w:rsidRPr="00CB55E4">
        <w:rPr>
          <w:rFonts w:ascii="Times New Roman" w:hAnsi="Times New Roman"/>
        </w:rPr>
        <w:t>for enabling institution</w:t>
      </w:r>
      <w:r w:rsidR="005C6D95">
        <w:rPr>
          <w:rFonts w:ascii="Times New Roman" w:hAnsi="Times New Roman"/>
        </w:rPr>
        <w:t>s</w:t>
      </w:r>
      <w:r w:rsidR="00A0253A" w:rsidRPr="00CB55E4">
        <w:rPr>
          <w:rFonts w:ascii="Times New Roman" w:hAnsi="Times New Roman"/>
        </w:rPr>
        <w:t xml:space="preserve">in the effective and efficient control of </w:t>
      </w:r>
      <w:r w:rsidRPr="00CB55E4">
        <w:rPr>
          <w:rFonts w:ascii="Times New Roman" w:hAnsi="Times New Roman"/>
        </w:rPr>
        <w:t>the solid</w:t>
      </w:r>
      <w:r w:rsidR="00FC57E3" w:rsidRPr="00CB55E4">
        <w:rPr>
          <w:rFonts w:ascii="Times New Roman" w:hAnsi="Times New Roman"/>
        </w:rPr>
        <w:t xml:space="preserve"> waste management activities in</w:t>
      </w:r>
      <w:r w:rsidRPr="00CB55E4">
        <w:rPr>
          <w:rFonts w:ascii="Times New Roman" w:hAnsi="Times New Roman"/>
        </w:rPr>
        <w:t xml:space="preserve"> the </w:t>
      </w:r>
      <w:r w:rsidR="00FC57E3" w:rsidRPr="00CB55E4">
        <w:rPr>
          <w:rFonts w:ascii="Times New Roman" w:hAnsi="Times New Roman"/>
        </w:rPr>
        <w:t xml:space="preserve">country. </w:t>
      </w:r>
    </w:p>
    <w:p w:rsidR="008773D9" w:rsidRPr="00CB55E4" w:rsidRDefault="008773D9" w:rsidP="008773D9">
      <w:pPr>
        <w:rPr>
          <w:rFonts w:ascii="Times New Roman" w:hAnsi="Times New Roman"/>
        </w:rPr>
      </w:pPr>
      <w:r w:rsidRPr="00CB55E4">
        <w:rPr>
          <w:rFonts w:ascii="Times New Roman" w:hAnsi="Times New Roman"/>
        </w:rPr>
        <w:t xml:space="preserve">The Waste Management Regulations, 2006 (Legal Notice No.121) establishes a number of rules for the management of municipal waste, including provisions for licensing of collection, transportation, and </w:t>
      </w:r>
      <w:r w:rsidR="00FC57E3" w:rsidRPr="00CB55E4">
        <w:rPr>
          <w:rFonts w:ascii="Times New Roman" w:hAnsi="Times New Roman"/>
        </w:rPr>
        <w:t xml:space="preserve">operating </w:t>
      </w:r>
      <w:r w:rsidRPr="00CB55E4">
        <w:rPr>
          <w:rFonts w:ascii="Times New Roman" w:hAnsi="Times New Roman"/>
        </w:rPr>
        <w:t>landfills.</w:t>
      </w:r>
    </w:p>
    <w:p w:rsidR="008773D9" w:rsidRPr="00CB55E4" w:rsidRDefault="00FC57E3" w:rsidP="008773D9">
      <w:pPr>
        <w:rPr>
          <w:rFonts w:ascii="Times New Roman" w:hAnsi="Times New Roman"/>
        </w:rPr>
      </w:pPr>
      <w:r w:rsidRPr="00CB55E4">
        <w:rPr>
          <w:rFonts w:ascii="Times New Roman" w:hAnsi="Times New Roman"/>
        </w:rPr>
        <w:t>Being a relatively new area, there is no specific legislation in Kenya aimed at reducing the release of unintentionally produced POPs.</w:t>
      </w:r>
    </w:p>
    <w:p w:rsidR="008773D9" w:rsidRPr="00CB55E4" w:rsidRDefault="00FC57E3" w:rsidP="008773D9">
      <w:pPr>
        <w:rPr>
          <w:rFonts w:ascii="Times New Roman" w:hAnsi="Times New Roman"/>
        </w:rPr>
      </w:pPr>
      <w:r w:rsidRPr="00CB55E4">
        <w:rPr>
          <w:rFonts w:ascii="Times New Roman" w:hAnsi="Times New Roman"/>
        </w:rPr>
        <w:t>However</w:t>
      </w:r>
      <w:r w:rsidR="00A0253A" w:rsidRPr="00CB55E4">
        <w:rPr>
          <w:rFonts w:ascii="Times New Roman" w:hAnsi="Times New Roman"/>
        </w:rPr>
        <w:t>,</w:t>
      </w:r>
      <w:r w:rsidRPr="00CB55E4">
        <w:rPr>
          <w:rFonts w:ascii="Times New Roman" w:hAnsi="Times New Roman"/>
        </w:rPr>
        <w:t xml:space="preserve"> t</w:t>
      </w:r>
      <w:r w:rsidR="008773D9" w:rsidRPr="00CB55E4">
        <w:rPr>
          <w:rFonts w:ascii="Times New Roman" w:hAnsi="Times New Roman"/>
        </w:rPr>
        <w:t xml:space="preserve">here </w:t>
      </w:r>
      <w:r w:rsidR="005C6D95">
        <w:rPr>
          <w:rFonts w:ascii="Times New Roman" w:hAnsi="Times New Roman"/>
        </w:rPr>
        <w:t>are</w:t>
      </w:r>
      <w:r w:rsidR="008773D9" w:rsidRPr="00CB55E4">
        <w:rPr>
          <w:rFonts w:ascii="Times New Roman" w:hAnsi="Times New Roman"/>
        </w:rPr>
        <w:t xml:space="preserve">a number of </w:t>
      </w:r>
      <w:r w:rsidRPr="00CB55E4">
        <w:rPr>
          <w:rFonts w:ascii="Times New Roman" w:hAnsi="Times New Roman"/>
        </w:rPr>
        <w:t>regulations that</w:t>
      </w:r>
      <w:r w:rsidR="008773D9" w:rsidRPr="00CB55E4">
        <w:rPr>
          <w:rFonts w:ascii="Times New Roman" w:hAnsi="Times New Roman"/>
        </w:rPr>
        <w:t xml:space="preserve">can be modified to integrate the requirements of the Stockholm Convention on U-POPs, namely: </w:t>
      </w:r>
    </w:p>
    <w:p w:rsidR="008773D9" w:rsidRPr="00CB55E4" w:rsidRDefault="008773D9" w:rsidP="008773D9">
      <w:pPr>
        <w:pStyle w:val="ListParagraph"/>
        <w:numPr>
          <w:ilvl w:val="0"/>
          <w:numId w:val="83"/>
        </w:numPr>
        <w:rPr>
          <w:rFonts w:ascii="Times New Roman" w:hAnsi="Times New Roman"/>
          <w:lang w:val="en-GB"/>
        </w:rPr>
      </w:pPr>
      <w:r w:rsidRPr="00CB55E4">
        <w:rPr>
          <w:rFonts w:ascii="Times New Roman" w:hAnsi="Times New Roman"/>
          <w:lang w:val="en-GB"/>
        </w:rPr>
        <w:t xml:space="preserve">Waste </w:t>
      </w:r>
      <w:r w:rsidR="00EC33CA" w:rsidRPr="00CB55E4">
        <w:rPr>
          <w:rFonts w:ascii="Times New Roman" w:hAnsi="Times New Roman"/>
          <w:lang w:val="en-GB"/>
        </w:rPr>
        <w:t>incineration: Local</w:t>
      </w:r>
      <w:r w:rsidRPr="00CB55E4">
        <w:rPr>
          <w:rFonts w:ascii="Times New Roman" w:hAnsi="Times New Roman"/>
          <w:lang w:val="en-GB"/>
        </w:rPr>
        <w:t xml:space="preserve"> Government Act, Public Health Act, EMCA, Public nuisance Act</w:t>
      </w:r>
      <w:r w:rsidR="00A0253A" w:rsidRPr="00CB55E4">
        <w:rPr>
          <w:rFonts w:ascii="Times New Roman" w:hAnsi="Times New Roman"/>
          <w:lang w:val="en-GB"/>
        </w:rPr>
        <w:t xml:space="preserve">; </w:t>
      </w:r>
    </w:p>
    <w:p w:rsidR="008773D9" w:rsidRPr="00CB55E4" w:rsidRDefault="008773D9" w:rsidP="008773D9">
      <w:pPr>
        <w:pStyle w:val="ListParagraph"/>
        <w:numPr>
          <w:ilvl w:val="0"/>
          <w:numId w:val="83"/>
        </w:numPr>
        <w:rPr>
          <w:rFonts w:ascii="Times New Roman" w:hAnsi="Times New Roman"/>
          <w:lang w:val="en-GB"/>
        </w:rPr>
      </w:pPr>
      <w:r w:rsidRPr="00CB55E4">
        <w:rPr>
          <w:rFonts w:ascii="Times New Roman" w:hAnsi="Times New Roman"/>
          <w:lang w:val="en-GB"/>
        </w:rPr>
        <w:t>Medical Waste Incineration subsidiary legislation under Public health act</w:t>
      </w:r>
      <w:r w:rsidR="005C6D95">
        <w:rPr>
          <w:rFonts w:ascii="Times New Roman" w:hAnsi="Times New Roman"/>
          <w:lang w:val="en-GB"/>
        </w:rPr>
        <w:t>,</w:t>
      </w:r>
      <w:r w:rsidRPr="00CB55E4">
        <w:rPr>
          <w:rFonts w:ascii="Times New Roman" w:hAnsi="Times New Roman"/>
          <w:lang w:val="en-GB"/>
        </w:rPr>
        <w:t xml:space="preserve"> that requires medical facilities to separate and segregate medical waste</w:t>
      </w:r>
      <w:r w:rsidR="00A0253A" w:rsidRPr="00CB55E4">
        <w:rPr>
          <w:rFonts w:ascii="Times New Roman" w:hAnsi="Times New Roman"/>
          <w:lang w:val="en-GB"/>
        </w:rPr>
        <w:t xml:space="preserve">; </w:t>
      </w:r>
    </w:p>
    <w:p w:rsidR="008773D9" w:rsidRPr="00CB55E4" w:rsidRDefault="008773D9" w:rsidP="008773D9">
      <w:pPr>
        <w:pStyle w:val="ListParagraph"/>
        <w:numPr>
          <w:ilvl w:val="0"/>
          <w:numId w:val="83"/>
        </w:numPr>
        <w:rPr>
          <w:rFonts w:ascii="Times New Roman" w:hAnsi="Times New Roman"/>
          <w:lang w:val="en-GB"/>
        </w:rPr>
      </w:pPr>
      <w:r w:rsidRPr="00CB55E4">
        <w:rPr>
          <w:rFonts w:ascii="Times New Roman" w:hAnsi="Times New Roman"/>
          <w:lang w:val="en-GB"/>
        </w:rPr>
        <w:t xml:space="preserve">Hazardous Wastes: </w:t>
      </w:r>
      <w:r w:rsidR="00A0253A" w:rsidRPr="00CB55E4">
        <w:rPr>
          <w:rFonts w:ascii="Times New Roman" w:hAnsi="Times New Roman"/>
          <w:lang w:val="en-GB"/>
        </w:rPr>
        <w:t>the d</w:t>
      </w:r>
      <w:r w:rsidRPr="00CB55E4">
        <w:rPr>
          <w:rFonts w:ascii="Times New Roman" w:hAnsi="Times New Roman"/>
          <w:lang w:val="en-GB"/>
        </w:rPr>
        <w:t>raft regulation under</w:t>
      </w:r>
      <w:r w:rsidR="00697F59">
        <w:rPr>
          <w:rFonts w:ascii="Times New Roman" w:hAnsi="Times New Roman"/>
          <w:lang w:val="en-GB"/>
        </w:rPr>
        <w:t>N</w:t>
      </w:r>
      <w:r w:rsidRPr="00CB55E4">
        <w:rPr>
          <w:rFonts w:ascii="Times New Roman" w:hAnsi="Times New Roman"/>
          <w:lang w:val="en-GB"/>
        </w:rPr>
        <w:t>EMA Pest Control Products Act has a new regulation on medical waste that prescribes incineration</w:t>
      </w:r>
      <w:r w:rsidR="00697F59">
        <w:rPr>
          <w:rFonts w:ascii="Times New Roman" w:hAnsi="Times New Roman"/>
          <w:lang w:val="en-GB"/>
        </w:rPr>
        <w:t xml:space="preserve"> (without specifying detailed standards for the equipment)</w:t>
      </w:r>
    </w:p>
    <w:p w:rsidR="007C757A" w:rsidRPr="00CB55E4" w:rsidRDefault="007C757A" w:rsidP="008773D9">
      <w:pPr>
        <w:pStyle w:val="Heading3"/>
        <w:rPr>
          <w:rFonts w:ascii="Times New Roman" w:hAnsi="Times New Roman"/>
          <w:lang w:val="en-GB"/>
        </w:rPr>
      </w:pPr>
      <w:bookmarkStart w:id="21" w:name="_Toc430214606"/>
      <w:r w:rsidRPr="00CB55E4">
        <w:rPr>
          <w:rFonts w:ascii="Times New Roman" w:hAnsi="Times New Roman"/>
          <w:lang w:val="en-GB"/>
        </w:rPr>
        <w:t xml:space="preserve">The situation of </w:t>
      </w:r>
      <w:r w:rsidR="005C6D95">
        <w:rPr>
          <w:rFonts w:ascii="Times New Roman" w:hAnsi="Times New Roman"/>
          <w:lang w:val="en-GB"/>
        </w:rPr>
        <w:t xml:space="preserve">the </w:t>
      </w:r>
      <w:r w:rsidR="007B4888" w:rsidRPr="00CB55E4">
        <w:rPr>
          <w:rFonts w:ascii="Times New Roman" w:hAnsi="Times New Roman"/>
          <w:lang w:val="en-GB"/>
        </w:rPr>
        <w:t xml:space="preserve">Sound Management of Chemicals </w:t>
      </w:r>
      <w:r w:rsidRPr="00CB55E4">
        <w:rPr>
          <w:rFonts w:ascii="Times New Roman" w:hAnsi="Times New Roman"/>
          <w:lang w:val="en-GB"/>
        </w:rPr>
        <w:t>in Kenya</w:t>
      </w:r>
      <w:bookmarkEnd w:id="21"/>
    </w:p>
    <w:p w:rsidR="007C757A" w:rsidRPr="00CB55E4" w:rsidRDefault="007C757A" w:rsidP="00747147">
      <w:pPr>
        <w:rPr>
          <w:rFonts w:ascii="Times New Roman" w:hAnsi="Times New Roman"/>
          <w:noProof/>
        </w:rPr>
      </w:pPr>
      <w:r w:rsidRPr="00CB55E4">
        <w:rPr>
          <w:rFonts w:ascii="Times New Roman" w:hAnsi="Times New Roman"/>
          <w:noProof/>
        </w:rPr>
        <w:t>Kenya is not a major producer of synthetic chemicals. However</w:t>
      </w:r>
      <w:r w:rsidR="003B1278" w:rsidRPr="00CB55E4">
        <w:rPr>
          <w:rFonts w:ascii="Times New Roman" w:hAnsi="Times New Roman"/>
          <w:noProof/>
        </w:rPr>
        <w:t xml:space="preserve"> in Kenya</w:t>
      </w:r>
      <w:r w:rsidRPr="00CB55E4">
        <w:rPr>
          <w:rFonts w:ascii="Times New Roman" w:hAnsi="Times New Roman"/>
          <w:noProof/>
        </w:rPr>
        <w:t xml:space="preserve"> there is extensive extraction of minerals that contributes to </w:t>
      </w:r>
      <w:r w:rsidR="00E12C2A" w:rsidRPr="00CB55E4">
        <w:rPr>
          <w:rFonts w:ascii="Times New Roman" w:hAnsi="Times New Roman"/>
          <w:noProof/>
        </w:rPr>
        <w:t xml:space="preserve">chemical </w:t>
      </w:r>
      <w:r w:rsidRPr="00CB55E4">
        <w:rPr>
          <w:rFonts w:ascii="Times New Roman" w:hAnsi="Times New Roman"/>
          <w:noProof/>
        </w:rPr>
        <w:t>manufacturing including soda ash, fluorspar, diatomite and titanium. Prospect</w:t>
      </w:r>
      <w:r w:rsidR="00DD230E">
        <w:rPr>
          <w:rFonts w:ascii="Times New Roman" w:hAnsi="Times New Roman"/>
          <w:noProof/>
        </w:rPr>
        <w:t>ion</w:t>
      </w:r>
      <w:r w:rsidRPr="00CB55E4">
        <w:rPr>
          <w:rFonts w:ascii="Times New Roman" w:hAnsi="Times New Roman"/>
          <w:noProof/>
        </w:rPr>
        <w:t xml:space="preserve"> for gold, iron ore, petroleum, rare earth metals</w:t>
      </w:r>
      <w:r w:rsidR="001B5E5B">
        <w:rPr>
          <w:rFonts w:ascii="Times New Roman" w:hAnsi="Times New Roman"/>
          <w:noProof/>
        </w:rPr>
        <w:t>,</w:t>
      </w:r>
      <w:r w:rsidRPr="00CB55E4">
        <w:rPr>
          <w:rFonts w:ascii="Times New Roman" w:hAnsi="Times New Roman"/>
          <w:noProof/>
        </w:rPr>
        <w:t xml:space="preserve"> etc</w:t>
      </w:r>
      <w:r w:rsidR="005C6D95">
        <w:rPr>
          <w:rFonts w:ascii="Times New Roman" w:hAnsi="Times New Roman"/>
          <w:noProof/>
        </w:rPr>
        <w:t>.,</w:t>
      </w:r>
      <w:r w:rsidRPr="00CB55E4">
        <w:rPr>
          <w:rFonts w:ascii="Times New Roman" w:hAnsi="Times New Roman"/>
          <w:noProof/>
        </w:rPr>
        <w:t xml:space="preserve"> are high. The other major source of chemicals is their recovery from waste products, including WEEE. Therefore, mainstreaming chemicals management into development process</w:t>
      </w:r>
      <w:r w:rsidR="001B5E5B">
        <w:rPr>
          <w:rFonts w:ascii="Times New Roman" w:hAnsi="Times New Roman"/>
          <w:noProof/>
        </w:rPr>
        <w:t>es</w:t>
      </w:r>
      <w:r w:rsidRPr="00CB55E4">
        <w:rPr>
          <w:rFonts w:ascii="Times New Roman" w:hAnsi="Times New Roman"/>
          <w:noProof/>
        </w:rPr>
        <w:t xml:space="preserve"> is important to ensure that developers and policy makers understandthe linkages between chemicals and waste management in relation to development activities and poverty reduction programmes.</w:t>
      </w:r>
    </w:p>
    <w:p w:rsidR="00E12C2A" w:rsidRPr="00CB55E4" w:rsidRDefault="007C757A" w:rsidP="00E239D7">
      <w:pPr>
        <w:rPr>
          <w:rFonts w:ascii="Times New Roman" w:hAnsi="Times New Roman"/>
          <w:noProof/>
        </w:rPr>
      </w:pPr>
      <w:r w:rsidRPr="00CB55E4">
        <w:rPr>
          <w:rFonts w:ascii="Times New Roman" w:hAnsi="Times New Roman"/>
          <w:noProof/>
        </w:rPr>
        <w:t xml:space="preserve">About 25% </w:t>
      </w:r>
      <w:r w:rsidR="00E12C2A" w:rsidRPr="00CB55E4">
        <w:rPr>
          <w:rFonts w:ascii="Times New Roman" w:hAnsi="Times New Roman"/>
          <w:noProof/>
        </w:rPr>
        <w:t xml:space="preserve">of the </w:t>
      </w:r>
      <w:r w:rsidRPr="00CB55E4">
        <w:rPr>
          <w:rFonts w:ascii="Times New Roman" w:hAnsi="Times New Roman"/>
          <w:noProof/>
        </w:rPr>
        <w:t xml:space="preserve">overall import </w:t>
      </w:r>
      <w:r w:rsidR="00E12C2A" w:rsidRPr="00CB55E4">
        <w:rPr>
          <w:rFonts w:ascii="Times New Roman" w:hAnsi="Times New Roman"/>
          <w:noProof/>
        </w:rPr>
        <w:t xml:space="preserve">of chemicals in </w:t>
      </w:r>
      <w:r w:rsidRPr="00CB55E4">
        <w:rPr>
          <w:rFonts w:ascii="Times New Roman" w:hAnsi="Times New Roman"/>
          <w:noProof/>
        </w:rPr>
        <w:t xml:space="preserve">2010 </w:t>
      </w:r>
      <w:r w:rsidR="00E12C2A" w:rsidRPr="00CB55E4">
        <w:rPr>
          <w:rFonts w:ascii="Times New Roman" w:hAnsi="Times New Roman"/>
          <w:noProof/>
        </w:rPr>
        <w:t>was from chemicals fertilizers and</w:t>
      </w:r>
      <w:r w:rsidRPr="00CB55E4">
        <w:rPr>
          <w:rFonts w:ascii="Times New Roman" w:hAnsi="Times New Roman"/>
          <w:noProof/>
        </w:rPr>
        <w:t xml:space="preserve"> plastics in primary and non-primary form</w:t>
      </w:r>
      <w:r w:rsidR="00E239D7" w:rsidRPr="00CB55E4">
        <w:rPr>
          <w:rFonts w:ascii="Times New Roman" w:hAnsi="Times New Roman"/>
          <w:noProof/>
        </w:rPr>
        <w:t xml:space="preserve">s. </w:t>
      </w:r>
      <w:r w:rsidR="00E12C2A" w:rsidRPr="00CB55E4">
        <w:rPr>
          <w:rFonts w:ascii="Times New Roman" w:hAnsi="Times New Roman"/>
          <w:noProof/>
        </w:rPr>
        <w:t>Toxic chemicals currently regulated under the Stockholm convention are not produced in Kenya, and their import is not specifically tracked by custom</w:t>
      </w:r>
      <w:r w:rsidR="001B5E5B">
        <w:rPr>
          <w:rFonts w:ascii="Times New Roman" w:hAnsi="Times New Roman"/>
          <w:noProof/>
        </w:rPr>
        <w:t>s</w:t>
      </w:r>
      <w:r w:rsidR="00E12C2A" w:rsidRPr="00CB55E4">
        <w:rPr>
          <w:rFonts w:ascii="Times New Roman" w:hAnsi="Times New Roman"/>
          <w:noProof/>
        </w:rPr>
        <w:t>. The Kenya Bureau of Statistic</w:t>
      </w:r>
      <w:r w:rsidR="001B5E5B">
        <w:rPr>
          <w:rFonts w:ascii="Times New Roman" w:hAnsi="Times New Roman"/>
          <w:noProof/>
        </w:rPr>
        <w:t>s</w:t>
      </w:r>
      <w:r w:rsidR="00E12C2A" w:rsidRPr="00CB55E4">
        <w:rPr>
          <w:rFonts w:ascii="Times New Roman" w:hAnsi="Times New Roman"/>
          <w:noProof/>
        </w:rPr>
        <w:t xml:space="preserve"> register</w:t>
      </w:r>
      <w:r w:rsidR="001B5E5B">
        <w:rPr>
          <w:rFonts w:ascii="Times New Roman" w:hAnsi="Times New Roman"/>
          <w:noProof/>
        </w:rPr>
        <w:t>s</w:t>
      </w:r>
      <w:r w:rsidR="00E12C2A" w:rsidRPr="00CB55E4">
        <w:rPr>
          <w:rFonts w:ascii="Times New Roman" w:hAnsi="Times New Roman"/>
          <w:noProof/>
        </w:rPr>
        <w:t xml:space="preserve"> the import o</w:t>
      </w:r>
      <w:r w:rsidR="00A50134" w:rsidRPr="00CB55E4">
        <w:rPr>
          <w:rFonts w:ascii="Times New Roman" w:hAnsi="Times New Roman"/>
          <w:noProof/>
        </w:rPr>
        <w:t>f these substance</w:t>
      </w:r>
      <w:r w:rsidR="001B5E5B">
        <w:rPr>
          <w:rFonts w:ascii="Times New Roman" w:hAnsi="Times New Roman"/>
          <w:noProof/>
        </w:rPr>
        <w:t>s</w:t>
      </w:r>
      <w:r w:rsidR="00A50134" w:rsidRPr="00CB55E4">
        <w:rPr>
          <w:rFonts w:ascii="Times New Roman" w:hAnsi="Times New Roman"/>
          <w:noProof/>
        </w:rPr>
        <w:t xml:space="preserve">, if any, </w:t>
      </w:r>
      <w:r w:rsidR="001B5E5B">
        <w:rPr>
          <w:rFonts w:ascii="Times New Roman" w:hAnsi="Times New Roman"/>
          <w:noProof/>
        </w:rPr>
        <w:t>under</w:t>
      </w:r>
      <w:r w:rsidR="00A50134" w:rsidRPr="00CB55E4">
        <w:rPr>
          <w:rFonts w:ascii="Times New Roman" w:hAnsi="Times New Roman"/>
          <w:noProof/>
        </w:rPr>
        <w:t>"</w:t>
      </w:r>
      <w:r w:rsidR="00E12C2A" w:rsidRPr="00CB55E4">
        <w:rPr>
          <w:rFonts w:ascii="Times New Roman" w:hAnsi="Times New Roman"/>
          <w:noProof/>
        </w:rPr>
        <w:t>all other commodities”.</w:t>
      </w:r>
    </w:p>
    <w:p w:rsidR="007C757A" w:rsidRPr="00CB55E4" w:rsidRDefault="007C757A" w:rsidP="00E239D7">
      <w:pPr>
        <w:rPr>
          <w:rFonts w:ascii="Times New Roman" w:hAnsi="Times New Roman"/>
          <w:noProof/>
        </w:rPr>
      </w:pPr>
      <w:r w:rsidRPr="00CB55E4">
        <w:rPr>
          <w:rFonts w:ascii="Times New Roman" w:hAnsi="Times New Roman"/>
          <w:noProof/>
        </w:rPr>
        <w:lastRenderedPageBreak/>
        <w:t>Chemical manufacturing and processing enterprises represent an estimated 6% to 8% of the GDP</w:t>
      </w:r>
      <w:r w:rsidRPr="00CB55E4">
        <w:rPr>
          <w:rStyle w:val="FootnoteReference"/>
          <w:rFonts w:ascii="Times New Roman" w:hAnsi="Times New Roman"/>
          <w:noProof/>
          <w:sz w:val="22"/>
          <w:szCs w:val="22"/>
        </w:rPr>
        <w:footnoteReference w:id="3"/>
      </w:r>
      <w:r w:rsidRPr="00CB55E4">
        <w:rPr>
          <w:rFonts w:ascii="Times New Roman" w:hAnsi="Times New Roman"/>
          <w:noProof/>
        </w:rPr>
        <w:t>. Other sector</w:t>
      </w:r>
      <w:r w:rsidR="00E12C2A" w:rsidRPr="00CB55E4">
        <w:rPr>
          <w:rFonts w:ascii="Times New Roman" w:hAnsi="Times New Roman"/>
          <w:noProof/>
        </w:rPr>
        <w:t xml:space="preserve">susing extensively chemical products </w:t>
      </w:r>
      <w:r w:rsidRPr="00CB55E4">
        <w:rPr>
          <w:rFonts w:ascii="Times New Roman" w:hAnsi="Times New Roman"/>
          <w:noProof/>
        </w:rPr>
        <w:t>are the transport and energy sectors</w:t>
      </w:r>
      <w:r w:rsidR="001B5E5B">
        <w:rPr>
          <w:rFonts w:ascii="Times New Roman" w:hAnsi="Times New Roman"/>
          <w:noProof/>
        </w:rPr>
        <w:t>,</w:t>
      </w:r>
      <w:r w:rsidRPr="00CB55E4">
        <w:rPr>
          <w:rFonts w:ascii="Times New Roman" w:hAnsi="Times New Roman"/>
          <w:noProof/>
        </w:rPr>
        <w:t xml:space="preserve"> which use chemicals and petroleum products and generate toxic waste through automobile service stations, garages etc. </w:t>
      </w:r>
      <w:r w:rsidR="001B5E5B">
        <w:rPr>
          <w:rFonts w:ascii="Times New Roman" w:hAnsi="Times New Roman"/>
          <w:noProof/>
        </w:rPr>
        <w:t>The E</w:t>
      </w:r>
      <w:r w:rsidRPr="00CB55E4">
        <w:rPr>
          <w:rFonts w:ascii="Times New Roman" w:hAnsi="Times New Roman"/>
          <w:noProof/>
        </w:rPr>
        <w:t xml:space="preserve">nergy sector includes chemicals used in power generation such as fossil fuels, batteries, oil, refrigeration/metal treatment etc. </w:t>
      </w:r>
    </w:p>
    <w:p w:rsidR="007C757A" w:rsidRDefault="007C757A" w:rsidP="00E239D7">
      <w:pPr>
        <w:rPr>
          <w:rFonts w:ascii="Times New Roman" w:hAnsi="Times New Roman"/>
          <w:noProof/>
        </w:rPr>
      </w:pPr>
      <w:r w:rsidRPr="00CB55E4">
        <w:rPr>
          <w:rFonts w:ascii="Times New Roman" w:hAnsi="Times New Roman"/>
          <w:noProof/>
        </w:rPr>
        <w:t xml:space="preserve">In </w:t>
      </w:r>
      <w:r w:rsidR="002A0ED3">
        <w:fldChar w:fldCharType="begin"/>
      </w:r>
      <w:r w:rsidR="002A0ED3">
        <w:instrText xml:space="preserve"> REF _Ref411316376 \h  \* MERGEFORMAT </w:instrText>
      </w:r>
      <w:r w:rsidR="002A0ED3">
        <w:fldChar w:fldCharType="separate"/>
      </w:r>
      <w:r w:rsidR="00857B28" w:rsidRPr="00CB55E4">
        <w:rPr>
          <w:rFonts w:ascii="Times New Roman" w:hAnsi="Times New Roman"/>
        </w:rPr>
        <w:t xml:space="preserve">Table </w:t>
      </w:r>
      <w:r w:rsidR="00857B28">
        <w:rPr>
          <w:rFonts w:ascii="Times New Roman" w:hAnsi="Times New Roman"/>
        </w:rPr>
        <w:t>5</w:t>
      </w:r>
      <w:r w:rsidR="002A0ED3">
        <w:fldChar w:fldCharType="end"/>
      </w:r>
      <w:r w:rsidRPr="00CB55E4">
        <w:rPr>
          <w:rFonts w:ascii="Times New Roman" w:hAnsi="Times New Roman"/>
          <w:noProof/>
        </w:rPr>
        <w:t>, figures concerning imports and exports of different categor</w:t>
      </w:r>
      <w:r w:rsidR="001B5E5B">
        <w:rPr>
          <w:rFonts w:ascii="Times New Roman" w:hAnsi="Times New Roman"/>
          <w:noProof/>
        </w:rPr>
        <w:t>ies</w:t>
      </w:r>
      <w:r w:rsidRPr="00CB55E4">
        <w:rPr>
          <w:rFonts w:ascii="Times New Roman" w:hAnsi="Times New Roman"/>
          <w:noProof/>
        </w:rPr>
        <w:t xml:space="preserve"> of chemicals are provided.</w:t>
      </w:r>
    </w:p>
    <w:p w:rsidR="00E17B35" w:rsidRPr="00CB55E4" w:rsidRDefault="00E17B35" w:rsidP="00E239D7">
      <w:pPr>
        <w:rPr>
          <w:rFonts w:ascii="Times New Roman" w:hAnsi="Times New Roman"/>
          <w:noProof/>
        </w:rPr>
      </w:pPr>
    </w:p>
    <w:p w:rsidR="007C757A" w:rsidRPr="00CB55E4" w:rsidRDefault="00334F67" w:rsidP="00334F67">
      <w:pPr>
        <w:pStyle w:val="Caption"/>
        <w:jc w:val="both"/>
        <w:rPr>
          <w:rFonts w:ascii="Times New Roman" w:hAnsi="Times New Roman"/>
          <w:b w:val="0"/>
          <w:noProof/>
          <w:szCs w:val="20"/>
          <w:lang w:val="en-GB"/>
        </w:rPr>
      </w:pPr>
      <w:bookmarkStart w:id="22" w:name="_Ref411316376"/>
      <w:r w:rsidRPr="00CB55E4">
        <w:rPr>
          <w:rFonts w:ascii="Times New Roman" w:hAnsi="Times New Roman"/>
          <w:lang w:val="en-GB"/>
        </w:rPr>
        <w:t xml:space="preserve">Table </w:t>
      </w:r>
      <w:r w:rsidR="0016751F" w:rsidRPr="00CB55E4">
        <w:rPr>
          <w:rFonts w:ascii="Times New Roman" w:hAnsi="Times New Roman"/>
          <w:lang w:val="en-GB"/>
        </w:rPr>
        <w:fldChar w:fldCharType="begin"/>
      </w:r>
      <w:r w:rsidR="00B332D8" w:rsidRPr="00CB55E4">
        <w:rPr>
          <w:rFonts w:ascii="Times New Roman" w:hAnsi="Times New Roman"/>
          <w:lang w:val="en-GB"/>
        </w:rPr>
        <w:instrText xml:space="preserve"> SEQ Table \* ARABIC </w:instrText>
      </w:r>
      <w:r w:rsidR="0016751F" w:rsidRPr="00CB55E4">
        <w:rPr>
          <w:rFonts w:ascii="Times New Roman" w:hAnsi="Times New Roman"/>
          <w:lang w:val="en-GB"/>
        </w:rPr>
        <w:fldChar w:fldCharType="separate"/>
      </w:r>
      <w:r w:rsidR="00857B28">
        <w:rPr>
          <w:rFonts w:ascii="Times New Roman" w:hAnsi="Times New Roman"/>
          <w:noProof/>
          <w:lang w:val="en-GB"/>
        </w:rPr>
        <w:t>5</w:t>
      </w:r>
      <w:r w:rsidR="0016751F" w:rsidRPr="00CB55E4">
        <w:rPr>
          <w:rFonts w:ascii="Times New Roman" w:hAnsi="Times New Roman"/>
          <w:noProof/>
          <w:lang w:val="en-GB"/>
        </w:rPr>
        <w:fldChar w:fldCharType="end"/>
      </w:r>
      <w:bookmarkEnd w:id="22"/>
      <w:r w:rsidRPr="00CB55E4">
        <w:rPr>
          <w:rFonts w:ascii="Times New Roman" w:hAnsi="Times New Roman"/>
          <w:lang w:val="en-GB"/>
        </w:rPr>
        <w:t xml:space="preserve">: </w:t>
      </w:r>
      <w:r w:rsidR="007C757A" w:rsidRPr="00CB55E4">
        <w:rPr>
          <w:rFonts w:ascii="Times New Roman" w:hAnsi="Times New Roman"/>
          <w:noProof/>
          <w:szCs w:val="20"/>
          <w:lang w:val="en-GB"/>
        </w:rPr>
        <w:t xml:space="preserve"> Imports and Exports of Chemicals by type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3"/>
        <w:gridCol w:w="986"/>
        <w:gridCol w:w="987"/>
        <w:gridCol w:w="987"/>
        <w:gridCol w:w="987"/>
      </w:tblGrid>
      <w:tr w:rsidR="007C757A" w:rsidRPr="00CB55E4" w:rsidTr="00747147">
        <w:trPr>
          <w:cantSplit/>
          <w:tblHeader/>
        </w:trPr>
        <w:tc>
          <w:tcPr>
            <w:tcW w:w="5053" w:type="dxa"/>
          </w:tcPr>
          <w:p w:rsidR="007C757A" w:rsidRPr="00CB55E4" w:rsidRDefault="007C757A" w:rsidP="00747147">
            <w:pPr>
              <w:rPr>
                <w:rFonts w:ascii="Times New Roman" w:hAnsi="Times New Roman"/>
                <w:b/>
                <w:noProof/>
                <w:sz w:val="20"/>
                <w:szCs w:val="20"/>
              </w:rPr>
            </w:pPr>
            <w:r w:rsidRPr="00CB55E4">
              <w:rPr>
                <w:rFonts w:ascii="Times New Roman" w:hAnsi="Times New Roman"/>
                <w:b/>
                <w:noProof/>
                <w:sz w:val="20"/>
                <w:szCs w:val="20"/>
              </w:rPr>
              <w:t>Articles</w:t>
            </w:r>
          </w:p>
        </w:tc>
        <w:tc>
          <w:tcPr>
            <w:tcW w:w="986" w:type="dxa"/>
          </w:tcPr>
          <w:p w:rsidR="007C757A" w:rsidRPr="00CB55E4" w:rsidRDefault="007C757A" w:rsidP="00747147">
            <w:pPr>
              <w:rPr>
                <w:rFonts w:ascii="Times New Roman" w:hAnsi="Times New Roman"/>
                <w:b/>
                <w:noProof/>
                <w:sz w:val="20"/>
                <w:szCs w:val="20"/>
              </w:rPr>
            </w:pPr>
            <w:r w:rsidRPr="00CB55E4">
              <w:rPr>
                <w:rFonts w:ascii="Times New Roman" w:hAnsi="Times New Roman"/>
                <w:b/>
                <w:noProof/>
                <w:sz w:val="20"/>
                <w:szCs w:val="20"/>
              </w:rPr>
              <w:t>Units</w:t>
            </w:r>
          </w:p>
        </w:tc>
        <w:tc>
          <w:tcPr>
            <w:tcW w:w="987" w:type="dxa"/>
          </w:tcPr>
          <w:p w:rsidR="007C757A" w:rsidRPr="00CB55E4" w:rsidRDefault="007C757A" w:rsidP="00747147">
            <w:pPr>
              <w:rPr>
                <w:rFonts w:ascii="Times New Roman" w:hAnsi="Times New Roman"/>
                <w:b/>
                <w:noProof/>
                <w:sz w:val="20"/>
                <w:szCs w:val="20"/>
              </w:rPr>
            </w:pPr>
            <w:r w:rsidRPr="00CB55E4">
              <w:rPr>
                <w:rFonts w:ascii="Times New Roman" w:hAnsi="Times New Roman"/>
                <w:b/>
                <w:noProof/>
                <w:sz w:val="20"/>
                <w:szCs w:val="20"/>
              </w:rPr>
              <w:t>2008</w:t>
            </w:r>
          </w:p>
        </w:tc>
        <w:tc>
          <w:tcPr>
            <w:tcW w:w="987" w:type="dxa"/>
          </w:tcPr>
          <w:p w:rsidR="007C757A" w:rsidRPr="00CB55E4" w:rsidRDefault="007C757A" w:rsidP="00747147">
            <w:pPr>
              <w:rPr>
                <w:rFonts w:ascii="Times New Roman" w:hAnsi="Times New Roman"/>
                <w:b/>
                <w:noProof/>
                <w:sz w:val="20"/>
                <w:szCs w:val="20"/>
              </w:rPr>
            </w:pPr>
            <w:r w:rsidRPr="00CB55E4">
              <w:rPr>
                <w:rFonts w:ascii="Times New Roman" w:hAnsi="Times New Roman"/>
                <w:b/>
                <w:noProof/>
                <w:sz w:val="20"/>
                <w:szCs w:val="20"/>
              </w:rPr>
              <w:t>2009</w:t>
            </w:r>
          </w:p>
        </w:tc>
        <w:tc>
          <w:tcPr>
            <w:tcW w:w="987" w:type="dxa"/>
          </w:tcPr>
          <w:p w:rsidR="007C757A" w:rsidRPr="00CB55E4" w:rsidRDefault="007C757A" w:rsidP="00747147">
            <w:pPr>
              <w:rPr>
                <w:rFonts w:ascii="Times New Roman" w:hAnsi="Times New Roman"/>
                <w:b/>
                <w:noProof/>
                <w:sz w:val="20"/>
                <w:szCs w:val="20"/>
              </w:rPr>
            </w:pPr>
            <w:r w:rsidRPr="00CB55E4">
              <w:rPr>
                <w:rFonts w:ascii="Times New Roman" w:hAnsi="Times New Roman"/>
                <w:b/>
                <w:noProof/>
                <w:sz w:val="20"/>
                <w:szCs w:val="20"/>
              </w:rPr>
              <w:t>2010</w:t>
            </w:r>
          </w:p>
        </w:tc>
      </w:tr>
      <w:tr w:rsidR="007C757A" w:rsidRPr="00CB55E4" w:rsidTr="00747147">
        <w:trPr>
          <w:trHeight w:val="270"/>
        </w:trPr>
        <w:tc>
          <w:tcPr>
            <w:tcW w:w="5053" w:type="dxa"/>
            <w:tcBorders>
              <w:top w:val="single" w:sz="4" w:space="0" w:color="auto"/>
              <w:bottom w:val="single" w:sz="4" w:space="0" w:color="auto"/>
            </w:tcBorders>
          </w:tcPr>
          <w:p w:rsidR="007C757A" w:rsidRPr="00CB55E4" w:rsidRDefault="007C757A" w:rsidP="00747147">
            <w:pPr>
              <w:rPr>
                <w:rFonts w:ascii="Times New Roman" w:hAnsi="Times New Roman"/>
                <w:b/>
                <w:noProof/>
                <w:sz w:val="20"/>
                <w:szCs w:val="20"/>
              </w:rPr>
            </w:pPr>
            <w:r w:rsidRPr="00CB55E4">
              <w:rPr>
                <w:rFonts w:ascii="Times New Roman" w:hAnsi="Times New Roman"/>
                <w:noProof/>
                <w:sz w:val="20"/>
                <w:szCs w:val="20"/>
              </w:rPr>
              <w:t>Pigments, paints, varnishes etc</w:t>
            </w:r>
          </w:p>
        </w:tc>
        <w:tc>
          <w:tcPr>
            <w:tcW w:w="986"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Tonnes</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15</w:t>
            </w:r>
            <w:r w:rsidR="001B5E5B">
              <w:rPr>
                <w:rFonts w:ascii="Times New Roman" w:hAnsi="Times New Roman"/>
                <w:noProof/>
                <w:sz w:val="20"/>
                <w:szCs w:val="20"/>
              </w:rPr>
              <w:t>,</w:t>
            </w:r>
            <w:r w:rsidRPr="00CB55E4">
              <w:rPr>
                <w:rFonts w:ascii="Times New Roman" w:hAnsi="Times New Roman"/>
                <w:noProof/>
                <w:sz w:val="20"/>
                <w:szCs w:val="20"/>
              </w:rPr>
              <w:t>534</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16</w:t>
            </w:r>
            <w:r w:rsidR="001B5E5B">
              <w:rPr>
                <w:rFonts w:ascii="Times New Roman" w:hAnsi="Times New Roman"/>
                <w:noProof/>
                <w:sz w:val="20"/>
                <w:szCs w:val="20"/>
              </w:rPr>
              <w:t>,</w:t>
            </w:r>
            <w:r w:rsidRPr="00CB55E4">
              <w:rPr>
                <w:rFonts w:ascii="Times New Roman" w:hAnsi="Times New Roman"/>
                <w:noProof/>
                <w:sz w:val="20"/>
                <w:szCs w:val="20"/>
              </w:rPr>
              <w:t>135</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22</w:t>
            </w:r>
            <w:r w:rsidR="001B5E5B">
              <w:rPr>
                <w:rFonts w:ascii="Times New Roman" w:hAnsi="Times New Roman"/>
                <w:noProof/>
                <w:sz w:val="20"/>
                <w:szCs w:val="20"/>
              </w:rPr>
              <w:t>,</w:t>
            </w:r>
            <w:r w:rsidRPr="00CB55E4">
              <w:rPr>
                <w:rFonts w:ascii="Times New Roman" w:hAnsi="Times New Roman"/>
                <w:noProof/>
                <w:sz w:val="20"/>
                <w:szCs w:val="20"/>
              </w:rPr>
              <w:t>342</w:t>
            </w:r>
          </w:p>
        </w:tc>
      </w:tr>
      <w:tr w:rsidR="007C757A" w:rsidRPr="00CB55E4" w:rsidTr="00747147">
        <w:trPr>
          <w:trHeight w:val="212"/>
        </w:trPr>
        <w:tc>
          <w:tcPr>
            <w:tcW w:w="5053" w:type="dxa"/>
            <w:tcBorders>
              <w:top w:val="single" w:sz="4" w:space="0" w:color="auto"/>
              <w:bottom w:val="single" w:sz="4" w:space="0" w:color="auto"/>
            </w:tcBorders>
          </w:tcPr>
          <w:p w:rsidR="007C757A" w:rsidRPr="00CB55E4" w:rsidRDefault="007C757A" w:rsidP="00747147">
            <w:pPr>
              <w:rPr>
                <w:rFonts w:ascii="Times New Roman" w:hAnsi="Times New Roman"/>
                <w:b/>
                <w:noProof/>
                <w:sz w:val="20"/>
                <w:szCs w:val="20"/>
              </w:rPr>
            </w:pPr>
            <w:r w:rsidRPr="00CB55E4">
              <w:rPr>
                <w:rFonts w:ascii="Times New Roman" w:hAnsi="Times New Roman"/>
                <w:noProof/>
                <w:sz w:val="20"/>
                <w:szCs w:val="20"/>
              </w:rPr>
              <w:t>Soaps and cleansing preparations, perfumes</w:t>
            </w:r>
          </w:p>
        </w:tc>
        <w:tc>
          <w:tcPr>
            <w:tcW w:w="986"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Tonnes</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10,014</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12</w:t>
            </w:r>
            <w:r w:rsidR="001B5E5B">
              <w:rPr>
                <w:rFonts w:ascii="Times New Roman" w:hAnsi="Times New Roman"/>
                <w:noProof/>
                <w:sz w:val="20"/>
                <w:szCs w:val="20"/>
              </w:rPr>
              <w:t>,</w:t>
            </w:r>
            <w:r w:rsidRPr="00CB55E4">
              <w:rPr>
                <w:rFonts w:ascii="Times New Roman" w:hAnsi="Times New Roman"/>
                <w:noProof/>
                <w:sz w:val="20"/>
                <w:szCs w:val="20"/>
              </w:rPr>
              <w:t>304</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15</w:t>
            </w:r>
            <w:r w:rsidR="001B5E5B">
              <w:rPr>
                <w:rFonts w:ascii="Times New Roman" w:hAnsi="Times New Roman"/>
                <w:noProof/>
                <w:sz w:val="20"/>
                <w:szCs w:val="20"/>
              </w:rPr>
              <w:t>,</w:t>
            </w:r>
            <w:r w:rsidRPr="00CB55E4">
              <w:rPr>
                <w:rFonts w:ascii="Times New Roman" w:hAnsi="Times New Roman"/>
                <w:noProof/>
                <w:sz w:val="20"/>
                <w:szCs w:val="20"/>
              </w:rPr>
              <w:t>974</w:t>
            </w:r>
          </w:p>
        </w:tc>
      </w:tr>
      <w:tr w:rsidR="007C757A" w:rsidRPr="00CB55E4" w:rsidTr="00747147">
        <w:trPr>
          <w:trHeight w:val="323"/>
        </w:trPr>
        <w:tc>
          <w:tcPr>
            <w:tcW w:w="5053"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Waxes, polishes paste etc</w:t>
            </w:r>
          </w:p>
        </w:tc>
        <w:tc>
          <w:tcPr>
            <w:tcW w:w="986"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Tonnes</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489</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546</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448</w:t>
            </w:r>
          </w:p>
        </w:tc>
      </w:tr>
      <w:tr w:rsidR="007C757A" w:rsidRPr="00CB55E4" w:rsidTr="00747147">
        <w:trPr>
          <w:trHeight w:val="300"/>
        </w:trPr>
        <w:tc>
          <w:tcPr>
            <w:tcW w:w="5053"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Nitrogenous fertilizers</w:t>
            </w:r>
          </w:p>
        </w:tc>
        <w:tc>
          <w:tcPr>
            <w:tcW w:w="986"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Tonnes</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129</w:t>
            </w:r>
            <w:r w:rsidR="001B5E5B">
              <w:rPr>
                <w:rFonts w:ascii="Times New Roman" w:hAnsi="Times New Roman"/>
                <w:noProof/>
                <w:sz w:val="20"/>
                <w:szCs w:val="20"/>
              </w:rPr>
              <w:t>,</w:t>
            </w:r>
            <w:r w:rsidRPr="00CB55E4">
              <w:rPr>
                <w:rFonts w:ascii="Times New Roman" w:hAnsi="Times New Roman"/>
                <w:noProof/>
                <w:sz w:val="20"/>
                <w:szCs w:val="20"/>
              </w:rPr>
              <w:t>057</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110</w:t>
            </w:r>
            <w:r w:rsidR="001B5E5B">
              <w:rPr>
                <w:rFonts w:ascii="Times New Roman" w:hAnsi="Times New Roman"/>
                <w:noProof/>
                <w:sz w:val="20"/>
                <w:szCs w:val="20"/>
              </w:rPr>
              <w:t>,</w:t>
            </w:r>
            <w:r w:rsidRPr="00CB55E4">
              <w:rPr>
                <w:rFonts w:ascii="Times New Roman" w:hAnsi="Times New Roman"/>
                <w:noProof/>
                <w:sz w:val="20"/>
                <w:szCs w:val="20"/>
              </w:rPr>
              <w:t>915</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122</w:t>
            </w:r>
            <w:r w:rsidR="001B5E5B">
              <w:rPr>
                <w:rFonts w:ascii="Times New Roman" w:hAnsi="Times New Roman"/>
                <w:noProof/>
                <w:sz w:val="20"/>
                <w:szCs w:val="20"/>
              </w:rPr>
              <w:t>,</w:t>
            </w:r>
            <w:r w:rsidRPr="00CB55E4">
              <w:rPr>
                <w:rFonts w:ascii="Times New Roman" w:hAnsi="Times New Roman"/>
                <w:noProof/>
                <w:sz w:val="20"/>
                <w:szCs w:val="20"/>
              </w:rPr>
              <w:t>226</w:t>
            </w:r>
          </w:p>
        </w:tc>
      </w:tr>
      <w:tr w:rsidR="007C757A" w:rsidRPr="00CB55E4" w:rsidTr="00747147">
        <w:trPr>
          <w:trHeight w:val="293"/>
        </w:trPr>
        <w:tc>
          <w:tcPr>
            <w:tcW w:w="5053"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Phosphate fertilizers</w:t>
            </w:r>
          </w:p>
        </w:tc>
        <w:tc>
          <w:tcPr>
            <w:tcW w:w="986"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Tonnes</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14</w:t>
            </w:r>
            <w:r w:rsidR="001B5E5B">
              <w:rPr>
                <w:rFonts w:ascii="Times New Roman" w:hAnsi="Times New Roman"/>
                <w:noProof/>
                <w:sz w:val="20"/>
                <w:szCs w:val="20"/>
              </w:rPr>
              <w:t>,</w:t>
            </w:r>
            <w:r w:rsidRPr="00CB55E4">
              <w:rPr>
                <w:rFonts w:ascii="Times New Roman" w:hAnsi="Times New Roman"/>
                <w:noProof/>
                <w:sz w:val="20"/>
                <w:szCs w:val="20"/>
              </w:rPr>
              <w:t>718</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16</w:t>
            </w:r>
            <w:r w:rsidR="001B5E5B">
              <w:rPr>
                <w:rFonts w:ascii="Times New Roman" w:hAnsi="Times New Roman"/>
                <w:noProof/>
                <w:sz w:val="20"/>
                <w:szCs w:val="20"/>
              </w:rPr>
              <w:t>,</w:t>
            </w:r>
            <w:r w:rsidRPr="00CB55E4">
              <w:rPr>
                <w:rFonts w:ascii="Times New Roman" w:hAnsi="Times New Roman"/>
                <w:noProof/>
                <w:sz w:val="20"/>
                <w:szCs w:val="20"/>
              </w:rPr>
              <w:t>474</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24</w:t>
            </w:r>
            <w:r w:rsidR="001B5E5B">
              <w:rPr>
                <w:rFonts w:ascii="Times New Roman" w:hAnsi="Times New Roman"/>
                <w:noProof/>
                <w:sz w:val="20"/>
                <w:szCs w:val="20"/>
              </w:rPr>
              <w:t>,</w:t>
            </w:r>
            <w:r w:rsidRPr="00CB55E4">
              <w:rPr>
                <w:rFonts w:ascii="Times New Roman" w:hAnsi="Times New Roman"/>
                <w:noProof/>
                <w:sz w:val="20"/>
                <w:szCs w:val="20"/>
              </w:rPr>
              <w:t>069</w:t>
            </w:r>
          </w:p>
        </w:tc>
      </w:tr>
      <w:tr w:rsidR="007C757A" w:rsidRPr="00CB55E4" w:rsidTr="00747147">
        <w:trPr>
          <w:trHeight w:val="189"/>
        </w:trPr>
        <w:tc>
          <w:tcPr>
            <w:tcW w:w="5053"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Other agricultural  formulations</w:t>
            </w:r>
          </w:p>
        </w:tc>
        <w:tc>
          <w:tcPr>
            <w:tcW w:w="986"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Tonnes</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331</w:t>
            </w:r>
            <w:r w:rsidR="001B5E5B">
              <w:rPr>
                <w:rFonts w:ascii="Times New Roman" w:hAnsi="Times New Roman"/>
                <w:noProof/>
                <w:sz w:val="20"/>
                <w:szCs w:val="20"/>
              </w:rPr>
              <w:t>,</w:t>
            </w:r>
            <w:r w:rsidRPr="00CB55E4">
              <w:rPr>
                <w:rFonts w:ascii="Times New Roman" w:hAnsi="Times New Roman"/>
                <w:noProof/>
                <w:sz w:val="20"/>
                <w:szCs w:val="20"/>
              </w:rPr>
              <w:t>932</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321</w:t>
            </w:r>
            <w:r w:rsidR="001B5E5B">
              <w:rPr>
                <w:rFonts w:ascii="Times New Roman" w:hAnsi="Times New Roman"/>
                <w:noProof/>
                <w:sz w:val="20"/>
                <w:szCs w:val="20"/>
              </w:rPr>
              <w:t>,</w:t>
            </w:r>
            <w:r w:rsidRPr="00CB55E4">
              <w:rPr>
                <w:rFonts w:ascii="Times New Roman" w:hAnsi="Times New Roman"/>
                <w:noProof/>
                <w:sz w:val="20"/>
                <w:szCs w:val="20"/>
              </w:rPr>
              <w:t>515</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272</w:t>
            </w:r>
            <w:r w:rsidR="001B5E5B">
              <w:rPr>
                <w:rFonts w:ascii="Times New Roman" w:hAnsi="Times New Roman"/>
                <w:noProof/>
                <w:sz w:val="20"/>
                <w:szCs w:val="20"/>
              </w:rPr>
              <w:t>,</w:t>
            </w:r>
            <w:r w:rsidRPr="00CB55E4">
              <w:rPr>
                <w:rFonts w:ascii="Times New Roman" w:hAnsi="Times New Roman"/>
                <w:noProof/>
                <w:sz w:val="20"/>
                <w:szCs w:val="20"/>
              </w:rPr>
              <w:t>737</w:t>
            </w:r>
          </w:p>
        </w:tc>
      </w:tr>
      <w:tr w:rsidR="007C757A" w:rsidRPr="00CB55E4" w:rsidTr="00747147">
        <w:trPr>
          <w:trHeight w:val="270"/>
        </w:trPr>
        <w:tc>
          <w:tcPr>
            <w:tcW w:w="5053"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Synthetic plastic materials</w:t>
            </w:r>
          </w:p>
        </w:tc>
        <w:tc>
          <w:tcPr>
            <w:tcW w:w="986"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Tonnes</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222</w:t>
            </w:r>
            <w:r w:rsidR="001B5E5B">
              <w:rPr>
                <w:rFonts w:ascii="Times New Roman" w:hAnsi="Times New Roman"/>
                <w:noProof/>
                <w:sz w:val="20"/>
                <w:szCs w:val="20"/>
              </w:rPr>
              <w:t>,</w:t>
            </w:r>
            <w:r w:rsidRPr="00CB55E4">
              <w:rPr>
                <w:rFonts w:ascii="Times New Roman" w:hAnsi="Times New Roman"/>
                <w:noProof/>
                <w:sz w:val="20"/>
                <w:szCs w:val="20"/>
              </w:rPr>
              <w:t>761</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266</w:t>
            </w:r>
            <w:r w:rsidR="001B5E5B">
              <w:rPr>
                <w:rFonts w:ascii="Times New Roman" w:hAnsi="Times New Roman"/>
                <w:noProof/>
                <w:sz w:val="20"/>
                <w:szCs w:val="20"/>
              </w:rPr>
              <w:t>,</w:t>
            </w:r>
            <w:r w:rsidRPr="00CB55E4">
              <w:rPr>
                <w:rFonts w:ascii="Times New Roman" w:hAnsi="Times New Roman"/>
                <w:noProof/>
                <w:sz w:val="20"/>
                <w:szCs w:val="20"/>
              </w:rPr>
              <w:t>935</w:t>
            </w:r>
          </w:p>
        </w:tc>
        <w:tc>
          <w:tcPr>
            <w:tcW w:w="987" w:type="dxa"/>
            <w:tcBorders>
              <w:top w:val="single" w:sz="4" w:space="0" w:color="auto"/>
              <w:bottom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308</w:t>
            </w:r>
            <w:r w:rsidR="001B5E5B">
              <w:rPr>
                <w:rFonts w:ascii="Times New Roman" w:hAnsi="Times New Roman"/>
                <w:noProof/>
                <w:sz w:val="20"/>
                <w:szCs w:val="20"/>
              </w:rPr>
              <w:t>,</w:t>
            </w:r>
            <w:r w:rsidRPr="00CB55E4">
              <w:rPr>
                <w:rFonts w:ascii="Times New Roman" w:hAnsi="Times New Roman"/>
                <w:noProof/>
                <w:sz w:val="20"/>
                <w:szCs w:val="20"/>
              </w:rPr>
              <w:t>070</w:t>
            </w:r>
          </w:p>
        </w:tc>
      </w:tr>
      <w:tr w:rsidR="007C757A" w:rsidRPr="00CB55E4" w:rsidTr="00747147">
        <w:trPr>
          <w:trHeight w:val="283"/>
        </w:trPr>
        <w:tc>
          <w:tcPr>
            <w:tcW w:w="5053" w:type="dxa"/>
            <w:tcBorders>
              <w:top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Insecticides, fungicides, disinfectants etc.</w:t>
            </w:r>
          </w:p>
        </w:tc>
        <w:tc>
          <w:tcPr>
            <w:tcW w:w="986" w:type="dxa"/>
            <w:tcBorders>
              <w:top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Tonnes</w:t>
            </w:r>
          </w:p>
        </w:tc>
        <w:tc>
          <w:tcPr>
            <w:tcW w:w="987" w:type="dxa"/>
            <w:tcBorders>
              <w:top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9</w:t>
            </w:r>
            <w:r w:rsidR="001B5E5B">
              <w:rPr>
                <w:rFonts w:ascii="Times New Roman" w:hAnsi="Times New Roman"/>
                <w:noProof/>
                <w:sz w:val="20"/>
                <w:szCs w:val="20"/>
              </w:rPr>
              <w:t>,</w:t>
            </w:r>
            <w:r w:rsidRPr="00CB55E4">
              <w:rPr>
                <w:rFonts w:ascii="Times New Roman" w:hAnsi="Times New Roman"/>
                <w:noProof/>
                <w:sz w:val="20"/>
                <w:szCs w:val="20"/>
              </w:rPr>
              <w:t>972</w:t>
            </w:r>
          </w:p>
        </w:tc>
        <w:tc>
          <w:tcPr>
            <w:tcW w:w="987" w:type="dxa"/>
            <w:tcBorders>
              <w:top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10,056</w:t>
            </w:r>
          </w:p>
        </w:tc>
        <w:tc>
          <w:tcPr>
            <w:tcW w:w="987" w:type="dxa"/>
            <w:tcBorders>
              <w:top w:val="single" w:sz="4" w:space="0" w:color="auto"/>
            </w:tcBorders>
          </w:tcPr>
          <w:p w:rsidR="007C757A" w:rsidRPr="00CB55E4" w:rsidRDefault="007C757A" w:rsidP="00747147">
            <w:pPr>
              <w:rPr>
                <w:rFonts w:ascii="Times New Roman" w:hAnsi="Times New Roman"/>
                <w:noProof/>
                <w:sz w:val="20"/>
                <w:szCs w:val="20"/>
              </w:rPr>
            </w:pPr>
            <w:r w:rsidRPr="00CB55E4">
              <w:rPr>
                <w:rFonts w:ascii="Times New Roman" w:hAnsi="Times New Roman"/>
                <w:noProof/>
                <w:sz w:val="20"/>
                <w:szCs w:val="20"/>
              </w:rPr>
              <w:t>10</w:t>
            </w:r>
            <w:r w:rsidR="001B5E5B">
              <w:rPr>
                <w:rFonts w:ascii="Times New Roman" w:hAnsi="Times New Roman"/>
                <w:noProof/>
                <w:sz w:val="20"/>
                <w:szCs w:val="20"/>
              </w:rPr>
              <w:t>,</w:t>
            </w:r>
            <w:r w:rsidRPr="00CB55E4">
              <w:rPr>
                <w:rFonts w:ascii="Times New Roman" w:hAnsi="Times New Roman"/>
                <w:noProof/>
                <w:sz w:val="20"/>
                <w:szCs w:val="20"/>
              </w:rPr>
              <w:t>803</w:t>
            </w:r>
          </w:p>
        </w:tc>
      </w:tr>
    </w:tbl>
    <w:p w:rsidR="007C757A" w:rsidRPr="00CB55E4" w:rsidRDefault="007C757A" w:rsidP="00747147">
      <w:pPr>
        <w:rPr>
          <w:rFonts w:ascii="Times New Roman" w:hAnsi="Times New Roman"/>
          <w:noProof/>
        </w:rPr>
      </w:pPr>
      <w:r w:rsidRPr="00CB55E4">
        <w:rPr>
          <w:rFonts w:ascii="Times New Roman" w:hAnsi="Times New Roman"/>
          <w:noProof/>
        </w:rPr>
        <w:t>Source</w:t>
      </w:r>
      <w:r w:rsidR="001B5E5B">
        <w:rPr>
          <w:rFonts w:ascii="Times New Roman" w:hAnsi="Times New Roman"/>
          <w:noProof/>
        </w:rPr>
        <w:t>:</w:t>
      </w:r>
      <w:r w:rsidR="008773D9" w:rsidRPr="00CB55E4">
        <w:rPr>
          <w:rFonts w:ascii="Times New Roman" w:hAnsi="Times New Roman"/>
          <w:noProof/>
        </w:rPr>
        <w:t xml:space="preserve">Kenya National Bureau of Statistics, </w:t>
      </w:r>
      <w:r w:rsidRPr="00CB55E4">
        <w:rPr>
          <w:rFonts w:ascii="Times New Roman" w:hAnsi="Times New Roman"/>
          <w:noProof/>
        </w:rPr>
        <w:t>2011</w:t>
      </w:r>
    </w:p>
    <w:p w:rsidR="002F2144" w:rsidRPr="00CB55E4" w:rsidRDefault="007C757A" w:rsidP="00E239D7">
      <w:pPr>
        <w:rPr>
          <w:rFonts w:ascii="Times New Roman" w:hAnsi="Times New Roman"/>
        </w:rPr>
      </w:pPr>
      <w:r w:rsidRPr="00CB55E4">
        <w:rPr>
          <w:rFonts w:ascii="Times New Roman" w:hAnsi="Times New Roman"/>
        </w:rPr>
        <w:t xml:space="preserve">Kenya needs to assess the impact of chemicals and hazardous waste as well as introducing alternatives </w:t>
      </w:r>
      <w:r w:rsidR="00E12C2A" w:rsidRPr="00CB55E4">
        <w:rPr>
          <w:rFonts w:ascii="Times New Roman" w:hAnsi="Times New Roman"/>
        </w:rPr>
        <w:t>to hazardous chemicals in all field</w:t>
      </w:r>
      <w:r w:rsidR="001B5E5B">
        <w:rPr>
          <w:rFonts w:ascii="Times New Roman" w:hAnsi="Times New Roman"/>
        </w:rPr>
        <w:t>s</w:t>
      </w:r>
      <w:r w:rsidR="00E12C2A" w:rsidRPr="00CB55E4">
        <w:rPr>
          <w:rFonts w:ascii="Times New Roman" w:hAnsi="Times New Roman"/>
        </w:rPr>
        <w:t xml:space="preserve">, as well as Best Available Technologies and Best Environmental Practices in all productive sectors. </w:t>
      </w:r>
      <w:r w:rsidRPr="00CB55E4">
        <w:rPr>
          <w:rFonts w:ascii="Times New Roman" w:hAnsi="Times New Roman"/>
        </w:rPr>
        <w:t xml:space="preserve">Though </w:t>
      </w:r>
      <w:r w:rsidR="002F2144" w:rsidRPr="00CB55E4">
        <w:rPr>
          <w:rFonts w:ascii="Times New Roman" w:hAnsi="Times New Roman"/>
        </w:rPr>
        <w:t xml:space="preserve">some </w:t>
      </w:r>
      <w:r w:rsidRPr="00CB55E4">
        <w:rPr>
          <w:rFonts w:ascii="Times New Roman" w:hAnsi="Times New Roman"/>
        </w:rPr>
        <w:t xml:space="preserve">regulations </w:t>
      </w:r>
      <w:r w:rsidR="002F2144" w:rsidRPr="00CB55E4">
        <w:rPr>
          <w:rFonts w:ascii="Times New Roman" w:hAnsi="Times New Roman"/>
        </w:rPr>
        <w:t xml:space="preserve">related to the use of chemicals in specific sectors </w:t>
      </w:r>
      <w:r w:rsidR="00BF65E1" w:rsidRPr="00CB55E4">
        <w:rPr>
          <w:rFonts w:ascii="Times New Roman" w:hAnsi="Times New Roman"/>
        </w:rPr>
        <w:t xml:space="preserve">are in place </w:t>
      </w:r>
      <w:r w:rsidRPr="00CB55E4">
        <w:rPr>
          <w:rFonts w:ascii="Times New Roman" w:hAnsi="Times New Roman"/>
        </w:rPr>
        <w:t>(</w:t>
      </w:r>
      <w:r w:rsidR="002F2144" w:rsidRPr="00CB55E4">
        <w:rPr>
          <w:rFonts w:ascii="Times New Roman" w:hAnsi="Times New Roman"/>
        </w:rPr>
        <w:t xml:space="preserve">for instance </w:t>
      </w:r>
      <w:r w:rsidRPr="00CB55E4">
        <w:rPr>
          <w:rFonts w:ascii="Times New Roman" w:hAnsi="Times New Roman"/>
        </w:rPr>
        <w:t>health</w:t>
      </w:r>
      <w:r w:rsidR="002F2144" w:rsidRPr="00CB55E4">
        <w:rPr>
          <w:rFonts w:ascii="Times New Roman" w:hAnsi="Times New Roman"/>
        </w:rPr>
        <w:t>care</w:t>
      </w:r>
      <w:r w:rsidRPr="00CB55E4">
        <w:rPr>
          <w:rFonts w:ascii="Times New Roman" w:hAnsi="Times New Roman"/>
        </w:rPr>
        <w:t>,</w:t>
      </w:r>
      <w:r w:rsidR="002F2144" w:rsidRPr="00CB55E4">
        <w:rPr>
          <w:rFonts w:ascii="Times New Roman" w:hAnsi="Times New Roman"/>
        </w:rPr>
        <w:t>manufacturing, agriculture)</w:t>
      </w:r>
      <w:r w:rsidR="001B5E5B">
        <w:rPr>
          <w:rFonts w:ascii="Times New Roman" w:hAnsi="Times New Roman"/>
        </w:rPr>
        <w:t>,</w:t>
      </w:r>
      <w:r w:rsidR="002F2144" w:rsidRPr="00CB55E4">
        <w:rPr>
          <w:rFonts w:ascii="Times New Roman" w:hAnsi="Times New Roman"/>
        </w:rPr>
        <w:t xml:space="preserve"> still there is the need to ensure a more consistent approach based on international standards, integrating risk assessment and lifecycle approaches. </w:t>
      </w:r>
    </w:p>
    <w:p w:rsidR="002F2144" w:rsidRPr="00CB55E4" w:rsidRDefault="002F2144" w:rsidP="002F2144">
      <w:pPr>
        <w:rPr>
          <w:rFonts w:ascii="Times New Roman" w:hAnsi="Times New Roman"/>
        </w:rPr>
      </w:pPr>
      <w:r w:rsidRPr="00CB55E4">
        <w:rPr>
          <w:rFonts w:ascii="Times New Roman" w:hAnsi="Times New Roman"/>
        </w:rPr>
        <w:t xml:space="preserve">On the side of chemical classification, although Kenya agreed to implement GHS by 2008, this </w:t>
      </w:r>
      <w:r w:rsidR="00BF65E1" w:rsidRPr="00CB55E4">
        <w:rPr>
          <w:rFonts w:ascii="Times New Roman" w:hAnsi="Times New Roman"/>
        </w:rPr>
        <w:t xml:space="preserve">is </w:t>
      </w:r>
      <w:r w:rsidR="00EB4C90" w:rsidRPr="00CB55E4">
        <w:rPr>
          <w:rFonts w:ascii="Times New Roman" w:hAnsi="Times New Roman"/>
        </w:rPr>
        <w:t>yet to come</w:t>
      </w:r>
      <w:r w:rsidRPr="00CB55E4">
        <w:rPr>
          <w:rFonts w:ascii="Times New Roman" w:hAnsi="Times New Roman"/>
        </w:rPr>
        <w:t xml:space="preserve">. There is an urgent need to assess conformity with the </w:t>
      </w:r>
      <w:r w:rsidR="005D3BEF" w:rsidRPr="00CB55E4">
        <w:rPr>
          <w:rFonts w:ascii="Times New Roman" w:hAnsi="Times New Roman"/>
        </w:rPr>
        <w:t>labelling</w:t>
      </w:r>
      <w:r w:rsidRPr="00CB55E4">
        <w:rPr>
          <w:rFonts w:ascii="Times New Roman" w:hAnsi="Times New Roman"/>
        </w:rPr>
        <w:t xml:space="preserve"> requirements as per the GHS for dangerous goods, pesticides, consumer products, occupational health and safety and industrial chemicals.</w:t>
      </w:r>
    </w:p>
    <w:p w:rsidR="007C757A" w:rsidRPr="00CB55E4" w:rsidRDefault="007C757A" w:rsidP="00747147">
      <w:pPr>
        <w:rPr>
          <w:rFonts w:ascii="Times New Roman" w:hAnsi="Times New Roman"/>
          <w:noProof/>
        </w:rPr>
      </w:pPr>
      <w:r w:rsidRPr="00CB55E4">
        <w:rPr>
          <w:rFonts w:ascii="Times New Roman" w:hAnsi="Times New Roman"/>
          <w:noProof/>
        </w:rPr>
        <w:t xml:space="preserve">The </w:t>
      </w:r>
      <w:r w:rsidR="005D3BEF" w:rsidRPr="00CB55E4">
        <w:rPr>
          <w:rFonts w:ascii="Times New Roman" w:hAnsi="Times New Roman"/>
          <w:noProof/>
        </w:rPr>
        <w:t xml:space="preserve">Kenya </w:t>
      </w:r>
      <w:r w:rsidRPr="00CB55E4">
        <w:rPr>
          <w:rFonts w:ascii="Times New Roman" w:hAnsi="Times New Roman"/>
          <w:noProof/>
        </w:rPr>
        <w:t>National Chemicals Profile(KNCP</w:t>
      </w:r>
      <w:r w:rsidR="00F55DEE">
        <w:rPr>
          <w:rFonts w:ascii="Times New Roman" w:hAnsi="Times New Roman"/>
          <w:noProof/>
        </w:rPr>
        <w:t xml:space="preserve">, </w:t>
      </w:r>
      <w:r w:rsidRPr="00CB55E4">
        <w:rPr>
          <w:rFonts w:ascii="Times New Roman" w:hAnsi="Times New Roman"/>
          <w:noProof/>
        </w:rPr>
        <w:t>2010</w:t>
      </w:r>
      <w:r w:rsidR="00F55DEE">
        <w:rPr>
          <w:rFonts w:ascii="Times New Roman" w:hAnsi="Times New Roman"/>
          <w:noProof/>
        </w:rPr>
        <w:t>)</w:t>
      </w:r>
      <w:r w:rsidRPr="00CB55E4">
        <w:rPr>
          <w:rFonts w:ascii="Times New Roman" w:hAnsi="Times New Roman"/>
          <w:noProof/>
        </w:rPr>
        <w:t xml:space="preserve"> identified a number of </w:t>
      </w:r>
      <w:r w:rsidR="005D3BEF" w:rsidRPr="00CB55E4">
        <w:rPr>
          <w:rFonts w:ascii="Times New Roman" w:hAnsi="Times New Roman"/>
          <w:noProof/>
        </w:rPr>
        <w:t xml:space="preserve">risks for </w:t>
      </w:r>
      <w:r w:rsidRPr="00CB55E4">
        <w:rPr>
          <w:rFonts w:ascii="Times New Roman" w:hAnsi="Times New Roman"/>
          <w:noProof/>
        </w:rPr>
        <w:t>human health and the</w:t>
      </w:r>
      <w:r w:rsidR="005D3BEF" w:rsidRPr="00CB55E4">
        <w:rPr>
          <w:rFonts w:ascii="Times New Roman" w:hAnsi="Times New Roman"/>
          <w:noProof/>
        </w:rPr>
        <w:t xml:space="preserve"> environment in Kenya, and identified </w:t>
      </w:r>
      <w:r w:rsidRPr="00CB55E4">
        <w:rPr>
          <w:rFonts w:ascii="Times New Roman" w:hAnsi="Times New Roman"/>
          <w:noProof/>
        </w:rPr>
        <w:t>priorities for sound chemicals</w:t>
      </w:r>
      <w:r w:rsidR="005D3BEF" w:rsidRPr="00CB55E4">
        <w:rPr>
          <w:rFonts w:ascii="Times New Roman" w:hAnsi="Times New Roman"/>
          <w:noProof/>
        </w:rPr>
        <w:t xml:space="preserve"> management. </w:t>
      </w:r>
      <w:r w:rsidRPr="00CB55E4">
        <w:rPr>
          <w:rFonts w:ascii="Times New Roman" w:hAnsi="Times New Roman"/>
          <w:noProof/>
        </w:rPr>
        <w:t>The highest were air pollution, improper management of hazardous waste</w:t>
      </w:r>
      <w:r w:rsidR="00F55DEE">
        <w:rPr>
          <w:rFonts w:ascii="Times New Roman" w:hAnsi="Times New Roman"/>
          <w:noProof/>
        </w:rPr>
        <w:t xml:space="preserve"> and</w:t>
      </w:r>
      <w:r w:rsidRPr="00CB55E4">
        <w:rPr>
          <w:rFonts w:ascii="Times New Roman" w:hAnsi="Times New Roman"/>
          <w:noProof/>
        </w:rPr>
        <w:t xml:space="preserve"> storage of obsolete pesticides. </w:t>
      </w:r>
    </w:p>
    <w:p w:rsidR="007C757A" w:rsidRPr="00CB55E4" w:rsidRDefault="007C757A" w:rsidP="00747147">
      <w:pPr>
        <w:rPr>
          <w:rFonts w:ascii="Times New Roman" w:hAnsi="Times New Roman"/>
          <w:noProof/>
        </w:rPr>
      </w:pPr>
      <w:r w:rsidRPr="00CB55E4">
        <w:rPr>
          <w:rFonts w:ascii="Times New Roman" w:hAnsi="Times New Roman"/>
          <w:noProof/>
        </w:rPr>
        <w:t>Chemical risks are many an</w:t>
      </w:r>
      <w:r w:rsidR="00801774" w:rsidRPr="00CB55E4">
        <w:rPr>
          <w:rFonts w:ascii="Times New Roman" w:hAnsi="Times New Roman"/>
          <w:noProof/>
        </w:rPr>
        <w:t>d diverse in Kenya. For example</w:t>
      </w:r>
      <w:r w:rsidRPr="00CB55E4">
        <w:rPr>
          <w:rFonts w:ascii="Times New Roman" w:hAnsi="Times New Roman"/>
          <w:noProof/>
        </w:rPr>
        <w:t xml:space="preserve">,there have been several cases of  </w:t>
      </w:r>
      <w:r w:rsidR="00801774" w:rsidRPr="00CB55E4">
        <w:rPr>
          <w:rFonts w:ascii="Times New Roman" w:hAnsi="Times New Roman"/>
          <w:noProof/>
        </w:rPr>
        <w:t xml:space="preserve">acute </w:t>
      </w:r>
      <w:r w:rsidRPr="00CB55E4">
        <w:rPr>
          <w:rFonts w:ascii="Times New Roman" w:hAnsi="Times New Roman"/>
          <w:noProof/>
        </w:rPr>
        <w:t>poisonin</w:t>
      </w:r>
      <w:r w:rsidR="002F2144" w:rsidRPr="00CB55E4">
        <w:rPr>
          <w:rFonts w:ascii="Times New Roman" w:hAnsi="Times New Roman"/>
          <w:noProof/>
        </w:rPr>
        <w:t xml:space="preserve">g in industries and </w:t>
      </w:r>
      <w:r w:rsidRPr="00CB55E4">
        <w:rPr>
          <w:rFonts w:ascii="Times New Roman" w:hAnsi="Times New Roman"/>
          <w:noProof/>
        </w:rPr>
        <w:t>farms</w:t>
      </w:r>
      <w:r w:rsidR="00801774" w:rsidRPr="00CB55E4">
        <w:rPr>
          <w:rStyle w:val="FootnoteReference"/>
          <w:rFonts w:ascii="Times New Roman" w:hAnsi="Times New Roman"/>
          <w:noProof/>
        </w:rPr>
        <w:footnoteReference w:id="4"/>
      </w:r>
      <w:r w:rsidR="00EB4C90" w:rsidRPr="00CB55E4">
        <w:rPr>
          <w:rFonts w:ascii="Times New Roman" w:hAnsi="Times New Roman"/>
          <w:noProof/>
        </w:rPr>
        <w:t>, as well as very large i</w:t>
      </w:r>
      <w:r w:rsidR="002F2144" w:rsidRPr="00CB55E4">
        <w:rPr>
          <w:rFonts w:ascii="Times New Roman" w:hAnsi="Times New Roman"/>
          <w:noProof/>
        </w:rPr>
        <w:t xml:space="preserve">ntoxication </w:t>
      </w:r>
      <w:r w:rsidR="00EB4C90" w:rsidRPr="00CB55E4">
        <w:rPr>
          <w:rFonts w:ascii="Times New Roman" w:hAnsi="Times New Roman"/>
          <w:noProof/>
        </w:rPr>
        <w:t xml:space="preserve">accidents </w:t>
      </w:r>
      <w:r w:rsidR="002F2144" w:rsidRPr="00CB55E4">
        <w:rPr>
          <w:rFonts w:ascii="Times New Roman" w:hAnsi="Times New Roman"/>
          <w:noProof/>
        </w:rPr>
        <w:t xml:space="preserve">related to </w:t>
      </w:r>
      <w:r w:rsidR="00EB4C90" w:rsidRPr="00CB55E4">
        <w:rPr>
          <w:rFonts w:ascii="Times New Roman" w:hAnsi="Times New Roman"/>
          <w:noProof/>
        </w:rPr>
        <w:t>meth</w:t>
      </w:r>
      <w:r w:rsidR="00F55DEE">
        <w:rPr>
          <w:rFonts w:ascii="Times New Roman" w:hAnsi="Times New Roman"/>
          <w:noProof/>
        </w:rPr>
        <w:t>a</w:t>
      </w:r>
      <w:r w:rsidR="00EB4C90" w:rsidRPr="00CB55E4">
        <w:rPr>
          <w:rFonts w:ascii="Times New Roman" w:hAnsi="Times New Roman"/>
          <w:noProof/>
        </w:rPr>
        <w:t xml:space="preserve">nol poisoning from the consumption of adultareted </w:t>
      </w:r>
      <w:r w:rsidRPr="00CB55E4">
        <w:rPr>
          <w:rFonts w:ascii="Times New Roman" w:hAnsi="Times New Roman"/>
          <w:noProof/>
        </w:rPr>
        <w:t>alcohol</w:t>
      </w:r>
      <w:r w:rsidR="00EB4C90" w:rsidRPr="00CB55E4">
        <w:rPr>
          <w:rFonts w:ascii="Times New Roman" w:hAnsi="Times New Roman"/>
          <w:noProof/>
        </w:rPr>
        <w:t>icdrinks (more than 80 deaths in the last case</w:t>
      </w:r>
      <w:r w:rsidR="00F55DEE">
        <w:rPr>
          <w:rFonts w:ascii="Times New Roman" w:hAnsi="Times New Roman"/>
          <w:noProof/>
        </w:rPr>
        <w:t>,</w:t>
      </w:r>
      <w:r w:rsidR="00EB4C90" w:rsidRPr="00CB55E4">
        <w:rPr>
          <w:rFonts w:ascii="Times New Roman" w:hAnsi="Times New Roman"/>
          <w:noProof/>
        </w:rPr>
        <w:t xml:space="preserve">dated </w:t>
      </w:r>
      <w:r w:rsidR="00EB4C90" w:rsidRPr="00CB55E4">
        <w:rPr>
          <w:rFonts w:ascii="Times New Roman" w:hAnsi="Times New Roman"/>
          <w:noProof/>
        </w:rPr>
        <w:lastRenderedPageBreak/>
        <w:t>May 2014</w:t>
      </w:r>
      <w:r w:rsidR="00801774" w:rsidRPr="00CB55E4">
        <w:rPr>
          <w:rStyle w:val="FootnoteReference"/>
          <w:rFonts w:ascii="Times New Roman" w:hAnsi="Times New Roman"/>
          <w:noProof/>
        </w:rPr>
        <w:footnoteReference w:id="5"/>
      </w:r>
      <w:r w:rsidR="00EB4C90" w:rsidRPr="00CB55E4">
        <w:rPr>
          <w:rFonts w:ascii="Times New Roman" w:hAnsi="Times New Roman"/>
          <w:noProof/>
        </w:rPr>
        <w:t>)</w:t>
      </w:r>
      <w:r w:rsidRPr="00CB55E4">
        <w:rPr>
          <w:rFonts w:ascii="Times New Roman" w:hAnsi="Times New Roman"/>
          <w:noProof/>
        </w:rPr>
        <w:t xml:space="preserve">. </w:t>
      </w:r>
      <w:r w:rsidR="00801774" w:rsidRPr="00CB55E4">
        <w:rPr>
          <w:rFonts w:ascii="Times New Roman" w:hAnsi="Times New Roman"/>
          <w:noProof/>
        </w:rPr>
        <w:t>There are no information related to the long-term effect</w:t>
      </w:r>
      <w:r w:rsidR="00F55DEE">
        <w:rPr>
          <w:rFonts w:ascii="Times New Roman" w:hAnsi="Times New Roman"/>
          <w:noProof/>
        </w:rPr>
        <w:t>s</w:t>
      </w:r>
      <w:r w:rsidR="00801774" w:rsidRPr="00CB55E4">
        <w:rPr>
          <w:rFonts w:ascii="Times New Roman" w:hAnsi="Times New Roman"/>
          <w:noProof/>
        </w:rPr>
        <w:t xml:space="preserve"> associated to the exposure to carcinogenic chemicals. </w:t>
      </w:r>
      <w:r w:rsidRPr="00CB55E4">
        <w:rPr>
          <w:rFonts w:ascii="Times New Roman" w:hAnsi="Times New Roman"/>
          <w:noProof/>
        </w:rPr>
        <w:t xml:space="preserve">So far the </w:t>
      </w:r>
      <w:r w:rsidR="00DF563A" w:rsidRPr="00CB55E4">
        <w:rPr>
          <w:rFonts w:ascii="Times New Roman" w:hAnsi="Times New Roman"/>
          <w:noProof/>
        </w:rPr>
        <w:t xml:space="preserve">facts are not </w:t>
      </w:r>
      <w:r w:rsidR="00F55DEE">
        <w:rPr>
          <w:rFonts w:ascii="Times New Roman" w:hAnsi="Times New Roman"/>
          <w:noProof/>
        </w:rPr>
        <w:t>systematically compiled</w:t>
      </w:r>
      <w:r w:rsidR="00DF563A" w:rsidRPr="00CB55E4">
        <w:rPr>
          <w:rFonts w:ascii="Times New Roman" w:hAnsi="Times New Roman"/>
          <w:noProof/>
        </w:rPr>
        <w:t>beca</w:t>
      </w:r>
      <w:r w:rsidR="002F2144" w:rsidRPr="00CB55E4">
        <w:rPr>
          <w:rFonts w:ascii="Times New Roman" w:hAnsi="Times New Roman"/>
          <w:noProof/>
        </w:rPr>
        <w:t>use of lack of inst</w:t>
      </w:r>
      <w:r w:rsidRPr="00CB55E4">
        <w:rPr>
          <w:rFonts w:ascii="Times New Roman" w:hAnsi="Times New Roman"/>
          <w:noProof/>
        </w:rPr>
        <w:t>itutional coordination among the many stakeholders. Thus the risk associated to chemical</w:t>
      </w:r>
      <w:r w:rsidR="00F55DEE">
        <w:rPr>
          <w:rFonts w:ascii="Times New Roman" w:hAnsi="Times New Roman"/>
          <w:noProof/>
        </w:rPr>
        <w:t>s</w:t>
      </w:r>
      <w:r w:rsidRPr="00CB55E4">
        <w:rPr>
          <w:rFonts w:ascii="Times New Roman" w:hAnsi="Times New Roman"/>
          <w:noProof/>
        </w:rPr>
        <w:t xml:space="preserve"> is likely to continue being </w:t>
      </w:r>
      <w:r w:rsidR="00801774" w:rsidRPr="00CB55E4">
        <w:rPr>
          <w:rFonts w:ascii="Times New Roman" w:hAnsi="Times New Roman"/>
          <w:noProof/>
        </w:rPr>
        <w:t xml:space="preserve">at the same time </w:t>
      </w:r>
      <w:r w:rsidRPr="00CB55E4">
        <w:rPr>
          <w:rFonts w:ascii="Times New Roman" w:hAnsi="Times New Roman"/>
          <w:noProof/>
        </w:rPr>
        <w:t xml:space="preserve">outstanding </w:t>
      </w:r>
      <w:r w:rsidR="00801774" w:rsidRPr="00CB55E4">
        <w:rPr>
          <w:rFonts w:ascii="Times New Roman" w:hAnsi="Times New Roman"/>
          <w:noProof/>
        </w:rPr>
        <w:t xml:space="preserve">and largely unknown </w:t>
      </w:r>
      <w:r w:rsidRPr="00CB55E4">
        <w:rPr>
          <w:rFonts w:ascii="Times New Roman" w:hAnsi="Times New Roman"/>
          <w:noProof/>
        </w:rPr>
        <w:t xml:space="preserve">in the absence of decisive intervention. Some </w:t>
      </w:r>
      <w:r w:rsidR="00334F67" w:rsidRPr="00CB55E4">
        <w:rPr>
          <w:rFonts w:ascii="Times New Roman" w:hAnsi="Times New Roman"/>
          <w:noProof/>
        </w:rPr>
        <w:t xml:space="preserve">actions </w:t>
      </w:r>
      <w:r w:rsidRPr="00CB55E4">
        <w:rPr>
          <w:rFonts w:ascii="Times New Roman" w:hAnsi="Times New Roman"/>
          <w:noProof/>
        </w:rPr>
        <w:t xml:space="preserve">have been </w:t>
      </w:r>
      <w:r w:rsidR="00334F67" w:rsidRPr="00CB55E4">
        <w:rPr>
          <w:rFonts w:ascii="Times New Roman" w:hAnsi="Times New Roman"/>
          <w:noProof/>
        </w:rPr>
        <w:t>however under</w:t>
      </w:r>
      <w:r w:rsidRPr="00CB55E4">
        <w:rPr>
          <w:rFonts w:ascii="Times New Roman" w:hAnsi="Times New Roman"/>
          <w:noProof/>
        </w:rPr>
        <w:t xml:space="preserve">taken. Since the adoption of SAICM </w:t>
      </w:r>
      <w:r w:rsidR="00CB3F19">
        <w:rPr>
          <w:rFonts w:ascii="Times New Roman" w:hAnsi="Times New Roman"/>
          <w:noProof/>
        </w:rPr>
        <w:t xml:space="preserve">at the international level </w:t>
      </w:r>
      <w:r w:rsidRPr="00CB55E4">
        <w:rPr>
          <w:rFonts w:ascii="Times New Roman" w:hAnsi="Times New Roman"/>
          <w:noProof/>
        </w:rPr>
        <w:t>in 2006, Kenya has taken steps to link its SAICM concret</w:t>
      </w:r>
      <w:r w:rsidR="00334F67" w:rsidRPr="00CB55E4">
        <w:rPr>
          <w:rFonts w:ascii="Times New Roman" w:hAnsi="Times New Roman"/>
          <w:noProof/>
        </w:rPr>
        <w:t xml:space="preserve">e activities within a </w:t>
      </w:r>
      <w:r w:rsidR="00CB3F19">
        <w:rPr>
          <w:rFonts w:ascii="Times New Roman" w:hAnsi="Times New Roman"/>
          <w:noProof/>
        </w:rPr>
        <w:t>n</w:t>
      </w:r>
      <w:r w:rsidR="00334F67" w:rsidRPr="00CB55E4">
        <w:rPr>
          <w:rFonts w:ascii="Times New Roman" w:hAnsi="Times New Roman"/>
          <w:noProof/>
        </w:rPr>
        <w:t xml:space="preserve">ational </w:t>
      </w:r>
      <w:r w:rsidR="00CB3F19">
        <w:rPr>
          <w:rFonts w:ascii="Times New Roman" w:hAnsi="Times New Roman"/>
          <w:noProof/>
        </w:rPr>
        <w:t xml:space="preserve">comprehensive </w:t>
      </w:r>
      <w:r w:rsidRPr="00CB55E4">
        <w:rPr>
          <w:rFonts w:ascii="Times New Roman" w:hAnsi="Times New Roman"/>
          <w:noProof/>
        </w:rPr>
        <w:t>dev</w:t>
      </w:r>
      <w:r w:rsidR="00CB3F19">
        <w:rPr>
          <w:rFonts w:ascii="Times New Roman" w:hAnsi="Times New Roman"/>
          <w:noProof/>
        </w:rPr>
        <w:t>e</w:t>
      </w:r>
      <w:r w:rsidRPr="00CB55E4">
        <w:rPr>
          <w:rFonts w:ascii="Times New Roman" w:hAnsi="Times New Roman"/>
          <w:noProof/>
        </w:rPr>
        <w:t xml:space="preserve">lopment framework </w:t>
      </w:r>
      <w:r w:rsidR="00CB3F19">
        <w:rPr>
          <w:rFonts w:ascii="Times New Roman" w:hAnsi="Times New Roman"/>
          <w:noProof/>
        </w:rPr>
        <w:t>for</w:t>
      </w:r>
      <w:r w:rsidRPr="00CB55E4">
        <w:rPr>
          <w:rFonts w:ascii="Times New Roman" w:hAnsi="Times New Roman"/>
          <w:noProof/>
        </w:rPr>
        <w:t xml:space="preserve"> the sector</w:t>
      </w:r>
      <w:r w:rsidR="00CB3F19">
        <w:rPr>
          <w:rFonts w:ascii="Times New Roman" w:hAnsi="Times New Roman"/>
          <w:noProof/>
        </w:rPr>
        <w:t>s</w:t>
      </w:r>
      <w:r w:rsidRPr="00CB55E4">
        <w:rPr>
          <w:rFonts w:ascii="Times New Roman" w:hAnsi="Times New Roman"/>
          <w:noProof/>
        </w:rPr>
        <w:t xml:space="preserve"> of agriculture and environmentally sound management of chemicals. </w:t>
      </w:r>
      <w:r w:rsidR="00BF65E1" w:rsidRPr="00CB55E4">
        <w:rPr>
          <w:rFonts w:ascii="Times New Roman" w:hAnsi="Times New Roman"/>
          <w:noProof/>
        </w:rPr>
        <w:t xml:space="preserve">There is the need to ensure the exchange of information on </w:t>
      </w:r>
      <w:r w:rsidRPr="00CB55E4">
        <w:rPr>
          <w:rFonts w:ascii="Times New Roman" w:hAnsi="Times New Roman"/>
          <w:noProof/>
        </w:rPr>
        <w:t>chemical</w:t>
      </w:r>
      <w:r w:rsidR="00BF65E1" w:rsidRPr="00CB55E4">
        <w:rPr>
          <w:rFonts w:ascii="Times New Roman" w:hAnsi="Times New Roman"/>
          <w:noProof/>
        </w:rPr>
        <w:t xml:space="preserve">s among relevant institutions like the </w:t>
      </w:r>
      <w:r w:rsidR="005D3BEF" w:rsidRPr="00CB55E4">
        <w:rPr>
          <w:rFonts w:ascii="Times New Roman" w:hAnsi="Times New Roman"/>
          <w:noProof/>
        </w:rPr>
        <w:t>Pes</w:t>
      </w:r>
      <w:r w:rsidR="00541162" w:rsidRPr="00CB55E4">
        <w:rPr>
          <w:rFonts w:ascii="Times New Roman" w:hAnsi="Times New Roman"/>
          <w:noProof/>
        </w:rPr>
        <w:t>t Co</w:t>
      </w:r>
      <w:r w:rsidR="006251D2">
        <w:rPr>
          <w:rFonts w:ascii="Times New Roman" w:hAnsi="Times New Roman"/>
          <w:noProof/>
        </w:rPr>
        <w:t>n</w:t>
      </w:r>
      <w:r w:rsidR="00541162" w:rsidRPr="00CB55E4">
        <w:rPr>
          <w:rFonts w:ascii="Times New Roman" w:hAnsi="Times New Roman"/>
          <w:noProof/>
        </w:rPr>
        <w:t>trol Products Board (PCPB),</w:t>
      </w:r>
      <w:r w:rsidR="006251D2">
        <w:rPr>
          <w:rFonts w:ascii="Times New Roman" w:hAnsi="Times New Roman"/>
          <w:noProof/>
        </w:rPr>
        <w:t xml:space="preserve">the </w:t>
      </w:r>
      <w:r w:rsidR="005D3BEF" w:rsidRPr="00CB55E4">
        <w:rPr>
          <w:rFonts w:ascii="Times New Roman" w:hAnsi="Times New Roman"/>
          <w:noProof/>
        </w:rPr>
        <w:t xml:space="preserve">National Environment Management authority (NEMA), </w:t>
      </w:r>
      <w:r w:rsidR="006251D2">
        <w:rPr>
          <w:rFonts w:ascii="Times New Roman" w:hAnsi="Times New Roman"/>
          <w:noProof/>
        </w:rPr>
        <w:t xml:space="preserve">the </w:t>
      </w:r>
      <w:r w:rsidR="005D3BEF" w:rsidRPr="00CB55E4">
        <w:rPr>
          <w:rFonts w:ascii="Times New Roman" w:hAnsi="Times New Roman"/>
          <w:noProof/>
        </w:rPr>
        <w:t xml:space="preserve">Water Resources Management Authority(WARMA), </w:t>
      </w:r>
      <w:r w:rsidR="006251D2">
        <w:rPr>
          <w:rFonts w:ascii="Times New Roman" w:hAnsi="Times New Roman"/>
          <w:noProof/>
        </w:rPr>
        <w:t>the</w:t>
      </w:r>
      <w:r w:rsidR="005D3BEF" w:rsidRPr="00CB55E4">
        <w:rPr>
          <w:rFonts w:ascii="Times New Roman" w:hAnsi="Times New Roman"/>
          <w:noProof/>
        </w:rPr>
        <w:t xml:space="preserve"> Kenya Association of Manufactures(KAM) and the </w:t>
      </w:r>
      <w:r w:rsidR="00AA568C">
        <w:rPr>
          <w:rFonts w:ascii="Times New Roman" w:hAnsi="Times New Roman"/>
          <w:noProof/>
        </w:rPr>
        <w:t>MENR</w:t>
      </w:r>
      <w:r w:rsidR="005D3BEF" w:rsidRPr="00CB55E4">
        <w:rPr>
          <w:rFonts w:ascii="Times New Roman" w:hAnsi="Times New Roman"/>
          <w:noProof/>
        </w:rPr>
        <w:t>.</w:t>
      </w:r>
    </w:p>
    <w:p w:rsidR="007C757A" w:rsidRPr="00CB55E4" w:rsidRDefault="00DF563A" w:rsidP="00BF65E1">
      <w:pPr>
        <w:rPr>
          <w:rFonts w:ascii="Times New Roman" w:hAnsi="Times New Roman"/>
          <w:noProof/>
        </w:rPr>
      </w:pPr>
      <w:r w:rsidRPr="00CB55E4">
        <w:rPr>
          <w:rFonts w:ascii="Times New Roman" w:hAnsi="Times New Roman"/>
          <w:noProof/>
        </w:rPr>
        <w:t xml:space="preserve">SAICM </w:t>
      </w:r>
      <w:r w:rsidR="007C757A" w:rsidRPr="00CB55E4">
        <w:rPr>
          <w:rFonts w:ascii="Times New Roman" w:hAnsi="Times New Roman"/>
          <w:noProof/>
        </w:rPr>
        <w:t xml:space="preserve">recognised the need for interministeral coordination mechanism and developed </w:t>
      </w:r>
      <w:r w:rsidR="002F2144" w:rsidRPr="00CB55E4">
        <w:rPr>
          <w:rFonts w:ascii="Times New Roman" w:hAnsi="Times New Roman"/>
          <w:noProof/>
        </w:rPr>
        <w:t>a</w:t>
      </w:r>
      <w:r w:rsidR="007C757A" w:rsidRPr="00CB55E4">
        <w:rPr>
          <w:rFonts w:ascii="Times New Roman" w:hAnsi="Times New Roman"/>
          <w:noProof/>
        </w:rPr>
        <w:t xml:space="preserve"> charter for inter-ministerial coordination which could be used to help in the mainstrea</w:t>
      </w:r>
      <w:r w:rsidR="00BF65E1" w:rsidRPr="00CB55E4">
        <w:rPr>
          <w:rFonts w:ascii="Times New Roman" w:hAnsi="Times New Roman"/>
          <w:noProof/>
        </w:rPr>
        <w:t>ming of chemicals management. The SAICM Quick Start Programme funded projects aimed at improving chemical</w:t>
      </w:r>
      <w:r w:rsidR="006251D2">
        <w:rPr>
          <w:rFonts w:ascii="Times New Roman" w:hAnsi="Times New Roman"/>
          <w:noProof/>
        </w:rPr>
        <w:t>s</w:t>
      </w:r>
      <w:r w:rsidR="00BF65E1" w:rsidRPr="00CB55E4">
        <w:rPr>
          <w:rFonts w:ascii="Times New Roman" w:hAnsi="Times New Roman"/>
          <w:noProof/>
        </w:rPr>
        <w:t xml:space="preserve"> management. </w:t>
      </w:r>
      <w:r w:rsidR="006251D2">
        <w:rPr>
          <w:rFonts w:ascii="Times New Roman" w:hAnsi="Times New Roman"/>
          <w:noProof/>
        </w:rPr>
        <w:t>In Kenya, t</w:t>
      </w:r>
      <w:r w:rsidR="00BF65E1" w:rsidRPr="00CB55E4">
        <w:rPr>
          <w:rFonts w:ascii="Times New Roman" w:hAnsi="Times New Roman"/>
          <w:noProof/>
        </w:rPr>
        <w:t>he SAICM implementation Plan and a Kenya Draft Chemicals Policy were developed, and a proposal  to develop  Kenya’s Chemicals Database has been elaborated</w:t>
      </w:r>
      <w:r w:rsidR="006251D2">
        <w:rPr>
          <w:rFonts w:ascii="Times New Roman" w:hAnsi="Times New Roman"/>
          <w:noProof/>
        </w:rPr>
        <w:t xml:space="preserve"> a spart of this effort</w:t>
      </w:r>
      <w:r w:rsidR="00BF65E1" w:rsidRPr="00CB55E4">
        <w:rPr>
          <w:rFonts w:ascii="Times New Roman" w:hAnsi="Times New Roman"/>
          <w:noProof/>
        </w:rPr>
        <w:t xml:space="preserve">. </w:t>
      </w:r>
    </w:p>
    <w:p w:rsidR="00010EF9" w:rsidRPr="00CB55E4" w:rsidRDefault="00010EF9" w:rsidP="003865C7">
      <w:pPr>
        <w:pStyle w:val="Heading3"/>
        <w:rPr>
          <w:rFonts w:ascii="Times New Roman" w:hAnsi="Times New Roman"/>
          <w:lang w:val="en-GB"/>
        </w:rPr>
      </w:pPr>
      <w:bookmarkStart w:id="23" w:name="_Toc430214607"/>
      <w:r w:rsidRPr="00CB55E4">
        <w:rPr>
          <w:rFonts w:ascii="Times New Roman" w:hAnsi="Times New Roman"/>
          <w:lang w:val="en-GB"/>
        </w:rPr>
        <w:t xml:space="preserve">The situation of </w:t>
      </w:r>
      <w:bookmarkEnd w:id="17"/>
      <w:r w:rsidR="00E70FE2" w:rsidRPr="00CB55E4">
        <w:rPr>
          <w:rFonts w:ascii="Times New Roman" w:hAnsi="Times New Roman"/>
          <w:lang w:val="en-GB"/>
        </w:rPr>
        <w:t>Health-</w:t>
      </w:r>
      <w:r w:rsidR="007008D1" w:rsidRPr="00CB55E4">
        <w:rPr>
          <w:rFonts w:ascii="Times New Roman" w:hAnsi="Times New Roman"/>
          <w:lang w:val="en-GB"/>
        </w:rPr>
        <w:t xml:space="preserve">Care Waste in </w:t>
      </w:r>
      <w:r w:rsidR="00174585" w:rsidRPr="00CB55E4">
        <w:rPr>
          <w:rFonts w:ascii="Times New Roman" w:hAnsi="Times New Roman"/>
          <w:lang w:val="en-GB"/>
        </w:rPr>
        <w:t>Kenya</w:t>
      </w:r>
      <w:bookmarkEnd w:id="23"/>
    </w:p>
    <w:p w:rsidR="00204980" w:rsidRPr="00CB55E4" w:rsidRDefault="00204980" w:rsidP="00204980">
      <w:pPr>
        <w:rPr>
          <w:rFonts w:ascii="Times New Roman" w:hAnsi="Times New Roman"/>
        </w:rPr>
      </w:pPr>
      <w:r w:rsidRPr="00CB55E4">
        <w:rPr>
          <w:rFonts w:ascii="Times New Roman" w:hAnsi="Times New Roman"/>
        </w:rPr>
        <w:t>In Kenya, the hospital system with a total of 306 hospitals (out of which, 158 public hospitals and sub district hospitals, 74 Faith</w:t>
      </w:r>
      <w:r w:rsidR="006251D2">
        <w:rPr>
          <w:rFonts w:ascii="Times New Roman" w:hAnsi="Times New Roman"/>
        </w:rPr>
        <w:t>-</w:t>
      </w:r>
      <w:r w:rsidRPr="00CB55E4">
        <w:rPr>
          <w:rFonts w:ascii="Times New Roman" w:hAnsi="Times New Roman"/>
        </w:rPr>
        <w:t xml:space="preserve">based organizations (FBO) and </w:t>
      </w:r>
      <w:r w:rsidR="00EC33CA" w:rsidRPr="00CB55E4">
        <w:rPr>
          <w:rFonts w:ascii="Times New Roman" w:hAnsi="Times New Roman"/>
        </w:rPr>
        <w:t>non-Governmental</w:t>
      </w:r>
      <w:r w:rsidRPr="00CB55E4">
        <w:rPr>
          <w:rFonts w:ascii="Times New Roman" w:hAnsi="Times New Roman"/>
        </w:rPr>
        <w:t xml:space="preserve"> Organizations (NGO), and 74 Private hospitals)</w:t>
      </w:r>
      <w:r w:rsidRPr="00CB55E4">
        <w:rPr>
          <w:rStyle w:val="FootnoteReference"/>
          <w:rFonts w:ascii="Times New Roman" w:hAnsi="Times New Roman"/>
        </w:rPr>
        <w:footnoteReference w:id="6"/>
      </w:r>
      <w:r w:rsidR="006251D2" w:rsidRPr="00CB55E4">
        <w:rPr>
          <w:rFonts w:ascii="Times New Roman" w:hAnsi="Times New Roman"/>
        </w:rPr>
        <w:t xml:space="preserve">and 191 nursing </w:t>
      </w:r>
      <w:r w:rsidR="006251D2">
        <w:rPr>
          <w:rFonts w:ascii="Times New Roman" w:hAnsi="Times New Roman"/>
        </w:rPr>
        <w:t>h</w:t>
      </w:r>
      <w:r w:rsidR="006251D2" w:rsidRPr="00CB55E4">
        <w:rPr>
          <w:rFonts w:ascii="Times New Roman" w:hAnsi="Times New Roman"/>
        </w:rPr>
        <w:t xml:space="preserve">omes </w:t>
      </w:r>
      <w:r w:rsidRPr="00CB55E4">
        <w:rPr>
          <w:rFonts w:ascii="Times New Roman" w:hAnsi="Times New Roman"/>
        </w:rPr>
        <w:t>is the backbone of the health care system. The health sector has facilities ranging from the national referral and provincial, district and sub district hospitals that provide integrated curative, rehabilitative care and support activities for peripheral facilities. The facilities offering health care services in Ke</w:t>
      </w:r>
      <w:r w:rsidR="00247AB5">
        <w:rPr>
          <w:rFonts w:ascii="Times New Roman" w:hAnsi="Times New Roman"/>
        </w:rPr>
        <w:t>nya are inclusive of government-</w:t>
      </w:r>
      <w:r w:rsidRPr="00CB55E4">
        <w:rPr>
          <w:rFonts w:ascii="Times New Roman" w:hAnsi="Times New Roman"/>
        </w:rPr>
        <w:t xml:space="preserve">managed facilities through the MOH, </w:t>
      </w:r>
      <w:r w:rsidR="00A0253A" w:rsidRPr="00CB55E4">
        <w:rPr>
          <w:rFonts w:ascii="Times New Roman" w:hAnsi="Times New Roman"/>
        </w:rPr>
        <w:t xml:space="preserve">Ministry of Devolution, </w:t>
      </w:r>
      <w:r w:rsidRPr="00CB55E4">
        <w:rPr>
          <w:rFonts w:ascii="Times New Roman" w:hAnsi="Times New Roman"/>
        </w:rPr>
        <w:t>Local Government</w:t>
      </w:r>
      <w:r w:rsidR="006251D2">
        <w:rPr>
          <w:rFonts w:ascii="Times New Roman" w:hAnsi="Times New Roman"/>
        </w:rPr>
        <w:t>s</w:t>
      </w:r>
      <w:r w:rsidRPr="00CB55E4">
        <w:rPr>
          <w:rFonts w:ascii="Times New Roman" w:hAnsi="Times New Roman"/>
        </w:rPr>
        <w:t xml:space="preserve">, </w:t>
      </w:r>
      <w:r w:rsidR="006251D2">
        <w:rPr>
          <w:rFonts w:ascii="Times New Roman" w:hAnsi="Times New Roman"/>
        </w:rPr>
        <w:t>and</w:t>
      </w:r>
      <w:r w:rsidRPr="00CB55E4">
        <w:rPr>
          <w:rFonts w:ascii="Times New Roman" w:hAnsi="Times New Roman"/>
        </w:rPr>
        <w:t xml:space="preserve"> Faith</w:t>
      </w:r>
      <w:r w:rsidR="006251D2">
        <w:rPr>
          <w:rFonts w:ascii="Times New Roman" w:hAnsi="Times New Roman"/>
        </w:rPr>
        <w:t>-based institutions</w:t>
      </w:r>
      <w:r w:rsidRPr="00CB55E4">
        <w:rPr>
          <w:rFonts w:ascii="Times New Roman" w:hAnsi="Times New Roman"/>
        </w:rPr>
        <w:t>. The project focus</w:t>
      </w:r>
      <w:r w:rsidR="006251D2">
        <w:rPr>
          <w:rFonts w:ascii="Times New Roman" w:hAnsi="Times New Roman"/>
        </w:rPr>
        <w:t>es</w:t>
      </w:r>
      <w:r w:rsidRPr="00CB55E4">
        <w:rPr>
          <w:rFonts w:ascii="Times New Roman" w:hAnsi="Times New Roman"/>
        </w:rPr>
        <w:t xml:space="preserve"> on facilities representative of four counties, </w:t>
      </w:r>
      <w:r w:rsidR="00EE251C" w:rsidRPr="00CB55E4">
        <w:rPr>
          <w:rFonts w:ascii="Times New Roman" w:hAnsi="Times New Roman"/>
        </w:rPr>
        <w:t xml:space="preserve">Nairobi, </w:t>
      </w:r>
      <w:r w:rsidRPr="00CB55E4">
        <w:rPr>
          <w:rFonts w:ascii="Times New Roman" w:hAnsi="Times New Roman"/>
        </w:rPr>
        <w:t xml:space="preserve">Mombasa, Nakuru and Kisumu, </w:t>
      </w:r>
      <w:r w:rsidR="00F40E82" w:rsidRPr="00CB55E4">
        <w:rPr>
          <w:rFonts w:ascii="Times New Roman" w:hAnsi="Times New Roman"/>
        </w:rPr>
        <w:t xml:space="preserve">which are </w:t>
      </w:r>
      <w:r w:rsidR="000600F5">
        <w:rPr>
          <w:rFonts w:ascii="Times New Roman" w:hAnsi="Times New Roman"/>
        </w:rPr>
        <w:t xml:space="preserve">tentatively </w:t>
      </w:r>
      <w:r w:rsidR="00F40E82" w:rsidRPr="00CB55E4">
        <w:rPr>
          <w:rFonts w:ascii="Times New Roman" w:hAnsi="Times New Roman"/>
        </w:rPr>
        <w:t>listed below</w:t>
      </w:r>
      <w:r w:rsidR="000600F5">
        <w:rPr>
          <w:rFonts w:ascii="Times New Roman" w:hAnsi="Times New Roman"/>
        </w:rPr>
        <w:t xml:space="preserve"> (the definitive list will be decided at inception).</w:t>
      </w:r>
      <w:r w:rsidR="00F40E82" w:rsidRPr="00CB55E4">
        <w:rPr>
          <w:rFonts w:ascii="Times New Roman" w:hAnsi="Times New Roman"/>
        </w:rPr>
        <w:t>:</w:t>
      </w:r>
    </w:p>
    <w:p w:rsidR="00204980" w:rsidRPr="00CB55E4" w:rsidRDefault="00204980">
      <w:pPr>
        <w:pStyle w:val="ListParagraph"/>
        <w:numPr>
          <w:ilvl w:val="0"/>
          <w:numId w:val="84"/>
        </w:numPr>
        <w:spacing w:before="0" w:after="120"/>
        <w:contextualSpacing/>
        <w:jc w:val="both"/>
        <w:rPr>
          <w:rFonts w:ascii="Times New Roman" w:hAnsi="Times New Roman"/>
          <w:lang w:val="en-GB"/>
        </w:rPr>
      </w:pPr>
      <w:r w:rsidRPr="00CB55E4">
        <w:rPr>
          <w:rFonts w:ascii="Times New Roman" w:hAnsi="Times New Roman"/>
          <w:lang w:val="en-GB"/>
        </w:rPr>
        <w:t>Coast General Hospital</w:t>
      </w:r>
    </w:p>
    <w:p w:rsidR="00204980" w:rsidRPr="00CB55E4" w:rsidRDefault="00204980">
      <w:pPr>
        <w:pStyle w:val="ListParagraph"/>
        <w:numPr>
          <w:ilvl w:val="0"/>
          <w:numId w:val="84"/>
        </w:numPr>
        <w:spacing w:before="0" w:after="120"/>
        <w:contextualSpacing/>
        <w:jc w:val="both"/>
        <w:rPr>
          <w:rFonts w:ascii="Times New Roman" w:hAnsi="Times New Roman"/>
          <w:lang w:val="en-GB"/>
        </w:rPr>
      </w:pPr>
      <w:r w:rsidRPr="00CB55E4">
        <w:rPr>
          <w:rFonts w:ascii="Times New Roman" w:hAnsi="Times New Roman"/>
          <w:lang w:val="en-GB"/>
        </w:rPr>
        <w:t xml:space="preserve">Port </w:t>
      </w:r>
      <w:r w:rsidRPr="00CB55E4">
        <w:rPr>
          <w:rFonts w:ascii="Times New Roman" w:hAnsi="Times New Roman"/>
          <w:lang w:val="it-IT"/>
        </w:rPr>
        <w:t>Rei</w:t>
      </w:r>
      <w:r w:rsidR="00995F44" w:rsidRPr="00CB55E4">
        <w:rPr>
          <w:rFonts w:ascii="Times New Roman" w:hAnsi="Times New Roman"/>
          <w:lang w:val="it-IT"/>
        </w:rPr>
        <w:t>tz</w:t>
      </w:r>
      <w:r w:rsidRPr="00CB55E4">
        <w:rPr>
          <w:rFonts w:ascii="Times New Roman" w:hAnsi="Times New Roman"/>
          <w:lang w:val="en-GB"/>
        </w:rPr>
        <w:t>Hospital</w:t>
      </w:r>
    </w:p>
    <w:p w:rsidR="00204980" w:rsidRPr="00CB55E4" w:rsidRDefault="00204980">
      <w:pPr>
        <w:pStyle w:val="ListParagraph"/>
        <w:numPr>
          <w:ilvl w:val="0"/>
          <w:numId w:val="84"/>
        </w:numPr>
        <w:spacing w:before="0" w:after="120"/>
        <w:contextualSpacing/>
        <w:jc w:val="both"/>
        <w:rPr>
          <w:rFonts w:ascii="Times New Roman" w:hAnsi="Times New Roman"/>
          <w:lang w:val="en-GB"/>
        </w:rPr>
      </w:pPr>
      <w:r w:rsidRPr="00CB55E4">
        <w:rPr>
          <w:rFonts w:ascii="Times New Roman" w:hAnsi="Times New Roman"/>
          <w:lang w:val="en-GB"/>
        </w:rPr>
        <w:t>Likonio Hospital</w:t>
      </w:r>
    </w:p>
    <w:p w:rsidR="00204980" w:rsidRPr="00CB55E4" w:rsidRDefault="00204980">
      <w:pPr>
        <w:pStyle w:val="ListParagraph"/>
        <w:numPr>
          <w:ilvl w:val="0"/>
          <w:numId w:val="84"/>
        </w:numPr>
        <w:spacing w:before="0" w:after="120"/>
        <w:contextualSpacing/>
        <w:jc w:val="both"/>
        <w:rPr>
          <w:rFonts w:ascii="Times New Roman" w:hAnsi="Times New Roman"/>
          <w:lang w:val="en-GB"/>
        </w:rPr>
      </w:pPr>
      <w:r w:rsidRPr="00CB55E4">
        <w:rPr>
          <w:rFonts w:ascii="Times New Roman" w:hAnsi="Times New Roman"/>
          <w:lang w:val="en-GB"/>
        </w:rPr>
        <w:t>Kisauni Dispensary</w:t>
      </w:r>
    </w:p>
    <w:p w:rsidR="00204980" w:rsidRPr="00CB55E4" w:rsidRDefault="00204980">
      <w:pPr>
        <w:pStyle w:val="ListParagraph"/>
        <w:numPr>
          <w:ilvl w:val="0"/>
          <w:numId w:val="84"/>
        </w:numPr>
        <w:spacing w:before="0" w:after="120"/>
        <w:contextualSpacing/>
        <w:jc w:val="both"/>
        <w:rPr>
          <w:rFonts w:ascii="Times New Roman" w:hAnsi="Times New Roman"/>
          <w:lang w:val="en-GB"/>
        </w:rPr>
      </w:pPr>
      <w:r w:rsidRPr="00CB55E4">
        <w:rPr>
          <w:rFonts w:ascii="Times New Roman" w:hAnsi="Times New Roman"/>
          <w:lang w:val="en-GB"/>
        </w:rPr>
        <w:t>Mbagathi Hospital</w:t>
      </w:r>
    </w:p>
    <w:p w:rsidR="00204980" w:rsidRPr="00CB55E4" w:rsidRDefault="00204980">
      <w:pPr>
        <w:pStyle w:val="ListParagraph"/>
        <w:numPr>
          <w:ilvl w:val="0"/>
          <w:numId w:val="84"/>
        </w:numPr>
        <w:spacing w:before="0" w:after="120"/>
        <w:contextualSpacing/>
        <w:jc w:val="both"/>
        <w:rPr>
          <w:rFonts w:ascii="Times New Roman" w:hAnsi="Times New Roman"/>
          <w:lang w:val="en-GB"/>
        </w:rPr>
      </w:pPr>
      <w:r w:rsidRPr="00CB55E4">
        <w:rPr>
          <w:rFonts w:ascii="Times New Roman" w:hAnsi="Times New Roman"/>
          <w:lang w:val="en-GB"/>
        </w:rPr>
        <w:t>Mathare Hospital</w:t>
      </w:r>
    </w:p>
    <w:p w:rsidR="00204980" w:rsidRPr="00CB55E4" w:rsidRDefault="00204980">
      <w:pPr>
        <w:pStyle w:val="ListParagraph"/>
        <w:numPr>
          <w:ilvl w:val="0"/>
          <w:numId w:val="84"/>
        </w:numPr>
        <w:spacing w:before="0" w:after="120"/>
        <w:contextualSpacing/>
        <w:jc w:val="both"/>
        <w:rPr>
          <w:rFonts w:ascii="Times New Roman" w:hAnsi="Times New Roman"/>
          <w:lang w:val="en-GB"/>
        </w:rPr>
      </w:pPr>
      <w:r w:rsidRPr="00CB55E4">
        <w:rPr>
          <w:rFonts w:ascii="Times New Roman" w:hAnsi="Times New Roman"/>
          <w:lang w:val="en-GB"/>
        </w:rPr>
        <w:t>Lucy Kibaki Hospital</w:t>
      </w:r>
    </w:p>
    <w:p w:rsidR="00204980" w:rsidRPr="00CB55E4" w:rsidRDefault="00204980">
      <w:pPr>
        <w:pStyle w:val="ListParagraph"/>
        <w:numPr>
          <w:ilvl w:val="0"/>
          <w:numId w:val="84"/>
        </w:numPr>
        <w:spacing w:before="0" w:after="120"/>
        <w:contextualSpacing/>
        <w:jc w:val="both"/>
        <w:rPr>
          <w:rFonts w:ascii="Times New Roman" w:hAnsi="Times New Roman"/>
          <w:lang w:val="en-GB"/>
        </w:rPr>
      </w:pPr>
      <w:r w:rsidRPr="00CB55E4">
        <w:rPr>
          <w:rFonts w:ascii="Times New Roman" w:hAnsi="Times New Roman"/>
          <w:lang w:val="en-GB"/>
        </w:rPr>
        <w:t>NaivashaSubcount</w:t>
      </w:r>
      <w:r w:rsidR="00EE251C" w:rsidRPr="00CB55E4">
        <w:rPr>
          <w:rFonts w:ascii="Times New Roman" w:hAnsi="Times New Roman"/>
          <w:lang w:val="en-GB"/>
        </w:rPr>
        <w:t>y</w:t>
      </w:r>
      <w:r w:rsidRPr="00CB55E4">
        <w:rPr>
          <w:rFonts w:ascii="Times New Roman" w:hAnsi="Times New Roman"/>
          <w:lang w:val="en-GB"/>
        </w:rPr>
        <w:t xml:space="preserve"> Hospital</w:t>
      </w:r>
    </w:p>
    <w:p w:rsidR="00204980" w:rsidRPr="00CB55E4" w:rsidRDefault="00204980">
      <w:pPr>
        <w:pStyle w:val="ListParagraph"/>
        <w:numPr>
          <w:ilvl w:val="0"/>
          <w:numId w:val="84"/>
        </w:numPr>
        <w:spacing w:before="0" w:after="120"/>
        <w:contextualSpacing/>
        <w:jc w:val="both"/>
        <w:rPr>
          <w:rFonts w:ascii="Times New Roman" w:hAnsi="Times New Roman"/>
          <w:lang w:val="en-GB"/>
        </w:rPr>
      </w:pPr>
      <w:r w:rsidRPr="00CB55E4">
        <w:rPr>
          <w:rFonts w:ascii="Times New Roman" w:hAnsi="Times New Roman"/>
          <w:lang w:val="en-GB"/>
        </w:rPr>
        <w:t>Nakuru Provi</w:t>
      </w:r>
      <w:r w:rsidR="00EE251C" w:rsidRPr="00CB55E4">
        <w:rPr>
          <w:rFonts w:ascii="Times New Roman" w:hAnsi="Times New Roman"/>
          <w:lang w:val="en-GB"/>
        </w:rPr>
        <w:t>n</w:t>
      </w:r>
      <w:r w:rsidRPr="00CB55E4">
        <w:rPr>
          <w:rFonts w:ascii="Times New Roman" w:hAnsi="Times New Roman"/>
          <w:lang w:val="en-GB"/>
        </w:rPr>
        <w:t>cial Hospital</w:t>
      </w:r>
    </w:p>
    <w:p w:rsidR="00204980" w:rsidRPr="00CB55E4" w:rsidRDefault="00204980">
      <w:pPr>
        <w:pStyle w:val="ListParagraph"/>
        <w:numPr>
          <w:ilvl w:val="0"/>
          <w:numId w:val="84"/>
        </w:numPr>
        <w:spacing w:before="0" w:after="120"/>
        <w:contextualSpacing/>
        <w:jc w:val="both"/>
        <w:rPr>
          <w:rFonts w:ascii="Times New Roman" w:hAnsi="Times New Roman"/>
          <w:lang w:val="en-GB"/>
        </w:rPr>
      </w:pPr>
      <w:r w:rsidRPr="00CB55E4">
        <w:rPr>
          <w:rFonts w:ascii="Times New Roman" w:hAnsi="Times New Roman"/>
          <w:lang w:val="en-GB"/>
        </w:rPr>
        <w:t>Molo Hospital</w:t>
      </w:r>
    </w:p>
    <w:p w:rsidR="00204980" w:rsidRPr="00CB55E4" w:rsidRDefault="00204980">
      <w:pPr>
        <w:pStyle w:val="ListParagraph"/>
        <w:numPr>
          <w:ilvl w:val="0"/>
          <w:numId w:val="84"/>
        </w:numPr>
        <w:spacing w:before="0" w:after="120"/>
        <w:contextualSpacing/>
        <w:jc w:val="both"/>
        <w:rPr>
          <w:rFonts w:ascii="Times New Roman" w:hAnsi="Times New Roman"/>
          <w:lang w:val="en-GB"/>
        </w:rPr>
      </w:pPr>
      <w:r w:rsidRPr="00CB55E4">
        <w:rPr>
          <w:rFonts w:ascii="Times New Roman" w:hAnsi="Times New Roman"/>
          <w:lang w:val="en-GB"/>
        </w:rPr>
        <w:t>Kis</w:t>
      </w:r>
      <w:r w:rsidR="00EE251C" w:rsidRPr="00CB55E4">
        <w:rPr>
          <w:rFonts w:ascii="Times New Roman" w:hAnsi="Times New Roman"/>
          <w:lang w:val="en-GB"/>
        </w:rPr>
        <w:t>u</w:t>
      </w:r>
      <w:r w:rsidRPr="00CB55E4">
        <w:rPr>
          <w:rFonts w:ascii="Times New Roman" w:hAnsi="Times New Roman"/>
          <w:lang w:val="en-GB"/>
        </w:rPr>
        <w:t>mu District Hospital</w:t>
      </w:r>
    </w:p>
    <w:p w:rsidR="00204980" w:rsidRPr="00CB55E4" w:rsidRDefault="00204980">
      <w:pPr>
        <w:pStyle w:val="ListParagraph"/>
        <w:numPr>
          <w:ilvl w:val="0"/>
          <w:numId w:val="84"/>
        </w:numPr>
        <w:spacing w:before="0" w:after="120"/>
        <w:contextualSpacing/>
        <w:jc w:val="both"/>
        <w:rPr>
          <w:rFonts w:ascii="Times New Roman" w:hAnsi="Times New Roman"/>
          <w:lang w:val="en-GB"/>
        </w:rPr>
      </w:pPr>
      <w:r w:rsidRPr="00CB55E4">
        <w:rPr>
          <w:rFonts w:ascii="Times New Roman" w:hAnsi="Times New Roman"/>
          <w:lang w:val="en-GB"/>
        </w:rPr>
        <w:t>JaramogiOgingaOdinga Hospital</w:t>
      </w:r>
    </w:p>
    <w:p w:rsidR="00204980" w:rsidRPr="00CB55E4" w:rsidRDefault="00204980" w:rsidP="001F38BA">
      <w:pPr>
        <w:pStyle w:val="ListParagraph"/>
        <w:numPr>
          <w:ilvl w:val="0"/>
          <w:numId w:val="84"/>
        </w:numPr>
        <w:rPr>
          <w:rFonts w:ascii="Times New Roman" w:hAnsi="Times New Roman"/>
        </w:rPr>
      </w:pPr>
      <w:r w:rsidRPr="00CB55E4">
        <w:rPr>
          <w:rFonts w:ascii="Times New Roman" w:hAnsi="Times New Roman"/>
          <w:lang w:val="en-GB"/>
        </w:rPr>
        <w:t>Ahero Hospital</w:t>
      </w:r>
    </w:p>
    <w:p w:rsidR="00771E66" w:rsidRPr="00CB55E4" w:rsidRDefault="00771E66" w:rsidP="003021E0">
      <w:pPr>
        <w:rPr>
          <w:rFonts w:ascii="Times New Roman" w:eastAsiaTheme="minorEastAsia" w:hAnsi="Times New Roman"/>
        </w:rPr>
      </w:pPr>
      <w:r w:rsidRPr="00CB55E4">
        <w:rPr>
          <w:rFonts w:ascii="Times New Roman" w:eastAsiaTheme="minorEastAsia" w:hAnsi="Times New Roman"/>
        </w:rPr>
        <w:t>The government of Kenya drafted in</w:t>
      </w:r>
      <w:r w:rsidR="00483B93" w:rsidRPr="00CB55E4">
        <w:rPr>
          <w:rFonts w:ascii="Times New Roman" w:eastAsiaTheme="minorEastAsia" w:hAnsi="Times New Roman"/>
        </w:rPr>
        <w:t xml:space="preserve"> 2008 - 2012</w:t>
      </w:r>
      <w:r w:rsidRPr="00CB55E4">
        <w:rPr>
          <w:rFonts w:ascii="Times New Roman" w:eastAsiaTheme="minorEastAsia" w:hAnsi="Times New Roman"/>
        </w:rPr>
        <w:t>, in cooperation with the WHO</w:t>
      </w:r>
      <w:r w:rsidR="003637A0" w:rsidRPr="00CB55E4">
        <w:rPr>
          <w:rFonts w:ascii="Times New Roman" w:eastAsiaTheme="minorEastAsia" w:hAnsi="Times New Roman"/>
        </w:rPr>
        <w:t>,</w:t>
      </w:r>
      <w:r w:rsidRPr="00CB55E4">
        <w:rPr>
          <w:rFonts w:ascii="Times New Roman" w:eastAsiaTheme="minorEastAsia" w:hAnsi="Times New Roman"/>
        </w:rPr>
        <w:t xml:space="preserve"> the Health Care Waste Management plan, </w:t>
      </w:r>
      <w:r w:rsidR="00324E87" w:rsidRPr="00CB55E4">
        <w:rPr>
          <w:rFonts w:ascii="Times New Roman" w:eastAsiaTheme="minorEastAsia" w:hAnsi="Times New Roman"/>
        </w:rPr>
        <w:t>outlining the HCWM status in the count</w:t>
      </w:r>
      <w:r w:rsidRPr="00CB55E4">
        <w:rPr>
          <w:rFonts w:ascii="Times New Roman" w:eastAsiaTheme="minorEastAsia" w:hAnsi="Times New Roman"/>
        </w:rPr>
        <w:t xml:space="preserve">ies, </w:t>
      </w:r>
      <w:r w:rsidR="00324E87" w:rsidRPr="00CB55E4">
        <w:rPr>
          <w:rFonts w:ascii="Times New Roman" w:eastAsiaTheme="minorEastAsia" w:hAnsi="Times New Roman"/>
        </w:rPr>
        <w:t xml:space="preserve">defining </w:t>
      </w:r>
      <w:r w:rsidRPr="00CB55E4">
        <w:rPr>
          <w:rFonts w:ascii="Times New Roman" w:eastAsiaTheme="minorEastAsia" w:hAnsi="Times New Roman"/>
        </w:rPr>
        <w:t>priorities</w:t>
      </w:r>
      <w:r w:rsidR="00483B93" w:rsidRPr="00CB55E4">
        <w:rPr>
          <w:rFonts w:ascii="Times New Roman" w:eastAsiaTheme="minorEastAsia" w:hAnsi="Times New Roman"/>
        </w:rPr>
        <w:t xml:space="preserve"> and objectives, stressing the fact that the management of HCW is an integral part of hospital hygiene and infection control</w:t>
      </w:r>
      <w:r w:rsidR="00324E87" w:rsidRPr="00CB55E4">
        <w:rPr>
          <w:rFonts w:ascii="Times New Roman" w:eastAsiaTheme="minorEastAsia" w:hAnsi="Times New Roman"/>
        </w:rPr>
        <w:t xml:space="preserve">. </w:t>
      </w:r>
      <w:r w:rsidR="00483B93" w:rsidRPr="00CB55E4">
        <w:rPr>
          <w:rFonts w:ascii="Times New Roman" w:eastAsiaTheme="minorEastAsia" w:hAnsi="Times New Roman"/>
        </w:rPr>
        <w:t xml:space="preserve">In the course of the plan preparation, the waste produced in 23 hospitals in Kenya </w:t>
      </w:r>
      <w:r w:rsidR="00324E87" w:rsidRPr="00CB55E4">
        <w:rPr>
          <w:rFonts w:ascii="Times New Roman" w:eastAsiaTheme="minorEastAsia" w:hAnsi="Times New Roman"/>
        </w:rPr>
        <w:t>was measured</w:t>
      </w:r>
      <w:r w:rsidR="00483B93" w:rsidRPr="00CB55E4">
        <w:rPr>
          <w:rFonts w:ascii="Times New Roman" w:eastAsiaTheme="minorEastAsia" w:hAnsi="Times New Roman"/>
        </w:rPr>
        <w:t xml:space="preserve">. </w:t>
      </w:r>
      <w:r w:rsidR="002A0ED3">
        <w:lastRenderedPageBreak/>
        <w:fldChar w:fldCharType="begin"/>
      </w:r>
      <w:r w:rsidR="002A0ED3">
        <w:instrText xml:space="preserve"> REF _Ref411316796 \h  \* MERGEFORMAT </w:instrText>
      </w:r>
      <w:r w:rsidR="002A0ED3">
        <w:fldChar w:fldCharType="separate"/>
      </w:r>
      <w:r w:rsidR="00857B28" w:rsidRPr="00CB55E4">
        <w:rPr>
          <w:rFonts w:ascii="Times New Roman" w:hAnsi="Times New Roman"/>
        </w:rPr>
        <w:t xml:space="preserve">Table </w:t>
      </w:r>
      <w:r w:rsidR="00857B28">
        <w:rPr>
          <w:rFonts w:ascii="Times New Roman" w:hAnsi="Times New Roman"/>
        </w:rPr>
        <w:t>6</w:t>
      </w:r>
      <w:r w:rsidR="002A0ED3">
        <w:fldChar w:fldCharType="end"/>
      </w:r>
      <w:r w:rsidR="00EB6998" w:rsidRPr="00CB55E4">
        <w:rPr>
          <w:rFonts w:ascii="Times New Roman" w:eastAsiaTheme="minorEastAsia" w:hAnsi="Times New Roman"/>
        </w:rPr>
        <w:t xml:space="preserve">below </w:t>
      </w:r>
      <w:r w:rsidR="00324E87" w:rsidRPr="00CB55E4">
        <w:rPr>
          <w:rFonts w:ascii="Times New Roman" w:eastAsiaTheme="minorEastAsia" w:hAnsi="Times New Roman"/>
        </w:rPr>
        <w:t xml:space="preserve">reports </w:t>
      </w:r>
      <w:r w:rsidR="00EB6998" w:rsidRPr="00CB55E4">
        <w:rPr>
          <w:rFonts w:ascii="Times New Roman" w:eastAsiaTheme="minorEastAsia" w:hAnsi="Times New Roman"/>
        </w:rPr>
        <w:t>the production factor for different categories of healthcare waste, expressed as Kg of waste produced per patient per day</w:t>
      </w:r>
      <w:r w:rsidR="00324E87" w:rsidRPr="00CB55E4">
        <w:rPr>
          <w:rFonts w:ascii="Times New Roman" w:eastAsiaTheme="minorEastAsia" w:hAnsi="Times New Roman"/>
        </w:rPr>
        <w:t>.</w:t>
      </w:r>
    </w:p>
    <w:p w:rsidR="003021E0" w:rsidRPr="00CB55E4" w:rsidRDefault="003021E0" w:rsidP="003021E0">
      <w:pPr>
        <w:rPr>
          <w:rFonts w:ascii="Times New Roman" w:eastAsiaTheme="minorEastAsia" w:hAnsi="Times New Roman"/>
        </w:rPr>
      </w:pPr>
    </w:p>
    <w:p w:rsidR="00C45A0A" w:rsidRPr="00CB55E4" w:rsidRDefault="00C45A0A" w:rsidP="00C45A0A">
      <w:pPr>
        <w:pStyle w:val="Caption"/>
        <w:rPr>
          <w:rFonts w:ascii="Times New Roman" w:eastAsiaTheme="minorEastAsia" w:hAnsi="Times New Roman"/>
          <w:lang w:val="en-GB"/>
        </w:rPr>
      </w:pPr>
      <w:bookmarkStart w:id="24" w:name="_Ref411316796"/>
      <w:r w:rsidRPr="00CB55E4">
        <w:rPr>
          <w:rFonts w:ascii="Times New Roman" w:hAnsi="Times New Roman"/>
          <w:lang w:val="en-GB"/>
        </w:rPr>
        <w:t xml:space="preserve">Table </w:t>
      </w:r>
      <w:r w:rsidR="0016751F" w:rsidRPr="00CB55E4">
        <w:rPr>
          <w:rFonts w:ascii="Times New Roman" w:hAnsi="Times New Roman"/>
          <w:lang w:val="en-GB"/>
        </w:rPr>
        <w:fldChar w:fldCharType="begin"/>
      </w:r>
      <w:r w:rsidR="00B332D8" w:rsidRPr="00CB55E4">
        <w:rPr>
          <w:rFonts w:ascii="Times New Roman" w:hAnsi="Times New Roman"/>
          <w:lang w:val="en-GB"/>
        </w:rPr>
        <w:instrText xml:space="preserve"> SEQ Table \* ARABIC </w:instrText>
      </w:r>
      <w:r w:rsidR="0016751F" w:rsidRPr="00CB55E4">
        <w:rPr>
          <w:rFonts w:ascii="Times New Roman" w:hAnsi="Times New Roman"/>
          <w:lang w:val="en-GB"/>
        </w:rPr>
        <w:fldChar w:fldCharType="separate"/>
      </w:r>
      <w:r w:rsidR="00857B28">
        <w:rPr>
          <w:rFonts w:ascii="Times New Roman" w:hAnsi="Times New Roman"/>
          <w:noProof/>
          <w:lang w:val="en-GB"/>
        </w:rPr>
        <w:t>6</w:t>
      </w:r>
      <w:r w:rsidR="0016751F" w:rsidRPr="00CB55E4">
        <w:rPr>
          <w:rFonts w:ascii="Times New Roman" w:hAnsi="Times New Roman"/>
          <w:noProof/>
          <w:lang w:val="en-GB"/>
        </w:rPr>
        <w:fldChar w:fldCharType="end"/>
      </w:r>
      <w:bookmarkEnd w:id="24"/>
      <w:r w:rsidRPr="00CB55E4">
        <w:rPr>
          <w:rFonts w:ascii="Times New Roman" w:hAnsi="Times New Roman"/>
          <w:lang w:val="en-GB"/>
        </w:rPr>
        <w:t>: Production rate of different categories of healthcare waste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EB6998" w:rsidRPr="00CB55E4" w:rsidTr="00995F44">
        <w:tc>
          <w:tcPr>
            <w:tcW w:w="4750" w:type="dxa"/>
          </w:tcPr>
          <w:p w:rsidR="00EB6998" w:rsidRPr="00CB55E4" w:rsidRDefault="00EB6998" w:rsidP="00A21C04">
            <w:pPr>
              <w:rPr>
                <w:rFonts w:ascii="Times New Roman" w:eastAsiaTheme="minorEastAsia" w:hAnsi="Times New Roman"/>
              </w:rPr>
            </w:pPr>
            <w:r w:rsidRPr="00CB55E4">
              <w:rPr>
                <w:rFonts w:ascii="Times New Roman" w:eastAsiaTheme="minorEastAsia" w:hAnsi="Times New Roman"/>
              </w:rPr>
              <w:t>Material</w:t>
            </w:r>
          </w:p>
        </w:tc>
        <w:tc>
          <w:tcPr>
            <w:tcW w:w="4750" w:type="dxa"/>
          </w:tcPr>
          <w:p w:rsidR="00EB6998" w:rsidRPr="00CB55E4" w:rsidRDefault="00EB6998" w:rsidP="00A21C04">
            <w:pPr>
              <w:rPr>
                <w:rFonts w:ascii="Times New Roman" w:eastAsiaTheme="minorEastAsia" w:hAnsi="Times New Roman"/>
              </w:rPr>
            </w:pPr>
            <w:r w:rsidRPr="00CB55E4">
              <w:rPr>
                <w:rFonts w:ascii="Times New Roman" w:eastAsiaTheme="minorEastAsia" w:hAnsi="Times New Roman"/>
              </w:rPr>
              <w:t>Overall Average waste per patient per day (kg/day)</w:t>
            </w:r>
          </w:p>
        </w:tc>
      </w:tr>
      <w:tr w:rsidR="00EB6998" w:rsidRPr="00CB55E4" w:rsidTr="00995F44">
        <w:tc>
          <w:tcPr>
            <w:tcW w:w="4750" w:type="dxa"/>
          </w:tcPr>
          <w:p w:rsidR="00EB6998" w:rsidRPr="00CB55E4" w:rsidRDefault="00EB6998" w:rsidP="00A21C04">
            <w:pPr>
              <w:rPr>
                <w:rFonts w:ascii="Times New Roman" w:eastAsiaTheme="minorEastAsia" w:hAnsi="Times New Roman"/>
              </w:rPr>
            </w:pPr>
            <w:r w:rsidRPr="00CB55E4">
              <w:rPr>
                <w:rFonts w:ascii="Times New Roman" w:eastAsiaTheme="minorEastAsia" w:hAnsi="Times New Roman"/>
              </w:rPr>
              <w:t>Sharps</w:t>
            </w:r>
          </w:p>
        </w:tc>
        <w:tc>
          <w:tcPr>
            <w:tcW w:w="4750" w:type="dxa"/>
          </w:tcPr>
          <w:p w:rsidR="00EB6998" w:rsidRPr="00CB55E4" w:rsidRDefault="00EB6998" w:rsidP="0024122C">
            <w:pPr>
              <w:jc w:val="center"/>
              <w:rPr>
                <w:rFonts w:ascii="Times New Roman" w:eastAsiaTheme="minorEastAsia" w:hAnsi="Times New Roman"/>
              </w:rPr>
            </w:pPr>
            <w:r w:rsidRPr="00CB55E4">
              <w:rPr>
                <w:rFonts w:ascii="Times New Roman" w:eastAsiaTheme="minorEastAsia" w:hAnsi="Times New Roman"/>
              </w:rPr>
              <w:t>0.031</w:t>
            </w:r>
          </w:p>
        </w:tc>
      </w:tr>
      <w:tr w:rsidR="00EB6998" w:rsidRPr="00CB55E4" w:rsidTr="00995F44">
        <w:tc>
          <w:tcPr>
            <w:tcW w:w="4750" w:type="dxa"/>
          </w:tcPr>
          <w:p w:rsidR="00EB6998" w:rsidRPr="00CB55E4" w:rsidRDefault="00EB6998" w:rsidP="00A21C04">
            <w:pPr>
              <w:rPr>
                <w:rFonts w:ascii="Times New Roman" w:eastAsiaTheme="minorEastAsia" w:hAnsi="Times New Roman"/>
              </w:rPr>
            </w:pPr>
            <w:r w:rsidRPr="00CB55E4">
              <w:rPr>
                <w:rFonts w:ascii="Times New Roman" w:eastAsiaTheme="minorEastAsia" w:hAnsi="Times New Roman"/>
              </w:rPr>
              <w:t>Infectious waste</w:t>
            </w:r>
          </w:p>
        </w:tc>
        <w:tc>
          <w:tcPr>
            <w:tcW w:w="4750" w:type="dxa"/>
          </w:tcPr>
          <w:p w:rsidR="00EB6998" w:rsidRPr="00CB55E4" w:rsidRDefault="00EB6998" w:rsidP="0024122C">
            <w:pPr>
              <w:jc w:val="center"/>
              <w:rPr>
                <w:rFonts w:ascii="Times New Roman" w:eastAsiaTheme="minorEastAsia" w:hAnsi="Times New Roman"/>
              </w:rPr>
            </w:pPr>
            <w:r w:rsidRPr="00CB55E4">
              <w:rPr>
                <w:rFonts w:ascii="Times New Roman" w:eastAsiaTheme="minorEastAsia" w:hAnsi="Times New Roman"/>
              </w:rPr>
              <w:t>0.175</w:t>
            </w:r>
          </w:p>
        </w:tc>
      </w:tr>
      <w:tr w:rsidR="00EB6998" w:rsidRPr="00CB55E4" w:rsidTr="00995F44">
        <w:tc>
          <w:tcPr>
            <w:tcW w:w="4750" w:type="dxa"/>
          </w:tcPr>
          <w:p w:rsidR="00EB6998" w:rsidRPr="00CB55E4" w:rsidRDefault="00EB6998" w:rsidP="00A21C04">
            <w:pPr>
              <w:rPr>
                <w:rFonts w:ascii="Times New Roman" w:eastAsiaTheme="minorEastAsia" w:hAnsi="Times New Roman"/>
              </w:rPr>
            </w:pPr>
            <w:r w:rsidRPr="00CB55E4">
              <w:rPr>
                <w:rFonts w:ascii="Times New Roman" w:eastAsiaTheme="minorEastAsia" w:hAnsi="Times New Roman"/>
              </w:rPr>
              <w:t>Non Infectious waste</w:t>
            </w:r>
          </w:p>
        </w:tc>
        <w:tc>
          <w:tcPr>
            <w:tcW w:w="4750" w:type="dxa"/>
          </w:tcPr>
          <w:p w:rsidR="00EB6998" w:rsidRPr="00CB55E4" w:rsidRDefault="00EB6998" w:rsidP="0024122C">
            <w:pPr>
              <w:jc w:val="center"/>
              <w:rPr>
                <w:rFonts w:ascii="Times New Roman" w:eastAsiaTheme="minorEastAsia" w:hAnsi="Times New Roman"/>
              </w:rPr>
            </w:pPr>
            <w:r w:rsidRPr="00CB55E4">
              <w:rPr>
                <w:rFonts w:ascii="Times New Roman" w:eastAsiaTheme="minorEastAsia" w:hAnsi="Times New Roman"/>
              </w:rPr>
              <w:t>0.135</w:t>
            </w:r>
          </w:p>
        </w:tc>
      </w:tr>
      <w:tr w:rsidR="00EB6998" w:rsidRPr="00CB55E4" w:rsidTr="00995F44">
        <w:tc>
          <w:tcPr>
            <w:tcW w:w="4750" w:type="dxa"/>
          </w:tcPr>
          <w:p w:rsidR="00EB6998" w:rsidRPr="00CB55E4" w:rsidRDefault="00EB6998" w:rsidP="00A21C04">
            <w:pPr>
              <w:rPr>
                <w:rFonts w:ascii="Times New Roman" w:eastAsiaTheme="minorEastAsia" w:hAnsi="Times New Roman"/>
              </w:rPr>
            </w:pPr>
            <w:r w:rsidRPr="00CB55E4">
              <w:rPr>
                <w:rFonts w:ascii="Times New Roman" w:eastAsiaTheme="minorEastAsia" w:hAnsi="Times New Roman"/>
              </w:rPr>
              <w:t>Food waste</w:t>
            </w:r>
          </w:p>
        </w:tc>
        <w:tc>
          <w:tcPr>
            <w:tcW w:w="4750" w:type="dxa"/>
          </w:tcPr>
          <w:p w:rsidR="00EB6998" w:rsidRPr="00CB55E4" w:rsidRDefault="00B25C8F" w:rsidP="0024122C">
            <w:pPr>
              <w:jc w:val="center"/>
              <w:rPr>
                <w:rFonts w:ascii="Times New Roman" w:eastAsiaTheme="minorEastAsia" w:hAnsi="Times New Roman"/>
              </w:rPr>
            </w:pPr>
            <w:r w:rsidRPr="00CB55E4">
              <w:rPr>
                <w:rFonts w:ascii="Times New Roman" w:eastAsiaTheme="minorEastAsia" w:hAnsi="Times New Roman"/>
              </w:rPr>
              <w:t>0.184</w:t>
            </w:r>
          </w:p>
        </w:tc>
      </w:tr>
      <w:tr w:rsidR="00EB6998" w:rsidRPr="00CB55E4" w:rsidTr="00995F44">
        <w:tc>
          <w:tcPr>
            <w:tcW w:w="4750" w:type="dxa"/>
          </w:tcPr>
          <w:p w:rsidR="00EB6998" w:rsidRPr="00CB55E4" w:rsidRDefault="00EB6998" w:rsidP="00A21C04">
            <w:pPr>
              <w:rPr>
                <w:rFonts w:ascii="Times New Roman" w:eastAsiaTheme="minorEastAsia" w:hAnsi="Times New Roman"/>
              </w:rPr>
            </w:pPr>
            <w:r w:rsidRPr="00CB55E4">
              <w:rPr>
                <w:rFonts w:ascii="Times New Roman" w:eastAsiaTheme="minorEastAsia" w:hAnsi="Times New Roman"/>
              </w:rPr>
              <w:t>Total waste produced per person per day</w:t>
            </w:r>
          </w:p>
        </w:tc>
        <w:tc>
          <w:tcPr>
            <w:tcW w:w="4750" w:type="dxa"/>
          </w:tcPr>
          <w:p w:rsidR="00EB6998" w:rsidRPr="00CB55E4" w:rsidRDefault="00B25C8F" w:rsidP="0024122C">
            <w:pPr>
              <w:jc w:val="center"/>
              <w:rPr>
                <w:rFonts w:ascii="Times New Roman" w:eastAsiaTheme="minorEastAsia" w:hAnsi="Times New Roman"/>
              </w:rPr>
            </w:pPr>
            <w:r w:rsidRPr="00CB55E4">
              <w:rPr>
                <w:rFonts w:ascii="Times New Roman" w:eastAsiaTheme="minorEastAsia" w:hAnsi="Times New Roman"/>
              </w:rPr>
              <w:t>0.525</w:t>
            </w:r>
          </w:p>
        </w:tc>
      </w:tr>
    </w:tbl>
    <w:p w:rsidR="0091256A" w:rsidRDefault="0091256A" w:rsidP="00A21C04">
      <w:pPr>
        <w:rPr>
          <w:rFonts w:ascii="Times New Roman" w:hAnsi="Times New Roman"/>
        </w:rPr>
      </w:pPr>
    </w:p>
    <w:p w:rsidR="003637A0" w:rsidRPr="00CB55E4" w:rsidRDefault="003637A0" w:rsidP="00A21C04">
      <w:pPr>
        <w:rPr>
          <w:rFonts w:ascii="Times New Roman" w:hAnsi="Times New Roman"/>
        </w:rPr>
      </w:pPr>
      <w:r w:rsidRPr="00CB55E4">
        <w:rPr>
          <w:rFonts w:ascii="Times New Roman" w:hAnsi="Times New Roman"/>
        </w:rPr>
        <w:t xml:space="preserve">The conclusion of the survey carried out for the preparation of the Kenya HCWM plan was that: </w:t>
      </w:r>
    </w:p>
    <w:p w:rsidR="003637A0" w:rsidRPr="00AB35EB" w:rsidRDefault="003B1278" w:rsidP="00B642E8">
      <w:pPr>
        <w:pStyle w:val="ListParagraph"/>
        <w:numPr>
          <w:ilvl w:val="0"/>
          <w:numId w:val="59"/>
        </w:numPr>
        <w:rPr>
          <w:rFonts w:ascii="Times New Roman" w:hAnsi="Times New Roman"/>
          <w:i/>
          <w:lang w:val="en-GB"/>
        </w:rPr>
      </w:pPr>
      <w:r w:rsidRPr="00AB35EB">
        <w:rPr>
          <w:rFonts w:ascii="Times New Roman" w:hAnsi="Times New Roman"/>
          <w:i/>
          <w:lang w:val="en-GB"/>
        </w:rPr>
        <w:t>“</w:t>
      </w:r>
      <w:r w:rsidR="0024122C" w:rsidRPr="00AB35EB">
        <w:rPr>
          <w:rFonts w:ascii="Times New Roman" w:hAnsi="Times New Roman"/>
          <w:i/>
          <w:lang w:val="en-GB"/>
        </w:rPr>
        <w:t xml:space="preserve">With regard to the amount of waste generated per patient, </w:t>
      </w:r>
      <w:r w:rsidR="003637A0" w:rsidRPr="00AB35EB">
        <w:rPr>
          <w:rFonts w:ascii="Times New Roman" w:hAnsi="Times New Roman"/>
          <w:i/>
          <w:lang w:val="en-GB"/>
        </w:rPr>
        <w:t xml:space="preserve">the selected results presented just reinforce the </w:t>
      </w:r>
      <w:r w:rsidR="0091256A" w:rsidRPr="00AB35EB">
        <w:rPr>
          <w:rFonts w:ascii="Times New Roman" w:hAnsi="Times New Roman"/>
          <w:i/>
          <w:lang w:val="en-GB"/>
        </w:rPr>
        <w:t>disparity observed</w:t>
      </w:r>
      <w:r w:rsidR="003637A0" w:rsidRPr="00AB35EB">
        <w:rPr>
          <w:rFonts w:ascii="Times New Roman" w:hAnsi="Times New Roman"/>
          <w:i/>
          <w:lang w:val="en-GB"/>
        </w:rPr>
        <w:t xml:space="preserve"> from the measurements from the WHO expected standard practice onHCWM.</w:t>
      </w:r>
      <w:r w:rsidRPr="00AB35EB">
        <w:rPr>
          <w:rFonts w:ascii="Times New Roman" w:hAnsi="Times New Roman"/>
          <w:i/>
          <w:lang w:val="en-GB"/>
        </w:rPr>
        <w:t>”</w:t>
      </w:r>
    </w:p>
    <w:p w:rsidR="003637A0" w:rsidRPr="00AB35EB" w:rsidRDefault="003637A0" w:rsidP="00B642E8">
      <w:pPr>
        <w:pStyle w:val="ListParagraph"/>
        <w:numPr>
          <w:ilvl w:val="0"/>
          <w:numId w:val="59"/>
        </w:numPr>
        <w:jc w:val="both"/>
        <w:rPr>
          <w:rFonts w:ascii="Times New Roman" w:hAnsi="Times New Roman"/>
          <w:i/>
          <w:lang w:val="en-GB"/>
        </w:rPr>
      </w:pPr>
      <w:r w:rsidRPr="00AB35EB">
        <w:rPr>
          <w:rFonts w:ascii="Times New Roman" w:hAnsi="Times New Roman"/>
          <w:i/>
          <w:lang w:val="en-GB"/>
        </w:rPr>
        <w:t xml:space="preserve">"Most of the hospitals visited were treating their waste onsite. The </w:t>
      </w:r>
      <w:r w:rsidR="0024122C" w:rsidRPr="00AB35EB">
        <w:rPr>
          <w:rFonts w:ascii="Times New Roman" w:hAnsi="Times New Roman"/>
          <w:i/>
          <w:lang w:val="en-GB"/>
        </w:rPr>
        <w:t xml:space="preserve">most </w:t>
      </w:r>
      <w:r w:rsidR="0091256A" w:rsidRPr="00AB35EB">
        <w:rPr>
          <w:rFonts w:ascii="Times New Roman" w:hAnsi="Times New Roman"/>
          <w:i/>
          <w:lang w:val="en-GB"/>
        </w:rPr>
        <w:t>common method</w:t>
      </w:r>
      <w:r w:rsidRPr="00AB35EB">
        <w:rPr>
          <w:rFonts w:ascii="Times New Roman" w:hAnsi="Times New Roman"/>
          <w:i/>
          <w:lang w:val="en-GB"/>
        </w:rPr>
        <w:t xml:space="preserve"> of waste treatment was incineration at 62% using fu</w:t>
      </w:r>
      <w:r w:rsidR="00324E87" w:rsidRPr="00AB35EB">
        <w:rPr>
          <w:rFonts w:ascii="Times New Roman" w:hAnsi="Times New Roman"/>
          <w:i/>
          <w:lang w:val="en-GB"/>
        </w:rPr>
        <w:t xml:space="preserve">nctional incinerators. Most of </w:t>
      </w:r>
      <w:r w:rsidRPr="00AB35EB">
        <w:rPr>
          <w:rFonts w:ascii="Times New Roman" w:hAnsi="Times New Roman"/>
          <w:i/>
          <w:lang w:val="en-GB"/>
        </w:rPr>
        <w:t>the wastes taken from hospitals for treatment off-site were glass waste and domestic waste while open burning, open dumping was still being practiced along with incineration. Of those taking their waste off-site, it was found out that most facilities never kept records of the waste they contract for off-site disposal."</w:t>
      </w:r>
    </w:p>
    <w:p w:rsidR="0024122C" w:rsidRPr="00AB35EB" w:rsidRDefault="0024122C" w:rsidP="00B642E8">
      <w:pPr>
        <w:pStyle w:val="ListParagraph"/>
        <w:numPr>
          <w:ilvl w:val="0"/>
          <w:numId w:val="59"/>
        </w:numPr>
        <w:jc w:val="both"/>
        <w:rPr>
          <w:rFonts w:ascii="Times New Roman" w:hAnsi="Times New Roman"/>
          <w:i/>
          <w:lang w:val="en-GB"/>
        </w:rPr>
      </w:pPr>
      <w:r w:rsidRPr="00AB35EB">
        <w:rPr>
          <w:rFonts w:ascii="Times New Roman" w:hAnsi="Times New Roman"/>
          <w:i/>
          <w:lang w:val="en-GB"/>
        </w:rPr>
        <w:t xml:space="preserve">"For the incinerators observed in hospitals, </w:t>
      </w:r>
      <w:r w:rsidR="007659E3">
        <w:rPr>
          <w:rFonts w:ascii="Times New Roman" w:hAnsi="Times New Roman"/>
          <w:i/>
          <w:lang w:val="en-GB"/>
        </w:rPr>
        <w:t xml:space="preserve">a </w:t>
      </w:r>
      <w:r w:rsidRPr="00AB35EB">
        <w:rPr>
          <w:rFonts w:ascii="Times New Roman" w:hAnsi="Times New Roman"/>
          <w:i/>
          <w:lang w:val="en-GB"/>
        </w:rPr>
        <w:t>majority of them were in functional status while a quarter were dysfunctional</w:t>
      </w:r>
      <w:r w:rsidR="007659E3">
        <w:rPr>
          <w:rFonts w:ascii="Times New Roman" w:hAnsi="Times New Roman"/>
          <w:i/>
          <w:lang w:val="en-GB"/>
        </w:rPr>
        <w:t xml:space="preserve"> -</w:t>
      </w:r>
      <w:r w:rsidRPr="00AB35EB">
        <w:rPr>
          <w:rFonts w:ascii="Times New Roman" w:hAnsi="Times New Roman"/>
          <w:i/>
          <w:lang w:val="en-GB"/>
        </w:rPr>
        <w:t xml:space="preserve"> either undergoing rep</w:t>
      </w:r>
      <w:r w:rsidR="003F58A0" w:rsidRPr="00AB35EB">
        <w:rPr>
          <w:rFonts w:ascii="Times New Roman" w:hAnsi="Times New Roman"/>
          <w:i/>
          <w:lang w:val="en-GB"/>
        </w:rPr>
        <w:t>air or in a non-working status."</w:t>
      </w:r>
    </w:p>
    <w:p w:rsidR="003F58A0" w:rsidRPr="00AB35EB" w:rsidRDefault="003F58A0" w:rsidP="00B642E8">
      <w:pPr>
        <w:pStyle w:val="ListParagraph"/>
        <w:numPr>
          <w:ilvl w:val="0"/>
          <w:numId w:val="59"/>
        </w:numPr>
        <w:jc w:val="both"/>
        <w:rPr>
          <w:rFonts w:ascii="Times New Roman" w:hAnsi="Times New Roman"/>
          <w:i/>
          <w:lang w:val="en-GB"/>
        </w:rPr>
      </w:pPr>
      <w:r w:rsidRPr="00AB35EB">
        <w:rPr>
          <w:rFonts w:ascii="Times New Roman" w:hAnsi="Times New Roman"/>
          <w:i/>
          <w:lang w:val="en-GB"/>
        </w:rPr>
        <w:t>"</w:t>
      </w:r>
      <w:r w:rsidR="00FF3A14" w:rsidRPr="00AB35EB">
        <w:rPr>
          <w:rFonts w:ascii="Times New Roman" w:hAnsi="Times New Roman"/>
          <w:i/>
          <w:lang w:val="en-GB"/>
        </w:rPr>
        <w:t xml:space="preserve">The assessment revealed that good segregation practice was at only 27%, with most hospital departments mixing their waste. The wanting segregation practices coupled with lack of </w:t>
      </w:r>
      <w:r w:rsidR="004E39EE" w:rsidRPr="00AB35EB">
        <w:rPr>
          <w:rFonts w:ascii="Times New Roman" w:hAnsi="Times New Roman"/>
          <w:i/>
          <w:lang w:val="en-GB"/>
        </w:rPr>
        <w:t>colour</w:t>
      </w:r>
      <w:r w:rsidR="00324E87" w:rsidRPr="00AB35EB">
        <w:rPr>
          <w:rFonts w:ascii="Times New Roman" w:hAnsi="Times New Roman"/>
          <w:i/>
          <w:lang w:val="en-GB"/>
        </w:rPr>
        <w:t>-coded</w:t>
      </w:r>
      <w:r w:rsidR="00FF3A14" w:rsidRPr="00AB35EB">
        <w:rPr>
          <w:rFonts w:ascii="Times New Roman" w:hAnsi="Times New Roman"/>
          <w:i/>
          <w:lang w:val="en-GB"/>
        </w:rPr>
        <w:t xml:space="preserve"> bags, poor </w:t>
      </w:r>
      <w:r w:rsidR="004E39EE" w:rsidRPr="00AB35EB">
        <w:rPr>
          <w:rFonts w:ascii="Times New Roman" w:hAnsi="Times New Roman"/>
          <w:i/>
          <w:lang w:val="en-GB"/>
        </w:rPr>
        <w:t>labelling</w:t>
      </w:r>
      <w:r w:rsidR="00FF3A14" w:rsidRPr="00AB35EB">
        <w:rPr>
          <w:rFonts w:ascii="Times New Roman" w:hAnsi="Times New Roman"/>
          <w:i/>
          <w:lang w:val="en-GB"/>
        </w:rPr>
        <w:t xml:space="preserve"> practices and inadequately provided bins for waste containment encouraged the mixing of waste.</w:t>
      </w:r>
      <w:r w:rsidRPr="00AB35EB">
        <w:rPr>
          <w:rFonts w:ascii="Times New Roman" w:hAnsi="Times New Roman"/>
          <w:i/>
          <w:lang w:val="en-GB"/>
        </w:rPr>
        <w:t>"</w:t>
      </w:r>
    </w:p>
    <w:p w:rsidR="00FF3A14" w:rsidRPr="00AB35EB" w:rsidRDefault="003F58A0" w:rsidP="00B642E8">
      <w:pPr>
        <w:pStyle w:val="ListParagraph"/>
        <w:numPr>
          <w:ilvl w:val="0"/>
          <w:numId w:val="59"/>
        </w:numPr>
        <w:jc w:val="both"/>
        <w:rPr>
          <w:rFonts w:ascii="Times New Roman" w:hAnsi="Times New Roman"/>
          <w:i/>
          <w:lang w:val="en-GB"/>
        </w:rPr>
      </w:pPr>
      <w:r w:rsidRPr="00AB35EB">
        <w:rPr>
          <w:rFonts w:ascii="Times New Roman" w:hAnsi="Times New Roman"/>
          <w:i/>
          <w:lang w:val="en-GB"/>
        </w:rPr>
        <w:t>"</w:t>
      </w:r>
      <w:r w:rsidR="00FF3A14" w:rsidRPr="00AB35EB">
        <w:rPr>
          <w:rFonts w:ascii="Times New Roman" w:hAnsi="Times New Roman"/>
          <w:i/>
          <w:lang w:val="en-GB"/>
        </w:rPr>
        <w:t xml:space="preserve">Poor transport facilities (mainly wheelbarrows) used also encouraged the spillage (in 63% of hospitals visited) of waste and only helped to make the situation deplorable and an obvious </w:t>
      </w:r>
      <w:r w:rsidR="0091256A" w:rsidRPr="00AB35EB">
        <w:rPr>
          <w:rFonts w:ascii="Times New Roman" w:hAnsi="Times New Roman"/>
          <w:i/>
          <w:lang w:val="en-GB"/>
        </w:rPr>
        <w:t>potential for</w:t>
      </w:r>
      <w:r w:rsidR="00FF3A14" w:rsidRPr="00AB35EB">
        <w:rPr>
          <w:rFonts w:ascii="Times New Roman" w:hAnsi="Times New Roman"/>
          <w:i/>
          <w:lang w:val="en-GB"/>
        </w:rPr>
        <w:t xml:space="preserve"> injury and infection.</w:t>
      </w:r>
      <w:r w:rsidRPr="00AB35EB">
        <w:rPr>
          <w:rFonts w:ascii="Times New Roman" w:hAnsi="Times New Roman"/>
          <w:i/>
          <w:lang w:val="en-GB"/>
        </w:rPr>
        <w:t>"</w:t>
      </w:r>
    </w:p>
    <w:p w:rsidR="003F58A0" w:rsidRPr="00CB55E4" w:rsidRDefault="003F58A0" w:rsidP="00A21C04">
      <w:pPr>
        <w:rPr>
          <w:rFonts w:ascii="Times New Roman" w:hAnsi="Times New Roman"/>
        </w:rPr>
      </w:pPr>
    </w:p>
    <w:p w:rsidR="003F58A0" w:rsidRPr="00CB55E4" w:rsidRDefault="003F58A0" w:rsidP="003F58A0">
      <w:pPr>
        <w:pStyle w:val="Heading3"/>
        <w:rPr>
          <w:rFonts w:ascii="Times New Roman" w:hAnsi="Times New Roman"/>
          <w:lang w:val="en-GB"/>
        </w:rPr>
      </w:pPr>
      <w:bookmarkStart w:id="25" w:name="_Toc430214608"/>
      <w:r w:rsidRPr="00CB55E4">
        <w:rPr>
          <w:rFonts w:ascii="Times New Roman" w:hAnsi="Times New Roman"/>
          <w:lang w:val="en-GB"/>
        </w:rPr>
        <w:t>U-POPs generated by Health-Care Waste Incineration or burning in Kenya</w:t>
      </w:r>
      <w:bookmarkEnd w:id="25"/>
    </w:p>
    <w:p w:rsidR="00582AF1" w:rsidRDefault="00582AF1" w:rsidP="00582AF1">
      <w:pPr>
        <w:rPr>
          <w:rFonts w:ascii="Times New Roman" w:hAnsi="Times New Roman"/>
        </w:rPr>
      </w:pPr>
      <w:r w:rsidRPr="00582AF1">
        <w:rPr>
          <w:rFonts w:ascii="Times New Roman" w:hAnsi="Times New Roman"/>
          <w:highlight w:val="yellow"/>
        </w:rPr>
        <w:t>Based on the updated estimation provided in the Kenya NIP update, the disposal of medical waste generates yearly around 490.1 g TEQ/yr of U-POPs (page 63 of the NIP update). The NIP update also reports that HCW disposal equipment normally operate in a batch-type mode, and that only in a couple of cases, incinerators work more than eight hours per day for five days per week. Incineration of waste as a whole generates 837.1 g TEQ/yr.”</w:t>
      </w:r>
    </w:p>
    <w:p w:rsidR="00BD6B0A" w:rsidRPr="00CB55E4" w:rsidRDefault="0024122C" w:rsidP="00A21C04">
      <w:pPr>
        <w:rPr>
          <w:rFonts w:ascii="Times New Roman" w:hAnsi="Times New Roman"/>
        </w:rPr>
      </w:pPr>
      <w:r w:rsidRPr="00CB55E4">
        <w:rPr>
          <w:rFonts w:ascii="Times New Roman" w:hAnsi="Times New Roman"/>
        </w:rPr>
        <w:lastRenderedPageBreak/>
        <w:t xml:space="preserve">Under </w:t>
      </w:r>
      <w:r w:rsidR="00BE0E78">
        <w:rPr>
          <w:rFonts w:ascii="Times New Roman" w:hAnsi="Times New Roman"/>
        </w:rPr>
        <w:t xml:space="preserve">the </w:t>
      </w:r>
      <w:r w:rsidRPr="00CB55E4">
        <w:rPr>
          <w:rFonts w:ascii="Times New Roman" w:hAnsi="Times New Roman"/>
        </w:rPr>
        <w:t>PPG activities</w:t>
      </w:r>
      <w:r w:rsidR="007D4C1F" w:rsidRPr="00CB55E4">
        <w:rPr>
          <w:rFonts w:ascii="Times New Roman" w:hAnsi="Times New Roman"/>
        </w:rPr>
        <w:t xml:space="preserve">, the UNDP </w:t>
      </w:r>
      <w:r w:rsidR="00BE0E78">
        <w:rPr>
          <w:rFonts w:ascii="Times New Roman" w:hAnsi="Times New Roman"/>
        </w:rPr>
        <w:t>team</w:t>
      </w:r>
      <w:r w:rsidR="007D4C1F" w:rsidRPr="00CB55E4">
        <w:rPr>
          <w:rFonts w:ascii="Times New Roman" w:hAnsi="Times New Roman"/>
        </w:rPr>
        <w:t xml:space="preserve">visited </w:t>
      </w:r>
      <w:r w:rsidR="00BD6B0A" w:rsidRPr="00CB55E4">
        <w:rPr>
          <w:rFonts w:ascii="Times New Roman" w:hAnsi="Times New Roman"/>
        </w:rPr>
        <w:t>9</w:t>
      </w:r>
      <w:r w:rsidR="00AE0B8D" w:rsidRPr="00CB55E4">
        <w:rPr>
          <w:rFonts w:ascii="Times New Roman" w:hAnsi="Times New Roman"/>
        </w:rPr>
        <w:t>out of the 12 candidate hospitals as project HCF</w:t>
      </w:r>
      <w:r w:rsidR="00BE0E78">
        <w:rPr>
          <w:rFonts w:ascii="Times New Roman" w:hAnsi="Times New Roman"/>
        </w:rPr>
        <w:t>s</w:t>
      </w:r>
      <w:r w:rsidR="00BD6B0A" w:rsidRPr="00CB55E4">
        <w:rPr>
          <w:rFonts w:ascii="Times New Roman" w:hAnsi="Times New Roman"/>
        </w:rPr>
        <w:t xml:space="preserve">to verify their health care waste management </w:t>
      </w:r>
      <w:r w:rsidR="00BE0E78">
        <w:rPr>
          <w:rFonts w:ascii="Times New Roman" w:hAnsi="Times New Roman"/>
        </w:rPr>
        <w:t xml:space="preserve">practices </w:t>
      </w:r>
      <w:r w:rsidR="00BD6B0A" w:rsidRPr="00CB55E4">
        <w:rPr>
          <w:rFonts w:ascii="Times New Roman" w:hAnsi="Times New Roman"/>
        </w:rPr>
        <w:t xml:space="preserve">and </w:t>
      </w:r>
      <w:r w:rsidR="00986591" w:rsidRPr="00CB55E4">
        <w:rPr>
          <w:rFonts w:ascii="Times New Roman" w:hAnsi="Times New Roman"/>
        </w:rPr>
        <w:t xml:space="preserve">to </w:t>
      </w:r>
      <w:r w:rsidR="00D77A9A" w:rsidRPr="00CB55E4">
        <w:rPr>
          <w:rFonts w:ascii="Times New Roman" w:hAnsi="Times New Roman"/>
        </w:rPr>
        <w:t>update</w:t>
      </w:r>
      <w:r w:rsidR="00E0331B" w:rsidRPr="00CB55E4">
        <w:rPr>
          <w:rFonts w:ascii="Times New Roman" w:hAnsi="Times New Roman"/>
        </w:rPr>
        <w:t xml:space="preserve"> the knowledge on </w:t>
      </w:r>
      <w:r w:rsidR="00986591" w:rsidRPr="00CB55E4">
        <w:rPr>
          <w:rFonts w:ascii="Times New Roman" w:hAnsi="Times New Roman"/>
        </w:rPr>
        <w:t xml:space="preserve">the status </w:t>
      </w:r>
      <w:r w:rsidR="00BD6B0A" w:rsidRPr="00CB55E4">
        <w:rPr>
          <w:rFonts w:ascii="Times New Roman" w:hAnsi="Times New Roman"/>
        </w:rPr>
        <w:t xml:space="preserve">of </w:t>
      </w:r>
      <w:r w:rsidR="00986591" w:rsidRPr="00CB55E4">
        <w:rPr>
          <w:rFonts w:ascii="Times New Roman" w:hAnsi="Times New Roman"/>
        </w:rPr>
        <w:t xml:space="preserve">the available </w:t>
      </w:r>
      <w:r w:rsidR="00BD6B0A" w:rsidRPr="00CB55E4">
        <w:rPr>
          <w:rFonts w:ascii="Times New Roman" w:hAnsi="Times New Roman"/>
        </w:rPr>
        <w:t xml:space="preserve">disposal facilities </w:t>
      </w:r>
      <w:r w:rsidR="00223752">
        <w:rPr>
          <w:rFonts w:ascii="Times New Roman" w:hAnsi="Times New Roman"/>
        </w:rPr>
        <w:t>(</w:t>
      </w:r>
      <w:r w:rsidR="00223752" w:rsidRPr="00223752">
        <w:rPr>
          <w:rFonts w:ascii="Times New Roman" w:hAnsi="Times New Roman"/>
        </w:rPr>
        <w:t>see</w:t>
      </w:r>
      <w:r w:rsidR="002A0ED3">
        <w:fldChar w:fldCharType="begin"/>
      </w:r>
      <w:r w:rsidR="002A0ED3">
        <w:instrText xml:space="preserve"> REF _Ref411316922 \h  \* MERGEFORMAT </w:instrText>
      </w:r>
      <w:r w:rsidR="002A0ED3">
        <w:fldChar w:fldCharType="separate"/>
      </w:r>
      <w:r w:rsidR="00857B28" w:rsidRPr="00CB55E4">
        <w:rPr>
          <w:rFonts w:ascii="Times New Roman" w:hAnsi="Times New Roman"/>
        </w:rPr>
        <w:t xml:space="preserve">Table </w:t>
      </w:r>
      <w:r w:rsidR="00857B28">
        <w:rPr>
          <w:rFonts w:ascii="Times New Roman" w:hAnsi="Times New Roman"/>
        </w:rPr>
        <w:t>7</w:t>
      </w:r>
      <w:r w:rsidR="002A0ED3">
        <w:fldChar w:fldCharType="end"/>
      </w:r>
      <w:r w:rsidR="00223752">
        <w:rPr>
          <w:rFonts w:ascii="Times New Roman" w:hAnsi="Times New Roman"/>
        </w:rPr>
        <w:t>).</w:t>
      </w:r>
    </w:p>
    <w:p w:rsidR="00A00E21" w:rsidRPr="00CB55E4" w:rsidRDefault="00A00E21" w:rsidP="00AE0B8D">
      <w:pPr>
        <w:rPr>
          <w:rFonts w:ascii="Times New Roman" w:hAnsi="Times New Roman"/>
        </w:rPr>
      </w:pPr>
      <w:r w:rsidRPr="00CB55E4">
        <w:rPr>
          <w:rFonts w:ascii="Times New Roman" w:hAnsi="Times New Roman"/>
        </w:rPr>
        <w:t xml:space="preserve">The site visits proved the urgent need </w:t>
      </w:r>
      <w:r w:rsidR="00AE0B8D" w:rsidRPr="00CB55E4">
        <w:rPr>
          <w:rFonts w:ascii="Times New Roman" w:hAnsi="Times New Roman"/>
        </w:rPr>
        <w:t>to improve the</w:t>
      </w:r>
      <w:r w:rsidRPr="00CB55E4">
        <w:rPr>
          <w:rFonts w:ascii="Times New Roman" w:hAnsi="Times New Roman"/>
        </w:rPr>
        <w:t xml:space="preserve"> management of healthcare waste</w:t>
      </w:r>
      <w:r w:rsidR="00AE0B8D" w:rsidRPr="00CB55E4">
        <w:rPr>
          <w:rFonts w:ascii="Times New Roman" w:hAnsi="Times New Roman"/>
        </w:rPr>
        <w:t xml:space="preserve"> in the country</w:t>
      </w:r>
      <w:r w:rsidRPr="00CB55E4">
        <w:rPr>
          <w:rFonts w:ascii="Times New Roman" w:hAnsi="Times New Roman"/>
        </w:rPr>
        <w:t xml:space="preserve">. All the hospital facilities visited </w:t>
      </w:r>
      <w:r w:rsidR="004955A3" w:rsidRPr="00CB55E4">
        <w:rPr>
          <w:rFonts w:ascii="Times New Roman" w:hAnsi="Times New Roman"/>
        </w:rPr>
        <w:t>routinely dump</w:t>
      </w:r>
      <w:r w:rsidR="00E0331B" w:rsidRPr="00CB55E4">
        <w:rPr>
          <w:rFonts w:ascii="Times New Roman" w:hAnsi="Times New Roman"/>
        </w:rPr>
        <w:t>a significant amount of the</w:t>
      </w:r>
      <w:r w:rsidR="004955A3" w:rsidRPr="00CB55E4">
        <w:rPr>
          <w:rFonts w:ascii="Times New Roman" w:hAnsi="Times New Roman"/>
        </w:rPr>
        <w:t>ir</w:t>
      </w:r>
      <w:r w:rsidRPr="00CB55E4">
        <w:rPr>
          <w:rFonts w:ascii="Times New Roman" w:hAnsi="Times New Roman"/>
        </w:rPr>
        <w:t xml:space="preserve">waste in the open, in most of the cases performing also open burning. The best incinerator found </w:t>
      </w:r>
      <w:r w:rsidR="004955A3" w:rsidRPr="00CB55E4">
        <w:rPr>
          <w:rFonts w:ascii="Times New Roman" w:hAnsi="Times New Roman"/>
        </w:rPr>
        <w:t xml:space="preserve">during the visit </w:t>
      </w:r>
      <w:r w:rsidRPr="00CB55E4">
        <w:rPr>
          <w:rFonts w:ascii="Times New Roman" w:hAnsi="Times New Roman"/>
        </w:rPr>
        <w:t xml:space="preserve">(delivered in </w:t>
      </w:r>
      <w:r w:rsidR="00AE0B8D" w:rsidRPr="00CB55E4">
        <w:rPr>
          <w:rFonts w:ascii="Times New Roman" w:hAnsi="Times New Roman"/>
        </w:rPr>
        <w:t>J</w:t>
      </w:r>
      <w:r w:rsidRPr="00CB55E4">
        <w:rPr>
          <w:rFonts w:ascii="Times New Roman" w:hAnsi="Times New Roman"/>
        </w:rPr>
        <w:t>uly 2014)</w:t>
      </w:r>
      <w:r w:rsidR="004955A3" w:rsidRPr="00CB55E4">
        <w:rPr>
          <w:rFonts w:ascii="Times New Roman" w:hAnsi="Times New Roman"/>
        </w:rPr>
        <w:t xml:space="preserve">, </w:t>
      </w:r>
      <w:r w:rsidRPr="00CB55E4">
        <w:rPr>
          <w:rFonts w:ascii="Times New Roman" w:hAnsi="Times New Roman"/>
        </w:rPr>
        <w:t xml:space="preserve">although equipped with a secondary combustion chamber and </w:t>
      </w:r>
      <w:r w:rsidR="004955A3" w:rsidRPr="00CB55E4">
        <w:rPr>
          <w:rFonts w:ascii="Times New Roman" w:hAnsi="Times New Roman"/>
        </w:rPr>
        <w:t xml:space="preserve">an </w:t>
      </w:r>
      <w:r w:rsidRPr="00CB55E4">
        <w:rPr>
          <w:rFonts w:ascii="Times New Roman" w:hAnsi="Times New Roman"/>
        </w:rPr>
        <w:t xml:space="preserve">afterburner, is without any </w:t>
      </w:r>
      <w:r w:rsidR="00BE0E78">
        <w:rPr>
          <w:rFonts w:ascii="Times New Roman" w:hAnsi="Times New Roman"/>
        </w:rPr>
        <w:t>Air Pollution Control System (APCS)</w:t>
      </w:r>
      <w:r w:rsidRPr="00CB55E4">
        <w:rPr>
          <w:rFonts w:ascii="Times New Roman" w:hAnsi="Times New Roman"/>
        </w:rPr>
        <w:t xml:space="preserve"> and was operated at a </w:t>
      </w:r>
      <w:r w:rsidR="004955A3" w:rsidRPr="00CB55E4">
        <w:rPr>
          <w:rFonts w:ascii="Times New Roman" w:hAnsi="Times New Roman"/>
        </w:rPr>
        <w:t>very low temperature.</w:t>
      </w:r>
    </w:p>
    <w:p w:rsidR="00A00E21" w:rsidRPr="00CB55E4" w:rsidRDefault="00A00E21" w:rsidP="00AE0B8D">
      <w:pPr>
        <w:rPr>
          <w:rFonts w:ascii="Times New Roman" w:hAnsi="Times New Roman"/>
        </w:rPr>
      </w:pPr>
      <w:r w:rsidRPr="00CB55E4">
        <w:rPr>
          <w:rFonts w:ascii="Times New Roman" w:hAnsi="Times New Roman"/>
        </w:rPr>
        <w:t xml:space="preserve">None of the incinerators </w:t>
      </w:r>
      <w:r w:rsidR="003637A0" w:rsidRPr="00CB55E4">
        <w:rPr>
          <w:rFonts w:ascii="Times New Roman" w:hAnsi="Times New Roman"/>
        </w:rPr>
        <w:t xml:space="preserve">checked </w:t>
      </w:r>
      <w:r w:rsidRPr="00CB55E4">
        <w:rPr>
          <w:rFonts w:ascii="Times New Roman" w:hAnsi="Times New Roman"/>
        </w:rPr>
        <w:t>during the site visit</w:t>
      </w:r>
      <w:r w:rsidR="00BE0E78">
        <w:rPr>
          <w:rFonts w:ascii="Times New Roman" w:hAnsi="Times New Roman"/>
        </w:rPr>
        <w:t>s</w:t>
      </w:r>
      <w:r w:rsidRPr="00CB55E4">
        <w:rPr>
          <w:rFonts w:ascii="Times New Roman" w:hAnsi="Times New Roman"/>
        </w:rPr>
        <w:t xml:space="preserve"> met the requirement</w:t>
      </w:r>
      <w:r w:rsidR="00BE0E78">
        <w:rPr>
          <w:rFonts w:ascii="Times New Roman" w:hAnsi="Times New Roman"/>
        </w:rPr>
        <w:t>s</w:t>
      </w:r>
      <w:r w:rsidRPr="00CB55E4">
        <w:rPr>
          <w:rFonts w:ascii="Times New Roman" w:hAnsi="Times New Roman"/>
        </w:rPr>
        <w:t xml:space="preserve"> of the S</w:t>
      </w:r>
      <w:r w:rsidR="00BE0E78">
        <w:rPr>
          <w:rFonts w:ascii="Times New Roman" w:hAnsi="Times New Roman"/>
        </w:rPr>
        <w:t>tockholm Convention (SC)</w:t>
      </w:r>
      <w:r w:rsidRPr="00CB55E4">
        <w:rPr>
          <w:rFonts w:ascii="Times New Roman" w:hAnsi="Times New Roman"/>
        </w:rPr>
        <w:t xml:space="preserve">. Except for the double chamber incinerators, all the </w:t>
      </w:r>
      <w:r w:rsidR="00BE0E78">
        <w:rPr>
          <w:rFonts w:ascii="Times New Roman" w:hAnsi="Times New Roman"/>
        </w:rPr>
        <w:t>other</w:t>
      </w:r>
      <w:r w:rsidRPr="00CB55E4">
        <w:rPr>
          <w:rFonts w:ascii="Times New Roman" w:hAnsi="Times New Roman"/>
        </w:rPr>
        <w:t xml:space="preserve"> incinerators </w:t>
      </w:r>
      <w:r w:rsidR="00BE0E78">
        <w:rPr>
          <w:rFonts w:ascii="Times New Roman" w:hAnsi="Times New Roman"/>
        </w:rPr>
        <w:t xml:space="preserve">(single chamber) </w:t>
      </w:r>
      <w:r w:rsidRPr="00CB55E4">
        <w:rPr>
          <w:rFonts w:ascii="Times New Roman" w:hAnsi="Times New Roman"/>
        </w:rPr>
        <w:t>are comparable with open burning of waste in term</w:t>
      </w:r>
      <w:r w:rsidR="00BE0E78">
        <w:rPr>
          <w:rFonts w:ascii="Times New Roman" w:hAnsi="Times New Roman"/>
        </w:rPr>
        <w:t>s</w:t>
      </w:r>
      <w:r w:rsidRPr="00CB55E4">
        <w:rPr>
          <w:rFonts w:ascii="Times New Roman" w:hAnsi="Times New Roman"/>
        </w:rPr>
        <w:t xml:space="preserve"> of environmental release of U-POPs. </w:t>
      </w:r>
    </w:p>
    <w:p w:rsidR="00A00E21" w:rsidRPr="00CB55E4" w:rsidRDefault="00A00E21" w:rsidP="00AE0B8D">
      <w:pPr>
        <w:rPr>
          <w:rFonts w:ascii="Times New Roman" w:hAnsi="Times New Roman"/>
        </w:rPr>
      </w:pPr>
      <w:r w:rsidRPr="00CB55E4">
        <w:rPr>
          <w:rFonts w:ascii="Times New Roman" w:hAnsi="Times New Roman"/>
        </w:rPr>
        <w:t>Even the use of small</w:t>
      </w:r>
      <w:r w:rsidR="00BE0E78">
        <w:rPr>
          <w:rFonts w:ascii="Times New Roman" w:hAnsi="Times New Roman"/>
        </w:rPr>
        <w:t>-</w:t>
      </w:r>
      <w:r w:rsidRPr="00CB55E4">
        <w:rPr>
          <w:rFonts w:ascii="Times New Roman" w:hAnsi="Times New Roman"/>
        </w:rPr>
        <w:t xml:space="preserve">scale double chamber incinerators like the ones </w:t>
      </w:r>
      <w:r w:rsidR="004955A3" w:rsidRPr="00CB55E4">
        <w:rPr>
          <w:rFonts w:ascii="Times New Roman" w:hAnsi="Times New Roman"/>
        </w:rPr>
        <w:t xml:space="preserve">installed at </w:t>
      </w:r>
      <w:r w:rsidRPr="00CB55E4">
        <w:rPr>
          <w:rFonts w:ascii="Times New Roman" w:hAnsi="Times New Roman"/>
        </w:rPr>
        <w:t xml:space="preserve">the Coast Hospital can be temporarily tolerated only for processing healthcare waste which cannot </w:t>
      </w:r>
      <w:r w:rsidR="00BE0E78">
        <w:rPr>
          <w:rFonts w:ascii="Times New Roman" w:hAnsi="Times New Roman"/>
        </w:rPr>
        <w:t xml:space="preserve">be </w:t>
      </w:r>
      <w:r w:rsidRPr="00CB55E4">
        <w:rPr>
          <w:rFonts w:ascii="Times New Roman" w:hAnsi="Times New Roman"/>
        </w:rPr>
        <w:t>recycled or processed by autoclaving, provided that the waste to b</w:t>
      </w:r>
      <w:r w:rsidR="004955A3" w:rsidRPr="00CB55E4">
        <w:rPr>
          <w:rFonts w:ascii="Times New Roman" w:hAnsi="Times New Roman"/>
        </w:rPr>
        <w:t>e processed do</w:t>
      </w:r>
      <w:r w:rsidR="00BE0E78">
        <w:rPr>
          <w:rFonts w:ascii="Times New Roman" w:hAnsi="Times New Roman"/>
        </w:rPr>
        <w:t>es</w:t>
      </w:r>
      <w:r w:rsidR="004955A3" w:rsidRPr="00CB55E4">
        <w:rPr>
          <w:rFonts w:ascii="Times New Roman" w:hAnsi="Times New Roman"/>
        </w:rPr>
        <w:t xml:space="preserve"> not </w:t>
      </w:r>
      <w:r w:rsidR="00BE0E78">
        <w:rPr>
          <w:rFonts w:ascii="Times New Roman" w:hAnsi="Times New Roman"/>
        </w:rPr>
        <w:t>include</w:t>
      </w:r>
      <w:r w:rsidR="004955A3" w:rsidRPr="00CB55E4">
        <w:rPr>
          <w:rFonts w:ascii="Times New Roman" w:hAnsi="Times New Roman"/>
        </w:rPr>
        <w:t xml:space="preserve">any </w:t>
      </w:r>
      <w:r w:rsidRPr="00CB55E4">
        <w:rPr>
          <w:rFonts w:ascii="Times New Roman" w:hAnsi="Times New Roman"/>
        </w:rPr>
        <w:t>plastic materials containing chlorine, or toxic metals. Therefore, the use of this kind of batch incinerators, either at hospital facilities or in centralized treatment facilities</w:t>
      </w:r>
      <w:r w:rsidR="00BE0E78">
        <w:rPr>
          <w:rFonts w:ascii="Times New Roman" w:hAnsi="Times New Roman"/>
        </w:rPr>
        <w:t>,</w:t>
      </w:r>
      <w:r w:rsidRPr="00CB55E4">
        <w:rPr>
          <w:rFonts w:ascii="Times New Roman" w:hAnsi="Times New Roman"/>
        </w:rPr>
        <w:t xml:space="preserve"> should</w:t>
      </w:r>
      <w:r w:rsidR="009A48C6" w:rsidRPr="00CB55E4">
        <w:rPr>
          <w:rFonts w:ascii="Times New Roman" w:hAnsi="Times New Roman"/>
        </w:rPr>
        <w:t xml:space="preserve"> be always </w:t>
      </w:r>
      <w:r w:rsidRPr="00CB55E4">
        <w:rPr>
          <w:rFonts w:ascii="Times New Roman" w:hAnsi="Times New Roman"/>
        </w:rPr>
        <w:t>preceded</w:t>
      </w:r>
      <w:r w:rsidR="004955A3" w:rsidRPr="00CB55E4">
        <w:rPr>
          <w:rFonts w:ascii="Times New Roman" w:hAnsi="Times New Roman"/>
        </w:rPr>
        <w:t xml:space="preserve">by </w:t>
      </w:r>
      <w:r w:rsidRPr="00CB55E4">
        <w:rPr>
          <w:rFonts w:ascii="Times New Roman" w:hAnsi="Times New Roman"/>
        </w:rPr>
        <w:t>a very effective segregation of waste. The establishment and enforcement of rules specifying clearly what are the type</w:t>
      </w:r>
      <w:r w:rsidR="00BE0E78">
        <w:rPr>
          <w:rFonts w:ascii="Times New Roman" w:hAnsi="Times New Roman"/>
        </w:rPr>
        <w:t>s</w:t>
      </w:r>
      <w:r w:rsidRPr="00CB55E4">
        <w:rPr>
          <w:rFonts w:ascii="Times New Roman" w:hAnsi="Times New Roman"/>
        </w:rPr>
        <w:t xml:space="preserve"> of wastes which can be provisionally treated by this equipment, pending the establishment of a more environmentally</w:t>
      </w:r>
      <w:r w:rsidR="00BE0E78">
        <w:rPr>
          <w:rFonts w:ascii="Times New Roman" w:hAnsi="Times New Roman"/>
        </w:rPr>
        <w:t>-</w:t>
      </w:r>
      <w:r w:rsidRPr="00CB55E4">
        <w:rPr>
          <w:rFonts w:ascii="Times New Roman" w:hAnsi="Times New Roman"/>
        </w:rPr>
        <w:t>sound disposal facilities, is highly recommended.</w:t>
      </w:r>
    </w:p>
    <w:p w:rsidR="00A025EF" w:rsidRPr="00CB55E4" w:rsidRDefault="00A00E21" w:rsidP="00AE0B8D">
      <w:pPr>
        <w:rPr>
          <w:rFonts w:ascii="Times New Roman" w:hAnsi="Times New Roman"/>
        </w:rPr>
      </w:pPr>
      <w:r w:rsidRPr="00CB55E4">
        <w:rPr>
          <w:rFonts w:ascii="Times New Roman" w:hAnsi="Times New Roman"/>
        </w:rPr>
        <w:t>There is the need to rationalize the HCW management by establishing a sound segregation of waste, setting small systems for the disinfection of waste in small</w:t>
      </w:r>
      <w:r w:rsidR="002950F1">
        <w:rPr>
          <w:rFonts w:ascii="Times New Roman" w:hAnsi="Times New Roman"/>
        </w:rPr>
        <w:t>/medium</w:t>
      </w:r>
      <w:r w:rsidRPr="00CB55E4">
        <w:rPr>
          <w:rFonts w:ascii="Times New Roman" w:hAnsi="Times New Roman"/>
        </w:rPr>
        <w:t xml:space="preserve"> facilities, and establishing </w:t>
      </w:r>
      <w:r w:rsidR="002950F1">
        <w:rPr>
          <w:rFonts w:ascii="Times New Roman" w:hAnsi="Times New Roman"/>
        </w:rPr>
        <w:t xml:space="preserve">an APCS on an existing </w:t>
      </w:r>
      <w:r w:rsidRPr="00CB55E4">
        <w:rPr>
          <w:rFonts w:ascii="Times New Roman" w:hAnsi="Times New Roman"/>
        </w:rPr>
        <w:t>medium</w:t>
      </w:r>
      <w:r w:rsidR="00BE0E78">
        <w:rPr>
          <w:rFonts w:ascii="Times New Roman" w:hAnsi="Times New Roman"/>
        </w:rPr>
        <w:t>-</w:t>
      </w:r>
      <w:r w:rsidRPr="00CB55E4">
        <w:rPr>
          <w:rFonts w:ascii="Times New Roman" w:hAnsi="Times New Roman"/>
        </w:rPr>
        <w:t xml:space="preserve">size incinerator </w:t>
      </w:r>
      <w:r w:rsidR="002950F1">
        <w:rPr>
          <w:rFonts w:ascii="Times New Roman" w:hAnsi="Times New Roman"/>
        </w:rPr>
        <w:t>to make it</w:t>
      </w:r>
      <w:r w:rsidRPr="00CB55E4">
        <w:rPr>
          <w:rFonts w:ascii="Times New Roman" w:hAnsi="Times New Roman"/>
        </w:rPr>
        <w:t xml:space="preserve"> SC</w:t>
      </w:r>
      <w:r w:rsidR="00BE0E78">
        <w:rPr>
          <w:rFonts w:ascii="Times New Roman" w:hAnsi="Times New Roman"/>
        </w:rPr>
        <w:t>-compliant</w:t>
      </w:r>
      <w:r w:rsidR="002950F1">
        <w:rPr>
          <w:rFonts w:ascii="Times New Roman" w:hAnsi="Times New Roman"/>
        </w:rPr>
        <w:t>, if the feasibilities studies show this last option is viable.</w:t>
      </w:r>
    </w:p>
    <w:p w:rsidR="00BD6B0A" w:rsidRPr="00CB55E4" w:rsidRDefault="00C45A0A" w:rsidP="00C45A0A">
      <w:pPr>
        <w:pStyle w:val="Caption"/>
        <w:rPr>
          <w:rFonts w:ascii="Times New Roman" w:hAnsi="Times New Roman"/>
          <w:lang w:val="en-GB"/>
        </w:rPr>
      </w:pPr>
      <w:bookmarkStart w:id="26" w:name="_Ref411316922"/>
      <w:r w:rsidRPr="00CB55E4">
        <w:rPr>
          <w:rFonts w:ascii="Times New Roman" w:hAnsi="Times New Roman"/>
          <w:lang w:val="en-GB"/>
        </w:rPr>
        <w:t xml:space="preserve">Table </w:t>
      </w:r>
      <w:r w:rsidR="0016751F" w:rsidRPr="00CB55E4">
        <w:rPr>
          <w:rFonts w:ascii="Times New Roman" w:hAnsi="Times New Roman"/>
          <w:lang w:val="en-GB"/>
        </w:rPr>
        <w:fldChar w:fldCharType="begin"/>
      </w:r>
      <w:r w:rsidR="00B332D8" w:rsidRPr="00CB55E4">
        <w:rPr>
          <w:rFonts w:ascii="Times New Roman" w:hAnsi="Times New Roman"/>
          <w:lang w:val="en-GB"/>
        </w:rPr>
        <w:instrText xml:space="preserve"> SEQ Table \* ARABIC </w:instrText>
      </w:r>
      <w:r w:rsidR="0016751F" w:rsidRPr="00CB55E4">
        <w:rPr>
          <w:rFonts w:ascii="Times New Roman" w:hAnsi="Times New Roman"/>
          <w:lang w:val="en-GB"/>
        </w:rPr>
        <w:fldChar w:fldCharType="separate"/>
      </w:r>
      <w:r w:rsidR="00857B28">
        <w:rPr>
          <w:rFonts w:ascii="Times New Roman" w:hAnsi="Times New Roman"/>
          <w:noProof/>
          <w:lang w:val="en-GB"/>
        </w:rPr>
        <w:t>7</w:t>
      </w:r>
      <w:r w:rsidR="0016751F" w:rsidRPr="00CB55E4">
        <w:rPr>
          <w:rFonts w:ascii="Times New Roman" w:hAnsi="Times New Roman"/>
          <w:noProof/>
          <w:lang w:val="en-GB"/>
        </w:rPr>
        <w:fldChar w:fldCharType="end"/>
      </w:r>
      <w:bookmarkEnd w:id="26"/>
      <w:r w:rsidR="00247AB5" w:rsidRPr="00CB55E4">
        <w:rPr>
          <w:rFonts w:ascii="Times New Roman" w:hAnsi="Times New Roman"/>
          <w:lang w:val="en-GB"/>
        </w:rPr>
        <w:t>: Estimated</w:t>
      </w:r>
      <w:r w:rsidR="00E0331B" w:rsidRPr="00CB55E4">
        <w:rPr>
          <w:rFonts w:ascii="Times New Roman" w:hAnsi="Times New Roman"/>
          <w:lang w:val="en-GB"/>
        </w:rPr>
        <w:t xml:space="preserve"> PCDD/F emission</w:t>
      </w:r>
      <w:r w:rsidR="00BE0E78">
        <w:rPr>
          <w:rFonts w:ascii="Times New Roman" w:hAnsi="Times New Roman"/>
          <w:lang w:val="en-GB"/>
        </w:rPr>
        <w:t>s</w:t>
      </w:r>
      <w:r w:rsidR="00A00E21" w:rsidRPr="00CB55E4">
        <w:rPr>
          <w:rFonts w:ascii="Times New Roman" w:hAnsi="Times New Roman"/>
          <w:lang w:val="en-GB"/>
        </w:rPr>
        <w:t xml:space="preserve">for </w:t>
      </w:r>
      <w:r w:rsidR="00E0331B" w:rsidRPr="00CB55E4">
        <w:rPr>
          <w:rFonts w:ascii="Times New Roman" w:hAnsi="Times New Roman"/>
          <w:lang w:val="en-GB"/>
        </w:rPr>
        <w:t xml:space="preserve">the candidate </w:t>
      </w:r>
      <w:r w:rsidR="00A00E21" w:rsidRPr="00CB55E4">
        <w:rPr>
          <w:rFonts w:ascii="Times New Roman" w:hAnsi="Times New Roman"/>
          <w:lang w:val="en-GB"/>
        </w:rPr>
        <w:t>project HCF</w:t>
      </w:r>
      <w:r w:rsidR="00BE0E78">
        <w:rPr>
          <w:rFonts w:ascii="Times New Roman" w:hAnsi="Times New Roman"/>
          <w:lang w:val="en-GB"/>
        </w:rPr>
        <w:t>s</w:t>
      </w:r>
      <w:r w:rsidR="00E0331B" w:rsidRPr="00CB55E4">
        <w:rPr>
          <w:rFonts w:ascii="Times New Roman" w:hAnsi="Times New Roman"/>
          <w:lang w:val="en-GB"/>
        </w:rPr>
        <w:t xml:space="preserve"> visited during PPG activities</w:t>
      </w:r>
      <w:r w:rsidR="002950F1">
        <w:rPr>
          <w:rFonts w:ascii="Times New Roman" w:hAnsi="Times New Roman"/>
          <w:lang w:val="en-GB"/>
        </w:rPr>
        <w:t>,</w:t>
      </w:r>
      <w:r w:rsidR="00B951C4">
        <w:rPr>
          <w:rFonts w:ascii="Times New Roman" w:hAnsi="Times New Roman"/>
          <w:lang w:val="en-GB"/>
        </w:rPr>
        <w:t xml:space="preserve"> based on the UNEP Toolkit </w:t>
      </w:r>
      <w:r w:rsidR="00B951C4" w:rsidRPr="00B951C4">
        <w:rPr>
          <w:rFonts w:ascii="Times New Roman" w:hAnsi="Times New Roman"/>
          <w:lang w:val="en-GB"/>
        </w:rPr>
        <w:t>for Identification and Quantification of Releases of Dioxins, Furans and Other Unintentional POPs</w:t>
      </w:r>
      <w:r w:rsidR="00B951C4">
        <w:rPr>
          <w:rFonts w:ascii="Times New Roman" w:hAnsi="Times New Roman"/>
          <w:lang w:val="en-GB"/>
        </w:rPr>
        <w:t xml:space="preserve"> (Jan</w:t>
      </w:r>
      <w:r w:rsidR="00D84BC5">
        <w:rPr>
          <w:rFonts w:ascii="Times New Roman" w:hAnsi="Times New Roman"/>
          <w:lang w:val="en-GB"/>
        </w:rPr>
        <w:t>uary</w:t>
      </w:r>
      <w:r w:rsidR="00B951C4">
        <w:rPr>
          <w:rFonts w:ascii="Times New Roman" w:hAnsi="Times New Roman"/>
          <w:lang w:val="en-GB"/>
        </w:rPr>
        <w:t xml:space="preserve"> 2013)</w:t>
      </w:r>
    </w:p>
    <w:tbl>
      <w:tblPr>
        <w:tblW w:w="4971"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770"/>
        <w:gridCol w:w="988"/>
        <w:gridCol w:w="3124"/>
        <w:gridCol w:w="1047"/>
        <w:gridCol w:w="1228"/>
        <w:gridCol w:w="1288"/>
      </w:tblGrid>
      <w:tr w:rsidR="00E0331B" w:rsidRPr="00CB55E4" w:rsidTr="004955A3">
        <w:trPr>
          <w:trHeight w:val="20"/>
          <w:tblHeader/>
        </w:trPr>
        <w:tc>
          <w:tcPr>
            <w:tcW w:w="937" w:type="pct"/>
            <w:shd w:val="clear" w:color="auto" w:fill="auto"/>
            <w:noWrap/>
            <w:hideMark/>
          </w:tcPr>
          <w:p w:rsidR="00E0331B" w:rsidRPr="00B951C4" w:rsidRDefault="00E0331B" w:rsidP="00A025EF">
            <w:pPr>
              <w:spacing w:before="0" w:after="0"/>
              <w:jc w:val="left"/>
              <w:rPr>
                <w:rFonts w:ascii="Times New Roman" w:hAnsi="Times New Roman"/>
                <w:b/>
                <w:color w:val="000000"/>
                <w:szCs w:val="22"/>
                <w:lang w:eastAsia="it-IT"/>
              </w:rPr>
            </w:pPr>
            <w:r w:rsidRPr="00B951C4">
              <w:rPr>
                <w:rFonts w:ascii="Times New Roman" w:hAnsi="Times New Roman"/>
                <w:b/>
                <w:color w:val="000000"/>
                <w:szCs w:val="22"/>
                <w:lang w:eastAsia="it-IT"/>
              </w:rPr>
              <w:t>Hospital visited</w:t>
            </w:r>
          </w:p>
        </w:tc>
        <w:tc>
          <w:tcPr>
            <w:tcW w:w="523" w:type="pct"/>
            <w:shd w:val="clear" w:color="auto" w:fill="auto"/>
            <w:noWrap/>
            <w:hideMark/>
          </w:tcPr>
          <w:p w:rsidR="00E0331B" w:rsidRPr="00B951C4" w:rsidRDefault="00E0331B" w:rsidP="00A025EF">
            <w:pPr>
              <w:spacing w:before="0" w:after="0"/>
              <w:jc w:val="left"/>
              <w:rPr>
                <w:rFonts w:ascii="Times New Roman" w:hAnsi="Times New Roman"/>
                <w:b/>
                <w:color w:val="000000"/>
                <w:szCs w:val="22"/>
                <w:lang w:eastAsia="it-IT"/>
              </w:rPr>
            </w:pPr>
            <w:r w:rsidRPr="00B951C4">
              <w:rPr>
                <w:rFonts w:ascii="Times New Roman" w:hAnsi="Times New Roman"/>
                <w:b/>
                <w:color w:val="000000"/>
                <w:szCs w:val="22"/>
                <w:lang w:eastAsia="it-IT"/>
              </w:rPr>
              <w:t>Number of beds</w:t>
            </w:r>
          </w:p>
        </w:tc>
        <w:tc>
          <w:tcPr>
            <w:tcW w:w="1654" w:type="pct"/>
            <w:shd w:val="clear" w:color="auto" w:fill="auto"/>
            <w:noWrap/>
            <w:hideMark/>
          </w:tcPr>
          <w:p w:rsidR="00E0331B" w:rsidRPr="00B951C4" w:rsidRDefault="00E0331B" w:rsidP="00A025EF">
            <w:pPr>
              <w:spacing w:before="0" w:after="0"/>
              <w:jc w:val="left"/>
              <w:rPr>
                <w:rFonts w:ascii="Times New Roman" w:hAnsi="Times New Roman"/>
                <w:b/>
                <w:color w:val="000000"/>
                <w:szCs w:val="22"/>
                <w:lang w:eastAsia="it-IT"/>
              </w:rPr>
            </w:pPr>
            <w:r w:rsidRPr="00B951C4">
              <w:rPr>
                <w:rFonts w:ascii="Times New Roman" w:hAnsi="Times New Roman"/>
                <w:b/>
                <w:color w:val="000000"/>
                <w:szCs w:val="22"/>
                <w:lang w:eastAsia="it-IT"/>
              </w:rPr>
              <w:t>Disposal modality</w:t>
            </w:r>
            <w:r w:rsidR="00A025EF" w:rsidRPr="00B951C4">
              <w:rPr>
                <w:rFonts w:ascii="Times New Roman" w:hAnsi="Times New Roman"/>
                <w:b/>
                <w:color w:val="000000"/>
                <w:szCs w:val="22"/>
                <w:lang w:eastAsia="it-IT"/>
              </w:rPr>
              <w:t xml:space="preserve"> / comments</w:t>
            </w:r>
          </w:p>
        </w:tc>
        <w:tc>
          <w:tcPr>
            <w:tcW w:w="554" w:type="pct"/>
            <w:shd w:val="clear" w:color="auto" w:fill="auto"/>
            <w:noWrap/>
            <w:hideMark/>
          </w:tcPr>
          <w:p w:rsidR="00E0331B" w:rsidRPr="00B951C4" w:rsidRDefault="00E0331B" w:rsidP="00A025EF">
            <w:pPr>
              <w:spacing w:before="0" w:after="0"/>
              <w:jc w:val="left"/>
              <w:rPr>
                <w:rFonts w:ascii="Times New Roman" w:hAnsi="Times New Roman"/>
                <w:b/>
                <w:color w:val="000000"/>
                <w:szCs w:val="22"/>
                <w:lang w:eastAsia="it-IT"/>
              </w:rPr>
            </w:pPr>
            <w:r w:rsidRPr="00B951C4">
              <w:rPr>
                <w:rFonts w:ascii="Times New Roman" w:hAnsi="Times New Roman"/>
                <w:b/>
                <w:color w:val="000000"/>
                <w:szCs w:val="22"/>
                <w:lang w:eastAsia="it-IT"/>
              </w:rPr>
              <w:t>Emission factor</w:t>
            </w:r>
          </w:p>
        </w:tc>
        <w:tc>
          <w:tcPr>
            <w:tcW w:w="650" w:type="pct"/>
            <w:shd w:val="clear" w:color="auto" w:fill="auto"/>
            <w:noWrap/>
            <w:hideMark/>
          </w:tcPr>
          <w:p w:rsidR="00A025EF" w:rsidRPr="00B951C4" w:rsidRDefault="00E0331B" w:rsidP="00A025EF">
            <w:pPr>
              <w:spacing w:before="0" w:after="0"/>
              <w:jc w:val="left"/>
              <w:rPr>
                <w:rFonts w:ascii="Times New Roman" w:hAnsi="Times New Roman"/>
                <w:b/>
                <w:color w:val="000000"/>
                <w:szCs w:val="22"/>
                <w:lang w:eastAsia="it-IT"/>
              </w:rPr>
            </w:pPr>
            <w:r w:rsidRPr="00B951C4">
              <w:rPr>
                <w:rFonts w:ascii="Times New Roman" w:hAnsi="Times New Roman"/>
                <w:b/>
                <w:color w:val="000000"/>
                <w:szCs w:val="22"/>
                <w:lang w:eastAsia="it-IT"/>
              </w:rPr>
              <w:t>Tons of waste generated</w:t>
            </w:r>
            <w:r w:rsidR="00A025EF" w:rsidRPr="00B951C4">
              <w:rPr>
                <w:rFonts w:ascii="Times New Roman" w:hAnsi="Times New Roman"/>
                <w:b/>
                <w:color w:val="000000"/>
                <w:szCs w:val="22"/>
                <w:lang w:eastAsia="it-IT"/>
              </w:rPr>
              <w:t xml:space="preserve"> daily</w:t>
            </w:r>
          </w:p>
        </w:tc>
        <w:tc>
          <w:tcPr>
            <w:tcW w:w="682" w:type="pct"/>
            <w:shd w:val="clear" w:color="auto" w:fill="auto"/>
            <w:noWrap/>
            <w:hideMark/>
          </w:tcPr>
          <w:p w:rsidR="00A025EF" w:rsidRPr="00B951C4" w:rsidRDefault="00BE0E78" w:rsidP="00A025EF">
            <w:pPr>
              <w:spacing w:before="0" w:after="0"/>
              <w:jc w:val="left"/>
              <w:rPr>
                <w:rFonts w:ascii="Times New Roman" w:hAnsi="Times New Roman"/>
                <w:b/>
                <w:color w:val="000000"/>
                <w:szCs w:val="22"/>
                <w:lang w:eastAsia="it-IT"/>
              </w:rPr>
            </w:pPr>
            <w:r w:rsidRPr="00B951C4">
              <w:rPr>
                <w:rFonts w:ascii="Times New Roman" w:hAnsi="Times New Roman"/>
                <w:b/>
                <w:color w:val="000000"/>
                <w:szCs w:val="22"/>
                <w:lang w:eastAsia="it-IT"/>
              </w:rPr>
              <w:t xml:space="preserve">Estimate of </w:t>
            </w:r>
            <w:r w:rsidR="00E0331B" w:rsidRPr="00B951C4">
              <w:rPr>
                <w:rFonts w:ascii="Times New Roman" w:hAnsi="Times New Roman"/>
                <w:b/>
                <w:color w:val="000000"/>
                <w:szCs w:val="22"/>
                <w:lang w:eastAsia="it-IT"/>
              </w:rPr>
              <w:t>PCDD/F released in the air</w:t>
            </w:r>
          </w:p>
          <w:p w:rsidR="00E0331B" w:rsidRPr="00B951C4" w:rsidRDefault="00A025EF" w:rsidP="00A025EF">
            <w:pPr>
              <w:spacing w:before="0" w:after="0"/>
              <w:jc w:val="left"/>
              <w:rPr>
                <w:rFonts w:ascii="Times New Roman" w:hAnsi="Times New Roman"/>
                <w:b/>
                <w:color w:val="000000"/>
                <w:szCs w:val="22"/>
                <w:lang w:eastAsia="it-IT"/>
              </w:rPr>
            </w:pPr>
            <w:r w:rsidRPr="00B951C4">
              <w:rPr>
                <w:rFonts w:ascii="Times New Roman" w:hAnsi="Times New Roman"/>
                <w:b/>
                <w:color w:val="000000"/>
                <w:szCs w:val="22"/>
                <w:lang w:eastAsia="it-IT"/>
              </w:rPr>
              <w:t>(gTEq / year)</w:t>
            </w:r>
          </w:p>
        </w:tc>
      </w:tr>
      <w:tr w:rsidR="00E0331B" w:rsidRPr="00CB55E4" w:rsidTr="004955A3">
        <w:trPr>
          <w:trHeight w:val="20"/>
        </w:trPr>
        <w:tc>
          <w:tcPr>
            <w:tcW w:w="937" w:type="pct"/>
            <w:shd w:val="clear" w:color="auto" w:fill="auto"/>
            <w:noWrap/>
            <w:hideMark/>
          </w:tcPr>
          <w:p w:rsidR="00E0331B" w:rsidRPr="00CB55E4" w:rsidRDefault="004E39EE" w:rsidP="004E39EE">
            <w:pPr>
              <w:spacing w:before="0" w:after="0"/>
              <w:jc w:val="left"/>
              <w:rPr>
                <w:rFonts w:ascii="Times New Roman" w:hAnsi="Times New Roman"/>
                <w:color w:val="000000"/>
                <w:szCs w:val="22"/>
                <w:lang w:eastAsia="it-IT"/>
              </w:rPr>
            </w:pPr>
            <w:r>
              <w:rPr>
                <w:rFonts w:ascii="Times New Roman" w:hAnsi="Times New Roman"/>
                <w:color w:val="000000"/>
                <w:szCs w:val="22"/>
                <w:lang w:eastAsia="it-IT"/>
              </w:rPr>
              <w:t>Mbagathi  subcounty H</w:t>
            </w:r>
            <w:r w:rsidR="00E0331B" w:rsidRPr="00CB55E4">
              <w:rPr>
                <w:rFonts w:ascii="Times New Roman" w:hAnsi="Times New Roman"/>
                <w:color w:val="000000"/>
                <w:szCs w:val="22"/>
                <w:lang w:eastAsia="it-IT"/>
              </w:rPr>
              <w:t>ospital</w:t>
            </w:r>
          </w:p>
        </w:tc>
        <w:tc>
          <w:tcPr>
            <w:tcW w:w="523" w:type="pct"/>
            <w:shd w:val="clear" w:color="auto" w:fill="auto"/>
            <w:noWrap/>
            <w:hideMark/>
          </w:tcPr>
          <w:p w:rsidR="00E0331B" w:rsidRPr="00CB55E4" w:rsidRDefault="00E0331B" w:rsidP="00DF5967">
            <w:pPr>
              <w:spacing w:before="0" w:after="0"/>
              <w:jc w:val="center"/>
              <w:rPr>
                <w:rFonts w:ascii="Times New Roman" w:hAnsi="Times New Roman"/>
                <w:color w:val="000000"/>
                <w:szCs w:val="22"/>
                <w:lang w:eastAsia="it-IT"/>
              </w:rPr>
            </w:pPr>
            <w:r w:rsidRPr="00CB55E4">
              <w:rPr>
                <w:rFonts w:ascii="Times New Roman" w:hAnsi="Times New Roman"/>
                <w:color w:val="000000"/>
                <w:szCs w:val="22"/>
                <w:lang w:eastAsia="it-IT"/>
              </w:rPr>
              <w:t>400</w:t>
            </w:r>
          </w:p>
        </w:tc>
        <w:tc>
          <w:tcPr>
            <w:tcW w:w="1654" w:type="pct"/>
            <w:shd w:val="clear" w:color="auto" w:fill="auto"/>
            <w:hideMark/>
          </w:tcPr>
          <w:p w:rsidR="00E0331B" w:rsidRPr="00CB55E4" w:rsidRDefault="00E0331B" w:rsidP="00A025EF">
            <w:pPr>
              <w:spacing w:before="0" w:after="0"/>
              <w:jc w:val="left"/>
              <w:rPr>
                <w:rFonts w:ascii="Times New Roman" w:hAnsi="Times New Roman"/>
                <w:color w:val="000000"/>
                <w:szCs w:val="22"/>
                <w:lang w:eastAsia="it-IT"/>
              </w:rPr>
            </w:pPr>
            <w:r w:rsidRPr="00CB55E4">
              <w:rPr>
                <w:rFonts w:ascii="Times New Roman" w:hAnsi="Times New Roman"/>
                <w:color w:val="000000"/>
                <w:szCs w:val="22"/>
                <w:lang w:eastAsia="it-IT"/>
              </w:rPr>
              <w:t>The stack of the single-chamber incinerator is clogged</w:t>
            </w:r>
            <w:r w:rsidR="00247AB5" w:rsidRPr="00CB55E4">
              <w:rPr>
                <w:rFonts w:ascii="Times New Roman" w:hAnsi="Times New Roman"/>
                <w:color w:val="000000"/>
                <w:szCs w:val="22"/>
                <w:lang w:eastAsia="it-IT"/>
              </w:rPr>
              <w:t>.</w:t>
            </w:r>
            <w:r w:rsidRPr="00CB55E4">
              <w:rPr>
                <w:rFonts w:ascii="Times New Roman" w:hAnsi="Times New Roman"/>
                <w:color w:val="000000"/>
                <w:szCs w:val="22"/>
                <w:lang w:eastAsia="it-IT"/>
              </w:rPr>
              <w:t xml:space="preserve"> Fumes exit from the chamber </w:t>
            </w:r>
            <w:r w:rsidR="006C7CFB" w:rsidRPr="00CB55E4">
              <w:rPr>
                <w:rFonts w:ascii="Times New Roman" w:hAnsi="Times New Roman"/>
                <w:color w:val="000000"/>
                <w:szCs w:val="22"/>
                <w:lang w:eastAsia="it-IT"/>
              </w:rPr>
              <w:t>inlet. The</w:t>
            </w:r>
            <w:r w:rsidRPr="00CB55E4">
              <w:rPr>
                <w:rFonts w:ascii="Times New Roman" w:hAnsi="Times New Roman"/>
                <w:color w:val="000000"/>
                <w:szCs w:val="22"/>
                <w:lang w:eastAsia="it-IT"/>
              </w:rPr>
              <w:t xml:space="preserve"> situation is not better than open burning and the worker working in this place is facing a severe risk for his health</w:t>
            </w:r>
          </w:p>
        </w:tc>
        <w:tc>
          <w:tcPr>
            <w:tcW w:w="554"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40</w:t>
            </w:r>
            <w:r w:rsidR="00F457B4">
              <w:rPr>
                <w:rFonts w:ascii="Times New Roman" w:hAnsi="Times New Roman"/>
                <w:color w:val="000000"/>
                <w:szCs w:val="22"/>
                <w:lang w:eastAsia="it-IT"/>
              </w:rPr>
              <w:t>,</w:t>
            </w:r>
            <w:r w:rsidRPr="00CB55E4">
              <w:rPr>
                <w:rFonts w:ascii="Times New Roman" w:hAnsi="Times New Roman"/>
                <w:color w:val="000000"/>
                <w:szCs w:val="22"/>
                <w:lang w:eastAsia="it-IT"/>
              </w:rPr>
              <w:t>000</w:t>
            </w:r>
          </w:p>
        </w:tc>
        <w:tc>
          <w:tcPr>
            <w:tcW w:w="650"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0.21</w:t>
            </w:r>
          </w:p>
        </w:tc>
        <w:tc>
          <w:tcPr>
            <w:tcW w:w="682"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3.07</w:t>
            </w:r>
          </w:p>
        </w:tc>
      </w:tr>
      <w:tr w:rsidR="00E0331B" w:rsidRPr="00CB55E4" w:rsidTr="004955A3">
        <w:trPr>
          <w:trHeight w:val="20"/>
        </w:trPr>
        <w:tc>
          <w:tcPr>
            <w:tcW w:w="937" w:type="pct"/>
            <w:shd w:val="clear" w:color="auto" w:fill="auto"/>
            <w:noWrap/>
            <w:hideMark/>
          </w:tcPr>
          <w:p w:rsidR="00E0331B" w:rsidRPr="00CB55E4" w:rsidRDefault="00E0331B" w:rsidP="004E39EE">
            <w:pPr>
              <w:spacing w:before="0" w:after="0"/>
              <w:jc w:val="left"/>
              <w:rPr>
                <w:rFonts w:ascii="Times New Roman" w:hAnsi="Times New Roman"/>
                <w:color w:val="000000"/>
                <w:szCs w:val="22"/>
                <w:lang w:eastAsia="it-IT"/>
              </w:rPr>
            </w:pPr>
            <w:r w:rsidRPr="00CB55E4">
              <w:rPr>
                <w:rFonts w:ascii="Times New Roman" w:hAnsi="Times New Roman"/>
                <w:color w:val="000000"/>
                <w:szCs w:val="22"/>
                <w:lang w:eastAsia="it-IT"/>
              </w:rPr>
              <w:t>Naivasha</w:t>
            </w:r>
            <w:r w:rsidR="004E39EE">
              <w:rPr>
                <w:rFonts w:ascii="Times New Roman" w:hAnsi="Times New Roman"/>
                <w:color w:val="000000"/>
                <w:szCs w:val="22"/>
                <w:lang w:eastAsia="it-IT"/>
              </w:rPr>
              <w:t xml:space="preserve"> Subcounty </w:t>
            </w:r>
            <w:r w:rsidRPr="00CB55E4">
              <w:rPr>
                <w:rFonts w:ascii="Times New Roman" w:hAnsi="Times New Roman"/>
                <w:color w:val="000000"/>
                <w:szCs w:val="22"/>
                <w:lang w:eastAsia="it-IT"/>
              </w:rPr>
              <w:t xml:space="preserve"> hospital</w:t>
            </w:r>
          </w:p>
        </w:tc>
        <w:tc>
          <w:tcPr>
            <w:tcW w:w="523" w:type="pct"/>
            <w:shd w:val="clear" w:color="auto" w:fill="auto"/>
            <w:noWrap/>
            <w:hideMark/>
          </w:tcPr>
          <w:p w:rsidR="00E0331B" w:rsidRPr="00CB55E4" w:rsidRDefault="00E0331B" w:rsidP="00DF5967">
            <w:pPr>
              <w:spacing w:before="0" w:after="0"/>
              <w:jc w:val="center"/>
              <w:rPr>
                <w:rFonts w:ascii="Times New Roman" w:hAnsi="Times New Roman"/>
                <w:color w:val="000000"/>
                <w:szCs w:val="22"/>
                <w:lang w:eastAsia="it-IT"/>
              </w:rPr>
            </w:pPr>
            <w:r w:rsidRPr="00CB55E4">
              <w:rPr>
                <w:rFonts w:ascii="Times New Roman" w:hAnsi="Times New Roman"/>
                <w:color w:val="000000"/>
                <w:szCs w:val="22"/>
                <w:lang w:eastAsia="it-IT"/>
              </w:rPr>
              <w:t>240</w:t>
            </w:r>
          </w:p>
        </w:tc>
        <w:tc>
          <w:tcPr>
            <w:tcW w:w="1654" w:type="pct"/>
            <w:shd w:val="clear" w:color="auto" w:fill="auto"/>
            <w:hideMark/>
          </w:tcPr>
          <w:p w:rsidR="00E0331B" w:rsidRPr="00CB55E4" w:rsidRDefault="00E0331B" w:rsidP="00F457B4">
            <w:pPr>
              <w:spacing w:before="0" w:after="0"/>
              <w:jc w:val="left"/>
              <w:rPr>
                <w:rFonts w:ascii="Times New Roman" w:hAnsi="Times New Roman"/>
                <w:color w:val="000000"/>
                <w:szCs w:val="22"/>
                <w:lang w:eastAsia="it-IT"/>
              </w:rPr>
            </w:pPr>
            <w:r w:rsidRPr="00CB55E4">
              <w:rPr>
                <w:rFonts w:ascii="Times New Roman" w:hAnsi="Times New Roman"/>
                <w:color w:val="000000"/>
                <w:szCs w:val="22"/>
                <w:lang w:eastAsia="it-IT"/>
              </w:rPr>
              <w:t xml:space="preserve">A minimal part of the waste </w:t>
            </w:r>
            <w:r w:rsidR="00F457B4">
              <w:rPr>
                <w:rFonts w:ascii="Times New Roman" w:hAnsi="Times New Roman"/>
                <w:color w:val="000000"/>
                <w:szCs w:val="22"/>
                <w:lang w:eastAsia="it-IT"/>
              </w:rPr>
              <w:t>is</w:t>
            </w:r>
            <w:r w:rsidRPr="00CB55E4">
              <w:rPr>
                <w:rFonts w:ascii="Times New Roman" w:hAnsi="Times New Roman"/>
                <w:color w:val="000000"/>
                <w:szCs w:val="22"/>
                <w:lang w:eastAsia="it-IT"/>
              </w:rPr>
              <w:t>burnt in a basic incinerator, whilst mo</w:t>
            </w:r>
            <w:r w:rsidR="006C7CFB" w:rsidRPr="00CB55E4">
              <w:rPr>
                <w:rFonts w:ascii="Times New Roman" w:hAnsi="Times New Roman"/>
                <w:color w:val="000000"/>
                <w:szCs w:val="22"/>
                <w:lang w:eastAsia="it-IT"/>
              </w:rPr>
              <w:t xml:space="preserve">st of them are dumped in a pit </w:t>
            </w:r>
            <w:r w:rsidRPr="00CB55E4">
              <w:rPr>
                <w:rFonts w:ascii="Times New Roman" w:hAnsi="Times New Roman"/>
                <w:color w:val="000000"/>
                <w:szCs w:val="22"/>
                <w:lang w:eastAsia="it-IT"/>
              </w:rPr>
              <w:t>a</w:t>
            </w:r>
            <w:r w:rsidR="006C7CFB" w:rsidRPr="00CB55E4">
              <w:rPr>
                <w:rFonts w:ascii="Times New Roman" w:hAnsi="Times New Roman"/>
                <w:color w:val="000000"/>
                <w:szCs w:val="22"/>
                <w:lang w:eastAsia="it-IT"/>
              </w:rPr>
              <w:t>nd</w:t>
            </w:r>
            <w:r w:rsidRPr="00CB55E4">
              <w:rPr>
                <w:rFonts w:ascii="Times New Roman" w:hAnsi="Times New Roman"/>
                <w:color w:val="000000"/>
                <w:szCs w:val="22"/>
                <w:lang w:eastAsia="it-IT"/>
              </w:rPr>
              <w:t xml:space="preserve"> burnt. </w:t>
            </w:r>
          </w:p>
        </w:tc>
        <w:tc>
          <w:tcPr>
            <w:tcW w:w="554"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40</w:t>
            </w:r>
            <w:r w:rsidR="00F457B4">
              <w:rPr>
                <w:rFonts w:ascii="Times New Roman" w:hAnsi="Times New Roman"/>
                <w:color w:val="000000"/>
                <w:szCs w:val="22"/>
                <w:lang w:eastAsia="it-IT"/>
              </w:rPr>
              <w:t>,</w:t>
            </w:r>
            <w:r w:rsidRPr="00CB55E4">
              <w:rPr>
                <w:rFonts w:ascii="Times New Roman" w:hAnsi="Times New Roman"/>
                <w:color w:val="000000"/>
                <w:szCs w:val="22"/>
                <w:lang w:eastAsia="it-IT"/>
              </w:rPr>
              <w:t>000</w:t>
            </w:r>
          </w:p>
        </w:tc>
        <w:tc>
          <w:tcPr>
            <w:tcW w:w="650"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0.126</w:t>
            </w:r>
          </w:p>
        </w:tc>
        <w:tc>
          <w:tcPr>
            <w:tcW w:w="682"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1.84</w:t>
            </w:r>
          </w:p>
        </w:tc>
      </w:tr>
      <w:tr w:rsidR="00E0331B" w:rsidRPr="00CB55E4" w:rsidTr="004955A3">
        <w:trPr>
          <w:trHeight w:val="20"/>
        </w:trPr>
        <w:tc>
          <w:tcPr>
            <w:tcW w:w="937" w:type="pct"/>
            <w:shd w:val="clear" w:color="auto" w:fill="auto"/>
            <w:noWrap/>
            <w:hideMark/>
          </w:tcPr>
          <w:p w:rsidR="00E0331B" w:rsidRPr="00CB55E4" w:rsidRDefault="00E0331B" w:rsidP="00A025EF">
            <w:pPr>
              <w:spacing w:before="0" w:after="0"/>
              <w:jc w:val="left"/>
              <w:rPr>
                <w:rFonts w:ascii="Times New Roman" w:hAnsi="Times New Roman"/>
                <w:color w:val="000000"/>
                <w:szCs w:val="22"/>
                <w:lang w:eastAsia="it-IT"/>
              </w:rPr>
            </w:pPr>
            <w:r w:rsidRPr="00CB55E4">
              <w:rPr>
                <w:rFonts w:ascii="Times New Roman" w:hAnsi="Times New Roman"/>
                <w:color w:val="000000"/>
                <w:szCs w:val="22"/>
                <w:lang w:eastAsia="it-IT"/>
              </w:rPr>
              <w:t>Nakuru general hospital</w:t>
            </w:r>
          </w:p>
        </w:tc>
        <w:tc>
          <w:tcPr>
            <w:tcW w:w="523" w:type="pct"/>
            <w:shd w:val="clear" w:color="auto" w:fill="auto"/>
            <w:noWrap/>
            <w:hideMark/>
          </w:tcPr>
          <w:p w:rsidR="00E0331B" w:rsidRPr="00CB55E4" w:rsidRDefault="00E0331B" w:rsidP="00DF5967">
            <w:pPr>
              <w:spacing w:before="0" w:after="0"/>
              <w:jc w:val="center"/>
              <w:rPr>
                <w:rFonts w:ascii="Times New Roman" w:hAnsi="Times New Roman"/>
                <w:color w:val="000000"/>
                <w:szCs w:val="22"/>
                <w:lang w:eastAsia="it-IT"/>
              </w:rPr>
            </w:pPr>
            <w:r w:rsidRPr="00CB55E4">
              <w:rPr>
                <w:rFonts w:ascii="Times New Roman" w:hAnsi="Times New Roman"/>
                <w:color w:val="000000"/>
                <w:szCs w:val="22"/>
                <w:lang w:eastAsia="it-IT"/>
              </w:rPr>
              <w:t>400</w:t>
            </w:r>
          </w:p>
        </w:tc>
        <w:tc>
          <w:tcPr>
            <w:tcW w:w="1654" w:type="pct"/>
            <w:shd w:val="clear" w:color="auto" w:fill="auto"/>
            <w:noWrap/>
            <w:hideMark/>
          </w:tcPr>
          <w:p w:rsidR="00E0331B" w:rsidRPr="00CB55E4" w:rsidRDefault="00E0331B" w:rsidP="00F457B4">
            <w:pPr>
              <w:spacing w:before="0" w:after="0"/>
              <w:jc w:val="left"/>
              <w:rPr>
                <w:rFonts w:ascii="Times New Roman" w:hAnsi="Times New Roman"/>
                <w:color w:val="000000"/>
                <w:szCs w:val="22"/>
                <w:lang w:eastAsia="it-IT"/>
              </w:rPr>
            </w:pPr>
            <w:r w:rsidRPr="00CB55E4">
              <w:rPr>
                <w:rFonts w:ascii="Times New Roman" w:hAnsi="Times New Roman"/>
                <w:color w:val="000000"/>
                <w:szCs w:val="22"/>
                <w:lang w:eastAsia="it-IT"/>
              </w:rPr>
              <w:t xml:space="preserve">Most of the waste </w:t>
            </w:r>
            <w:r w:rsidR="00F457B4">
              <w:rPr>
                <w:rFonts w:ascii="Times New Roman" w:hAnsi="Times New Roman"/>
                <w:color w:val="000000"/>
                <w:szCs w:val="22"/>
                <w:lang w:eastAsia="it-IT"/>
              </w:rPr>
              <w:t>is</w:t>
            </w:r>
            <w:r w:rsidRPr="00CB55E4">
              <w:rPr>
                <w:rFonts w:ascii="Times New Roman" w:hAnsi="Times New Roman"/>
                <w:color w:val="000000"/>
                <w:szCs w:val="22"/>
                <w:lang w:eastAsia="it-IT"/>
              </w:rPr>
              <w:t>burnt in the open air</w:t>
            </w:r>
          </w:p>
        </w:tc>
        <w:tc>
          <w:tcPr>
            <w:tcW w:w="554"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40</w:t>
            </w:r>
            <w:r w:rsidR="00F457B4">
              <w:rPr>
                <w:rFonts w:ascii="Times New Roman" w:hAnsi="Times New Roman"/>
                <w:color w:val="000000"/>
                <w:szCs w:val="22"/>
                <w:lang w:eastAsia="it-IT"/>
              </w:rPr>
              <w:t>,</w:t>
            </w:r>
            <w:r w:rsidRPr="00CB55E4">
              <w:rPr>
                <w:rFonts w:ascii="Times New Roman" w:hAnsi="Times New Roman"/>
                <w:color w:val="000000"/>
                <w:szCs w:val="22"/>
                <w:lang w:eastAsia="it-IT"/>
              </w:rPr>
              <w:t>000</w:t>
            </w:r>
          </w:p>
        </w:tc>
        <w:tc>
          <w:tcPr>
            <w:tcW w:w="650"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0.21</w:t>
            </w:r>
          </w:p>
        </w:tc>
        <w:tc>
          <w:tcPr>
            <w:tcW w:w="682"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3.07</w:t>
            </w:r>
          </w:p>
        </w:tc>
      </w:tr>
      <w:tr w:rsidR="00E0331B" w:rsidRPr="00CB55E4" w:rsidTr="004955A3">
        <w:trPr>
          <w:trHeight w:val="20"/>
        </w:trPr>
        <w:tc>
          <w:tcPr>
            <w:tcW w:w="937" w:type="pct"/>
            <w:shd w:val="clear" w:color="auto" w:fill="auto"/>
            <w:noWrap/>
            <w:hideMark/>
          </w:tcPr>
          <w:p w:rsidR="00E0331B" w:rsidRPr="00CB55E4" w:rsidRDefault="00E0331B" w:rsidP="00A025EF">
            <w:pPr>
              <w:spacing w:before="0" w:after="0"/>
              <w:jc w:val="left"/>
              <w:rPr>
                <w:rFonts w:ascii="Times New Roman" w:hAnsi="Times New Roman"/>
                <w:color w:val="000000"/>
                <w:szCs w:val="22"/>
                <w:lang w:eastAsia="it-IT"/>
              </w:rPr>
            </w:pPr>
            <w:r w:rsidRPr="00CB55E4">
              <w:rPr>
                <w:rFonts w:ascii="Times New Roman" w:hAnsi="Times New Roman"/>
                <w:color w:val="000000"/>
                <w:szCs w:val="22"/>
                <w:lang w:eastAsia="it-IT"/>
              </w:rPr>
              <w:t>Kisumu district hospital</w:t>
            </w:r>
          </w:p>
        </w:tc>
        <w:tc>
          <w:tcPr>
            <w:tcW w:w="523" w:type="pct"/>
            <w:shd w:val="clear" w:color="auto" w:fill="auto"/>
            <w:noWrap/>
            <w:hideMark/>
          </w:tcPr>
          <w:p w:rsidR="00E0331B" w:rsidRPr="00CB55E4" w:rsidRDefault="00E0331B" w:rsidP="00DF5967">
            <w:pPr>
              <w:spacing w:before="0" w:after="0"/>
              <w:jc w:val="center"/>
              <w:rPr>
                <w:rFonts w:ascii="Times New Roman" w:hAnsi="Times New Roman"/>
                <w:color w:val="000000"/>
                <w:szCs w:val="22"/>
                <w:lang w:eastAsia="it-IT"/>
              </w:rPr>
            </w:pPr>
            <w:r w:rsidRPr="00CB55E4">
              <w:rPr>
                <w:rFonts w:ascii="Times New Roman" w:hAnsi="Times New Roman"/>
                <w:color w:val="000000"/>
                <w:szCs w:val="22"/>
                <w:lang w:eastAsia="it-IT"/>
              </w:rPr>
              <w:t>200</w:t>
            </w:r>
          </w:p>
        </w:tc>
        <w:tc>
          <w:tcPr>
            <w:tcW w:w="1654" w:type="pct"/>
            <w:shd w:val="clear" w:color="auto" w:fill="auto"/>
            <w:noWrap/>
            <w:hideMark/>
          </w:tcPr>
          <w:p w:rsidR="00E0331B" w:rsidRPr="00CB55E4" w:rsidRDefault="00E0331B" w:rsidP="00A025EF">
            <w:pPr>
              <w:spacing w:before="0" w:after="0"/>
              <w:jc w:val="left"/>
              <w:rPr>
                <w:rFonts w:ascii="Times New Roman" w:hAnsi="Times New Roman"/>
                <w:color w:val="000000"/>
                <w:szCs w:val="22"/>
                <w:lang w:eastAsia="it-IT"/>
              </w:rPr>
            </w:pPr>
            <w:r w:rsidRPr="00CB55E4">
              <w:rPr>
                <w:rFonts w:ascii="Times New Roman" w:hAnsi="Times New Roman"/>
                <w:color w:val="000000"/>
                <w:szCs w:val="22"/>
                <w:lang w:eastAsia="it-IT"/>
              </w:rPr>
              <w:t>Small double chamber incinerator without A</w:t>
            </w:r>
            <w:r w:rsidR="00F457B4">
              <w:rPr>
                <w:rFonts w:ascii="Times New Roman" w:hAnsi="Times New Roman"/>
                <w:color w:val="000000"/>
                <w:szCs w:val="22"/>
                <w:lang w:eastAsia="it-IT"/>
              </w:rPr>
              <w:t>P</w:t>
            </w:r>
            <w:r w:rsidRPr="00CB55E4">
              <w:rPr>
                <w:rFonts w:ascii="Times New Roman" w:hAnsi="Times New Roman"/>
                <w:color w:val="000000"/>
                <w:szCs w:val="22"/>
                <w:lang w:eastAsia="it-IT"/>
              </w:rPr>
              <w:t>CS</w:t>
            </w:r>
          </w:p>
        </w:tc>
        <w:tc>
          <w:tcPr>
            <w:tcW w:w="554"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3</w:t>
            </w:r>
            <w:r w:rsidR="00F457B4">
              <w:rPr>
                <w:rFonts w:ascii="Times New Roman" w:hAnsi="Times New Roman"/>
                <w:color w:val="000000"/>
                <w:szCs w:val="22"/>
                <w:lang w:eastAsia="it-IT"/>
              </w:rPr>
              <w:t>,</w:t>
            </w:r>
            <w:r w:rsidRPr="00CB55E4">
              <w:rPr>
                <w:rFonts w:ascii="Times New Roman" w:hAnsi="Times New Roman"/>
                <w:color w:val="000000"/>
                <w:szCs w:val="22"/>
                <w:lang w:eastAsia="it-IT"/>
              </w:rPr>
              <w:t>000</w:t>
            </w:r>
          </w:p>
        </w:tc>
        <w:tc>
          <w:tcPr>
            <w:tcW w:w="650"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0.105</w:t>
            </w:r>
          </w:p>
        </w:tc>
        <w:tc>
          <w:tcPr>
            <w:tcW w:w="682"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0.11</w:t>
            </w:r>
          </w:p>
        </w:tc>
      </w:tr>
      <w:tr w:rsidR="00E0331B" w:rsidRPr="00CB55E4" w:rsidTr="004955A3">
        <w:trPr>
          <w:trHeight w:val="20"/>
        </w:trPr>
        <w:tc>
          <w:tcPr>
            <w:tcW w:w="937" w:type="pct"/>
            <w:shd w:val="clear" w:color="auto" w:fill="auto"/>
            <w:noWrap/>
            <w:hideMark/>
          </w:tcPr>
          <w:p w:rsidR="00E0331B" w:rsidRPr="00CB55E4" w:rsidRDefault="00E0331B" w:rsidP="00A025EF">
            <w:pPr>
              <w:spacing w:before="0" w:after="0"/>
              <w:jc w:val="left"/>
              <w:rPr>
                <w:rFonts w:ascii="Times New Roman" w:hAnsi="Times New Roman"/>
                <w:color w:val="000000"/>
                <w:szCs w:val="22"/>
                <w:lang w:eastAsia="it-IT"/>
              </w:rPr>
            </w:pPr>
            <w:r w:rsidRPr="00CB55E4">
              <w:rPr>
                <w:rFonts w:ascii="Times New Roman" w:hAnsi="Times New Roman"/>
                <w:color w:val="000000"/>
                <w:szCs w:val="22"/>
                <w:lang w:eastAsia="it-IT"/>
              </w:rPr>
              <w:lastRenderedPageBreak/>
              <w:t>Kisumu teaching hospital</w:t>
            </w:r>
          </w:p>
        </w:tc>
        <w:tc>
          <w:tcPr>
            <w:tcW w:w="523" w:type="pct"/>
            <w:shd w:val="clear" w:color="auto" w:fill="auto"/>
            <w:noWrap/>
            <w:hideMark/>
          </w:tcPr>
          <w:p w:rsidR="00E0331B" w:rsidRPr="00CB55E4" w:rsidRDefault="00E0331B" w:rsidP="00DF5967">
            <w:pPr>
              <w:spacing w:before="0" w:after="0"/>
              <w:jc w:val="center"/>
              <w:rPr>
                <w:rFonts w:ascii="Times New Roman" w:hAnsi="Times New Roman"/>
                <w:color w:val="000000"/>
                <w:szCs w:val="22"/>
                <w:lang w:eastAsia="it-IT"/>
              </w:rPr>
            </w:pPr>
            <w:r w:rsidRPr="00CB55E4">
              <w:rPr>
                <w:rFonts w:ascii="Times New Roman" w:hAnsi="Times New Roman"/>
                <w:color w:val="000000"/>
                <w:szCs w:val="22"/>
                <w:lang w:eastAsia="it-IT"/>
              </w:rPr>
              <w:t>Not communicated</w:t>
            </w:r>
          </w:p>
        </w:tc>
        <w:tc>
          <w:tcPr>
            <w:tcW w:w="1654" w:type="pct"/>
            <w:shd w:val="clear" w:color="auto" w:fill="auto"/>
            <w:noWrap/>
            <w:hideMark/>
          </w:tcPr>
          <w:p w:rsidR="00E0331B" w:rsidRPr="00CB55E4" w:rsidRDefault="00E0331B" w:rsidP="00A025EF">
            <w:pPr>
              <w:spacing w:before="0" w:after="0"/>
              <w:jc w:val="left"/>
              <w:rPr>
                <w:rFonts w:ascii="Times New Roman" w:hAnsi="Times New Roman"/>
                <w:color w:val="000000"/>
                <w:szCs w:val="22"/>
                <w:lang w:eastAsia="it-IT"/>
              </w:rPr>
            </w:pPr>
            <w:r w:rsidRPr="00CB55E4">
              <w:rPr>
                <w:rFonts w:ascii="Times New Roman" w:hAnsi="Times New Roman"/>
                <w:color w:val="000000"/>
                <w:szCs w:val="22"/>
                <w:lang w:eastAsia="it-IT"/>
              </w:rPr>
              <w:t>Recently installed double chamber incinerator without A</w:t>
            </w:r>
            <w:r w:rsidR="00F457B4">
              <w:rPr>
                <w:rFonts w:ascii="Times New Roman" w:hAnsi="Times New Roman"/>
                <w:color w:val="000000"/>
                <w:szCs w:val="22"/>
                <w:lang w:eastAsia="it-IT"/>
              </w:rPr>
              <w:t>P</w:t>
            </w:r>
            <w:r w:rsidRPr="00CB55E4">
              <w:rPr>
                <w:rFonts w:ascii="Times New Roman" w:hAnsi="Times New Roman"/>
                <w:color w:val="000000"/>
                <w:szCs w:val="22"/>
                <w:lang w:eastAsia="it-IT"/>
              </w:rPr>
              <w:t>CS</w:t>
            </w:r>
          </w:p>
        </w:tc>
        <w:tc>
          <w:tcPr>
            <w:tcW w:w="554"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3</w:t>
            </w:r>
            <w:r w:rsidR="00F457B4">
              <w:rPr>
                <w:rFonts w:ascii="Times New Roman" w:hAnsi="Times New Roman"/>
                <w:color w:val="000000"/>
                <w:szCs w:val="22"/>
                <w:lang w:eastAsia="it-IT"/>
              </w:rPr>
              <w:t>,</w:t>
            </w:r>
            <w:r w:rsidRPr="00CB55E4">
              <w:rPr>
                <w:rFonts w:ascii="Times New Roman" w:hAnsi="Times New Roman"/>
                <w:color w:val="000000"/>
                <w:szCs w:val="22"/>
                <w:lang w:eastAsia="it-IT"/>
              </w:rPr>
              <w:t>000</w:t>
            </w:r>
          </w:p>
        </w:tc>
        <w:tc>
          <w:tcPr>
            <w:tcW w:w="650"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0.2</w:t>
            </w:r>
          </w:p>
        </w:tc>
        <w:tc>
          <w:tcPr>
            <w:tcW w:w="682"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0.22</w:t>
            </w:r>
          </w:p>
        </w:tc>
      </w:tr>
      <w:tr w:rsidR="00E0331B" w:rsidRPr="00CB55E4" w:rsidTr="004955A3">
        <w:trPr>
          <w:trHeight w:val="20"/>
        </w:trPr>
        <w:tc>
          <w:tcPr>
            <w:tcW w:w="937" w:type="pct"/>
            <w:shd w:val="clear" w:color="auto" w:fill="auto"/>
            <w:noWrap/>
            <w:hideMark/>
          </w:tcPr>
          <w:p w:rsidR="00E0331B" w:rsidRPr="00CB55E4" w:rsidRDefault="00E0331B" w:rsidP="00A025EF">
            <w:pPr>
              <w:spacing w:before="0" w:after="0"/>
              <w:jc w:val="left"/>
              <w:rPr>
                <w:rFonts w:ascii="Times New Roman" w:hAnsi="Times New Roman"/>
                <w:color w:val="000000"/>
                <w:szCs w:val="22"/>
                <w:lang w:eastAsia="it-IT"/>
              </w:rPr>
            </w:pPr>
            <w:r w:rsidRPr="00CB55E4">
              <w:rPr>
                <w:rFonts w:ascii="Times New Roman" w:hAnsi="Times New Roman"/>
                <w:color w:val="000000"/>
                <w:szCs w:val="22"/>
                <w:lang w:eastAsia="it-IT"/>
              </w:rPr>
              <w:t>Ahero sub-district hospital</w:t>
            </w:r>
          </w:p>
        </w:tc>
        <w:tc>
          <w:tcPr>
            <w:tcW w:w="523" w:type="pct"/>
            <w:shd w:val="clear" w:color="auto" w:fill="auto"/>
            <w:noWrap/>
            <w:hideMark/>
          </w:tcPr>
          <w:p w:rsidR="00E0331B" w:rsidRPr="00CB55E4" w:rsidRDefault="00E0331B" w:rsidP="00DF5967">
            <w:pPr>
              <w:spacing w:before="0" w:after="0"/>
              <w:jc w:val="center"/>
              <w:rPr>
                <w:rFonts w:ascii="Times New Roman" w:hAnsi="Times New Roman"/>
                <w:color w:val="000000"/>
                <w:szCs w:val="22"/>
                <w:lang w:eastAsia="it-IT"/>
              </w:rPr>
            </w:pPr>
            <w:r w:rsidRPr="00CB55E4">
              <w:rPr>
                <w:rFonts w:ascii="Times New Roman" w:hAnsi="Times New Roman"/>
                <w:color w:val="000000"/>
                <w:szCs w:val="22"/>
                <w:lang w:eastAsia="it-IT"/>
              </w:rPr>
              <w:t>60</w:t>
            </w:r>
          </w:p>
        </w:tc>
        <w:tc>
          <w:tcPr>
            <w:tcW w:w="1654" w:type="pct"/>
            <w:shd w:val="clear" w:color="auto" w:fill="auto"/>
            <w:noWrap/>
            <w:hideMark/>
          </w:tcPr>
          <w:p w:rsidR="00E0331B" w:rsidRPr="00CB55E4" w:rsidRDefault="00E0331B" w:rsidP="00A025EF">
            <w:pPr>
              <w:spacing w:before="0" w:after="0"/>
              <w:jc w:val="left"/>
              <w:rPr>
                <w:rFonts w:ascii="Times New Roman" w:hAnsi="Times New Roman"/>
                <w:color w:val="000000"/>
                <w:szCs w:val="22"/>
                <w:lang w:eastAsia="it-IT"/>
              </w:rPr>
            </w:pPr>
            <w:r w:rsidRPr="00CB55E4">
              <w:rPr>
                <w:rFonts w:ascii="Times New Roman" w:hAnsi="Times New Roman"/>
                <w:color w:val="000000"/>
                <w:szCs w:val="22"/>
                <w:lang w:eastAsia="it-IT"/>
              </w:rPr>
              <w:t xml:space="preserve">Open burning </w:t>
            </w:r>
          </w:p>
        </w:tc>
        <w:tc>
          <w:tcPr>
            <w:tcW w:w="554"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40</w:t>
            </w:r>
            <w:r w:rsidR="00F457B4">
              <w:rPr>
                <w:rFonts w:ascii="Times New Roman" w:hAnsi="Times New Roman"/>
                <w:color w:val="000000"/>
                <w:szCs w:val="22"/>
                <w:lang w:eastAsia="it-IT"/>
              </w:rPr>
              <w:t>,</w:t>
            </w:r>
            <w:r w:rsidRPr="00CB55E4">
              <w:rPr>
                <w:rFonts w:ascii="Times New Roman" w:hAnsi="Times New Roman"/>
                <w:color w:val="000000"/>
                <w:szCs w:val="22"/>
                <w:lang w:eastAsia="it-IT"/>
              </w:rPr>
              <w:t>000</w:t>
            </w:r>
          </w:p>
        </w:tc>
        <w:tc>
          <w:tcPr>
            <w:tcW w:w="650"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0.0315</w:t>
            </w:r>
          </w:p>
        </w:tc>
        <w:tc>
          <w:tcPr>
            <w:tcW w:w="682"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0.46</w:t>
            </w:r>
          </w:p>
        </w:tc>
      </w:tr>
      <w:tr w:rsidR="00E0331B" w:rsidRPr="00CB55E4" w:rsidTr="004955A3">
        <w:trPr>
          <w:trHeight w:val="20"/>
        </w:trPr>
        <w:tc>
          <w:tcPr>
            <w:tcW w:w="937" w:type="pct"/>
            <w:shd w:val="clear" w:color="auto" w:fill="auto"/>
            <w:noWrap/>
            <w:hideMark/>
          </w:tcPr>
          <w:p w:rsidR="00E0331B" w:rsidRPr="00CB55E4" w:rsidRDefault="00E0331B" w:rsidP="00A025EF">
            <w:pPr>
              <w:spacing w:before="0" w:after="0"/>
              <w:jc w:val="left"/>
              <w:rPr>
                <w:rFonts w:ascii="Times New Roman" w:hAnsi="Times New Roman"/>
                <w:color w:val="000000"/>
                <w:szCs w:val="22"/>
                <w:lang w:eastAsia="it-IT"/>
              </w:rPr>
            </w:pPr>
            <w:r w:rsidRPr="00CB55E4">
              <w:rPr>
                <w:rFonts w:ascii="Times New Roman" w:hAnsi="Times New Roman"/>
                <w:color w:val="000000"/>
                <w:szCs w:val="22"/>
                <w:lang w:eastAsia="it-IT"/>
              </w:rPr>
              <w:t xml:space="preserve">Mombasa coast hospital </w:t>
            </w:r>
          </w:p>
        </w:tc>
        <w:tc>
          <w:tcPr>
            <w:tcW w:w="523" w:type="pct"/>
            <w:shd w:val="clear" w:color="auto" w:fill="auto"/>
            <w:noWrap/>
            <w:hideMark/>
          </w:tcPr>
          <w:p w:rsidR="00E0331B" w:rsidRPr="00CB55E4" w:rsidRDefault="00E0331B" w:rsidP="00DF5967">
            <w:pPr>
              <w:spacing w:before="0" w:after="0"/>
              <w:jc w:val="center"/>
              <w:rPr>
                <w:rFonts w:ascii="Times New Roman" w:hAnsi="Times New Roman"/>
                <w:color w:val="000000"/>
                <w:szCs w:val="22"/>
                <w:lang w:eastAsia="it-IT"/>
              </w:rPr>
            </w:pPr>
            <w:r w:rsidRPr="00CB55E4">
              <w:rPr>
                <w:rFonts w:ascii="Times New Roman" w:hAnsi="Times New Roman"/>
                <w:color w:val="000000"/>
                <w:szCs w:val="22"/>
                <w:lang w:eastAsia="it-IT"/>
              </w:rPr>
              <w:t>700</w:t>
            </w:r>
          </w:p>
        </w:tc>
        <w:tc>
          <w:tcPr>
            <w:tcW w:w="1654" w:type="pct"/>
            <w:shd w:val="clear" w:color="auto" w:fill="auto"/>
            <w:noWrap/>
            <w:hideMark/>
          </w:tcPr>
          <w:p w:rsidR="00E0331B" w:rsidRPr="00CB55E4" w:rsidRDefault="00E0331B" w:rsidP="00A025EF">
            <w:pPr>
              <w:spacing w:before="0" w:after="0"/>
              <w:jc w:val="left"/>
              <w:rPr>
                <w:rFonts w:ascii="Times New Roman" w:hAnsi="Times New Roman"/>
                <w:color w:val="000000"/>
                <w:szCs w:val="22"/>
                <w:lang w:eastAsia="it-IT"/>
              </w:rPr>
            </w:pPr>
            <w:r w:rsidRPr="00CB55E4">
              <w:rPr>
                <w:rFonts w:ascii="Times New Roman" w:hAnsi="Times New Roman"/>
                <w:color w:val="000000"/>
                <w:szCs w:val="22"/>
                <w:lang w:eastAsia="it-IT"/>
              </w:rPr>
              <w:t>Dumped in the open - possibly open burning</w:t>
            </w:r>
          </w:p>
        </w:tc>
        <w:tc>
          <w:tcPr>
            <w:tcW w:w="554"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40</w:t>
            </w:r>
            <w:r w:rsidR="00F457B4">
              <w:rPr>
                <w:rFonts w:ascii="Times New Roman" w:hAnsi="Times New Roman"/>
                <w:color w:val="000000"/>
                <w:szCs w:val="22"/>
                <w:lang w:eastAsia="it-IT"/>
              </w:rPr>
              <w:t>,</w:t>
            </w:r>
            <w:r w:rsidRPr="00CB55E4">
              <w:rPr>
                <w:rFonts w:ascii="Times New Roman" w:hAnsi="Times New Roman"/>
                <w:color w:val="000000"/>
                <w:szCs w:val="22"/>
                <w:lang w:eastAsia="it-IT"/>
              </w:rPr>
              <w:t>000</w:t>
            </w:r>
          </w:p>
        </w:tc>
        <w:tc>
          <w:tcPr>
            <w:tcW w:w="650"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0.3675</w:t>
            </w:r>
          </w:p>
        </w:tc>
        <w:tc>
          <w:tcPr>
            <w:tcW w:w="682"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5.3</w:t>
            </w:r>
          </w:p>
        </w:tc>
      </w:tr>
      <w:tr w:rsidR="00E0331B" w:rsidRPr="00CB55E4" w:rsidTr="004955A3">
        <w:trPr>
          <w:trHeight w:val="20"/>
        </w:trPr>
        <w:tc>
          <w:tcPr>
            <w:tcW w:w="937" w:type="pct"/>
            <w:shd w:val="clear" w:color="auto" w:fill="auto"/>
            <w:noWrap/>
            <w:hideMark/>
          </w:tcPr>
          <w:p w:rsidR="00E0331B" w:rsidRPr="00CB55E4" w:rsidRDefault="00E0331B" w:rsidP="00A025EF">
            <w:pPr>
              <w:spacing w:before="0" w:after="0"/>
              <w:jc w:val="left"/>
              <w:rPr>
                <w:rFonts w:ascii="Times New Roman" w:hAnsi="Times New Roman"/>
                <w:color w:val="000000"/>
                <w:szCs w:val="22"/>
                <w:lang w:eastAsia="it-IT"/>
              </w:rPr>
            </w:pPr>
            <w:r w:rsidRPr="00CB55E4">
              <w:rPr>
                <w:rFonts w:ascii="Times New Roman" w:hAnsi="Times New Roman"/>
                <w:color w:val="000000"/>
                <w:szCs w:val="22"/>
                <w:lang w:eastAsia="it-IT"/>
              </w:rPr>
              <w:t>Port Reitz hospital</w:t>
            </w:r>
          </w:p>
        </w:tc>
        <w:tc>
          <w:tcPr>
            <w:tcW w:w="523" w:type="pct"/>
            <w:shd w:val="clear" w:color="auto" w:fill="auto"/>
            <w:noWrap/>
            <w:hideMark/>
          </w:tcPr>
          <w:p w:rsidR="00E0331B" w:rsidRPr="00CB55E4" w:rsidRDefault="00E0331B" w:rsidP="00DF5967">
            <w:pPr>
              <w:spacing w:before="0" w:after="0"/>
              <w:jc w:val="center"/>
              <w:rPr>
                <w:rFonts w:ascii="Times New Roman" w:hAnsi="Times New Roman"/>
                <w:color w:val="000000"/>
                <w:szCs w:val="22"/>
                <w:lang w:eastAsia="it-IT"/>
              </w:rPr>
            </w:pPr>
            <w:r w:rsidRPr="00CB55E4">
              <w:rPr>
                <w:rFonts w:ascii="Times New Roman" w:hAnsi="Times New Roman"/>
                <w:color w:val="000000"/>
                <w:szCs w:val="22"/>
                <w:lang w:eastAsia="it-IT"/>
              </w:rPr>
              <w:t>178</w:t>
            </w:r>
          </w:p>
        </w:tc>
        <w:tc>
          <w:tcPr>
            <w:tcW w:w="1654" w:type="pct"/>
            <w:shd w:val="clear" w:color="auto" w:fill="auto"/>
            <w:noWrap/>
            <w:hideMark/>
          </w:tcPr>
          <w:p w:rsidR="00E0331B" w:rsidRPr="00CB55E4" w:rsidRDefault="00E0331B" w:rsidP="00A025EF">
            <w:pPr>
              <w:spacing w:before="0" w:after="0"/>
              <w:jc w:val="left"/>
              <w:rPr>
                <w:rFonts w:ascii="Times New Roman" w:hAnsi="Times New Roman"/>
                <w:color w:val="000000"/>
                <w:szCs w:val="22"/>
                <w:lang w:eastAsia="it-IT"/>
              </w:rPr>
            </w:pPr>
            <w:r w:rsidRPr="00CB55E4">
              <w:rPr>
                <w:rFonts w:ascii="Times New Roman" w:hAnsi="Times New Roman"/>
                <w:color w:val="000000"/>
                <w:szCs w:val="22"/>
                <w:lang w:eastAsia="it-IT"/>
              </w:rPr>
              <w:t>Dumped in the open - possibly open burning</w:t>
            </w:r>
          </w:p>
        </w:tc>
        <w:tc>
          <w:tcPr>
            <w:tcW w:w="554"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40</w:t>
            </w:r>
            <w:r w:rsidR="00F457B4">
              <w:rPr>
                <w:rFonts w:ascii="Times New Roman" w:hAnsi="Times New Roman"/>
                <w:color w:val="000000"/>
                <w:szCs w:val="22"/>
                <w:lang w:eastAsia="it-IT"/>
              </w:rPr>
              <w:t>,</w:t>
            </w:r>
            <w:r w:rsidRPr="00CB55E4">
              <w:rPr>
                <w:rFonts w:ascii="Times New Roman" w:hAnsi="Times New Roman"/>
                <w:color w:val="000000"/>
                <w:szCs w:val="22"/>
                <w:lang w:eastAsia="it-IT"/>
              </w:rPr>
              <w:t>000</w:t>
            </w:r>
          </w:p>
        </w:tc>
        <w:tc>
          <w:tcPr>
            <w:tcW w:w="650"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0.09345</w:t>
            </w:r>
          </w:p>
        </w:tc>
        <w:tc>
          <w:tcPr>
            <w:tcW w:w="682" w:type="pct"/>
            <w:shd w:val="clear" w:color="auto" w:fill="auto"/>
            <w:noWrap/>
            <w:hideMark/>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1.36</w:t>
            </w:r>
          </w:p>
        </w:tc>
      </w:tr>
      <w:tr w:rsidR="00E0331B" w:rsidRPr="00CB55E4" w:rsidTr="004955A3">
        <w:trPr>
          <w:trHeight w:val="20"/>
        </w:trPr>
        <w:tc>
          <w:tcPr>
            <w:tcW w:w="937" w:type="pct"/>
            <w:shd w:val="clear" w:color="auto" w:fill="auto"/>
            <w:noWrap/>
          </w:tcPr>
          <w:p w:rsidR="00E0331B" w:rsidRPr="00CB55E4" w:rsidRDefault="00E0331B" w:rsidP="00A025EF">
            <w:pPr>
              <w:spacing w:before="0" w:after="0"/>
              <w:jc w:val="left"/>
              <w:rPr>
                <w:rFonts w:ascii="Times New Roman" w:hAnsi="Times New Roman"/>
                <w:color w:val="000000"/>
                <w:szCs w:val="22"/>
                <w:lang w:eastAsia="it-IT"/>
              </w:rPr>
            </w:pPr>
          </w:p>
        </w:tc>
        <w:tc>
          <w:tcPr>
            <w:tcW w:w="523" w:type="pct"/>
            <w:shd w:val="clear" w:color="auto" w:fill="auto"/>
            <w:noWrap/>
          </w:tcPr>
          <w:p w:rsidR="00E0331B" w:rsidRPr="00CB55E4" w:rsidRDefault="00E0331B" w:rsidP="00A025EF">
            <w:pPr>
              <w:spacing w:before="0" w:after="0"/>
              <w:jc w:val="left"/>
              <w:rPr>
                <w:rFonts w:ascii="Times New Roman" w:hAnsi="Times New Roman"/>
                <w:color w:val="000000"/>
                <w:szCs w:val="22"/>
                <w:lang w:eastAsia="it-IT"/>
              </w:rPr>
            </w:pPr>
          </w:p>
        </w:tc>
        <w:tc>
          <w:tcPr>
            <w:tcW w:w="1654" w:type="pct"/>
            <w:shd w:val="clear" w:color="auto" w:fill="auto"/>
            <w:noWrap/>
          </w:tcPr>
          <w:p w:rsidR="00E0331B" w:rsidRPr="00CB55E4" w:rsidRDefault="00E0331B" w:rsidP="00A025EF">
            <w:pPr>
              <w:spacing w:before="0" w:after="0"/>
              <w:jc w:val="left"/>
              <w:rPr>
                <w:rFonts w:ascii="Times New Roman" w:hAnsi="Times New Roman"/>
                <w:color w:val="000000"/>
                <w:szCs w:val="22"/>
                <w:lang w:eastAsia="it-IT"/>
              </w:rPr>
            </w:pPr>
          </w:p>
        </w:tc>
        <w:tc>
          <w:tcPr>
            <w:tcW w:w="554" w:type="pct"/>
            <w:shd w:val="clear" w:color="auto" w:fill="auto"/>
            <w:noWrap/>
          </w:tcPr>
          <w:p w:rsidR="00E0331B" w:rsidRPr="00CB55E4" w:rsidRDefault="00E0331B" w:rsidP="00DF5967">
            <w:pPr>
              <w:spacing w:before="0" w:after="0"/>
              <w:jc w:val="right"/>
              <w:rPr>
                <w:rFonts w:ascii="Times New Roman" w:hAnsi="Times New Roman"/>
                <w:color w:val="000000"/>
                <w:szCs w:val="22"/>
                <w:lang w:eastAsia="it-IT"/>
              </w:rPr>
            </w:pPr>
          </w:p>
        </w:tc>
        <w:tc>
          <w:tcPr>
            <w:tcW w:w="650" w:type="pct"/>
            <w:shd w:val="clear" w:color="auto" w:fill="auto"/>
            <w:noWrap/>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Total</w:t>
            </w:r>
          </w:p>
        </w:tc>
        <w:tc>
          <w:tcPr>
            <w:tcW w:w="682" w:type="pct"/>
            <w:shd w:val="clear" w:color="auto" w:fill="auto"/>
            <w:noWrap/>
          </w:tcPr>
          <w:p w:rsidR="00E0331B" w:rsidRPr="00CB55E4" w:rsidRDefault="00E0331B" w:rsidP="00DF5967">
            <w:pPr>
              <w:spacing w:before="0" w:after="0"/>
              <w:jc w:val="right"/>
              <w:rPr>
                <w:rFonts w:ascii="Times New Roman" w:hAnsi="Times New Roman"/>
                <w:color w:val="000000"/>
                <w:szCs w:val="22"/>
                <w:lang w:eastAsia="it-IT"/>
              </w:rPr>
            </w:pPr>
            <w:r w:rsidRPr="00CB55E4">
              <w:rPr>
                <w:rFonts w:ascii="Times New Roman" w:hAnsi="Times New Roman"/>
                <w:color w:val="000000"/>
                <w:szCs w:val="22"/>
                <w:lang w:eastAsia="it-IT"/>
              </w:rPr>
              <w:t>15.49</w:t>
            </w:r>
          </w:p>
        </w:tc>
      </w:tr>
    </w:tbl>
    <w:p w:rsidR="00BD6B0A" w:rsidRPr="00CB55E4" w:rsidRDefault="00BD6B0A" w:rsidP="00A21C04">
      <w:pPr>
        <w:rPr>
          <w:rFonts w:ascii="Times New Roman" w:hAnsi="Times New Roman"/>
        </w:rPr>
      </w:pPr>
    </w:p>
    <w:p w:rsidR="005264A3" w:rsidRPr="00CB55E4" w:rsidRDefault="005264A3" w:rsidP="005264A3">
      <w:pPr>
        <w:pStyle w:val="Heading3"/>
        <w:rPr>
          <w:rFonts w:ascii="Times New Roman" w:hAnsi="Times New Roman"/>
          <w:lang w:val="en-GB"/>
        </w:rPr>
      </w:pPr>
      <w:bookmarkStart w:id="27" w:name="_Toc430214609"/>
      <w:r w:rsidRPr="00CB55E4">
        <w:rPr>
          <w:rFonts w:ascii="Times New Roman" w:hAnsi="Times New Roman"/>
          <w:lang w:val="en-GB"/>
        </w:rPr>
        <w:t xml:space="preserve">The situation of Municipal Waste in </w:t>
      </w:r>
      <w:r w:rsidR="005228BE" w:rsidRPr="00CB55E4">
        <w:rPr>
          <w:rFonts w:ascii="Times New Roman" w:hAnsi="Times New Roman"/>
          <w:lang w:val="en-GB"/>
        </w:rPr>
        <w:t xml:space="preserve">the main </w:t>
      </w:r>
      <w:r w:rsidRPr="00CB55E4">
        <w:rPr>
          <w:rFonts w:ascii="Times New Roman" w:hAnsi="Times New Roman"/>
          <w:lang w:val="en-GB"/>
        </w:rPr>
        <w:t>Kenya</w:t>
      </w:r>
      <w:r w:rsidR="00F457B4">
        <w:rPr>
          <w:rFonts w:ascii="Times New Roman" w:hAnsi="Times New Roman"/>
          <w:lang w:val="en-GB"/>
        </w:rPr>
        <w:t>n</w:t>
      </w:r>
      <w:r w:rsidR="00E96F90" w:rsidRPr="00CB55E4">
        <w:rPr>
          <w:rFonts w:ascii="Times New Roman" w:hAnsi="Times New Roman"/>
          <w:lang w:val="en-GB"/>
        </w:rPr>
        <w:t xml:space="preserve"> cities.</w:t>
      </w:r>
      <w:bookmarkEnd w:id="27"/>
    </w:p>
    <w:p w:rsidR="005264A3" w:rsidRPr="00304B45" w:rsidRDefault="005264A3" w:rsidP="005264A3">
      <w:pPr>
        <w:rPr>
          <w:rFonts w:ascii="Times New Roman" w:hAnsi="Times New Roman"/>
          <w:szCs w:val="22"/>
        </w:rPr>
      </w:pPr>
      <w:r w:rsidRPr="00F457B4">
        <w:rPr>
          <w:rFonts w:ascii="Times New Roman" w:hAnsi="Times New Roman"/>
          <w:szCs w:val="22"/>
        </w:rPr>
        <w:t>Rapid urbanisation, fuelled by both natural growth and rural-urban migration, has strained the capacity of Kenyan cities to provide critical services to urban residents.</w:t>
      </w:r>
      <w:r w:rsidRPr="00DA57AE">
        <w:rPr>
          <w:rFonts w:ascii="Times New Roman" w:hAnsi="Times New Roman"/>
          <w:szCs w:val="22"/>
        </w:rPr>
        <w:t>It is estimated that 34.8% (i.e.</w:t>
      </w:r>
      <w:r w:rsidRPr="00304B45">
        <w:rPr>
          <w:rFonts w:ascii="Times New Roman" w:hAnsi="Times New Roman"/>
          <w:szCs w:val="22"/>
        </w:rPr>
        <w:t xml:space="preserve"> 10 million) of the total population of K</w:t>
      </w:r>
      <w:r w:rsidR="0092249C" w:rsidRPr="00304B45">
        <w:rPr>
          <w:rFonts w:ascii="Times New Roman" w:hAnsi="Times New Roman"/>
          <w:szCs w:val="22"/>
        </w:rPr>
        <w:t>enya reside in the urban centre</w:t>
      </w:r>
      <w:r w:rsidRPr="00304B45">
        <w:rPr>
          <w:rFonts w:ascii="Times New Roman" w:hAnsi="Times New Roman"/>
          <w:szCs w:val="22"/>
        </w:rPr>
        <w:t>s, with the largest five cities (Nairobi, Mombasa, Kisumu,</w:t>
      </w:r>
      <w:r w:rsidRPr="006C412D">
        <w:rPr>
          <w:rFonts w:ascii="Times New Roman" w:hAnsi="Times New Roman"/>
          <w:szCs w:val="22"/>
        </w:rPr>
        <w:t xml:space="preserve">Nakuru and Eldoret) accounting for a third of the urban population.The most recent UN estimates </w:t>
      </w:r>
      <w:r w:rsidR="0092249C" w:rsidRPr="006C412D">
        <w:rPr>
          <w:rFonts w:ascii="Times New Roman" w:hAnsi="Times New Roman"/>
          <w:szCs w:val="22"/>
        </w:rPr>
        <w:t>indicate</w:t>
      </w:r>
      <w:r w:rsidRPr="008E389C">
        <w:rPr>
          <w:rFonts w:ascii="Times New Roman" w:hAnsi="Times New Roman"/>
          <w:szCs w:val="22"/>
        </w:rPr>
        <w:t>that Kenya’s urban population will expand to 38 million by the year 2030, accounting for 62.7 percent of the national population.</w:t>
      </w:r>
      <w:r w:rsidRPr="00B951C4">
        <w:rPr>
          <w:rStyle w:val="FootnoteReference"/>
          <w:rFonts w:ascii="Times New Roman" w:hAnsi="Times New Roman"/>
          <w:sz w:val="22"/>
          <w:szCs w:val="22"/>
        </w:rPr>
        <w:footnoteReference w:id="7"/>
      </w:r>
      <w:r w:rsidRPr="00F457B4">
        <w:rPr>
          <w:rFonts w:ascii="Times New Roman" w:hAnsi="Times New Roman"/>
          <w:szCs w:val="22"/>
        </w:rPr>
        <w:t xml:space="preserve">According to these projections, the annual urban population growth rate </w:t>
      </w:r>
      <w:r w:rsidR="0092249C" w:rsidRPr="00F457B4">
        <w:rPr>
          <w:rFonts w:ascii="Times New Roman" w:hAnsi="Times New Roman"/>
          <w:szCs w:val="22"/>
        </w:rPr>
        <w:t xml:space="preserve">could </w:t>
      </w:r>
      <w:r w:rsidR="00F457B4">
        <w:rPr>
          <w:rFonts w:ascii="Times New Roman" w:hAnsi="Times New Roman"/>
          <w:szCs w:val="22"/>
        </w:rPr>
        <w:t xml:space="preserve">have </w:t>
      </w:r>
      <w:r w:rsidR="0092249C" w:rsidRPr="00F457B4">
        <w:rPr>
          <w:rFonts w:ascii="Times New Roman" w:hAnsi="Times New Roman"/>
          <w:szCs w:val="22"/>
        </w:rPr>
        <w:t>reach</w:t>
      </w:r>
      <w:r w:rsidR="00F457B4">
        <w:rPr>
          <w:rFonts w:ascii="Times New Roman" w:hAnsi="Times New Roman"/>
          <w:szCs w:val="22"/>
        </w:rPr>
        <w:t>ed</w:t>
      </w:r>
      <w:r w:rsidRPr="00F457B4">
        <w:rPr>
          <w:rFonts w:ascii="Times New Roman" w:hAnsi="Times New Roman"/>
          <w:szCs w:val="22"/>
        </w:rPr>
        <w:t xml:space="preserve">5.2 percent from 2000 to 2010, </w:t>
      </w:r>
      <w:r w:rsidR="00F457B4">
        <w:rPr>
          <w:rFonts w:ascii="Times New Roman" w:hAnsi="Times New Roman"/>
          <w:szCs w:val="22"/>
        </w:rPr>
        <w:t xml:space="preserve">and reach </w:t>
      </w:r>
      <w:r w:rsidRPr="00F457B4">
        <w:rPr>
          <w:rFonts w:ascii="Times New Roman" w:hAnsi="Times New Roman"/>
          <w:szCs w:val="22"/>
        </w:rPr>
        <w:t xml:space="preserve">4.2 percent from 2010 to 2020 and 3.2 percent from 2020 to </w:t>
      </w:r>
      <w:r w:rsidR="00F80B74" w:rsidRPr="00F457B4">
        <w:rPr>
          <w:rFonts w:ascii="Times New Roman" w:hAnsi="Times New Roman"/>
          <w:szCs w:val="22"/>
        </w:rPr>
        <w:t xml:space="preserve">2030. </w:t>
      </w:r>
      <w:r w:rsidRPr="00F457B4">
        <w:rPr>
          <w:rFonts w:ascii="Times New Roman" w:hAnsi="Times New Roman"/>
          <w:szCs w:val="22"/>
        </w:rPr>
        <w:t>The scale of future urbanisation will pose further socio-economic, environmental and institutional challenges for Kenyan c</w:t>
      </w:r>
      <w:r w:rsidR="00F461F4" w:rsidRPr="00E56BEC">
        <w:rPr>
          <w:rFonts w:ascii="Times New Roman" w:hAnsi="Times New Roman"/>
          <w:szCs w:val="22"/>
        </w:rPr>
        <w:t xml:space="preserve">ities. </w:t>
      </w:r>
      <w:r w:rsidRPr="00DA57AE">
        <w:rPr>
          <w:rFonts w:ascii="Times New Roman" w:hAnsi="Times New Roman"/>
          <w:szCs w:val="22"/>
        </w:rPr>
        <w:t xml:space="preserve">The Government’s launch of its </w:t>
      </w:r>
      <w:r w:rsidRPr="00DA57AE">
        <w:rPr>
          <w:rFonts w:ascii="Times New Roman" w:hAnsi="Times New Roman"/>
          <w:i/>
          <w:szCs w:val="22"/>
        </w:rPr>
        <w:t>Vision 2030</w:t>
      </w:r>
      <w:r w:rsidRPr="00304B45">
        <w:rPr>
          <w:rFonts w:ascii="Times New Roman" w:hAnsi="Times New Roman"/>
          <w:szCs w:val="22"/>
        </w:rPr>
        <w:t xml:space="preserve"> highlighted rapid urbanisation as one of four key challenges for the country alongside income inequality, unemployment and low savings. </w:t>
      </w:r>
    </w:p>
    <w:p w:rsidR="00B179B6" w:rsidRPr="00CB55E4" w:rsidRDefault="0092249C" w:rsidP="007D1D30">
      <w:pPr>
        <w:rPr>
          <w:rFonts w:ascii="Times New Roman" w:hAnsi="Times New Roman"/>
        </w:rPr>
      </w:pPr>
      <w:r w:rsidRPr="00CB55E4">
        <w:rPr>
          <w:rFonts w:ascii="Times New Roman" w:hAnsi="Times New Roman"/>
        </w:rPr>
        <w:t>The management of domestic waste in Kenya is not adequate. C</w:t>
      </w:r>
      <w:r w:rsidR="007D1D30" w:rsidRPr="00CB55E4">
        <w:rPr>
          <w:rFonts w:ascii="Times New Roman" w:hAnsi="Times New Roman"/>
        </w:rPr>
        <w:t>urrently about 40% of the population receive inadequate orno domesticwasteservice</w:t>
      </w:r>
      <w:r w:rsidR="00F457B4">
        <w:rPr>
          <w:rFonts w:ascii="Times New Roman" w:hAnsi="Times New Roman"/>
        </w:rPr>
        <w:t>.</w:t>
      </w:r>
      <w:r w:rsidR="00DA7821" w:rsidRPr="00CB55E4">
        <w:rPr>
          <w:rFonts w:ascii="Times New Roman" w:hAnsi="Times New Roman"/>
        </w:rPr>
        <w:t xml:space="preserve"> There is no waste segregation at source within the towns, whilst the recovery of recyclable items like plastics, papers, glass and metals is done by informal groups</w:t>
      </w:r>
      <w:r w:rsidR="007F6F85" w:rsidRPr="00CB55E4">
        <w:rPr>
          <w:rFonts w:ascii="Times New Roman" w:hAnsi="Times New Roman"/>
        </w:rPr>
        <w:t xml:space="preserve"> who </w:t>
      </w:r>
      <w:r w:rsidR="00C45A0A" w:rsidRPr="00CB55E4">
        <w:rPr>
          <w:rFonts w:ascii="Times New Roman" w:hAnsi="Times New Roman"/>
        </w:rPr>
        <w:t xml:space="preserve">mostly </w:t>
      </w:r>
      <w:r w:rsidR="007F6F85" w:rsidRPr="00CB55E4">
        <w:rPr>
          <w:rFonts w:ascii="Times New Roman" w:hAnsi="Times New Roman"/>
        </w:rPr>
        <w:t>recover waste directly at the dumpsite</w:t>
      </w:r>
      <w:r w:rsidR="00F457B4">
        <w:rPr>
          <w:rFonts w:ascii="Times New Roman" w:hAnsi="Times New Roman"/>
        </w:rPr>
        <w:t>.</w:t>
      </w:r>
      <w:r w:rsidR="007D1D30" w:rsidRPr="00CB55E4">
        <w:rPr>
          <w:rStyle w:val="FootnoteReference"/>
          <w:rFonts w:ascii="Times New Roman" w:hAnsi="Times New Roman"/>
        </w:rPr>
        <w:footnoteReference w:id="8"/>
      </w:r>
      <w:r w:rsidR="007D1D30" w:rsidRPr="00CB55E4">
        <w:rPr>
          <w:rFonts w:ascii="Times New Roman" w:hAnsi="Times New Roman"/>
        </w:rPr>
        <w:t>Thecompositionofthedomesticwastestream</w:t>
      </w:r>
      <w:r w:rsidR="00F457B4">
        <w:rPr>
          <w:rFonts w:ascii="Times New Roman" w:hAnsi="Times New Roman"/>
        </w:rPr>
        <w:t>s</w:t>
      </w:r>
      <w:r w:rsidR="007D1D30" w:rsidRPr="00CB55E4">
        <w:rPr>
          <w:rFonts w:ascii="Times New Roman" w:hAnsi="Times New Roman"/>
        </w:rPr>
        <w:t xml:space="preserve">directedtolandfill </w:t>
      </w:r>
      <w:r w:rsidR="00F457B4">
        <w:rPr>
          <w:rFonts w:ascii="Times New Roman" w:hAnsi="Times New Roman"/>
        </w:rPr>
        <w:t>v</w:t>
      </w:r>
      <w:r w:rsidR="007D1D30" w:rsidRPr="00CB55E4">
        <w:rPr>
          <w:rFonts w:ascii="Times New Roman" w:hAnsi="Times New Roman"/>
        </w:rPr>
        <w:t xml:space="preserve">ariesconsiderablyacrossdifferentlocationsbasedonavarietyoffactors,includingincome and opportunities for recycling. Based on statistics from the JICA </w:t>
      </w:r>
      <w:r w:rsidR="00247AB5" w:rsidRPr="00CB55E4">
        <w:rPr>
          <w:rFonts w:ascii="Times New Roman" w:hAnsi="Times New Roman"/>
        </w:rPr>
        <w:t>master plan</w:t>
      </w:r>
      <w:r w:rsidR="007D1D30" w:rsidRPr="00CB55E4">
        <w:rPr>
          <w:rFonts w:ascii="Times New Roman" w:hAnsi="Times New Roman"/>
        </w:rPr>
        <w:t xml:space="preserve"> (2007), food </w:t>
      </w:r>
      <w:r w:rsidR="00AB7CBA" w:rsidRPr="00CB55E4">
        <w:rPr>
          <w:rFonts w:ascii="Times New Roman" w:hAnsi="Times New Roman"/>
        </w:rPr>
        <w:t xml:space="preserve">and organic </w:t>
      </w:r>
      <w:r w:rsidR="007D1D30" w:rsidRPr="00CB55E4">
        <w:rPr>
          <w:rFonts w:ascii="Times New Roman" w:hAnsi="Times New Roman"/>
        </w:rPr>
        <w:t xml:space="preserve">waste represent more than the 60% of waste produced, </w:t>
      </w:r>
      <w:r w:rsidR="00DA7821" w:rsidRPr="00CB55E4">
        <w:rPr>
          <w:rFonts w:ascii="Times New Roman" w:hAnsi="Times New Roman"/>
        </w:rPr>
        <w:t xml:space="preserve">where plastic represents around 12% of the waste. </w:t>
      </w:r>
      <w:r w:rsidR="00247AB5" w:rsidRPr="00CB55E4">
        <w:rPr>
          <w:rFonts w:ascii="Times New Roman" w:hAnsi="Times New Roman"/>
        </w:rPr>
        <w:t>However,</w:t>
      </w:r>
      <w:r w:rsidR="00DA7821" w:rsidRPr="00CB55E4">
        <w:rPr>
          <w:rFonts w:ascii="Times New Roman" w:hAnsi="Times New Roman"/>
        </w:rPr>
        <w:t xml:space="preserve"> these statistics are rather old and need to be updated. </w:t>
      </w:r>
    </w:p>
    <w:p w:rsidR="005264A3" w:rsidRPr="00CB55E4" w:rsidRDefault="005264A3" w:rsidP="005264A3">
      <w:pPr>
        <w:rPr>
          <w:rFonts w:ascii="Times New Roman" w:hAnsi="Times New Roman"/>
        </w:rPr>
      </w:pPr>
      <w:r w:rsidRPr="00CB55E4">
        <w:rPr>
          <w:rFonts w:ascii="Times New Roman" w:hAnsi="Times New Roman"/>
          <w:b/>
        </w:rPr>
        <w:t>Nairobi city, with about three million inhabitants, generates</w:t>
      </w:r>
      <w:r w:rsidR="0092249C" w:rsidRPr="00CB55E4">
        <w:rPr>
          <w:rFonts w:ascii="Times New Roman" w:hAnsi="Times New Roman"/>
          <w:b/>
        </w:rPr>
        <w:t xml:space="preserve"> around 2,400 tons per </w:t>
      </w:r>
      <w:r w:rsidR="004E39EE" w:rsidRPr="00CB55E4">
        <w:rPr>
          <w:rFonts w:ascii="Times New Roman" w:hAnsi="Times New Roman"/>
          <w:b/>
        </w:rPr>
        <w:t>day</w:t>
      </w:r>
      <w:r w:rsidR="004E39EE" w:rsidRPr="00CB55E4">
        <w:rPr>
          <w:rFonts w:ascii="Times New Roman" w:hAnsi="Times New Roman"/>
        </w:rPr>
        <w:t xml:space="preserve"> of</w:t>
      </w:r>
      <w:r w:rsidRPr="00CB55E4">
        <w:rPr>
          <w:rFonts w:ascii="Times New Roman" w:hAnsi="Times New Roman"/>
          <w:b/>
        </w:rPr>
        <w:t xml:space="preserve"> solid waste</w:t>
      </w:r>
      <w:r w:rsidR="00247AB5">
        <w:rPr>
          <w:rFonts w:ascii="Times New Roman" w:hAnsi="Times New Roman"/>
          <w:b/>
        </w:rPr>
        <w:t>.</w:t>
      </w:r>
      <w:r w:rsidRPr="00CB55E4">
        <w:rPr>
          <w:rFonts w:ascii="Times New Roman" w:hAnsi="Times New Roman"/>
        </w:rPr>
        <w:t>The amount of solid waste generated is increasing</w:t>
      </w:r>
      <w:r w:rsidR="00702572">
        <w:rPr>
          <w:rFonts w:ascii="Times New Roman" w:hAnsi="Times New Roman"/>
        </w:rPr>
        <w:t>,</w:t>
      </w:r>
      <w:r w:rsidRPr="00CB55E4">
        <w:rPr>
          <w:rFonts w:ascii="Times New Roman" w:hAnsi="Times New Roman"/>
        </w:rPr>
        <w:t xml:space="preserve"> mainly due to </w:t>
      </w:r>
      <w:r w:rsidR="00247AB5" w:rsidRPr="00CB55E4">
        <w:rPr>
          <w:rFonts w:ascii="Times New Roman" w:hAnsi="Times New Roman"/>
        </w:rPr>
        <w:t>large-scale</w:t>
      </w:r>
      <w:r w:rsidRPr="00CB55E4">
        <w:rPr>
          <w:rFonts w:ascii="Times New Roman" w:hAnsi="Times New Roman"/>
        </w:rPr>
        <w:t xml:space="preserve"> migration </w:t>
      </w:r>
      <w:r w:rsidR="00247AB5" w:rsidRPr="00CB55E4">
        <w:rPr>
          <w:rFonts w:ascii="Times New Roman" w:hAnsi="Times New Roman"/>
        </w:rPr>
        <w:t>into four</w:t>
      </w:r>
      <w:r w:rsidRPr="00CB55E4">
        <w:rPr>
          <w:rFonts w:ascii="Times New Roman" w:hAnsi="Times New Roman"/>
        </w:rPr>
        <w:t xml:space="preserve"> counties</w:t>
      </w:r>
      <w:r w:rsidR="00F461F4" w:rsidRPr="00CB55E4">
        <w:rPr>
          <w:rFonts w:ascii="Times New Roman" w:hAnsi="Times New Roman"/>
        </w:rPr>
        <w:t xml:space="preserve">. </w:t>
      </w:r>
      <w:r w:rsidRPr="00CB55E4">
        <w:rPr>
          <w:rFonts w:ascii="Times New Roman" w:hAnsi="Times New Roman"/>
        </w:rPr>
        <w:t xml:space="preserve">A study </w:t>
      </w:r>
      <w:r w:rsidR="000600F5">
        <w:rPr>
          <w:rFonts w:ascii="Times New Roman" w:hAnsi="Times New Roman"/>
        </w:rPr>
        <w:t xml:space="preserve">from ITDG </w:t>
      </w:r>
      <w:r w:rsidRPr="00CB55E4">
        <w:rPr>
          <w:rFonts w:ascii="Times New Roman" w:hAnsi="Times New Roman"/>
        </w:rPr>
        <w:t xml:space="preserve">(ITDG, 2004) puts the daily solid waste generation at a relatively higher value of 2,400 tons (i.e., estimated per capita solid waste generation of about 253 kg per person per </w:t>
      </w:r>
      <w:r w:rsidRPr="00CB55E4">
        <w:rPr>
          <w:rFonts w:ascii="Times New Roman" w:hAnsi="Times New Roman"/>
        </w:rPr>
        <w:lastRenderedPageBreak/>
        <w:t xml:space="preserve">year).Kenya has problems in solid waste management that are very representative of other countries in Sub-Saharan Africa, but heightened due to the country’s high growth. </w:t>
      </w:r>
    </w:p>
    <w:p w:rsidR="00E96F90" w:rsidRPr="00CB55E4" w:rsidRDefault="00E96F90" w:rsidP="00747147">
      <w:pPr>
        <w:rPr>
          <w:rFonts w:ascii="Times New Roman" w:hAnsi="Times New Roman"/>
          <w:noProof/>
        </w:rPr>
      </w:pPr>
      <w:r w:rsidRPr="00CB55E4">
        <w:rPr>
          <w:rFonts w:ascii="Times New Roman" w:hAnsi="Times New Roman"/>
          <w:noProof/>
        </w:rPr>
        <w:t>In the Nairobi county, based on UNEP data</w:t>
      </w:r>
      <w:r w:rsidR="00EF42E2">
        <w:rPr>
          <w:rStyle w:val="FootnoteReference"/>
          <w:noProof/>
        </w:rPr>
        <w:footnoteReference w:id="9"/>
      </w:r>
      <w:r w:rsidRPr="00CB55E4">
        <w:rPr>
          <w:rFonts w:ascii="Times New Roman" w:hAnsi="Times New Roman"/>
          <w:noProof/>
        </w:rPr>
        <w:t xml:space="preserve">, only 25% of the waste generated in low-income area is collected. Open dumping is the only method of waste disposal practiced by the municipal council. Usually, landfills are only pieces of land where dumping of waste is allowed: the dumpsites of </w:t>
      </w:r>
      <w:r w:rsidR="00C45A0A" w:rsidRPr="00CB55E4">
        <w:rPr>
          <w:rFonts w:ascii="Times New Roman" w:hAnsi="Times New Roman"/>
          <w:noProof/>
        </w:rPr>
        <w:t>K</w:t>
      </w:r>
      <w:r w:rsidRPr="00CB55E4">
        <w:rPr>
          <w:rFonts w:ascii="Times New Roman" w:hAnsi="Times New Roman"/>
          <w:noProof/>
        </w:rPr>
        <w:t xml:space="preserve">achoki in </w:t>
      </w:r>
      <w:r w:rsidR="0092249C" w:rsidRPr="00CB55E4">
        <w:rPr>
          <w:rFonts w:ascii="Times New Roman" w:hAnsi="Times New Roman"/>
          <w:noProof/>
        </w:rPr>
        <w:t>K</w:t>
      </w:r>
      <w:r w:rsidRPr="00CB55E4">
        <w:rPr>
          <w:rFonts w:ascii="Times New Roman" w:hAnsi="Times New Roman"/>
          <w:noProof/>
        </w:rPr>
        <w:t>isumu, Gioto in Nakuru, Kibarani and Mwakirunge in Mombasa, or Dandora in Nairobi</w:t>
      </w:r>
      <w:r w:rsidR="00702572">
        <w:rPr>
          <w:rFonts w:ascii="Times New Roman" w:hAnsi="Times New Roman"/>
          <w:noProof/>
        </w:rPr>
        <w:t>,</w:t>
      </w:r>
      <w:r w:rsidRPr="00CB55E4">
        <w:rPr>
          <w:rFonts w:ascii="Times New Roman" w:hAnsi="Times New Roman"/>
          <w:noProof/>
        </w:rPr>
        <w:t xml:space="preserve"> are clear example</w:t>
      </w:r>
      <w:r w:rsidR="00702572">
        <w:rPr>
          <w:rFonts w:ascii="Times New Roman" w:hAnsi="Times New Roman"/>
          <w:noProof/>
        </w:rPr>
        <w:t>s</w:t>
      </w:r>
      <w:r w:rsidRPr="00CB55E4">
        <w:rPr>
          <w:rFonts w:ascii="Times New Roman" w:hAnsi="Times New Roman"/>
          <w:noProof/>
        </w:rPr>
        <w:t xml:space="preserve"> of the above. Dandora has been classified as one of the most polluted sites in the world, and being operat</w:t>
      </w:r>
      <w:r w:rsidR="00702572">
        <w:rPr>
          <w:rFonts w:ascii="Times New Roman" w:hAnsi="Times New Roman"/>
          <w:noProof/>
        </w:rPr>
        <w:t>ed</w:t>
      </w:r>
      <w:r w:rsidRPr="00CB55E4">
        <w:rPr>
          <w:rFonts w:ascii="Times New Roman" w:hAnsi="Times New Roman"/>
          <w:noProof/>
        </w:rPr>
        <w:t xml:space="preserve"> without any environmental protection for more than 30 years, is currently the source of a massive environmental pollution, illness, social and crime issues. </w:t>
      </w:r>
    </w:p>
    <w:p w:rsidR="005264A3" w:rsidRPr="00CB55E4" w:rsidRDefault="005264A3" w:rsidP="00747147">
      <w:pPr>
        <w:rPr>
          <w:rFonts w:ascii="Times New Roman" w:eastAsia="Batang" w:hAnsi="Times New Roman"/>
        </w:rPr>
      </w:pPr>
      <w:r w:rsidRPr="00CB55E4">
        <w:rPr>
          <w:rFonts w:ascii="Times New Roman" w:hAnsi="Times New Roman"/>
          <w:b/>
        </w:rPr>
        <w:t>Nakuru</w:t>
      </w:r>
      <w:r w:rsidRPr="00CB55E4">
        <w:rPr>
          <w:rFonts w:ascii="Times New Roman" w:hAnsi="Times New Roman"/>
        </w:rPr>
        <w:t xml:space="preserve"> is perhaps one of few major towns in Kenya with an inherent reputation as a clean town.</w:t>
      </w:r>
      <w:r w:rsidR="00B741FD" w:rsidRPr="00CB55E4">
        <w:rPr>
          <w:rFonts w:ascii="Times New Roman" w:eastAsia="Batang" w:hAnsi="Times New Roman"/>
        </w:rPr>
        <w:t>It is located 160 km North</w:t>
      </w:r>
      <w:r w:rsidRPr="00CB55E4">
        <w:rPr>
          <w:rFonts w:ascii="Times New Roman" w:eastAsia="Batang" w:hAnsi="Times New Roman"/>
        </w:rPr>
        <w:t>west of Nairobi and is the fourth largest urban centre in Kenya</w:t>
      </w:r>
      <w:r w:rsidR="005E3F5A">
        <w:rPr>
          <w:rFonts w:ascii="Times New Roman" w:eastAsia="Batang" w:hAnsi="Times New Roman"/>
        </w:rPr>
        <w:t xml:space="preserve">. </w:t>
      </w:r>
      <w:r w:rsidR="00DA5A0D">
        <w:rPr>
          <w:rFonts w:ascii="Times New Roman" w:eastAsia="Batang" w:hAnsi="Times New Roman"/>
        </w:rPr>
        <w:t>It is located at</w:t>
      </w:r>
      <w:r w:rsidR="00DA5A0D" w:rsidRPr="00CB55E4">
        <w:rPr>
          <w:rFonts w:ascii="Times New Roman" w:eastAsia="Batang" w:hAnsi="Times New Roman"/>
        </w:rPr>
        <w:t xml:space="preserve"> an altitude of 1859m above the sea level and within the region of the Great Rift Valley. </w:t>
      </w:r>
      <w:r w:rsidRPr="00CB55E4">
        <w:rPr>
          <w:rFonts w:ascii="Times New Roman" w:eastAsia="Batang" w:hAnsi="Times New Roman"/>
        </w:rPr>
        <w:t>The district has a popula</w:t>
      </w:r>
      <w:r w:rsidR="00B741FD" w:rsidRPr="00CB55E4">
        <w:rPr>
          <w:rFonts w:ascii="Times New Roman" w:eastAsia="Batang" w:hAnsi="Times New Roman"/>
        </w:rPr>
        <w:t xml:space="preserve">tion of approximately 1,800,000. </w:t>
      </w:r>
      <w:r w:rsidRPr="00CB55E4">
        <w:rPr>
          <w:rFonts w:ascii="Times New Roman" w:eastAsia="Batang" w:hAnsi="Times New Roman"/>
        </w:rPr>
        <w:t xml:space="preserve">The high growth rate has been attributed to its location within a </w:t>
      </w:r>
      <w:r w:rsidR="005E3F5A">
        <w:rPr>
          <w:rFonts w:ascii="Times New Roman" w:eastAsia="Batang" w:hAnsi="Times New Roman"/>
        </w:rPr>
        <w:t xml:space="preserve">region with </w:t>
      </w:r>
      <w:r w:rsidRPr="00CB55E4">
        <w:rPr>
          <w:rFonts w:ascii="Times New Roman" w:eastAsia="Batang" w:hAnsi="Times New Roman"/>
        </w:rPr>
        <w:t>high agriculture potential</w:t>
      </w:r>
      <w:r w:rsidR="005E3F5A">
        <w:rPr>
          <w:rFonts w:ascii="Times New Roman" w:eastAsia="Batang" w:hAnsi="Times New Roman"/>
        </w:rPr>
        <w:t>,</w:t>
      </w:r>
      <w:r w:rsidRPr="00CB55E4">
        <w:rPr>
          <w:rFonts w:ascii="Times New Roman" w:eastAsia="Batang" w:hAnsi="Times New Roman"/>
        </w:rPr>
        <w:t xml:space="preserve"> Nakuru town </w:t>
      </w:r>
      <w:r w:rsidR="005E3F5A">
        <w:rPr>
          <w:rFonts w:ascii="Times New Roman" w:eastAsia="Batang" w:hAnsi="Times New Roman"/>
        </w:rPr>
        <w:t>being</w:t>
      </w:r>
      <w:r w:rsidRPr="00CB55E4">
        <w:rPr>
          <w:rFonts w:ascii="Times New Roman" w:eastAsia="Batang" w:hAnsi="Times New Roman"/>
        </w:rPr>
        <w:t xml:space="preserve">the County </w:t>
      </w:r>
      <w:r w:rsidR="005E3F5A">
        <w:rPr>
          <w:rFonts w:ascii="Times New Roman" w:eastAsia="Batang" w:hAnsi="Times New Roman"/>
        </w:rPr>
        <w:t>h</w:t>
      </w:r>
      <w:r w:rsidRPr="00CB55E4">
        <w:rPr>
          <w:rFonts w:ascii="Times New Roman" w:eastAsia="Batang" w:hAnsi="Times New Roman"/>
        </w:rPr>
        <w:t>eadquartersand administrati</w:t>
      </w:r>
      <w:r w:rsidR="005E3F5A">
        <w:rPr>
          <w:rFonts w:ascii="Times New Roman" w:eastAsia="Batang" w:hAnsi="Times New Roman"/>
        </w:rPr>
        <w:t>ve</w:t>
      </w:r>
      <w:r w:rsidRPr="00CB55E4">
        <w:rPr>
          <w:rFonts w:ascii="Times New Roman" w:eastAsia="Batang" w:hAnsi="Times New Roman"/>
        </w:rPr>
        <w:t xml:space="preserve"> centre. </w:t>
      </w:r>
    </w:p>
    <w:p w:rsidR="005264A3" w:rsidRPr="00CB55E4" w:rsidRDefault="005264A3" w:rsidP="00747147">
      <w:pPr>
        <w:rPr>
          <w:rFonts w:ascii="Times New Roman" w:eastAsia="Batang" w:hAnsi="Times New Roman"/>
        </w:rPr>
      </w:pPr>
      <w:r w:rsidRPr="00CB55E4">
        <w:rPr>
          <w:rFonts w:ascii="Times New Roman" w:eastAsia="Batang" w:hAnsi="Times New Roman"/>
        </w:rPr>
        <w:t xml:space="preserve">The major economic sectors of the Nakuru urban economy </w:t>
      </w:r>
      <w:r w:rsidR="00247AB5" w:rsidRPr="00CB55E4">
        <w:rPr>
          <w:rFonts w:ascii="Times New Roman" w:eastAsia="Batang" w:hAnsi="Times New Roman"/>
        </w:rPr>
        <w:t>are</w:t>
      </w:r>
      <w:r w:rsidRPr="00CB55E4">
        <w:rPr>
          <w:rFonts w:ascii="Times New Roman" w:eastAsia="Batang" w:hAnsi="Times New Roman"/>
        </w:rPr>
        <w:t xml:space="preserve"> commerce, industry, tourism, agriculture and tertiary services. The commercial sector in Nakuru contributes about 19% of the economy of the town. Within the Central Business District (CBD), retail activity occupies 26%; wholesale 10%, the informal sector enterprises </w:t>
      </w:r>
      <w:r w:rsidR="005E3F5A">
        <w:rPr>
          <w:rFonts w:ascii="Times New Roman" w:eastAsia="Batang" w:hAnsi="Times New Roman"/>
        </w:rPr>
        <w:t xml:space="preserve">representing </w:t>
      </w:r>
      <w:r w:rsidRPr="00CB55E4">
        <w:rPr>
          <w:rFonts w:ascii="Times New Roman" w:eastAsia="Batang" w:hAnsi="Times New Roman"/>
        </w:rPr>
        <w:t xml:space="preserve">18% of all the commercial activity space. The most dominant forms of business in the Nakuru economy </w:t>
      </w:r>
      <w:r w:rsidR="00247AB5" w:rsidRPr="00CB55E4">
        <w:rPr>
          <w:rFonts w:ascii="Times New Roman" w:eastAsia="Batang" w:hAnsi="Times New Roman"/>
        </w:rPr>
        <w:t>include</w:t>
      </w:r>
      <w:r w:rsidRPr="00CB55E4">
        <w:rPr>
          <w:rFonts w:ascii="Times New Roman" w:eastAsia="Batang" w:hAnsi="Times New Roman"/>
        </w:rPr>
        <w:t xml:space="preserve"> retail in hardware, general wholesale, outlets for agro-industrial machinery, motor vehicle trade, spare parts and servicing</w:t>
      </w:r>
      <w:r w:rsidR="005E3F5A">
        <w:rPr>
          <w:rFonts w:ascii="Times New Roman" w:eastAsia="Batang" w:hAnsi="Times New Roman"/>
        </w:rPr>
        <w:t>,</w:t>
      </w:r>
      <w:r w:rsidRPr="00CB55E4">
        <w:rPr>
          <w:rFonts w:ascii="Times New Roman" w:eastAsia="Batang" w:hAnsi="Times New Roman"/>
        </w:rPr>
        <w:t xml:space="preserve"> agro-chemical retail and wholesale outlets.</w:t>
      </w:r>
    </w:p>
    <w:p w:rsidR="005264A3" w:rsidRPr="00CB55E4" w:rsidRDefault="005264A3" w:rsidP="00F461F4">
      <w:pPr>
        <w:rPr>
          <w:rFonts w:ascii="Times New Roman" w:eastAsia="Batang" w:hAnsi="Times New Roman"/>
        </w:rPr>
      </w:pPr>
      <w:r w:rsidRPr="00CB55E4">
        <w:rPr>
          <w:rFonts w:ascii="Times New Roman" w:eastAsia="Batang" w:hAnsi="Times New Roman"/>
          <w:b/>
        </w:rPr>
        <w:t>Kisumu</w:t>
      </w:r>
      <w:r w:rsidRPr="00CB55E4">
        <w:rPr>
          <w:rFonts w:ascii="Times New Roman" w:eastAsia="Batang" w:hAnsi="Times New Roman"/>
        </w:rPr>
        <w:t xml:space="preserve"> is the business centre for the Nyanza Region and the main national and international administrative centre.The key economic acti</w:t>
      </w:r>
      <w:r w:rsidR="00AC4521" w:rsidRPr="00CB55E4">
        <w:rPr>
          <w:rFonts w:ascii="Times New Roman" w:eastAsia="Batang" w:hAnsi="Times New Roman"/>
        </w:rPr>
        <w:t>vities</w:t>
      </w:r>
      <w:r w:rsidR="005E3F5A">
        <w:rPr>
          <w:rFonts w:ascii="Times New Roman" w:eastAsia="Batang" w:hAnsi="Times New Roman"/>
        </w:rPr>
        <w:t xml:space="preserve">are </w:t>
      </w:r>
      <w:r w:rsidRPr="00CB55E4">
        <w:rPr>
          <w:rFonts w:ascii="Times New Roman" w:eastAsia="Batang" w:hAnsi="Times New Roman"/>
        </w:rPr>
        <w:t>sugar cane g</w:t>
      </w:r>
      <w:r w:rsidR="0091256A">
        <w:rPr>
          <w:rFonts w:ascii="Times New Roman" w:eastAsia="Batang" w:hAnsi="Times New Roman"/>
        </w:rPr>
        <w:t xml:space="preserve">rowing, fishing and </w:t>
      </w:r>
      <w:r w:rsidR="00247AB5">
        <w:rPr>
          <w:rFonts w:ascii="Times New Roman" w:eastAsia="Batang" w:hAnsi="Times New Roman"/>
        </w:rPr>
        <w:t>small-scale</w:t>
      </w:r>
      <w:r w:rsidR="00247AB5" w:rsidRPr="00CB55E4">
        <w:rPr>
          <w:rFonts w:ascii="Times New Roman" w:eastAsia="Batang" w:hAnsi="Times New Roman"/>
        </w:rPr>
        <w:t xml:space="preserve"> agriculture</w:t>
      </w:r>
      <w:r w:rsidRPr="00CB55E4">
        <w:rPr>
          <w:rFonts w:ascii="Times New Roman" w:eastAsia="Batang" w:hAnsi="Times New Roman"/>
        </w:rPr>
        <w:t xml:space="preserve">.It is also a regional hubsupporting intensive </w:t>
      </w:r>
      <w:r w:rsidR="00247AB5">
        <w:rPr>
          <w:rFonts w:ascii="Times New Roman" w:eastAsia="Batang" w:hAnsi="Times New Roman"/>
        </w:rPr>
        <w:t>t</w:t>
      </w:r>
      <w:r w:rsidR="00247AB5" w:rsidRPr="00CB55E4">
        <w:rPr>
          <w:rFonts w:ascii="Times New Roman" w:eastAsia="Batang" w:hAnsi="Times New Roman"/>
        </w:rPr>
        <w:t>rans</w:t>
      </w:r>
      <w:r w:rsidR="00247AB5">
        <w:rPr>
          <w:rFonts w:ascii="Times New Roman" w:eastAsia="Batang" w:hAnsi="Times New Roman"/>
        </w:rPr>
        <w:t>-</w:t>
      </w:r>
      <w:r w:rsidR="00247AB5" w:rsidRPr="00CB55E4">
        <w:rPr>
          <w:rFonts w:ascii="Times New Roman" w:eastAsia="Batang" w:hAnsi="Times New Roman"/>
        </w:rPr>
        <w:t>boundary</w:t>
      </w:r>
      <w:r w:rsidR="00AC4521" w:rsidRPr="00CB55E4">
        <w:rPr>
          <w:rFonts w:ascii="Times New Roman" w:eastAsia="Batang" w:hAnsi="Times New Roman"/>
        </w:rPr>
        <w:t xml:space="preserve"> trade between Kenya, </w:t>
      </w:r>
      <w:r w:rsidRPr="00CB55E4">
        <w:rPr>
          <w:rFonts w:ascii="Times New Roman" w:eastAsia="Batang" w:hAnsi="Times New Roman"/>
        </w:rPr>
        <w:t xml:space="preserve">Uganda, Tanzania and the Central African </w:t>
      </w:r>
      <w:r w:rsidR="005E3F5A">
        <w:rPr>
          <w:rFonts w:ascii="Times New Roman" w:eastAsia="Batang" w:hAnsi="Times New Roman"/>
        </w:rPr>
        <w:t>r</w:t>
      </w:r>
      <w:r w:rsidRPr="00CB55E4">
        <w:rPr>
          <w:rFonts w:ascii="Times New Roman" w:eastAsia="Batang" w:hAnsi="Times New Roman"/>
        </w:rPr>
        <w:t>epublics of Rwa</w:t>
      </w:r>
      <w:r w:rsidR="00F174E7" w:rsidRPr="00CB55E4">
        <w:rPr>
          <w:rFonts w:ascii="Times New Roman" w:eastAsia="Batang" w:hAnsi="Times New Roman"/>
        </w:rPr>
        <w:t>n</w:t>
      </w:r>
      <w:r w:rsidRPr="00CB55E4">
        <w:rPr>
          <w:rFonts w:ascii="Times New Roman" w:eastAsia="Batang" w:hAnsi="Times New Roman"/>
        </w:rPr>
        <w:t xml:space="preserve">da, Sudan, </w:t>
      </w:r>
      <w:r w:rsidR="00AC4521" w:rsidRPr="00CB55E4">
        <w:rPr>
          <w:rFonts w:ascii="Times New Roman" w:eastAsia="Batang" w:hAnsi="Times New Roman"/>
        </w:rPr>
        <w:t>Burundi</w:t>
      </w:r>
      <w:r w:rsidR="00247AB5" w:rsidRPr="00CB55E4">
        <w:rPr>
          <w:rFonts w:ascii="Times New Roman" w:eastAsia="Batang" w:hAnsi="Times New Roman"/>
        </w:rPr>
        <w:t xml:space="preserve">, </w:t>
      </w:r>
      <w:r w:rsidR="00247AB5">
        <w:rPr>
          <w:rFonts w:ascii="Times New Roman" w:eastAsia="Batang" w:hAnsi="Times New Roman"/>
        </w:rPr>
        <w:t xml:space="preserve">and </w:t>
      </w:r>
      <w:r w:rsidR="005E3F5A">
        <w:rPr>
          <w:rFonts w:ascii="Times New Roman" w:eastAsia="Batang" w:hAnsi="Times New Roman"/>
        </w:rPr>
        <w:t xml:space="preserve">the </w:t>
      </w:r>
      <w:r w:rsidR="00247AB5">
        <w:rPr>
          <w:rFonts w:ascii="Times New Roman" w:eastAsia="Batang" w:hAnsi="Times New Roman"/>
        </w:rPr>
        <w:t>Eastern</w:t>
      </w:r>
      <w:r w:rsidR="005E3F5A">
        <w:rPr>
          <w:rFonts w:ascii="Times New Roman" w:eastAsia="Batang" w:hAnsi="Times New Roman"/>
        </w:rPr>
        <w:t xml:space="preserve">part of the </w:t>
      </w:r>
      <w:r w:rsidRPr="00CB55E4">
        <w:rPr>
          <w:rFonts w:ascii="Times New Roman" w:eastAsia="Batang" w:hAnsi="Times New Roman"/>
        </w:rPr>
        <w:t>Democratic Republic of Congo.</w:t>
      </w:r>
    </w:p>
    <w:p w:rsidR="005264A3" w:rsidRPr="00CB55E4" w:rsidRDefault="005264A3" w:rsidP="00F461F4">
      <w:pPr>
        <w:rPr>
          <w:rFonts w:ascii="Times New Roman" w:hAnsi="Times New Roman"/>
        </w:rPr>
      </w:pPr>
      <w:r w:rsidRPr="00CB55E4">
        <w:rPr>
          <w:rFonts w:ascii="Times New Roman" w:eastAsia="Batang" w:hAnsi="Times New Roman"/>
        </w:rPr>
        <w:t xml:space="preserve">The high economic activities and population </w:t>
      </w:r>
      <w:r w:rsidR="00D455F7" w:rsidRPr="00CB55E4">
        <w:rPr>
          <w:rFonts w:ascii="Times New Roman" w:eastAsia="Batang" w:hAnsi="Times New Roman"/>
        </w:rPr>
        <w:t xml:space="preserve">resulted </w:t>
      </w:r>
      <w:r w:rsidRPr="00CB55E4">
        <w:rPr>
          <w:rFonts w:ascii="Times New Roman" w:eastAsia="Batang" w:hAnsi="Times New Roman"/>
        </w:rPr>
        <w:t xml:space="preserve">in </w:t>
      </w:r>
      <w:r w:rsidR="00D455F7" w:rsidRPr="00CB55E4">
        <w:rPr>
          <w:rFonts w:ascii="Times New Roman" w:eastAsia="Batang" w:hAnsi="Times New Roman"/>
        </w:rPr>
        <w:t xml:space="preserve">the </w:t>
      </w:r>
      <w:r w:rsidRPr="00CB55E4">
        <w:rPr>
          <w:rFonts w:ascii="Times New Roman" w:eastAsia="Batang" w:hAnsi="Times New Roman"/>
        </w:rPr>
        <w:t xml:space="preserve">increased waste generation that has exerted pressure to Nakuru and the Kisumu Counties. </w:t>
      </w:r>
      <w:r w:rsidR="00D455F7" w:rsidRPr="00CB55E4">
        <w:rPr>
          <w:rFonts w:ascii="Times New Roman" w:eastAsia="Batang" w:hAnsi="Times New Roman"/>
        </w:rPr>
        <w:t xml:space="preserve">In the course of </w:t>
      </w:r>
      <w:r w:rsidR="005E3F5A">
        <w:rPr>
          <w:rFonts w:ascii="Times New Roman" w:eastAsia="Batang" w:hAnsi="Times New Roman"/>
        </w:rPr>
        <w:t xml:space="preserve">this </w:t>
      </w:r>
      <w:r w:rsidR="00D455F7" w:rsidRPr="00CB55E4">
        <w:rPr>
          <w:rFonts w:ascii="Times New Roman" w:eastAsia="Batang" w:hAnsi="Times New Roman"/>
        </w:rPr>
        <w:t>project</w:t>
      </w:r>
      <w:r w:rsidR="005E3F5A">
        <w:rPr>
          <w:rFonts w:ascii="Times New Roman" w:eastAsia="Batang" w:hAnsi="Times New Roman"/>
        </w:rPr>
        <w:t>’s</w:t>
      </w:r>
      <w:r w:rsidR="00D455F7" w:rsidRPr="00CB55E4">
        <w:rPr>
          <w:rFonts w:ascii="Times New Roman" w:eastAsia="Batang" w:hAnsi="Times New Roman"/>
        </w:rPr>
        <w:t xml:space="preserve"> preparation</w:t>
      </w:r>
      <w:r w:rsidRPr="00CB55E4">
        <w:rPr>
          <w:rFonts w:ascii="Times New Roman" w:eastAsia="Batang" w:hAnsi="Times New Roman"/>
        </w:rPr>
        <w:t>, o</w:t>
      </w:r>
      <w:r w:rsidRPr="00CB55E4">
        <w:rPr>
          <w:rFonts w:ascii="Times New Roman" w:hAnsi="Times New Roman"/>
        </w:rPr>
        <w:t xml:space="preserve">verall fruitful consultations were made with </w:t>
      </w:r>
      <w:r w:rsidR="00F174E7" w:rsidRPr="00CB55E4">
        <w:rPr>
          <w:rFonts w:ascii="Times New Roman" w:hAnsi="Times New Roman"/>
        </w:rPr>
        <w:t xml:space="preserve">the </w:t>
      </w:r>
      <w:r w:rsidRPr="00CB55E4">
        <w:rPr>
          <w:rFonts w:ascii="Times New Roman" w:hAnsi="Times New Roman"/>
        </w:rPr>
        <w:t>Nakuru and Kisumu Count</w:t>
      </w:r>
      <w:r w:rsidR="005E3F5A">
        <w:rPr>
          <w:rFonts w:ascii="Times New Roman" w:hAnsi="Times New Roman"/>
        </w:rPr>
        <w:t>ies</w:t>
      </w:r>
      <w:r w:rsidRPr="00CB55E4">
        <w:rPr>
          <w:rFonts w:ascii="Times New Roman" w:hAnsi="Times New Roman"/>
        </w:rPr>
        <w:t xml:space="preserve"> Environment Department officials. Each countyhasissue</w:t>
      </w:r>
      <w:r w:rsidR="005E3F5A">
        <w:rPr>
          <w:rFonts w:ascii="Times New Roman" w:hAnsi="Times New Roman"/>
        </w:rPr>
        <w:t>swith</w:t>
      </w:r>
      <w:r w:rsidRPr="00CB55E4">
        <w:rPr>
          <w:rFonts w:ascii="Times New Roman" w:hAnsi="Times New Roman"/>
        </w:rPr>
        <w:t xml:space="preserve"> managing chemicals and need to protectits </w:t>
      </w:r>
      <w:r w:rsidR="005E3F5A">
        <w:rPr>
          <w:rFonts w:ascii="Times New Roman" w:hAnsi="Times New Roman"/>
        </w:rPr>
        <w:t xml:space="preserve">key </w:t>
      </w:r>
      <w:r w:rsidRPr="00CB55E4">
        <w:rPr>
          <w:rFonts w:ascii="Times New Roman" w:hAnsi="Times New Roman"/>
        </w:rPr>
        <w:t>products from the risks posed by chemicals</w:t>
      </w:r>
      <w:r w:rsidR="005E3F5A">
        <w:rPr>
          <w:rFonts w:ascii="Times New Roman" w:hAnsi="Times New Roman"/>
        </w:rPr>
        <w:t>:f</w:t>
      </w:r>
      <w:r w:rsidRPr="00CB55E4">
        <w:rPr>
          <w:rFonts w:ascii="Times New Roman" w:hAnsi="Times New Roman"/>
        </w:rPr>
        <w:t xml:space="preserve">or Nakuru it is the horticulture and floral industry while for Kisumu it is the fish products. In </w:t>
      </w:r>
      <w:r w:rsidR="007B2A8E" w:rsidRPr="00CB55E4">
        <w:rPr>
          <w:rFonts w:ascii="Times New Roman" w:hAnsi="Times New Roman"/>
        </w:rPr>
        <w:t>addition,</w:t>
      </w:r>
      <w:r w:rsidRPr="00CB55E4">
        <w:rPr>
          <w:rFonts w:ascii="Times New Roman" w:hAnsi="Times New Roman"/>
        </w:rPr>
        <w:t xml:space="preserve"> each has a systematic partnership with CBOs who are mandated to collect waste from zoned sections ofthe county in addition to collect</w:t>
      </w:r>
      <w:r w:rsidR="00E63048">
        <w:rPr>
          <w:rFonts w:ascii="Times New Roman" w:hAnsi="Times New Roman"/>
        </w:rPr>
        <w:t>ing</w:t>
      </w:r>
      <w:r w:rsidRPr="00CB55E4">
        <w:rPr>
          <w:rFonts w:ascii="Times New Roman" w:hAnsi="Times New Roman"/>
        </w:rPr>
        <w:t xml:space="preserve"> waste levies from residents on behalf oflocal authorities.In </w:t>
      </w:r>
      <w:r w:rsidR="007B2A8E" w:rsidRPr="00CB55E4">
        <w:rPr>
          <w:rFonts w:ascii="Times New Roman" w:hAnsi="Times New Roman"/>
        </w:rPr>
        <w:t>Nakuru,</w:t>
      </w:r>
      <w:r w:rsidRPr="00CB55E4">
        <w:rPr>
          <w:rFonts w:ascii="Times New Roman" w:hAnsi="Times New Roman"/>
        </w:rPr>
        <w:t xml:space="preserve"> there are </w:t>
      </w:r>
      <w:r w:rsidR="00247AB5" w:rsidRPr="00CB55E4">
        <w:rPr>
          <w:rFonts w:ascii="Times New Roman" w:hAnsi="Times New Roman"/>
        </w:rPr>
        <w:t>eight</w:t>
      </w:r>
      <w:r w:rsidRPr="00CB55E4">
        <w:rPr>
          <w:rFonts w:ascii="Times New Roman" w:hAnsi="Times New Roman"/>
        </w:rPr>
        <w:t xml:space="preserve"> dumps</w:t>
      </w:r>
      <w:r w:rsidR="00D455F7" w:rsidRPr="00CB55E4">
        <w:rPr>
          <w:rFonts w:ascii="Times New Roman" w:hAnsi="Times New Roman"/>
        </w:rPr>
        <w:t xml:space="preserve">, </w:t>
      </w:r>
      <w:r w:rsidRPr="00CB55E4">
        <w:rPr>
          <w:rFonts w:ascii="Times New Roman" w:hAnsi="Times New Roman"/>
        </w:rPr>
        <w:t xml:space="preserve">while in Kisumu </w:t>
      </w:r>
      <w:r w:rsidR="00D455F7" w:rsidRPr="00CB55E4">
        <w:rPr>
          <w:rFonts w:ascii="Times New Roman" w:hAnsi="Times New Roman"/>
        </w:rPr>
        <w:t xml:space="preserve">there are three large </w:t>
      </w:r>
      <w:r w:rsidRPr="00CB55E4">
        <w:rPr>
          <w:rFonts w:ascii="Times New Roman" w:hAnsi="Times New Roman"/>
        </w:rPr>
        <w:t xml:space="preserve">and five </w:t>
      </w:r>
      <w:r w:rsidR="00D455F7" w:rsidRPr="00CB55E4">
        <w:rPr>
          <w:rFonts w:ascii="Times New Roman" w:hAnsi="Times New Roman"/>
        </w:rPr>
        <w:t>small dumps.</w:t>
      </w:r>
      <w:r w:rsidR="007B2A8E" w:rsidRPr="00CB55E4">
        <w:rPr>
          <w:rFonts w:ascii="Times New Roman" w:hAnsi="Times New Roman"/>
        </w:rPr>
        <w:t xml:space="preserve"> In </w:t>
      </w:r>
      <w:r w:rsidR="00247AB5" w:rsidRPr="00CB55E4">
        <w:rPr>
          <w:rFonts w:ascii="Times New Roman" w:hAnsi="Times New Roman"/>
        </w:rPr>
        <w:t>Nakuru,</w:t>
      </w:r>
      <w:r w:rsidRPr="00CB55E4">
        <w:rPr>
          <w:rFonts w:ascii="Times New Roman" w:hAnsi="Times New Roman"/>
        </w:rPr>
        <w:t xml:space="preserve">the biggest is </w:t>
      </w:r>
      <w:r w:rsidR="00247AB5" w:rsidRPr="00CB55E4">
        <w:rPr>
          <w:rFonts w:ascii="Times New Roman" w:hAnsi="Times New Roman"/>
        </w:rPr>
        <w:t>Gioto</w:t>
      </w:r>
      <w:r w:rsidR="00247AB5">
        <w:rPr>
          <w:rFonts w:ascii="Times New Roman" w:hAnsi="Times New Roman"/>
        </w:rPr>
        <w:t>, which</w:t>
      </w:r>
      <w:r w:rsidRPr="00CB55E4">
        <w:rPr>
          <w:rFonts w:ascii="Times New Roman" w:hAnsi="Times New Roman"/>
        </w:rPr>
        <w:t xml:space="preserve"> is currently in deplorable state due to absolute negligence and POPs emission</w:t>
      </w:r>
      <w:r w:rsidR="00E63048">
        <w:rPr>
          <w:rFonts w:ascii="Times New Roman" w:hAnsi="Times New Roman"/>
        </w:rPr>
        <w:t>s</w:t>
      </w:r>
      <w:r w:rsidRPr="00CB55E4">
        <w:rPr>
          <w:rFonts w:ascii="Times New Roman" w:hAnsi="Times New Roman"/>
        </w:rPr>
        <w:t xml:space="preserve"> w</w:t>
      </w:r>
      <w:r w:rsidR="00E63048">
        <w:rPr>
          <w:rFonts w:ascii="Times New Roman" w:hAnsi="Times New Roman"/>
        </w:rPr>
        <w:t>ere</w:t>
      </w:r>
      <w:r w:rsidRPr="00CB55E4">
        <w:rPr>
          <w:rFonts w:ascii="Times New Roman" w:hAnsi="Times New Roman"/>
        </w:rPr>
        <w:t xml:space="preserve"> evident from open burning of solid waste</w:t>
      </w:r>
      <w:r w:rsidR="00E63048">
        <w:rPr>
          <w:rFonts w:ascii="Times New Roman" w:hAnsi="Times New Roman"/>
        </w:rPr>
        <w:t>,</w:t>
      </w:r>
      <w:r w:rsidRPr="00CB55E4">
        <w:rPr>
          <w:rFonts w:ascii="Times New Roman" w:hAnsi="Times New Roman"/>
        </w:rPr>
        <w:t xml:space="preserve"> while in Kisumu it is in Nyalenda. The County Governments are doing what is possible to initiate environmentally</w:t>
      </w:r>
      <w:r w:rsidR="00E63048">
        <w:rPr>
          <w:rFonts w:ascii="Times New Roman" w:hAnsi="Times New Roman"/>
        </w:rPr>
        <w:t>-</w:t>
      </w:r>
      <w:r w:rsidRPr="00CB55E4">
        <w:rPr>
          <w:rFonts w:ascii="Times New Roman" w:hAnsi="Times New Roman"/>
        </w:rPr>
        <w:t xml:space="preserve">sound disposalof the waste to reduce negative impacts </w:t>
      </w:r>
      <w:r w:rsidR="00E63048">
        <w:rPr>
          <w:rFonts w:ascii="Times New Roman" w:hAnsi="Times New Roman"/>
        </w:rPr>
        <w:t>such as</w:t>
      </w:r>
      <w:r w:rsidRPr="00CB55E4">
        <w:rPr>
          <w:rFonts w:ascii="Times New Roman" w:hAnsi="Times New Roman"/>
        </w:rPr>
        <w:t>health hazards</w:t>
      </w:r>
      <w:r w:rsidR="00E63048">
        <w:rPr>
          <w:rFonts w:ascii="Times New Roman" w:hAnsi="Times New Roman"/>
        </w:rPr>
        <w:t>;</w:t>
      </w:r>
      <w:r w:rsidRPr="00CB55E4">
        <w:rPr>
          <w:rFonts w:ascii="Times New Roman" w:hAnsi="Times New Roman"/>
        </w:rPr>
        <w:t xml:space="preserve"> as well as </w:t>
      </w:r>
      <w:r w:rsidR="00E63048">
        <w:rPr>
          <w:rFonts w:ascii="Times New Roman" w:hAnsi="Times New Roman"/>
        </w:rPr>
        <w:t xml:space="preserve">to </w:t>
      </w:r>
      <w:r w:rsidRPr="00CB55E4">
        <w:rPr>
          <w:rFonts w:ascii="Times New Roman" w:hAnsi="Times New Roman"/>
        </w:rPr>
        <w:t xml:space="preserve">enforce laws that deter littering of solid waste. However, participation of </w:t>
      </w:r>
      <w:r w:rsidR="00E63048">
        <w:rPr>
          <w:rFonts w:ascii="Times New Roman" w:hAnsi="Times New Roman"/>
        </w:rPr>
        <w:t xml:space="preserve">the </w:t>
      </w:r>
      <w:r w:rsidRPr="00CB55E4">
        <w:rPr>
          <w:rFonts w:ascii="Times New Roman" w:hAnsi="Times New Roman"/>
        </w:rPr>
        <w:t>public in supporting waste management initiatives is generally low and much sensitization on 3Rs need</w:t>
      </w:r>
      <w:r w:rsidR="00E63048">
        <w:rPr>
          <w:rFonts w:ascii="Times New Roman" w:hAnsi="Times New Roman"/>
        </w:rPr>
        <w:t>s</w:t>
      </w:r>
      <w:r w:rsidRPr="00CB55E4">
        <w:rPr>
          <w:rFonts w:ascii="Times New Roman" w:hAnsi="Times New Roman"/>
        </w:rPr>
        <w:t xml:space="preserve"> to be undertaken</w:t>
      </w:r>
      <w:r w:rsidR="00D455F7" w:rsidRPr="00CB55E4">
        <w:rPr>
          <w:rFonts w:ascii="Times New Roman" w:hAnsi="Times New Roman"/>
        </w:rPr>
        <w:t>.</w:t>
      </w:r>
    </w:p>
    <w:p w:rsidR="005264A3" w:rsidRPr="00CB55E4" w:rsidRDefault="005264A3" w:rsidP="00F461F4">
      <w:pPr>
        <w:rPr>
          <w:rFonts w:ascii="Times New Roman" w:hAnsi="Times New Roman"/>
        </w:rPr>
      </w:pPr>
      <w:r w:rsidRPr="00CB55E4">
        <w:rPr>
          <w:rFonts w:ascii="Times New Roman" w:hAnsi="Times New Roman"/>
        </w:rPr>
        <w:t xml:space="preserve">Solid wastes include plastics, scrap metals and other goods. In Kenya, </w:t>
      </w:r>
      <w:r w:rsidR="00BD0A9A" w:rsidRPr="00CB55E4">
        <w:rPr>
          <w:rFonts w:ascii="Times New Roman" w:hAnsi="Times New Roman"/>
        </w:rPr>
        <w:t xml:space="preserve">the </w:t>
      </w:r>
      <w:r w:rsidRPr="00CB55E4">
        <w:rPr>
          <w:rFonts w:ascii="Times New Roman" w:hAnsi="Times New Roman"/>
        </w:rPr>
        <w:t xml:space="preserve">per capita </w:t>
      </w:r>
      <w:r w:rsidR="00BD0A9A" w:rsidRPr="00CB55E4">
        <w:rPr>
          <w:rFonts w:ascii="Times New Roman" w:hAnsi="Times New Roman"/>
        </w:rPr>
        <w:t>generation of waste</w:t>
      </w:r>
      <w:r w:rsidRPr="00CB55E4">
        <w:rPr>
          <w:rFonts w:ascii="Times New Roman" w:hAnsi="Times New Roman"/>
        </w:rPr>
        <w:t xml:space="preserve"> ranges between 0.29 and 0.66 kg/day within the urban areas. </w:t>
      </w:r>
      <w:r w:rsidR="00D455F7" w:rsidRPr="00CB55E4">
        <w:rPr>
          <w:rFonts w:ascii="Times New Roman" w:hAnsi="Times New Roman"/>
        </w:rPr>
        <w:t>Among</w:t>
      </w:r>
      <w:r w:rsidRPr="00CB55E4">
        <w:rPr>
          <w:rFonts w:ascii="Times New Roman" w:hAnsi="Times New Roman"/>
        </w:rPr>
        <w:t xml:space="preserve"> the wastes generated in the urban </w:t>
      </w:r>
      <w:r w:rsidR="007752AF" w:rsidRPr="00CB55E4">
        <w:rPr>
          <w:rFonts w:ascii="Times New Roman" w:hAnsi="Times New Roman"/>
        </w:rPr>
        <w:lastRenderedPageBreak/>
        <w:t>centres,</w:t>
      </w:r>
      <w:r w:rsidRPr="00CB55E4">
        <w:rPr>
          <w:rFonts w:ascii="Times New Roman" w:hAnsi="Times New Roman"/>
        </w:rPr>
        <w:t xml:space="preserve"> 21% emanate from industrial areas and 61% from residential areas. </w:t>
      </w:r>
      <w:r w:rsidR="007752AF" w:rsidRPr="00CB55E4">
        <w:rPr>
          <w:rFonts w:ascii="Times New Roman" w:hAnsi="Times New Roman"/>
        </w:rPr>
        <w:t>Generally,</w:t>
      </w:r>
      <w:r w:rsidRPr="00CB55E4">
        <w:rPr>
          <w:rFonts w:ascii="Times New Roman" w:hAnsi="Times New Roman"/>
        </w:rPr>
        <w:t xml:space="preserve"> about </w:t>
      </w:r>
      <w:r w:rsidR="00D455F7" w:rsidRPr="00CB55E4">
        <w:rPr>
          <w:rFonts w:ascii="Times New Roman" w:hAnsi="Times New Roman"/>
        </w:rPr>
        <w:t xml:space="preserve">only </w:t>
      </w:r>
      <w:r w:rsidRPr="00CB55E4">
        <w:rPr>
          <w:rFonts w:ascii="Times New Roman" w:hAnsi="Times New Roman"/>
        </w:rPr>
        <w:t xml:space="preserve">20 % of the total wastes generated in the urban </w:t>
      </w:r>
      <w:r w:rsidR="00B741FD" w:rsidRPr="00CB55E4">
        <w:rPr>
          <w:rFonts w:ascii="Times New Roman" w:hAnsi="Times New Roman"/>
        </w:rPr>
        <w:t xml:space="preserve">centres </w:t>
      </w:r>
      <w:r w:rsidR="00E63048">
        <w:rPr>
          <w:rFonts w:ascii="Times New Roman" w:hAnsi="Times New Roman"/>
        </w:rPr>
        <w:t>are</w:t>
      </w:r>
      <w:r w:rsidR="00B741FD" w:rsidRPr="00CB55E4">
        <w:rPr>
          <w:rFonts w:ascii="Times New Roman" w:hAnsi="Times New Roman"/>
        </w:rPr>
        <w:t xml:space="preserve">collected and disposed </w:t>
      </w:r>
      <w:r w:rsidR="00247AB5" w:rsidRPr="00CB55E4">
        <w:rPr>
          <w:rFonts w:ascii="Times New Roman" w:hAnsi="Times New Roman"/>
        </w:rPr>
        <w:t>of at</w:t>
      </w:r>
      <w:r w:rsidRPr="00CB55E4">
        <w:rPr>
          <w:rFonts w:ascii="Times New Roman" w:hAnsi="Times New Roman"/>
        </w:rPr>
        <w:t xml:space="preserve"> the designated disposal sites. The rest of the generated wastes compose</w:t>
      </w:r>
      <w:r w:rsidR="00E63048">
        <w:rPr>
          <w:rFonts w:ascii="Times New Roman" w:hAnsi="Times New Roman"/>
        </w:rPr>
        <w:t>d</w:t>
      </w:r>
      <w:r w:rsidRPr="00CB55E4">
        <w:rPr>
          <w:rFonts w:ascii="Times New Roman" w:hAnsi="Times New Roman"/>
        </w:rPr>
        <w:t xml:space="preserve"> of chemicals including heavy metals, salts detergents and medical </w:t>
      </w:r>
      <w:r w:rsidR="0091256A" w:rsidRPr="00CB55E4">
        <w:rPr>
          <w:rFonts w:ascii="Times New Roman" w:hAnsi="Times New Roman"/>
        </w:rPr>
        <w:t>waste</w:t>
      </w:r>
      <w:r w:rsidRPr="00CB55E4">
        <w:rPr>
          <w:rFonts w:ascii="Times New Roman" w:hAnsi="Times New Roman"/>
        </w:rPr>
        <w:t xml:space="preserve"> is either dumped or burnt in the open</w:t>
      </w:r>
      <w:r w:rsidR="00E63048">
        <w:rPr>
          <w:rFonts w:ascii="Times New Roman" w:hAnsi="Times New Roman"/>
        </w:rPr>
        <w:t>,</w:t>
      </w:r>
      <w:r w:rsidRPr="00CB55E4">
        <w:rPr>
          <w:rFonts w:ascii="Times New Roman" w:hAnsi="Times New Roman"/>
        </w:rPr>
        <w:t xml:space="preserve"> generating dioxins and furans. </w:t>
      </w:r>
    </w:p>
    <w:p w:rsidR="005264A3" w:rsidRPr="00CB55E4" w:rsidRDefault="005264A3" w:rsidP="00747147">
      <w:pPr>
        <w:rPr>
          <w:rFonts w:ascii="Times New Roman" w:hAnsi="Times New Roman"/>
          <w:noProof/>
        </w:rPr>
      </w:pPr>
      <w:r w:rsidRPr="00CB55E4">
        <w:rPr>
          <w:rFonts w:ascii="Times New Roman" w:hAnsi="Times New Roman"/>
          <w:b/>
          <w:noProof/>
        </w:rPr>
        <w:t>In cit</w:t>
      </w:r>
      <w:r w:rsidR="00E63048">
        <w:rPr>
          <w:rFonts w:ascii="Times New Roman" w:hAnsi="Times New Roman"/>
          <w:b/>
          <w:noProof/>
        </w:rPr>
        <w:t>ies</w:t>
      </w:r>
      <w:r w:rsidRPr="00CB55E4">
        <w:rPr>
          <w:rFonts w:ascii="Times New Roman" w:hAnsi="Times New Roman"/>
          <w:b/>
          <w:noProof/>
        </w:rPr>
        <w:t xml:space="preserve"> like Mombasa</w:t>
      </w:r>
      <w:r w:rsidRPr="00CB55E4">
        <w:rPr>
          <w:rFonts w:ascii="Times New Roman" w:hAnsi="Times New Roman"/>
          <w:noProof/>
        </w:rPr>
        <w:t>, only 68%</w:t>
      </w:r>
      <w:r w:rsidR="00E63048">
        <w:rPr>
          <w:rFonts w:ascii="Times New Roman" w:hAnsi="Times New Roman"/>
          <w:noProof/>
        </w:rPr>
        <w:t>,</w:t>
      </w:r>
      <w:r w:rsidRPr="00CB55E4">
        <w:rPr>
          <w:rFonts w:ascii="Times New Roman" w:hAnsi="Times New Roman"/>
          <w:noProof/>
        </w:rPr>
        <w:t xml:space="preserve"> i</w:t>
      </w:r>
      <w:r w:rsidR="00E63048">
        <w:rPr>
          <w:rFonts w:ascii="Times New Roman" w:hAnsi="Times New Roman"/>
          <w:noProof/>
        </w:rPr>
        <w:t>.</w:t>
      </w:r>
      <w:r w:rsidRPr="00CB55E4">
        <w:rPr>
          <w:rFonts w:ascii="Times New Roman" w:hAnsi="Times New Roman"/>
          <w:noProof/>
        </w:rPr>
        <w:t>e</w:t>
      </w:r>
      <w:r w:rsidR="00E63048">
        <w:rPr>
          <w:rFonts w:ascii="Times New Roman" w:hAnsi="Times New Roman"/>
          <w:noProof/>
        </w:rPr>
        <w:t>.</w:t>
      </w:r>
      <w:r w:rsidR="00D455F7" w:rsidRPr="00CB55E4">
        <w:rPr>
          <w:rFonts w:ascii="Times New Roman" w:hAnsi="Times New Roman"/>
          <w:noProof/>
        </w:rPr>
        <w:t xml:space="preserve">around </w:t>
      </w:r>
      <w:r w:rsidRPr="00CB55E4">
        <w:rPr>
          <w:rFonts w:ascii="Times New Roman" w:hAnsi="Times New Roman"/>
          <w:noProof/>
        </w:rPr>
        <w:t>1</w:t>
      </w:r>
      <w:r w:rsidR="00E63048">
        <w:rPr>
          <w:rFonts w:ascii="Times New Roman" w:hAnsi="Times New Roman"/>
          <w:noProof/>
        </w:rPr>
        <w:t>,</w:t>
      </w:r>
      <w:r w:rsidRPr="00CB55E4">
        <w:rPr>
          <w:rFonts w:ascii="Times New Roman" w:hAnsi="Times New Roman"/>
          <w:noProof/>
        </w:rPr>
        <w:t xml:space="preserve">000 tons per day of the generated waste is collected, </w:t>
      </w:r>
      <w:r w:rsidRPr="00223752">
        <w:rPr>
          <w:rFonts w:ascii="Times New Roman" w:hAnsi="Times New Roman"/>
          <w:noProof/>
        </w:rPr>
        <w:t>with</w:t>
      </w:r>
      <w:r w:rsidR="00E63048">
        <w:rPr>
          <w:rFonts w:ascii="Times New Roman" w:hAnsi="Times New Roman"/>
          <w:noProof/>
        </w:rPr>
        <w:t xml:space="preserve">the </w:t>
      </w:r>
      <w:r w:rsidRPr="00CB55E4">
        <w:rPr>
          <w:rFonts w:ascii="Times New Roman" w:hAnsi="Times New Roman"/>
          <w:noProof/>
        </w:rPr>
        <w:t xml:space="preserve">remaining fraction being either dumped on the road, in illegal landfills, or burnt in the open air. </w:t>
      </w:r>
    </w:p>
    <w:p w:rsidR="005264A3" w:rsidRPr="00CB55E4" w:rsidRDefault="005264A3" w:rsidP="00747147">
      <w:pPr>
        <w:rPr>
          <w:rFonts w:ascii="Times New Roman" w:hAnsi="Times New Roman"/>
          <w:noProof/>
        </w:rPr>
      </w:pPr>
      <w:r w:rsidRPr="00CB55E4">
        <w:rPr>
          <w:rFonts w:ascii="Times New Roman" w:hAnsi="Times New Roman"/>
          <w:noProof/>
        </w:rPr>
        <w:t xml:space="preserve">In general, there are a number of issues related to the management of municipal waste, among which the most relevant are: </w:t>
      </w:r>
    </w:p>
    <w:p w:rsidR="005264A3" w:rsidRPr="00CB55E4" w:rsidRDefault="005264A3" w:rsidP="00B642E8">
      <w:pPr>
        <w:pStyle w:val="ListParagraph"/>
        <w:numPr>
          <w:ilvl w:val="0"/>
          <w:numId w:val="60"/>
        </w:numPr>
        <w:jc w:val="both"/>
        <w:rPr>
          <w:rFonts w:ascii="Times New Roman" w:hAnsi="Times New Roman"/>
          <w:noProof/>
          <w:szCs w:val="22"/>
          <w:lang w:val="en-GB"/>
        </w:rPr>
      </w:pPr>
      <w:r w:rsidRPr="00CB55E4">
        <w:rPr>
          <w:rFonts w:ascii="Times New Roman" w:hAnsi="Times New Roman"/>
          <w:noProof/>
          <w:szCs w:val="22"/>
          <w:lang w:val="en-GB"/>
        </w:rPr>
        <w:t>The municipal councils do not have sufficient resources for waste collection and management: in most cases, trucks for waste collection are insufficient in number and in bad condition;</w:t>
      </w:r>
    </w:p>
    <w:p w:rsidR="005264A3" w:rsidRPr="00CB55E4" w:rsidRDefault="00223752" w:rsidP="00B642E8">
      <w:pPr>
        <w:pStyle w:val="ListParagraph"/>
        <w:numPr>
          <w:ilvl w:val="0"/>
          <w:numId w:val="60"/>
        </w:numPr>
        <w:jc w:val="both"/>
        <w:rPr>
          <w:rFonts w:ascii="Times New Roman" w:hAnsi="Times New Roman"/>
          <w:noProof/>
          <w:szCs w:val="22"/>
          <w:lang w:val="en-GB"/>
        </w:rPr>
      </w:pPr>
      <w:r w:rsidRPr="00223752">
        <w:rPr>
          <w:rFonts w:ascii="Times New Roman" w:hAnsi="Times New Roman"/>
          <w:noProof/>
          <w:szCs w:val="22"/>
          <w:lang w:val="en-GB"/>
        </w:rPr>
        <w:t>Roads</w:t>
      </w:r>
      <w:r w:rsidR="005264A3" w:rsidRPr="00CB55E4">
        <w:rPr>
          <w:rFonts w:ascii="Times New Roman" w:hAnsi="Times New Roman"/>
          <w:noProof/>
          <w:szCs w:val="22"/>
          <w:lang w:val="en-GB"/>
        </w:rPr>
        <w:t xml:space="preserve">to the dumps are very often in bad shape, making the transportation of waste very difficult or even impossible during the rainy seasons; </w:t>
      </w:r>
    </w:p>
    <w:p w:rsidR="005264A3" w:rsidRPr="00CB55E4" w:rsidRDefault="005264A3" w:rsidP="00B642E8">
      <w:pPr>
        <w:pStyle w:val="ListParagraph"/>
        <w:numPr>
          <w:ilvl w:val="0"/>
          <w:numId w:val="60"/>
        </w:numPr>
        <w:jc w:val="both"/>
        <w:rPr>
          <w:rFonts w:ascii="Times New Roman" w:hAnsi="Times New Roman"/>
          <w:noProof/>
          <w:szCs w:val="22"/>
          <w:lang w:val="en-GB"/>
        </w:rPr>
      </w:pPr>
      <w:r w:rsidRPr="00CB55E4">
        <w:rPr>
          <w:rFonts w:ascii="Times New Roman" w:hAnsi="Times New Roman"/>
          <w:noProof/>
          <w:szCs w:val="22"/>
          <w:lang w:val="en-GB"/>
        </w:rPr>
        <w:t xml:space="preserve">Private services for the collection of waste are available, however these services cannot be accessed by poor people </w:t>
      </w:r>
      <w:r w:rsidR="00A761C6">
        <w:rPr>
          <w:rFonts w:ascii="Times New Roman" w:hAnsi="Times New Roman"/>
          <w:noProof/>
          <w:szCs w:val="22"/>
          <w:lang w:val="en-GB"/>
        </w:rPr>
        <w:t xml:space="preserve">and are only provided on irregular basis in low income areas. </w:t>
      </w:r>
    </w:p>
    <w:p w:rsidR="005264A3" w:rsidRPr="00CB55E4" w:rsidRDefault="005264A3" w:rsidP="00B642E8">
      <w:pPr>
        <w:pStyle w:val="ListParagraph"/>
        <w:numPr>
          <w:ilvl w:val="0"/>
          <w:numId w:val="60"/>
        </w:numPr>
        <w:jc w:val="both"/>
        <w:rPr>
          <w:rFonts w:ascii="Times New Roman" w:hAnsi="Times New Roman"/>
          <w:noProof/>
          <w:szCs w:val="22"/>
          <w:lang w:val="en-GB"/>
        </w:rPr>
      </w:pPr>
      <w:r w:rsidRPr="00CB55E4">
        <w:rPr>
          <w:rFonts w:ascii="Times New Roman" w:hAnsi="Times New Roman"/>
          <w:noProof/>
          <w:szCs w:val="22"/>
          <w:lang w:val="en-GB"/>
        </w:rPr>
        <w:t>There is no substantial control of the landfill sites, where fires occur from time to time;</w:t>
      </w:r>
    </w:p>
    <w:p w:rsidR="005264A3" w:rsidRPr="00CB55E4" w:rsidRDefault="005264A3" w:rsidP="00B642E8">
      <w:pPr>
        <w:pStyle w:val="ListParagraph"/>
        <w:numPr>
          <w:ilvl w:val="0"/>
          <w:numId w:val="60"/>
        </w:numPr>
        <w:jc w:val="both"/>
        <w:rPr>
          <w:rFonts w:ascii="Times New Roman" w:hAnsi="Times New Roman"/>
          <w:noProof/>
          <w:szCs w:val="22"/>
          <w:lang w:val="en-GB"/>
        </w:rPr>
      </w:pPr>
      <w:r w:rsidRPr="00CB55E4">
        <w:rPr>
          <w:rFonts w:ascii="Times New Roman" w:hAnsi="Times New Roman"/>
          <w:noProof/>
          <w:szCs w:val="22"/>
          <w:lang w:val="en-GB"/>
        </w:rPr>
        <w:t>There is no segregation of waste before being dumped, and very often healthcare waste or any other kind</w:t>
      </w:r>
      <w:r w:rsidR="00E63048">
        <w:rPr>
          <w:rFonts w:ascii="Times New Roman" w:hAnsi="Times New Roman"/>
          <w:noProof/>
          <w:szCs w:val="22"/>
          <w:lang w:val="en-GB"/>
        </w:rPr>
        <w:t>s</w:t>
      </w:r>
      <w:r w:rsidRPr="00CB55E4">
        <w:rPr>
          <w:rFonts w:ascii="Times New Roman" w:hAnsi="Times New Roman"/>
          <w:noProof/>
          <w:szCs w:val="22"/>
          <w:lang w:val="en-GB"/>
        </w:rPr>
        <w:t xml:space="preserve"> of hazardous waste are dumped mixed together with municipal waste;</w:t>
      </w:r>
    </w:p>
    <w:p w:rsidR="005264A3" w:rsidRPr="00CB55E4" w:rsidRDefault="005264A3" w:rsidP="00B642E8">
      <w:pPr>
        <w:pStyle w:val="ListParagraph"/>
        <w:numPr>
          <w:ilvl w:val="0"/>
          <w:numId w:val="60"/>
        </w:numPr>
        <w:jc w:val="both"/>
        <w:rPr>
          <w:rFonts w:ascii="Times New Roman" w:hAnsi="Times New Roman"/>
          <w:noProof/>
          <w:szCs w:val="22"/>
          <w:lang w:val="en-GB"/>
        </w:rPr>
      </w:pPr>
      <w:r w:rsidRPr="00CB55E4">
        <w:rPr>
          <w:rFonts w:ascii="Times New Roman" w:hAnsi="Times New Roman"/>
          <w:noProof/>
          <w:szCs w:val="22"/>
          <w:lang w:val="en-GB"/>
        </w:rPr>
        <w:t>Waste “scavengers”, for which the “dumpsite economy” is the only source of income, are heavily exposed to all kinds of chemical pollutants and biological hazards (UNEP, Implication of the Dandora Municipal Dump</w:t>
      </w:r>
      <w:r w:rsidR="00223752">
        <w:rPr>
          <w:rFonts w:ascii="Times New Roman" w:hAnsi="Times New Roman"/>
          <w:noProof/>
          <w:szCs w:val="22"/>
          <w:lang w:val="en-GB"/>
        </w:rPr>
        <w:t xml:space="preserve">ing Site in Nairobi, Kenya); </w:t>
      </w:r>
    </w:p>
    <w:p w:rsidR="005264A3" w:rsidRPr="00CB55E4" w:rsidRDefault="005264A3" w:rsidP="00B642E8">
      <w:pPr>
        <w:pStyle w:val="ListParagraph"/>
        <w:numPr>
          <w:ilvl w:val="0"/>
          <w:numId w:val="60"/>
        </w:numPr>
        <w:jc w:val="both"/>
        <w:rPr>
          <w:rFonts w:ascii="Times New Roman" w:hAnsi="Times New Roman"/>
          <w:noProof/>
          <w:szCs w:val="22"/>
          <w:lang w:val="en-GB"/>
        </w:rPr>
      </w:pPr>
      <w:r w:rsidRPr="00CB55E4">
        <w:rPr>
          <w:rFonts w:ascii="Times New Roman" w:hAnsi="Times New Roman"/>
          <w:noProof/>
          <w:szCs w:val="22"/>
          <w:lang w:val="en-GB"/>
        </w:rPr>
        <w:t xml:space="preserve">Being their only source of income, people living </w:t>
      </w:r>
      <w:r w:rsidRPr="00223752">
        <w:rPr>
          <w:rFonts w:ascii="Times New Roman" w:hAnsi="Times New Roman"/>
          <w:noProof/>
          <w:szCs w:val="22"/>
          <w:lang w:val="en-GB"/>
        </w:rPr>
        <w:t>in</w:t>
      </w:r>
      <w:r w:rsidRPr="00CB55E4">
        <w:rPr>
          <w:rFonts w:ascii="Times New Roman" w:hAnsi="Times New Roman"/>
          <w:noProof/>
          <w:szCs w:val="22"/>
          <w:lang w:val="en-GB"/>
        </w:rPr>
        <w:t xml:space="preserve">the dumpsites </w:t>
      </w:r>
      <w:r w:rsidR="00E63048">
        <w:rPr>
          <w:rFonts w:ascii="Times New Roman" w:hAnsi="Times New Roman"/>
          <w:noProof/>
          <w:szCs w:val="22"/>
          <w:lang w:val="en-GB"/>
        </w:rPr>
        <w:t xml:space="preserve">and </w:t>
      </w:r>
      <w:r w:rsidRPr="00CB55E4">
        <w:rPr>
          <w:rFonts w:ascii="Times New Roman" w:hAnsi="Times New Roman"/>
          <w:noProof/>
          <w:szCs w:val="22"/>
          <w:lang w:val="en-GB"/>
        </w:rPr>
        <w:t>relying on the “dumpsite economy” will oppose enforcement of strict regulation of dumpsites, or the closure of unsafe dumpsites</w:t>
      </w:r>
      <w:r w:rsidR="00E63048">
        <w:rPr>
          <w:rFonts w:ascii="Times New Roman" w:hAnsi="Times New Roman"/>
          <w:noProof/>
          <w:szCs w:val="22"/>
          <w:lang w:val="en-GB"/>
        </w:rPr>
        <w:t>;</w:t>
      </w:r>
    </w:p>
    <w:p w:rsidR="005264A3" w:rsidRPr="00CB55E4" w:rsidRDefault="005264A3" w:rsidP="00B642E8">
      <w:pPr>
        <w:pStyle w:val="ListParagraph"/>
        <w:numPr>
          <w:ilvl w:val="0"/>
          <w:numId w:val="60"/>
        </w:numPr>
        <w:jc w:val="both"/>
        <w:rPr>
          <w:rFonts w:ascii="Times New Roman" w:hAnsi="Times New Roman"/>
          <w:noProof/>
          <w:szCs w:val="22"/>
          <w:lang w:val="en-GB"/>
        </w:rPr>
      </w:pPr>
      <w:r w:rsidRPr="00CB55E4">
        <w:rPr>
          <w:rFonts w:ascii="Times New Roman" w:hAnsi="Times New Roman"/>
          <w:noProof/>
          <w:szCs w:val="22"/>
          <w:lang w:val="en-GB"/>
        </w:rPr>
        <w:t>Community Based Organisations (CBOs) represent an important real</w:t>
      </w:r>
      <w:r w:rsidR="00E63048">
        <w:rPr>
          <w:rFonts w:ascii="Times New Roman" w:hAnsi="Times New Roman"/>
          <w:noProof/>
          <w:szCs w:val="22"/>
          <w:lang w:val="en-GB"/>
        </w:rPr>
        <w:t>i</w:t>
      </w:r>
      <w:r w:rsidRPr="00CB55E4">
        <w:rPr>
          <w:rFonts w:ascii="Times New Roman" w:hAnsi="Times New Roman"/>
          <w:noProof/>
          <w:szCs w:val="22"/>
          <w:lang w:val="en-GB"/>
        </w:rPr>
        <w:t>ty in the management of municipal waste in Kenya. There are a number of CBOs, including charitable organizations, welfare societies, village committees, self-help groups, and residential (or neighborhood) associations (RAs).</w:t>
      </w:r>
      <w:r w:rsidR="00E63048">
        <w:rPr>
          <w:rFonts w:ascii="Times New Roman" w:hAnsi="Times New Roman"/>
          <w:noProof/>
          <w:szCs w:val="22"/>
          <w:lang w:val="en-GB"/>
        </w:rPr>
        <w:t xml:space="preserve"> The m</w:t>
      </w:r>
      <w:r w:rsidRPr="00CB55E4">
        <w:rPr>
          <w:rFonts w:ascii="Times New Roman" w:hAnsi="Times New Roman"/>
          <w:noProof/>
          <w:szCs w:val="22"/>
          <w:lang w:val="en-GB"/>
        </w:rPr>
        <w:t xml:space="preserve">ajority of the CBOs are engaged in waste composting although NGOs and international organizations support CBOs through training, marketing and provision of tools and equipment, among other ways. About 55.6 per cent of the CBOs report having been sponsored or facilitated by local and international NGOs and such United Nations agencies like the UNFPA and UNCHS (HABITAT) (Ikiara et al., 2004). Important NGOs </w:t>
      </w:r>
      <w:r w:rsidRPr="00223752">
        <w:rPr>
          <w:rFonts w:ascii="Times New Roman" w:hAnsi="Times New Roman"/>
          <w:noProof/>
          <w:szCs w:val="22"/>
          <w:lang w:val="en-GB"/>
        </w:rPr>
        <w:t>include</w:t>
      </w:r>
      <w:r w:rsidR="00223752">
        <w:rPr>
          <w:rFonts w:ascii="Times New Roman" w:hAnsi="Times New Roman"/>
          <w:noProof/>
          <w:szCs w:val="22"/>
          <w:lang w:val="en-GB"/>
        </w:rPr>
        <w:t xml:space="preserve"> Disa</w:t>
      </w:r>
      <w:r w:rsidR="00E56BEC">
        <w:rPr>
          <w:rFonts w:ascii="Times New Roman" w:hAnsi="Times New Roman"/>
          <w:noProof/>
          <w:szCs w:val="22"/>
          <w:lang w:val="en-GB"/>
        </w:rPr>
        <w:t>s</w:t>
      </w:r>
      <w:r w:rsidR="00223752">
        <w:rPr>
          <w:rFonts w:ascii="Times New Roman" w:hAnsi="Times New Roman"/>
          <w:noProof/>
          <w:szCs w:val="22"/>
          <w:lang w:val="en-GB"/>
        </w:rPr>
        <w:t>ter Concerns</w:t>
      </w:r>
      <w:r w:rsidRPr="00CB55E4">
        <w:rPr>
          <w:rFonts w:ascii="Times New Roman" w:hAnsi="Times New Roman"/>
          <w:noProof/>
          <w:szCs w:val="22"/>
          <w:lang w:val="en-GB"/>
        </w:rPr>
        <w:t>, Catholic Diocese of Kisumu, and the Green Belt Movement</w:t>
      </w:r>
      <w:r w:rsidR="00E56BEC">
        <w:rPr>
          <w:rFonts w:ascii="Times New Roman" w:hAnsi="Times New Roman"/>
          <w:noProof/>
          <w:szCs w:val="22"/>
          <w:lang w:val="en-GB"/>
        </w:rPr>
        <w:t xml:space="preserve">, </w:t>
      </w:r>
      <w:r w:rsidRPr="00CB55E4">
        <w:rPr>
          <w:rFonts w:ascii="Times New Roman" w:hAnsi="Times New Roman"/>
          <w:noProof/>
          <w:szCs w:val="22"/>
          <w:lang w:val="en-GB"/>
        </w:rPr>
        <w:t>Integrated Waste Management of Mombasa and Safi organisation in Mombasa.</w:t>
      </w:r>
    </w:p>
    <w:p w:rsidR="005264A3" w:rsidRPr="00CB55E4" w:rsidRDefault="005264A3" w:rsidP="00747147">
      <w:pPr>
        <w:rPr>
          <w:rFonts w:ascii="Times New Roman" w:hAnsi="Times New Roman"/>
          <w:noProof/>
        </w:rPr>
      </w:pPr>
      <w:r w:rsidRPr="00CB55E4">
        <w:rPr>
          <w:rFonts w:ascii="Times New Roman" w:hAnsi="Times New Roman"/>
          <w:noProof/>
        </w:rPr>
        <w:t>In summary, the management of municipal waste is at the crosslink of relieving poverty, environmental policy, prevention of U-POPs and POPs spreading in</w:t>
      </w:r>
      <w:r w:rsidR="00E56BEC">
        <w:rPr>
          <w:rFonts w:ascii="Times New Roman" w:hAnsi="Times New Roman"/>
          <w:noProof/>
        </w:rPr>
        <w:t>to</w:t>
      </w:r>
      <w:r w:rsidRPr="00CB55E4">
        <w:rPr>
          <w:rFonts w:ascii="Times New Roman" w:hAnsi="Times New Roman"/>
          <w:noProof/>
        </w:rPr>
        <w:t xml:space="preserve"> the environment.</w:t>
      </w:r>
    </w:p>
    <w:p w:rsidR="00E56BEC" w:rsidRDefault="00E56BEC" w:rsidP="0094185F">
      <w:pPr>
        <w:pStyle w:val="Heading3"/>
        <w:rPr>
          <w:rFonts w:ascii="Times New Roman" w:hAnsi="Times New Roman"/>
          <w:lang w:val="en-GB"/>
        </w:rPr>
      </w:pPr>
    </w:p>
    <w:p w:rsidR="0094185F" w:rsidRPr="00CB55E4" w:rsidRDefault="0094185F" w:rsidP="0094185F">
      <w:pPr>
        <w:pStyle w:val="Heading3"/>
        <w:rPr>
          <w:rFonts w:ascii="Times New Roman" w:hAnsi="Times New Roman"/>
          <w:lang w:val="en-GB"/>
        </w:rPr>
      </w:pPr>
      <w:bookmarkStart w:id="28" w:name="_Toc430214610"/>
      <w:r w:rsidRPr="00CB55E4">
        <w:rPr>
          <w:rFonts w:ascii="Times New Roman" w:hAnsi="Times New Roman"/>
          <w:lang w:val="en-GB"/>
        </w:rPr>
        <w:t xml:space="preserve">U-POPs generated by </w:t>
      </w:r>
      <w:r w:rsidR="00F250FF" w:rsidRPr="00CB55E4">
        <w:rPr>
          <w:rFonts w:ascii="Times New Roman" w:hAnsi="Times New Roman"/>
          <w:lang w:val="en-GB"/>
        </w:rPr>
        <w:t xml:space="preserve">open burning of Municipal </w:t>
      </w:r>
      <w:r w:rsidRPr="00CB55E4">
        <w:rPr>
          <w:rFonts w:ascii="Times New Roman" w:hAnsi="Times New Roman"/>
          <w:lang w:val="en-GB"/>
        </w:rPr>
        <w:t>Waste in Kenya</w:t>
      </w:r>
      <w:bookmarkEnd w:id="28"/>
    </w:p>
    <w:p w:rsidR="00A77EE1" w:rsidRPr="00CB55E4" w:rsidRDefault="00B15A6F" w:rsidP="003B2F85">
      <w:pPr>
        <w:rPr>
          <w:rFonts w:ascii="Times New Roman" w:hAnsi="Times New Roman"/>
        </w:rPr>
      </w:pPr>
      <w:r w:rsidRPr="00CB55E4">
        <w:rPr>
          <w:rFonts w:ascii="Times New Roman" w:hAnsi="Times New Roman"/>
        </w:rPr>
        <w:t>Based on the NIP update, open burning of waste and landfills generates 247 g TEQ</w:t>
      </w:r>
      <w:r w:rsidR="00247AB5">
        <w:rPr>
          <w:rFonts w:ascii="Times New Roman" w:hAnsi="Times New Roman"/>
        </w:rPr>
        <w:t xml:space="preserve">, i.e. </w:t>
      </w:r>
      <w:r w:rsidRPr="00CB55E4">
        <w:rPr>
          <w:rFonts w:ascii="Times New Roman" w:hAnsi="Times New Roman"/>
        </w:rPr>
        <w:t>about 7% of the national releases. Though it is not the highest source, it should be noted that this form of release</w:t>
      </w:r>
      <w:r w:rsidR="00E56BEC">
        <w:rPr>
          <w:rFonts w:ascii="Times New Roman" w:hAnsi="Times New Roman"/>
        </w:rPr>
        <w:t>s</w:t>
      </w:r>
      <w:r w:rsidRPr="00CB55E4">
        <w:rPr>
          <w:rFonts w:ascii="Times New Roman" w:hAnsi="Times New Roman"/>
        </w:rPr>
        <w:t xml:space="preserve"> is widespread and thus has the potential to affect far more people. The lack of controls in open air burning and indeed its encouragement for purposes of reducing the volume of waste is a key concern. </w:t>
      </w:r>
    </w:p>
    <w:p w:rsidR="00184DA1" w:rsidRPr="00CB55E4" w:rsidRDefault="002347DA" w:rsidP="00556831">
      <w:pPr>
        <w:pStyle w:val="Heading2"/>
        <w:ind w:left="0"/>
        <w:rPr>
          <w:rFonts w:ascii="Times New Roman" w:hAnsi="Times New Roman"/>
        </w:rPr>
      </w:pPr>
      <w:bookmarkStart w:id="29" w:name="_Toc430214611"/>
      <w:bookmarkStart w:id="30" w:name="_Toc382368193"/>
      <w:bookmarkEnd w:id="13"/>
      <w:r w:rsidRPr="00CB55E4">
        <w:rPr>
          <w:rFonts w:ascii="Times New Roman" w:hAnsi="Times New Roman"/>
        </w:rPr>
        <w:lastRenderedPageBreak/>
        <w:t xml:space="preserve">Baseline </w:t>
      </w:r>
      <w:r w:rsidR="006B41DF">
        <w:rPr>
          <w:rFonts w:ascii="Times New Roman" w:hAnsi="Times New Roman"/>
        </w:rPr>
        <w:t xml:space="preserve">of the </w:t>
      </w:r>
      <w:r w:rsidRPr="00CB55E4">
        <w:rPr>
          <w:rFonts w:ascii="Times New Roman" w:hAnsi="Times New Roman"/>
        </w:rPr>
        <w:t>project</w:t>
      </w:r>
      <w:bookmarkEnd w:id="29"/>
    </w:p>
    <w:p w:rsidR="008A7DFC" w:rsidRPr="00CB55E4" w:rsidRDefault="000C72CE" w:rsidP="008A7DFC">
      <w:pPr>
        <w:rPr>
          <w:rFonts w:ascii="Times New Roman" w:hAnsi="Times New Roman"/>
          <w:b/>
          <w:sz w:val="20"/>
          <w:szCs w:val="20"/>
          <w:u w:val="single"/>
        </w:rPr>
      </w:pPr>
      <w:r w:rsidRPr="00CB55E4">
        <w:rPr>
          <w:rFonts w:ascii="Times New Roman" w:hAnsi="Times New Roman"/>
          <w:b/>
          <w:color w:val="000000"/>
          <w:sz w:val="20"/>
          <w:szCs w:val="20"/>
          <w:u w:val="single"/>
        </w:rPr>
        <w:t>A.3.1. Sound Chemical management</w:t>
      </w:r>
    </w:p>
    <w:p w:rsidR="000C72CE" w:rsidRPr="00CB55E4" w:rsidRDefault="00D17C9D" w:rsidP="008A7DFC">
      <w:pPr>
        <w:tabs>
          <w:tab w:val="left" w:pos="0"/>
        </w:tabs>
        <w:autoSpaceDE w:val="0"/>
        <w:autoSpaceDN w:val="0"/>
        <w:adjustRightInd w:val="0"/>
        <w:rPr>
          <w:rFonts w:ascii="Times New Roman" w:hAnsi="Times New Roman"/>
        </w:rPr>
      </w:pPr>
      <w:r w:rsidRPr="00CB55E4">
        <w:rPr>
          <w:rFonts w:ascii="Times New Roman" w:hAnsi="Times New Roman"/>
          <w:b/>
        </w:rPr>
        <w:t>SAICM and SAICM Implementation Plan (SIP).</w:t>
      </w:r>
      <w:r w:rsidR="000C72CE" w:rsidRPr="00CB55E4">
        <w:rPr>
          <w:rFonts w:ascii="Times New Roman" w:hAnsi="Times New Roman"/>
        </w:rPr>
        <w:t>The Kenya national chemicals profile was</w:t>
      </w:r>
      <w:r w:rsidR="002C18AF" w:rsidRPr="00CB55E4">
        <w:rPr>
          <w:rFonts w:ascii="Times New Roman" w:hAnsi="Times New Roman"/>
        </w:rPr>
        <w:t xml:space="preserve"> completed in 2010. Since then </w:t>
      </w:r>
      <w:r w:rsidR="000C72CE" w:rsidRPr="00CB55E4">
        <w:rPr>
          <w:rFonts w:ascii="Times New Roman" w:hAnsi="Times New Roman"/>
        </w:rPr>
        <w:t>the consti</w:t>
      </w:r>
      <w:r w:rsidR="00CB063F" w:rsidRPr="00CB55E4">
        <w:rPr>
          <w:rFonts w:ascii="Times New Roman" w:hAnsi="Times New Roman"/>
        </w:rPr>
        <w:t>tution has been revised putting</w:t>
      </w:r>
      <w:r w:rsidR="00343268" w:rsidRPr="00CB55E4">
        <w:rPr>
          <w:rFonts w:ascii="Times New Roman" w:hAnsi="Times New Roman"/>
        </w:rPr>
        <w:t xml:space="preserve">some </w:t>
      </w:r>
      <w:r w:rsidR="00CD22AF">
        <w:rPr>
          <w:rFonts w:ascii="Times New Roman" w:hAnsi="Times New Roman"/>
        </w:rPr>
        <w:t xml:space="preserve">chemical </w:t>
      </w:r>
      <w:r w:rsidR="000C72CE" w:rsidRPr="00CB55E4">
        <w:rPr>
          <w:rFonts w:ascii="Times New Roman" w:hAnsi="Times New Roman"/>
        </w:rPr>
        <w:t xml:space="preserve">management issues under national government and others under counties. As such the chemical profile and other documents will need to be updated. In the </w:t>
      </w:r>
      <w:r w:rsidR="00B741FD" w:rsidRPr="00CB55E4">
        <w:rPr>
          <w:rFonts w:ascii="Times New Roman" w:hAnsi="Times New Roman"/>
        </w:rPr>
        <w:t>meantime</w:t>
      </w:r>
      <w:r w:rsidR="000C72CE" w:rsidRPr="00CB55E4">
        <w:rPr>
          <w:rFonts w:ascii="Times New Roman" w:hAnsi="Times New Roman"/>
        </w:rPr>
        <w:t>, there have b</w:t>
      </w:r>
      <w:r w:rsidR="00343268" w:rsidRPr="00CB55E4">
        <w:rPr>
          <w:rFonts w:ascii="Times New Roman" w:hAnsi="Times New Roman"/>
        </w:rPr>
        <w:t>een the following developments:</w:t>
      </w:r>
    </w:p>
    <w:p w:rsidR="000C72CE" w:rsidRPr="00CB55E4" w:rsidRDefault="000C72CE" w:rsidP="00B642E8">
      <w:pPr>
        <w:pStyle w:val="ListParagraph"/>
        <w:numPr>
          <w:ilvl w:val="0"/>
          <w:numId w:val="64"/>
        </w:numPr>
        <w:rPr>
          <w:rFonts w:ascii="Times New Roman" w:hAnsi="Times New Roman"/>
          <w:lang w:val="en-GB"/>
        </w:rPr>
      </w:pPr>
      <w:r w:rsidRPr="00CB55E4">
        <w:rPr>
          <w:rFonts w:ascii="Times New Roman" w:hAnsi="Times New Roman"/>
          <w:lang w:val="en-GB"/>
        </w:rPr>
        <w:t>A  Kenya SAICM Implementation Plan streamlining chemicals management</w:t>
      </w:r>
      <w:r w:rsidR="00343268" w:rsidRPr="00CB55E4">
        <w:rPr>
          <w:rFonts w:ascii="Times New Roman" w:hAnsi="Times New Roman"/>
          <w:lang w:val="en-GB"/>
        </w:rPr>
        <w:t>;</w:t>
      </w:r>
    </w:p>
    <w:p w:rsidR="000C72CE" w:rsidRPr="00CB55E4" w:rsidRDefault="000C72CE" w:rsidP="00B642E8">
      <w:pPr>
        <w:pStyle w:val="ListParagraph"/>
        <w:numPr>
          <w:ilvl w:val="0"/>
          <w:numId w:val="64"/>
        </w:numPr>
        <w:rPr>
          <w:rFonts w:ascii="Times New Roman" w:hAnsi="Times New Roman"/>
          <w:lang w:val="en-GB"/>
        </w:rPr>
      </w:pPr>
      <w:r w:rsidRPr="00CB55E4">
        <w:rPr>
          <w:rFonts w:ascii="Times New Roman" w:hAnsi="Times New Roman"/>
          <w:lang w:val="en-GB"/>
        </w:rPr>
        <w:t>Draft chemicals Policy streamlining chemicals management</w:t>
      </w:r>
      <w:r w:rsidR="00343268" w:rsidRPr="00CB55E4">
        <w:rPr>
          <w:rFonts w:ascii="Times New Roman" w:hAnsi="Times New Roman"/>
          <w:lang w:val="en-GB"/>
        </w:rPr>
        <w:t>;</w:t>
      </w:r>
    </w:p>
    <w:p w:rsidR="000C72CE" w:rsidRPr="00CB55E4" w:rsidRDefault="000C72CE" w:rsidP="00B642E8">
      <w:pPr>
        <w:pStyle w:val="ListParagraph"/>
        <w:numPr>
          <w:ilvl w:val="0"/>
          <w:numId w:val="64"/>
        </w:numPr>
        <w:rPr>
          <w:rFonts w:ascii="Times New Roman" w:hAnsi="Times New Roman"/>
          <w:lang w:val="en-GB"/>
        </w:rPr>
      </w:pPr>
      <w:r w:rsidRPr="00CB55E4">
        <w:rPr>
          <w:rFonts w:ascii="Times New Roman" w:hAnsi="Times New Roman"/>
          <w:lang w:val="en-GB"/>
        </w:rPr>
        <w:t>Draft proposal for a chemicals data base</w:t>
      </w:r>
      <w:r w:rsidR="00343268" w:rsidRPr="00CB55E4">
        <w:rPr>
          <w:rFonts w:ascii="Times New Roman" w:hAnsi="Times New Roman"/>
          <w:lang w:val="en-GB"/>
        </w:rPr>
        <w:t>;</w:t>
      </w:r>
    </w:p>
    <w:p w:rsidR="000C72CE" w:rsidRPr="00CB55E4" w:rsidRDefault="000C72CE" w:rsidP="00B642E8">
      <w:pPr>
        <w:pStyle w:val="ListParagraph"/>
        <w:numPr>
          <w:ilvl w:val="0"/>
          <w:numId w:val="64"/>
        </w:numPr>
        <w:rPr>
          <w:rFonts w:ascii="Times New Roman" w:hAnsi="Times New Roman"/>
          <w:lang w:val="en-GB"/>
        </w:rPr>
      </w:pPr>
      <w:r w:rsidRPr="00CB55E4">
        <w:rPr>
          <w:rFonts w:ascii="Times New Roman" w:hAnsi="Times New Roman"/>
          <w:lang w:val="en-GB"/>
        </w:rPr>
        <w:t>Draft Chemicals Management regulations streamlining chemicals management</w:t>
      </w:r>
      <w:r w:rsidR="00343268" w:rsidRPr="00CB55E4">
        <w:rPr>
          <w:rFonts w:ascii="Times New Roman" w:hAnsi="Times New Roman"/>
          <w:lang w:val="en-GB"/>
        </w:rPr>
        <w:t>;</w:t>
      </w:r>
    </w:p>
    <w:p w:rsidR="005C233F" w:rsidRPr="00CB55E4" w:rsidRDefault="005C233F" w:rsidP="005C233F">
      <w:pPr>
        <w:rPr>
          <w:rFonts w:ascii="Times New Roman" w:hAnsi="Times New Roman"/>
        </w:rPr>
      </w:pPr>
      <w:r w:rsidRPr="00CB55E4">
        <w:rPr>
          <w:rFonts w:ascii="Times New Roman" w:hAnsi="Times New Roman"/>
        </w:rPr>
        <w:t xml:space="preserve">The </w:t>
      </w:r>
      <w:r w:rsidRPr="00CB55E4">
        <w:rPr>
          <w:rFonts w:ascii="Times New Roman" w:hAnsi="Times New Roman"/>
          <w:i/>
          <w:iCs/>
        </w:rPr>
        <w:t>SAICM Implementation Plan for Kenya (2011-2014)</w:t>
      </w:r>
      <w:r w:rsidRPr="00CB55E4">
        <w:rPr>
          <w:rStyle w:val="FootnoteReference"/>
          <w:rFonts w:ascii="Times New Roman" w:hAnsi="Times New Roman"/>
          <w:i/>
          <w:iCs/>
          <w:color w:val="000000"/>
          <w:sz w:val="20"/>
          <w:szCs w:val="20"/>
        </w:rPr>
        <w:footnoteReference w:id="10"/>
      </w:r>
      <w:r w:rsidRPr="00CB55E4">
        <w:rPr>
          <w:rFonts w:ascii="Times New Roman" w:hAnsi="Times New Roman"/>
        </w:rPr>
        <w:t xml:space="preserve">, has </w:t>
      </w:r>
      <w:r w:rsidR="00CB063F" w:rsidRPr="00CB55E4">
        <w:rPr>
          <w:rFonts w:ascii="Times New Roman" w:hAnsi="Times New Roman"/>
        </w:rPr>
        <w:t xml:space="preserve">the goal of reducing the </w:t>
      </w:r>
      <w:r w:rsidRPr="00CB55E4">
        <w:rPr>
          <w:rFonts w:ascii="Times New Roman" w:hAnsi="Times New Roman"/>
        </w:rPr>
        <w:t xml:space="preserve">identified risks to human health and the environment due to exposure to chemicals. Risks occur in agriculture, manufacturing and </w:t>
      </w:r>
      <w:r w:rsidR="00A761C6">
        <w:rPr>
          <w:rFonts w:ascii="Times New Roman" w:hAnsi="Times New Roman"/>
        </w:rPr>
        <w:t xml:space="preserve">day-to-day </w:t>
      </w:r>
      <w:r w:rsidRPr="00CB55E4">
        <w:rPr>
          <w:rFonts w:ascii="Times New Roman" w:hAnsi="Times New Roman"/>
        </w:rPr>
        <w:t>life. The plan lists specific priority risks and hazardous activities. It provides a framework with themes and actions that Kenya needs to implement to address risks posed by chemicals.</w:t>
      </w:r>
    </w:p>
    <w:p w:rsidR="005C233F" w:rsidRPr="00CB55E4" w:rsidRDefault="005C233F" w:rsidP="005C233F">
      <w:pPr>
        <w:rPr>
          <w:rFonts w:ascii="Times New Roman" w:hAnsi="Times New Roman"/>
        </w:rPr>
      </w:pPr>
      <w:r w:rsidRPr="00CB55E4">
        <w:rPr>
          <w:rFonts w:ascii="Times New Roman" w:hAnsi="Times New Roman"/>
        </w:rPr>
        <w:t>The plan proposes to strengthen national mechanisms such as policies, legislations, commissions, education programmes, information network</w:t>
      </w:r>
      <w:r w:rsidR="00DA57AE">
        <w:rPr>
          <w:rFonts w:ascii="Times New Roman" w:hAnsi="Times New Roman"/>
        </w:rPr>
        <w:t>s</w:t>
      </w:r>
      <w:r w:rsidRPr="00CB55E4">
        <w:rPr>
          <w:rFonts w:ascii="Times New Roman" w:hAnsi="Times New Roman"/>
        </w:rPr>
        <w:t>, etc. to facilitate the implementation of specific chemicals management activities at the national, county and enterprise levels.</w:t>
      </w:r>
    </w:p>
    <w:p w:rsidR="000C72CE" w:rsidRPr="00CB55E4" w:rsidRDefault="000C72CE" w:rsidP="000C72CE">
      <w:pPr>
        <w:rPr>
          <w:rFonts w:ascii="Times New Roman" w:hAnsi="Times New Roman"/>
        </w:rPr>
      </w:pPr>
      <w:r w:rsidRPr="00CB55E4">
        <w:rPr>
          <w:rFonts w:ascii="Times New Roman" w:hAnsi="Times New Roman"/>
        </w:rPr>
        <w:t xml:space="preserve">The SAICM Implementation Plan (SIP) is based </w:t>
      </w:r>
      <w:r w:rsidR="00DA57AE">
        <w:rPr>
          <w:rFonts w:ascii="Times New Roman" w:hAnsi="Times New Roman"/>
        </w:rPr>
        <w:t>o</w:t>
      </w:r>
      <w:r w:rsidRPr="00CB55E4">
        <w:rPr>
          <w:rFonts w:ascii="Times New Roman" w:hAnsi="Times New Roman"/>
        </w:rPr>
        <w:t xml:space="preserve">n the National Chemicals Profile and the technical contributions of the SAICM stakeholders </w:t>
      </w:r>
      <w:r w:rsidR="00DA57AE">
        <w:rPr>
          <w:rFonts w:ascii="Times New Roman" w:hAnsi="Times New Roman"/>
        </w:rPr>
        <w:t xml:space="preserve">compiled </w:t>
      </w:r>
      <w:r w:rsidRPr="00CB55E4">
        <w:rPr>
          <w:rFonts w:ascii="Times New Roman" w:hAnsi="Times New Roman"/>
        </w:rPr>
        <w:t xml:space="preserve">during the process of capacity assessment and stakeholder consultation. </w:t>
      </w:r>
    </w:p>
    <w:p w:rsidR="000C72CE" w:rsidRPr="00CB55E4" w:rsidRDefault="000C72CE" w:rsidP="000C72CE">
      <w:pPr>
        <w:rPr>
          <w:rFonts w:ascii="Times New Roman" w:hAnsi="Times New Roman"/>
        </w:rPr>
      </w:pPr>
      <w:r w:rsidRPr="00CB55E4">
        <w:rPr>
          <w:rFonts w:ascii="Times New Roman" w:hAnsi="Times New Roman"/>
        </w:rPr>
        <w:t>The plan recognizes that all interventions o</w:t>
      </w:r>
      <w:r w:rsidR="00DA57AE">
        <w:rPr>
          <w:rFonts w:ascii="Times New Roman" w:hAnsi="Times New Roman"/>
        </w:rPr>
        <w:t>n</w:t>
      </w:r>
      <w:r w:rsidRPr="00CB55E4">
        <w:rPr>
          <w:rFonts w:ascii="Times New Roman" w:hAnsi="Times New Roman"/>
        </w:rPr>
        <w:t xml:space="preserve"> chemicals production, import, export, use, transport and disposal are all a priority in Kenya. Kenya needs to make greater efforts to integrate fully the objectives of sound management of chemicals into national budgets and development cooperation. </w:t>
      </w:r>
    </w:p>
    <w:p w:rsidR="000C72CE" w:rsidRPr="00CB55E4" w:rsidRDefault="000C72CE" w:rsidP="000C72CE">
      <w:pPr>
        <w:rPr>
          <w:rFonts w:ascii="Times New Roman" w:hAnsi="Times New Roman"/>
        </w:rPr>
      </w:pPr>
      <w:r w:rsidRPr="00CB55E4">
        <w:rPr>
          <w:rFonts w:ascii="Times New Roman" w:hAnsi="Times New Roman"/>
        </w:rPr>
        <w:t xml:space="preserve">The link between chemical safety and sustainable development needs to be fully reflected in the normal national budgeting processes under </w:t>
      </w:r>
      <w:r w:rsidR="00DA57AE">
        <w:rPr>
          <w:rFonts w:ascii="Times New Roman" w:hAnsi="Times New Roman"/>
        </w:rPr>
        <w:t>M</w:t>
      </w:r>
      <w:r w:rsidRPr="00CB55E4">
        <w:rPr>
          <w:rFonts w:ascii="Times New Roman" w:hAnsi="Times New Roman"/>
        </w:rPr>
        <w:t>edium</w:t>
      </w:r>
      <w:r w:rsidR="00DA57AE">
        <w:rPr>
          <w:rFonts w:ascii="Times New Roman" w:hAnsi="Times New Roman"/>
        </w:rPr>
        <w:t>-</w:t>
      </w:r>
      <w:r w:rsidRPr="00CB55E4">
        <w:rPr>
          <w:rFonts w:ascii="Times New Roman" w:hAnsi="Times New Roman"/>
        </w:rPr>
        <w:t>Term Expenditure Framework</w:t>
      </w:r>
      <w:r w:rsidR="00DA57AE">
        <w:rPr>
          <w:rFonts w:ascii="Times New Roman" w:hAnsi="Times New Roman"/>
        </w:rPr>
        <w:t xml:space="preserve"> and</w:t>
      </w:r>
      <w:r w:rsidRPr="00CB55E4">
        <w:rPr>
          <w:rFonts w:ascii="Times New Roman" w:hAnsi="Times New Roman"/>
        </w:rPr>
        <w:t xml:space="preserve"> multilateral project funding decisions of bilateral development cooperation agencies</w:t>
      </w:r>
      <w:r w:rsidR="00DA57AE">
        <w:rPr>
          <w:rFonts w:ascii="Times New Roman" w:hAnsi="Times New Roman"/>
        </w:rPr>
        <w:t>.</w:t>
      </w:r>
    </w:p>
    <w:p w:rsidR="00DA57AE" w:rsidRDefault="00A1101F" w:rsidP="000C72CE">
      <w:pPr>
        <w:rPr>
          <w:rFonts w:ascii="Times New Roman" w:hAnsi="Times New Roman"/>
        </w:rPr>
      </w:pPr>
      <w:r w:rsidRPr="00CB55E4">
        <w:rPr>
          <w:rFonts w:ascii="Times New Roman" w:hAnsi="Times New Roman"/>
        </w:rPr>
        <w:t xml:space="preserve">The </w:t>
      </w:r>
      <w:r w:rsidR="000C72CE" w:rsidRPr="00CB55E4">
        <w:rPr>
          <w:rFonts w:ascii="Times New Roman" w:hAnsi="Times New Roman"/>
        </w:rPr>
        <w:t>SIP established critical links to priorities for Keny</w:t>
      </w:r>
      <w:r w:rsidR="00CB063F" w:rsidRPr="00CB55E4">
        <w:rPr>
          <w:rFonts w:ascii="Times New Roman" w:hAnsi="Times New Roman"/>
        </w:rPr>
        <w:t>a for management of chemicals.</w:t>
      </w:r>
      <w:r w:rsidR="00B741FD" w:rsidRPr="00CB55E4">
        <w:rPr>
          <w:rFonts w:ascii="Times New Roman" w:hAnsi="Times New Roman"/>
        </w:rPr>
        <w:t xml:space="preserve"> It offer</w:t>
      </w:r>
      <w:r w:rsidR="00DA57AE">
        <w:rPr>
          <w:rFonts w:ascii="Times New Roman" w:hAnsi="Times New Roman"/>
        </w:rPr>
        <w:t>s</w:t>
      </w:r>
      <w:r w:rsidR="00B741FD" w:rsidRPr="00CB55E4">
        <w:rPr>
          <w:rFonts w:ascii="Times New Roman" w:hAnsi="Times New Roman"/>
        </w:rPr>
        <w:t xml:space="preserve"> cross-</w:t>
      </w:r>
      <w:r w:rsidR="00247AB5" w:rsidRPr="00CB55E4">
        <w:rPr>
          <w:rFonts w:ascii="Times New Roman" w:hAnsi="Times New Roman"/>
        </w:rPr>
        <w:t>sectorial</w:t>
      </w:r>
      <w:r w:rsidR="000C72CE" w:rsidRPr="00CB55E4">
        <w:rPr>
          <w:rFonts w:ascii="Times New Roman" w:hAnsi="Times New Roman"/>
        </w:rPr>
        <w:t xml:space="preserve"> overarching objectives such as “pro-poor growth”, economic stimulus programmesor “fiscal sustainability” that involves a series of </w:t>
      </w:r>
      <w:r w:rsidR="00247AB5" w:rsidRPr="00CB55E4">
        <w:rPr>
          <w:rFonts w:ascii="Times New Roman" w:hAnsi="Times New Roman"/>
        </w:rPr>
        <w:t>sectorial</w:t>
      </w:r>
      <w:r w:rsidR="000C72CE" w:rsidRPr="00CB55E4">
        <w:rPr>
          <w:rFonts w:ascii="Times New Roman" w:hAnsi="Times New Roman"/>
        </w:rPr>
        <w:t xml:space="preserve"> targets and measures with direct link</w:t>
      </w:r>
      <w:r w:rsidR="00DA57AE">
        <w:rPr>
          <w:rFonts w:ascii="Times New Roman" w:hAnsi="Times New Roman"/>
        </w:rPr>
        <w:t>s</w:t>
      </w:r>
      <w:r w:rsidR="000C72CE" w:rsidRPr="00CB55E4">
        <w:rPr>
          <w:rFonts w:ascii="Times New Roman" w:hAnsi="Times New Roman"/>
        </w:rPr>
        <w:t xml:space="preserve"> to environment and health issues. This is an aspect that can benefit from the technical assistance of UNDP. </w:t>
      </w:r>
    </w:p>
    <w:p w:rsidR="000C72CE" w:rsidRPr="00CB55E4" w:rsidRDefault="000C72CE" w:rsidP="000C72CE">
      <w:pPr>
        <w:rPr>
          <w:rFonts w:ascii="Times New Roman" w:hAnsi="Times New Roman"/>
        </w:rPr>
      </w:pPr>
      <w:r w:rsidRPr="00CB55E4">
        <w:rPr>
          <w:rFonts w:ascii="Times New Roman" w:hAnsi="Times New Roman"/>
        </w:rPr>
        <w:t xml:space="preserve">The plan envisages the following: </w:t>
      </w:r>
    </w:p>
    <w:p w:rsidR="000C72CE" w:rsidRPr="00CB55E4" w:rsidRDefault="000C72CE" w:rsidP="00B642E8">
      <w:pPr>
        <w:pStyle w:val="ListParagraph"/>
        <w:numPr>
          <w:ilvl w:val="0"/>
          <w:numId w:val="63"/>
        </w:numPr>
        <w:spacing w:before="60"/>
        <w:contextualSpacing/>
        <w:rPr>
          <w:rFonts w:ascii="Times New Roman" w:hAnsi="Times New Roman"/>
          <w:lang w:val="en-GB"/>
        </w:rPr>
      </w:pPr>
      <w:r w:rsidRPr="00CB55E4">
        <w:rPr>
          <w:rFonts w:ascii="Times New Roman" w:hAnsi="Times New Roman"/>
          <w:lang w:val="en-GB"/>
        </w:rPr>
        <w:t xml:space="preserve">Technical by-laws, state and municipal guidance covering waste management. </w:t>
      </w:r>
    </w:p>
    <w:p w:rsidR="000C72CE" w:rsidRPr="00CB55E4" w:rsidRDefault="000C72CE" w:rsidP="00B642E8">
      <w:pPr>
        <w:pStyle w:val="ListParagraph"/>
        <w:numPr>
          <w:ilvl w:val="0"/>
          <w:numId w:val="63"/>
        </w:numPr>
        <w:spacing w:before="60"/>
        <w:contextualSpacing/>
        <w:jc w:val="both"/>
        <w:rPr>
          <w:rFonts w:ascii="Times New Roman" w:hAnsi="Times New Roman"/>
          <w:lang w:val="en-GB"/>
        </w:rPr>
      </w:pPr>
      <w:r w:rsidRPr="00CB55E4">
        <w:rPr>
          <w:rFonts w:ascii="Times New Roman" w:hAnsi="Times New Roman"/>
          <w:lang w:val="en-GB"/>
        </w:rPr>
        <w:t xml:space="preserve">At least 50% of laboratory analyses in research and monitoring institutions required to monitor the implementation of national policy on hazardous chemicals and wastes being carried on a cost recovery basis </w:t>
      </w:r>
    </w:p>
    <w:p w:rsidR="000C72CE" w:rsidRPr="00CB55E4" w:rsidRDefault="000C72CE" w:rsidP="00B642E8">
      <w:pPr>
        <w:pStyle w:val="ListParagraph"/>
        <w:numPr>
          <w:ilvl w:val="0"/>
          <w:numId w:val="63"/>
        </w:numPr>
        <w:spacing w:before="60"/>
        <w:contextualSpacing/>
        <w:rPr>
          <w:rFonts w:ascii="Times New Roman" w:hAnsi="Times New Roman"/>
          <w:lang w:val="en-GB"/>
        </w:rPr>
      </w:pPr>
      <w:r w:rsidRPr="00CB55E4">
        <w:rPr>
          <w:rFonts w:ascii="Times New Roman" w:hAnsi="Times New Roman"/>
          <w:lang w:val="en-GB"/>
        </w:rPr>
        <w:t>70% of universities nationwide include issues of hazardous chemicals and wastes, risks and legislation</w:t>
      </w:r>
      <w:r w:rsidR="00DA57AE">
        <w:rPr>
          <w:rFonts w:ascii="Times New Roman" w:hAnsi="Times New Roman"/>
          <w:lang w:val="en-GB"/>
        </w:rPr>
        <w:t xml:space="preserve"> in their curriculum.</w:t>
      </w:r>
    </w:p>
    <w:p w:rsidR="000C72CE" w:rsidRPr="00CB55E4" w:rsidRDefault="000C72CE" w:rsidP="00D17C9D">
      <w:pPr>
        <w:rPr>
          <w:rFonts w:ascii="Times New Roman" w:hAnsi="Times New Roman"/>
        </w:rPr>
      </w:pPr>
      <w:r w:rsidRPr="00CB55E4">
        <w:rPr>
          <w:rFonts w:ascii="Times New Roman" w:hAnsi="Times New Roman"/>
        </w:rPr>
        <w:t>The plan is expected to deliver the following output</w:t>
      </w:r>
      <w:r w:rsidR="00DA57AE">
        <w:rPr>
          <w:rFonts w:ascii="Times New Roman" w:hAnsi="Times New Roman"/>
        </w:rPr>
        <w:t>s</w:t>
      </w:r>
      <w:r w:rsidRPr="00CB55E4">
        <w:rPr>
          <w:rFonts w:ascii="Times New Roman" w:hAnsi="Times New Roman"/>
        </w:rPr>
        <w:t xml:space="preserve">: </w:t>
      </w:r>
    </w:p>
    <w:p w:rsidR="000C72CE" w:rsidRPr="00CB55E4" w:rsidRDefault="000C72CE" w:rsidP="00B642E8">
      <w:pPr>
        <w:pStyle w:val="ListParagraph"/>
        <w:numPr>
          <w:ilvl w:val="0"/>
          <w:numId w:val="67"/>
        </w:numPr>
        <w:jc w:val="both"/>
        <w:rPr>
          <w:rFonts w:ascii="Times New Roman" w:hAnsi="Times New Roman"/>
          <w:lang w:val="en-GB"/>
        </w:rPr>
      </w:pPr>
      <w:r w:rsidRPr="00CB55E4">
        <w:rPr>
          <w:rFonts w:ascii="Times New Roman" w:hAnsi="Times New Roman"/>
          <w:lang w:val="en-GB"/>
        </w:rPr>
        <w:lastRenderedPageBreak/>
        <w:t>An inter-ministerial charter, for which a detailed terms of reference has been drafted, for inter</w:t>
      </w:r>
      <w:r w:rsidR="00247AB5">
        <w:rPr>
          <w:rFonts w:ascii="Times New Roman" w:hAnsi="Times New Roman"/>
          <w:lang w:val="en-GB"/>
        </w:rPr>
        <w:t>-</w:t>
      </w:r>
      <w:r w:rsidRPr="00CB55E4">
        <w:rPr>
          <w:rFonts w:ascii="Times New Roman" w:hAnsi="Times New Roman"/>
          <w:lang w:val="en-GB"/>
        </w:rPr>
        <w:t xml:space="preserve">ministerial coordination in matters of chemicals and hazardous waste will be established; </w:t>
      </w:r>
    </w:p>
    <w:p w:rsidR="000C72CE" w:rsidRPr="00CB55E4" w:rsidRDefault="000C72CE" w:rsidP="00B642E8">
      <w:pPr>
        <w:pStyle w:val="ListParagraph"/>
        <w:numPr>
          <w:ilvl w:val="0"/>
          <w:numId w:val="67"/>
        </w:numPr>
        <w:jc w:val="both"/>
        <w:rPr>
          <w:rFonts w:ascii="Times New Roman" w:hAnsi="Times New Roman"/>
          <w:lang w:val="en-GB"/>
        </w:rPr>
      </w:pPr>
      <w:r w:rsidRPr="00CB55E4">
        <w:rPr>
          <w:rFonts w:ascii="Times New Roman" w:hAnsi="Times New Roman"/>
          <w:lang w:val="en-GB"/>
        </w:rPr>
        <w:t>Increased competitiveness in the global market since products from Kenya (food, industrial manufactured goods) will meet international standards with environmentally friendly alternatives for intentionally produced and used chemicals; thus reducing UPOPs pollution and contamination to water, soil, and ecosystems.</w:t>
      </w:r>
    </w:p>
    <w:p w:rsidR="000C72CE" w:rsidRPr="00CB55E4" w:rsidRDefault="000C72CE" w:rsidP="00B642E8">
      <w:pPr>
        <w:pStyle w:val="ListParagraph"/>
        <w:numPr>
          <w:ilvl w:val="0"/>
          <w:numId w:val="67"/>
        </w:numPr>
        <w:jc w:val="both"/>
        <w:rPr>
          <w:rFonts w:ascii="Times New Roman" w:hAnsi="Times New Roman"/>
          <w:lang w:val="en-GB"/>
        </w:rPr>
      </w:pPr>
      <w:r w:rsidRPr="00CB55E4">
        <w:rPr>
          <w:rFonts w:ascii="Times New Roman" w:hAnsi="Times New Roman"/>
          <w:lang w:val="en-GB"/>
        </w:rPr>
        <w:t>Improved energy efficiency, reduced emission</w:t>
      </w:r>
      <w:r w:rsidR="00DA57AE">
        <w:rPr>
          <w:rFonts w:ascii="Times New Roman" w:hAnsi="Times New Roman"/>
          <w:lang w:val="en-GB"/>
        </w:rPr>
        <w:t>s</w:t>
      </w:r>
      <w:r w:rsidRPr="00CB55E4">
        <w:rPr>
          <w:rFonts w:ascii="Times New Roman" w:hAnsi="Times New Roman"/>
          <w:lang w:val="en-GB"/>
        </w:rPr>
        <w:t xml:space="preserve"> of U-POPs, SO</w:t>
      </w:r>
      <w:r w:rsidRPr="00B951C4">
        <w:rPr>
          <w:rFonts w:ascii="Times New Roman" w:hAnsi="Times New Roman"/>
          <w:vertAlign w:val="subscript"/>
          <w:lang w:val="en-GB"/>
        </w:rPr>
        <w:t>2</w:t>
      </w:r>
      <w:r w:rsidRPr="00CB55E4">
        <w:rPr>
          <w:rFonts w:ascii="Times New Roman" w:hAnsi="Times New Roman"/>
          <w:lang w:val="en-GB"/>
        </w:rPr>
        <w:t>, NO</w:t>
      </w:r>
      <w:r w:rsidRPr="00B951C4">
        <w:rPr>
          <w:rFonts w:ascii="Times New Roman" w:hAnsi="Times New Roman"/>
          <w:vertAlign w:val="subscript"/>
          <w:lang w:val="en-GB"/>
        </w:rPr>
        <w:t>x</w:t>
      </w:r>
      <w:r w:rsidRPr="00CB55E4">
        <w:rPr>
          <w:rFonts w:ascii="Times New Roman" w:hAnsi="Times New Roman"/>
          <w:lang w:val="en-GB"/>
        </w:rPr>
        <w:t>, CO</w:t>
      </w:r>
      <w:r w:rsidRPr="00B951C4">
        <w:rPr>
          <w:rFonts w:ascii="Times New Roman" w:hAnsi="Times New Roman"/>
          <w:vertAlign w:val="subscript"/>
          <w:lang w:val="en-GB"/>
        </w:rPr>
        <w:t>2</w:t>
      </w:r>
      <w:r w:rsidRPr="00CB55E4">
        <w:rPr>
          <w:rFonts w:ascii="Times New Roman" w:hAnsi="Times New Roman"/>
          <w:lang w:val="en-GB"/>
        </w:rPr>
        <w:t xml:space="preserve"> and other pollutants such as mercury, in the case of unintentional production.</w:t>
      </w:r>
    </w:p>
    <w:p w:rsidR="000C72CE" w:rsidRPr="00CB55E4" w:rsidRDefault="000C72CE" w:rsidP="00B642E8">
      <w:pPr>
        <w:pStyle w:val="ListParagraph"/>
        <w:numPr>
          <w:ilvl w:val="0"/>
          <w:numId w:val="67"/>
        </w:numPr>
        <w:jc w:val="both"/>
        <w:rPr>
          <w:rFonts w:ascii="Times New Roman" w:hAnsi="Times New Roman"/>
          <w:lang w:val="en-GB"/>
        </w:rPr>
      </w:pPr>
      <w:r w:rsidRPr="00CB55E4">
        <w:rPr>
          <w:rFonts w:ascii="Times New Roman" w:hAnsi="Times New Roman"/>
          <w:lang w:val="en-GB"/>
        </w:rPr>
        <w:t>Reviewed existing legislation to make it more comprehensive in light of new international instruments that govern chemicals and hazardous waste</w:t>
      </w:r>
      <w:r w:rsidR="00DA57AE">
        <w:rPr>
          <w:rFonts w:ascii="Times New Roman" w:hAnsi="Times New Roman"/>
          <w:lang w:val="en-GB"/>
        </w:rPr>
        <w:t xml:space="preserve">,as well as </w:t>
      </w:r>
      <w:r w:rsidRPr="00CB55E4">
        <w:rPr>
          <w:rFonts w:ascii="Times New Roman" w:hAnsi="Times New Roman"/>
          <w:lang w:val="en-GB"/>
        </w:rPr>
        <w:t>risk management</w:t>
      </w:r>
    </w:p>
    <w:p w:rsidR="000C72CE" w:rsidRPr="00CB55E4" w:rsidRDefault="000C72CE" w:rsidP="00B642E8">
      <w:pPr>
        <w:pStyle w:val="ListParagraph"/>
        <w:numPr>
          <w:ilvl w:val="0"/>
          <w:numId w:val="67"/>
        </w:numPr>
        <w:jc w:val="both"/>
        <w:rPr>
          <w:rFonts w:ascii="Times New Roman" w:hAnsi="Times New Roman"/>
          <w:lang w:val="en-GB"/>
        </w:rPr>
      </w:pPr>
      <w:r w:rsidRPr="00CB55E4">
        <w:rPr>
          <w:rFonts w:ascii="Times New Roman" w:hAnsi="Times New Roman"/>
          <w:lang w:val="en-GB"/>
        </w:rPr>
        <w:t>Building capacity for institutions and agencies to enforce those regulations and implement guidelines that touch on extracted minerals, industrial chemicals, petroleum products, consumer goods and electrical and electronic waste</w:t>
      </w:r>
    </w:p>
    <w:p w:rsidR="000C72CE" w:rsidRPr="00CB55E4" w:rsidRDefault="000C72CE" w:rsidP="00B642E8">
      <w:pPr>
        <w:pStyle w:val="ListParagraph"/>
        <w:numPr>
          <w:ilvl w:val="0"/>
          <w:numId w:val="67"/>
        </w:numPr>
        <w:jc w:val="both"/>
        <w:rPr>
          <w:rFonts w:ascii="Times New Roman" w:hAnsi="Times New Roman"/>
          <w:lang w:val="en-GB"/>
        </w:rPr>
      </w:pPr>
      <w:r w:rsidRPr="00CB55E4">
        <w:rPr>
          <w:rFonts w:ascii="Times New Roman" w:hAnsi="Times New Roman"/>
          <w:lang w:val="en-GB"/>
        </w:rPr>
        <w:t>Spin-off effects concerning strong institutional management support, strengthening of environmental legal frameworks and environmental monitoring capacities of Kenya resulting from these actions.</w:t>
      </w:r>
    </w:p>
    <w:p w:rsidR="00D17C9D" w:rsidRPr="00CB55E4" w:rsidRDefault="00D17C9D" w:rsidP="00D17C9D">
      <w:pPr>
        <w:rPr>
          <w:rFonts w:ascii="Times New Roman" w:hAnsi="Times New Roman"/>
        </w:rPr>
      </w:pPr>
      <w:r w:rsidRPr="00CB55E4">
        <w:rPr>
          <w:rFonts w:ascii="Times New Roman" w:hAnsi="Times New Roman"/>
          <w:b/>
        </w:rPr>
        <w:t xml:space="preserve">Guidelines developed under </w:t>
      </w:r>
      <w:r w:rsidR="00DA57AE">
        <w:rPr>
          <w:rFonts w:ascii="Times New Roman" w:hAnsi="Times New Roman"/>
          <w:b/>
        </w:rPr>
        <w:t xml:space="preserve">the </w:t>
      </w:r>
      <w:r w:rsidRPr="00CB55E4">
        <w:rPr>
          <w:rFonts w:ascii="Times New Roman" w:hAnsi="Times New Roman"/>
          <w:b/>
        </w:rPr>
        <w:t>EMCA:</w:t>
      </w:r>
      <w:r w:rsidRPr="00CB55E4">
        <w:rPr>
          <w:rFonts w:ascii="Times New Roman" w:hAnsi="Times New Roman"/>
        </w:rPr>
        <w:t xml:space="preserve"> The following draft guidelines and regulations have been developed under the Environmental </w:t>
      </w:r>
      <w:r w:rsidR="00DA57AE">
        <w:rPr>
          <w:rFonts w:ascii="Times New Roman" w:hAnsi="Times New Roman"/>
        </w:rPr>
        <w:t>M</w:t>
      </w:r>
      <w:r w:rsidRPr="00CB55E4">
        <w:rPr>
          <w:rFonts w:ascii="Times New Roman" w:hAnsi="Times New Roman"/>
        </w:rPr>
        <w:t>anagement and Coordination Act</w:t>
      </w:r>
      <w:r w:rsidR="00DA57AE">
        <w:rPr>
          <w:rFonts w:ascii="Times New Roman" w:hAnsi="Times New Roman"/>
        </w:rPr>
        <w:t>:</w:t>
      </w:r>
    </w:p>
    <w:p w:rsidR="00D17C9D" w:rsidRPr="00CB55E4" w:rsidRDefault="00D17C9D" w:rsidP="00B642E8">
      <w:pPr>
        <w:pStyle w:val="ListParagraph"/>
        <w:numPr>
          <w:ilvl w:val="0"/>
          <w:numId w:val="65"/>
        </w:numPr>
        <w:rPr>
          <w:rFonts w:ascii="Times New Roman" w:hAnsi="Times New Roman"/>
          <w:lang w:val="en-GB"/>
        </w:rPr>
      </w:pPr>
      <w:r w:rsidRPr="00CB55E4">
        <w:rPr>
          <w:rFonts w:ascii="Times New Roman" w:hAnsi="Times New Roman"/>
          <w:lang w:val="en-GB"/>
        </w:rPr>
        <w:t>E-waste guidelines(addressing the new industrial  POPs</w:t>
      </w:r>
      <w:r w:rsidR="00DA57AE">
        <w:rPr>
          <w:rFonts w:ascii="Times New Roman" w:hAnsi="Times New Roman"/>
          <w:lang w:val="en-GB"/>
        </w:rPr>
        <w:t>)</w:t>
      </w:r>
      <w:r w:rsidRPr="00CB55E4">
        <w:rPr>
          <w:rFonts w:ascii="Times New Roman" w:hAnsi="Times New Roman"/>
          <w:lang w:val="en-GB"/>
        </w:rPr>
        <w:t xml:space="preserve">; </w:t>
      </w:r>
    </w:p>
    <w:p w:rsidR="00D17C9D" w:rsidRPr="00CB55E4" w:rsidRDefault="00D17C9D" w:rsidP="00B642E8">
      <w:pPr>
        <w:pStyle w:val="ListParagraph"/>
        <w:numPr>
          <w:ilvl w:val="0"/>
          <w:numId w:val="65"/>
        </w:numPr>
        <w:rPr>
          <w:rFonts w:ascii="Times New Roman" w:hAnsi="Times New Roman"/>
          <w:lang w:val="en-GB"/>
        </w:rPr>
      </w:pPr>
      <w:r w:rsidRPr="00CB55E4">
        <w:rPr>
          <w:rFonts w:ascii="Times New Roman" w:hAnsi="Times New Roman"/>
          <w:lang w:val="en-GB"/>
        </w:rPr>
        <w:t xml:space="preserve">Draft e-waste regulations addressing the new industrial  POPs; </w:t>
      </w:r>
    </w:p>
    <w:p w:rsidR="00D17C9D" w:rsidRPr="00CB55E4" w:rsidRDefault="00D17C9D" w:rsidP="00B642E8">
      <w:pPr>
        <w:pStyle w:val="ListParagraph"/>
        <w:numPr>
          <w:ilvl w:val="0"/>
          <w:numId w:val="65"/>
        </w:numPr>
        <w:rPr>
          <w:rFonts w:ascii="Times New Roman" w:hAnsi="Times New Roman"/>
          <w:lang w:val="en-GB"/>
        </w:rPr>
      </w:pPr>
      <w:r w:rsidRPr="00CB55E4">
        <w:rPr>
          <w:rFonts w:ascii="Times New Roman" w:hAnsi="Times New Roman"/>
          <w:lang w:val="en-GB"/>
        </w:rPr>
        <w:t>Draft air quality regulation</w:t>
      </w:r>
      <w:r w:rsidR="00DA57AE">
        <w:rPr>
          <w:rFonts w:ascii="Times New Roman" w:hAnsi="Times New Roman"/>
          <w:lang w:val="en-GB"/>
        </w:rPr>
        <w:t>, which</w:t>
      </w:r>
      <w:r w:rsidRPr="00CB55E4">
        <w:rPr>
          <w:rFonts w:ascii="Times New Roman" w:hAnsi="Times New Roman"/>
          <w:lang w:val="en-GB"/>
        </w:rPr>
        <w:t xml:space="preserve"> has new requirements for incineration and open burning </w:t>
      </w:r>
      <w:r w:rsidR="00DA57AE">
        <w:rPr>
          <w:rFonts w:ascii="Times New Roman" w:hAnsi="Times New Roman"/>
          <w:lang w:val="en-GB"/>
        </w:rPr>
        <w:t xml:space="preserve">and </w:t>
      </w:r>
      <w:r w:rsidRPr="00CB55E4">
        <w:rPr>
          <w:rFonts w:ascii="Times New Roman" w:hAnsi="Times New Roman"/>
          <w:lang w:val="en-GB"/>
        </w:rPr>
        <w:t xml:space="preserve">requires compliance with standards on dioxin and furan emissions; </w:t>
      </w:r>
    </w:p>
    <w:p w:rsidR="00872E34" w:rsidRPr="00CB55E4" w:rsidRDefault="00D17C9D" w:rsidP="00872E34">
      <w:pPr>
        <w:rPr>
          <w:rFonts w:ascii="Times New Roman" w:hAnsi="Times New Roman"/>
        </w:rPr>
      </w:pPr>
      <w:r w:rsidRPr="00CB55E4">
        <w:rPr>
          <w:rFonts w:ascii="Times New Roman" w:hAnsi="Times New Roman"/>
          <w:b/>
        </w:rPr>
        <w:t>The updated Kenya NIP</w:t>
      </w:r>
      <w:r w:rsidRPr="00CB55E4">
        <w:rPr>
          <w:rFonts w:ascii="Times New Roman" w:hAnsi="Times New Roman"/>
        </w:rPr>
        <w:t xml:space="preserve">. </w:t>
      </w:r>
      <w:r w:rsidR="00872E34" w:rsidRPr="00CB55E4">
        <w:rPr>
          <w:rFonts w:ascii="Times New Roman" w:hAnsi="Times New Roman"/>
        </w:rPr>
        <w:t xml:space="preserve">The Kenya National Implementation Plan for the Stockholm Convention on Persistent Organic Pollutants has been updated and submitted to the Stockholm Convention Secretariat. </w:t>
      </w:r>
      <w:r w:rsidR="00324E45" w:rsidRPr="00CB55E4">
        <w:rPr>
          <w:rFonts w:ascii="Times New Roman" w:hAnsi="Times New Roman"/>
        </w:rPr>
        <w:t xml:space="preserve">Among others, it establishes the following priorities related to the sound management of chemicals: </w:t>
      </w:r>
    </w:p>
    <w:p w:rsidR="00324E45" w:rsidRPr="00CB55E4" w:rsidRDefault="00324E45" w:rsidP="00B642E8">
      <w:pPr>
        <w:pStyle w:val="ListParagraph"/>
        <w:numPr>
          <w:ilvl w:val="0"/>
          <w:numId w:val="66"/>
        </w:numPr>
        <w:rPr>
          <w:rFonts w:ascii="Times New Roman" w:hAnsi="Times New Roman"/>
          <w:lang w:val="en-GB"/>
        </w:rPr>
      </w:pPr>
      <w:r w:rsidRPr="00CB55E4">
        <w:rPr>
          <w:rFonts w:ascii="Times New Roman" w:hAnsi="Times New Roman"/>
          <w:lang w:val="en-GB"/>
        </w:rPr>
        <w:t>Promoting Technology Transfer, Cleaner Production, industry andcivil society participation in POPsmanagement</w:t>
      </w:r>
    </w:p>
    <w:p w:rsidR="00324E45" w:rsidRPr="00CB55E4" w:rsidRDefault="00324E45" w:rsidP="00B642E8">
      <w:pPr>
        <w:pStyle w:val="ListParagraph"/>
        <w:numPr>
          <w:ilvl w:val="0"/>
          <w:numId w:val="66"/>
        </w:numPr>
        <w:rPr>
          <w:rFonts w:ascii="Times New Roman" w:hAnsi="Times New Roman"/>
          <w:lang w:val="en-GB"/>
        </w:rPr>
      </w:pPr>
      <w:r w:rsidRPr="00CB55E4">
        <w:rPr>
          <w:rFonts w:ascii="Times New Roman" w:hAnsi="Times New Roman"/>
          <w:lang w:val="en-GB"/>
        </w:rPr>
        <w:t>Enhancing Laboratory services, research for monitoring of POPspollutants and assessment of alternatives to toxicPOPs</w:t>
      </w:r>
    </w:p>
    <w:p w:rsidR="00324E45" w:rsidRPr="00CB55E4" w:rsidRDefault="00324E45" w:rsidP="00B642E8">
      <w:pPr>
        <w:pStyle w:val="ListParagraph"/>
        <w:numPr>
          <w:ilvl w:val="0"/>
          <w:numId w:val="66"/>
        </w:numPr>
        <w:rPr>
          <w:rFonts w:ascii="Times New Roman" w:hAnsi="Times New Roman"/>
          <w:lang w:val="en-GB"/>
        </w:rPr>
      </w:pPr>
      <w:r w:rsidRPr="00CB55E4">
        <w:rPr>
          <w:rFonts w:ascii="Times New Roman" w:hAnsi="Times New Roman"/>
          <w:lang w:val="en-GB"/>
        </w:rPr>
        <w:t>Promot</w:t>
      </w:r>
      <w:r w:rsidR="00304B45">
        <w:rPr>
          <w:rFonts w:ascii="Times New Roman" w:hAnsi="Times New Roman"/>
          <w:lang w:val="en-GB"/>
        </w:rPr>
        <w:t>ing</w:t>
      </w:r>
      <w:r w:rsidRPr="00CB55E4">
        <w:rPr>
          <w:rFonts w:ascii="Times New Roman" w:hAnsi="Times New Roman"/>
          <w:lang w:val="en-GB"/>
        </w:rPr>
        <w:t xml:space="preserve"> safer POPs alternatives as suggested by theNational ImplementationPlan</w:t>
      </w:r>
      <w:r w:rsidR="00B951C4">
        <w:rPr>
          <w:rFonts w:ascii="Times New Roman" w:hAnsi="Times New Roman"/>
          <w:lang w:val="en-GB"/>
        </w:rPr>
        <w:t xml:space="preserve"> (</w:t>
      </w:r>
      <w:r w:rsidR="00A761C6">
        <w:rPr>
          <w:rFonts w:ascii="Times New Roman" w:hAnsi="Times New Roman"/>
          <w:lang w:val="en-GB"/>
        </w:rPr>
        <w:t xml:space="preserve">mostly </w:t>
      </w:r>
      <w:r w:rsidR="00B951C4">
        <w:rPr>
          <w:rFonts w:ascii="Times New Roman" w:hAnsi="Times New Roman"/>
          <w:lang w:val="en-GB"/>
        </w:rPr>
        <w:t xml:space="preserve"> concerning the use of non POPs or non chemical pesticide</w:t>
      </w:r>
      <w:r w:rsidR="004E3862">
        <w:rPr>
          <w:rFonts w:ascii="Times New Roman" w:hAnsi="Times New Roman"/>
          <w:lang w:val="en-GB"/>
        </w:rPr>
        <w:t>s, alternatives to PBDE flame retardants and alternatives to these processes which are generating POPs)</w:t>
      </w:r>
    </w:p>
    <w:p w:rsidR="000C72CE" w:rsidRPr="00CB55E4" w:rsidRDefault="000C72CE" w:rsidP="00872E34">
      <w:pPr>
        <w:rPr>
          <w:rFonts w:ascii="Times New Roman" w:hAnsi="Times New Roman"/>
        </w:rPr>
      </w:pPr>
      <w:r w:rsidRPr="00CB55E4">
        <w:rPr>
          <w:rFonts w:ascii="Times New Roman" w:hAnsi="Times New Roman"/>
        </w:rPr>
        <w:t>Despite such important effort being carried out, there are stil</w:t>
      </w:r>
      <w:r w:rsidR="00872E34" w:rsidRPr="00CB55E4">
        <w:rPr>
          <w:rFonts w:ascii="Times New Roman" w:hAnsi="Times New Roman"/>
        </w:rPr>
        <w:t xml:space="preserve">l difficulties in the completion of </w:t>
      </w:r>
      <w:r w:rsidRPr="00CB55E4">
        <w:rPr>
          <w:rFonts w:ascii="Times New Roman" w:hAnsi="Times New Roman"/>
        </w:rPr>
        <w:t>the relate</w:t>
      </w:r>
      <w:r w:rsidR="00304B45">
        <w:rPr>
          <w:rFonts w:ascii="Times New Roman" w:hAnsi="Times New Roman"/>
        </w:rPr>
        <w:t>d</w:t>
      </w:r>
      <w:r w:rsidRPr="00CB55E4">
        <w:rPr>
          <w:rFonts w:ascii="Times New Roman" w:hAnsi="Times New Roman"/>
        </w:rPr>
        <w:t xml:space="preserve"> activities with special reference to the establishment and enforcement of an integrated chemical</w:t>
      </w:r>
      <w:r w:rsidR="00304B45">
        <w:rPr>
          <w:rFonts w:ascii="Times New Roman" w:hAnsi="Times New Roman"/>
        </w:rPr>
        <w:t>s</w:t>
      </w:r>
      <w:r w:rsidRPr="00CB55E4">
        <w:rPr>
          <w:rFonts w:ascii="Times New Roman" w:hAnsi="Times New Roman"/>
        </w:rPr>
        <w:t xml:space="preserve"> and waste regulation which takes into account: guidance on waste classification based on their chemical composition; standards on substances recovered from waste; sound management of chemical waste; etc. It should also be noted that currently there are no plans for the implementation of the GHS for classification, labe</w:t>
      </w:r>
      <w:r w:rsidR="00247AB5">
        <w:rPr>
          <w:rFonts w:ascii="Times New Roman" w:hAnsi="Times New Roman"/>
        </w:rPr>
        <w:t>l</w:t>
      </w:r>
      <w:r w:rsidRPr="00CB55E4">
        <w:rPr>
          <w:rFonts w:ascii="Times New Roman" w:hAnsi="Times New Roman"/>
        </w:rPr>
        <w:t xml:space="preserve">ling and packaging of hazardous chemicals. </w:t>
      </w:r>
    </w:p>
    <w:p w:rsidR="00601355" w:rsidRPr="00CB55E4" w:rsidRDefault="00601355" w:rsidP="00601355">
      <w:pPr>
        <w:rPr>
          <w:rFonts w:ascii="Times New Roman" w:hAnsi="Times New Roman"/>
        </w:rPr>
      </w:pPr>
      <w:r w:rsidRPr="00CB55E4">
        <w:rPr>
          <w:rFonts w:ascii="Times New Roman" w:hAnsi="Times New Roman"/>
        </w:rPr>
        <w:t xml:space="preserve">Synergy and </w:t>
      </w:r>
      <w:r w:rsidR="005F657D" w:rsidRPr="00CB55E4">
        <w:rPr>
          <w:rFonts w:ascii="Times New Roman" w:hAnsi="Times New Roman"/>
        </w:rPr>
        <w:t>co-financing</w:t>
      </w:r>
      <w:r w:rsidRPr="00CB55E4">
        <w:rPr>
          <w:rFonts w:ascii="Times New Roman" w:hAnsi="Times New Roman"/>
        </w:rPr>
        <w:t xml:space="preserve"> will be provided by the</w:t>
      </w:r>
      <w:r w:rsidR="00CD22AF">
        <w:rPr>
          <w:rFonts w:ascii="Times New Roman" w:hAnsi="Times New Roman"/>
        </w:rPr>
        <w:t xml:space="preserve"> following financing sources</w:t>
      </w:r>
    </w:p>
    <w:p w:rsidR="00601355" w:rsidRPr="00CB55E4" w:rsidRDefault="00601355" w:rsidP="00601355">
      <w:pPr>
        <w:pStyle w:val="ListParagraph"/>
        <w:numPr>
          <w:ilvl w:val="0"/>
          <w:numId w:val="68"/>
        </w:numPr>
        <w:rPr>
          <w:rFonts w:ascii="Times New Roman" w:hAnsi="Times New Roman"/>
          <w:lang w:val="en-GB"/>
        </w:rPr>
      </w:pPr>
      <w:r w:rsidRPr="00CB55E4">
        <w:rPr>
          <w:rFonts w:ascii="Times New Roman" w:hAnsi="Times New Roman"/>
          <w:lang w:val="en-GB"/>
        </w:rPr>
        <w:t xml:space="preserve">GoK Activities related to the SAICM implementation plan </w:t>
      </w:r>
    </w:p>
    <w:p w:rsidR="00601355" w:rsidRPr="00CB55E4" w:rsidRDefault="00601355" w:rsidP="00601355">
      <w:pPr>
        <w:pStyle w:val="ListParagraph"/>
        <w:numPr>
          <w:ilvl w:val="0"/>
          <w:numId w:val="68"/>
        </w:numPr>
        <w:rPr>
          <w:rFonts w:ascii="Times New Roman" w:hAnsi="Times New Roman"/>
          <w:lang w:val="en-GB"/>
        </w:rPr>
      </w:pPr>
      <w:r w:rsidRPr="00CB55E4">
        <w:rPr>
          <w:rFonts w:ascii="Times New Roman" w:hAnsi="Times New Roman"/>
          <w:lang w:val="en-GB"/>
        </w:rPr>
        <w:t xml:space="preserve">GoK Activities related to the National Implementation plan on Stockholm Convention </w:t>
      </w:r>
    </w:p>
    <w:p w:rsidR="00601355" w:rsidRPr="00CB55E4" w:rsidRDefault="00601355" w:rsidP="00601355">
      <w:pPr>
        <w:pStyle w:val="ListParagraph"/>
        <w:numPr>
          <w:ilvl w:val="0"/>
          <w:numId w:val="68"/>
        </w:numPr>
        <w:rPr>
          <w:rFonts w:ascii="Times New Roman" w:hAnsi="Times New Roman"/>
          <w:lang w:val="en-GB"/>
        </w:rPr>
      </w:pPr>
      <w:r w:rsidRPr="00CB55E4">
        <w:rPr>
          <w:rFonts w:ascii="Times New Roman" w:hAnsi="Times New Roman"/>
          <w:lang w:val="en-GB"/>
        </w:rPr>
        <w:lastRenderedPageBreak/>
        <w:t>Contribution from industries and private sector</w:t>
      </w:r>
    </w:p>
    <w:p w:rsidR="00601355" w:rsidRPr="00CB55E4" w:rsidRDefault="00601355" w:rsidP="00601355">
      <w:pPr>
        <w:pStyle w:val="ListParagraph"/>
        <w:numPr>
          <w:ilvl w:val="0"/>
          <w:numId w:val="68"/>
        </w:numPr>
        <w:rPr>
          <w:rFonts w:ascii="Times New Roman" w:hAnsi="Times New Roman"/>
          <w:lang w:val="en-GB"/>
        </w:rPr>
      </w:pPr>
      <w:r w:rsidRPr="00CB55E4">
        <w:rPr>
          <w:rFonts w:ascii="Times New Roman" w:hAnsi="Times New Roman"/>
          <w:lang w:val="en-GB"/>
        </w:rPr>
        <w:t>Contribution from Universities and Research Institutions</w:t>
      </w:r>
    </w:p>
    <w:p w:rsidR="00865236" w:rsidRPr="00CB55E4" w:rsidRDefault="00601355" w:rsidP="00872E34">
      <w:pPr>
        <w:pStyle w:val="ListParagraph"/>
        <w:numPr>
          <w:ilvl w:val="0"/>
          <w:numId w:val="68"/>
        </w:numPr>
        <w:rPr>
          <w:rFonts w:ascii="Times New Roman" w:hAnsi="Times New Roman"/>
          <w:lang w:val="en-GB"/>
        </w:rPr>
      </w:pPr>
      <w:r w:rsidRPr="00CB55E4">
        <w:rPr>
          <w:rFonts w:ascii="Times New Roman" w:hAnsi="Times New Roman"/>
          <w:lang w:val="en-GB"/>
        </w:rPr>
        <w:t>Bilateral donors</w:t>
      </w:r>
      <w:r w:rsidR="00304B45">
        <w:rPr>
          <w:rFonts w:ascii="Times New Roman" w:hAnsi="Times New Roman"/>
          <w:lang w:val="en-GB"/>
        </w:rPr>
        <w:t>.</w:t>
      </w:r>
    </w:p>
    <w:p w:rsidR="000C72CE" w:rsidRPr="00CB55E4" w:rsidRDefault="000C72CE" w:rsidP="000C72CE">
      <w:pPr>
        <w:rPr>
          <w:rFonts w:ascii="Times New Roman" w:hAnsi="Times New Roman"/>
          <w:b/>
          <w:sz w:val="20"/>
          <w:szCs w:val="20"/>
          <w:u w:val="single"/>
        </w:rPr>
      </w:pPr>
      <w:r w:rsidRPr="00CB55E4">
        <w:rPr>
          <w:rFonts w:ascii="Times New Roman" w:hAnsi="Times New Roman"/>
          <w:b/>
          <w:sz w:val="20"/>
          <w:szCs w:val="20"/>
          <w:u w:val="single"/>
        </w:rPr>
        <w:t xml:space="preserve">A.3.2 </w:t>
      </w:r>
      <w:r w:rsidR="005F657D" w:rsidRPr="00CB55E4">
        <w:rPr>
          <w:rFonts w:ascii="Times New Roman" w:hAnsi="Times New Roman"/>
          <w:b/>
          <w:sz w:val="20"/>
          <w:szCs w:val="20"/>
          <w:u w:val="single"/>
        </w:rPr>
        <w:t>Management of</w:t>
      </w:r>
      <w:r w:rsidRPr="00CB55E4">
        <w:rPr>
          <w:rFonts w:ascii="Times New Roman" w:hAnsi="Times New Roman"/>
          <w:b/>
          <w:sz w:val="20"/>
          <w:szCs w:val="20"/>
          <w:u w:val="single"/>
        </w:rPr>
        <w:t xml:space="preserve"> healthcare and municipal waste.</w:t>
      </w:r>
    </w:p>
    <w:p w:rsidR="000C72CE" w:rsidRPr="00CB55E4" w:rsidRDefault="00434BC7" w:rsidP="00865236">
      <w:pPr>
        <w:rPr>
          <w:rFonts w:ascii="Times New Roman" w:hAnsi="Times New Roman"/>
        </w:rPr>
      </w:pPr>
      <w:r w:rsidRPr="00CB55E4">
        <w:rPr>
          <w:rFonts w:ascii="Times New Roman" w:hAnsi="Times New Roman"/>
        </w:rPr>
        <w:t xml:space="preserve">To reduce </w:t>
      </w:r>
      <w:r w:rsidR="000C72CE" w:rsidRPr="00CB55E4">
        <w:rPr>
          <w:rFonts w:ascii="Times New Roman" w:hAnsi="Times New Roman"/>
        </w:rPr>
        <w:t xml:space="preserve">UPOPs releases the country strategy </w:t>
      </w:r>
      <w:r w:rsidRPr="00CB55E4">
        <w:rPr>
          <w:rFonts w:ascii="Times New Roman" w:hAnsi="Times New Roman"/>
        </w:rPr>
        <w:t xml:space="preserve">aims at organizing </w:t>
      </w:r>
      <w:r w:rsidR="000C72CE" w:rsidRPr="00CB55E4">
        <w:rPr>
          <w:rFonts w:ascii="Times New Roman" w:hAnsi="Times New Roman"/>
        </w:rPr>
        <w:t>and bring</w:t>
      </w:r>
      <w:r w:rsidRPr="00CB55E4">
        <w:rPr>
          <w:rFonts w:ascii="Times New Roman" w:hAnsi="Times New Roman"/>
        </w:rPr>
        <w:t>ing</w:t>
      </w:r>
      <w:r w:rsidR="000C72CE" w:rsidRPr="00CB55E4">
        <w:rPr>
          <w:rFonts w:ascii="Times New Roman" w:hAnsi="Times New Roman"/>
        </w:rPr>
        <w:t xml:space="preserve"> the informal sector into the formal waste management sector through proposal</w:t>
      </w:r>
      <w:r w:rsidR="00304B45">
        <w:rPr>
          <w:rFonts w:ascii="Times New Roman" w:hAnsi="Times New Roman"/>
        </w:rPr>
        <w:t>s</w:t>
      </w:r>
      <w:r w:rsidR="000C72CE" w:rsidRPr="00CB55E4">
        <w:rPr>
          <w:rFonts w:ascii="Times New Roman" w:hAnsi="Times New Roman"/>
        </w:rPr>
        <w:t xml:space="preserve"> contained in the </w:t>
      </w:r>
      <w:r w:rsidR="00D52200">
        <w:rPr>
          <w:rFonts w:ascii="Times New Roman" w:hAnsi="Times New Roman"/>
        </w:rPr>
        <w:t>I</w:t>
      </w:r>
      <w:r w:rsidR="000C72CE" w:rsidRPr="00CB55E4">
        <w:rPr>
          <w:rFonts w:ascii="Times New Roman" w:hAnsi="Times New Roman"/>
        </w:rPr>
        <w:t xml:space="preserve">ntegrated solid waste management </w:t>
      </w:r>
      <w:r w:rsidR="00D52200">
        <w:rPr>
          <w:rFonts w:ascii="Times New Roman" w:hAnsi="Times New Roman"/>
        </w:rPr>
        <w:t xml:space="preserve">strategy </w:t>
      </w:r>
      <w:r w:rsidR="000C72CE" w:rsidRPr="00CB55E4">
        <w:rPr>
          <w:rFonts w:ascii="Times New Roman" w:hAnsi="Times New Roman"/>
        </w:rPr>
        <w:t>(ISWMS) of 2010</w:t>
      </w:r>
      <w:r w:rsidR="00A761C6">
        <w:rPr>
          <w:rStyle w:val="FootnoteReference"/>
        </w:rPr>
        <w:footnoteReference w:id="11"/>
      </w:r>
      <w:r w:rsidR="000C72CE" w:rsidRPr="00CB55E4">
        <w:rPr>
          <w:rFonts w:ascii="Times New Roman" w:hAnsi="Times New Roman"/>
        </w:rPr>
        <w:t xml:space="preserve">. UPOPs </w:t>
      </w:r>
      <w:r w:rsidR="00D52200">
        <w:rPr>
          <w:rFonts w:ascii="Times New Roman" w:hAnsi="Times New Roman"/>
        </w:rPr>
        <w:t xml:space="preserve">are </w:t>
      </w:r>
      <w:r w:rsidR="000C72CE" w:rsidRPr="00CB55E4">
        <w:rPr>
          <w:rFonts w:ascii="Times New Roman" w:hAnsi="Times New Roman"/>
        </w:rPr>
        <w:t>cover</w:t>
      </w:r>
      <w:r w:rsidR="00D52200">
        <w:rPr>
          <w:rFonts w:ascii="Times New Roman" w:hAnsi="Times New Roman"/>
        </w:rPr>
        <w:t>ed in</w:t>
      </w:r>
      <w:r w:rsidR="000C72CE" w:rsidRPr="00CB55E4">
        <w:rPr>
          <w:rFonts w:ascii="Times New Roman" w:hAnsi="Times New Roman"/>
        </w:rPr>
        <w:t xml:space="preserve"> Articles 5 and 6 of the Stockholm Convention.  According to </w:t>
      </w:r>
      <w:r w:rsidR="00304B45">
        <w:rPr>
          <w:rFonts w:ascii="Times New Roman" w:hAnsi="Times New Roman"/>
        </w:rPr>
        <w:t xml:space="preserve">the </w:t>
      </w:r>
      <w:r w:rsidR="000C72CE" w:rsidRPr="00CB55E4">
        <w:rPr>
          <w:rFonts w:ascii="Times New Roman" w:hAnsi="Times New Roman"/>
        </w:rPr>
        <w:t>NIP (2007):</w:t>
      </w:r>
    </w:p>
    <w:p w:rsidR="000C72CE" w:rsidRPr="00CB55E4" w:rsidRDefault="000C72CE" w:rsidP="00B642E8">
      <w:pPr>
        <w:pStyle w:val="ListParagraph"/>
        <w:numPr>
          <w:ilvl w:val="0"/>
          <w:numId w:val="69"/>
        </w:numPr>
        <w:rPr>
          <w:rFonts w:ascii="Times New Roman" w:hAnsi="Times New Roman"/>
          <w:lang w:val="en-GB"/>
        </w:rPr>
      </w:pPr>
      <w:r w:rsidRPr="00CB55E4">
        <w:rPr>
          <w:rFonts w:ascii="Times New Roman" w:hAnsi="Times New Roman"/>
          <w:lang w:val="en-GB"/>
        </w:rPr>
        <w:t>The major sources of U-POPs are incineration of medical wa</w:t>
      </w:r>
      <w:r w:rsidR="00434BC7" w:rsidRPr="00CB55E4">
        <w:rPr>
          <w:rFonts w:ascii="Times New Roman" w:hAnsi="Times New Roman"/>
          <w:lang w:val="en-GB"/>
        </w:rPr>
        <w:t>stes, open burning of municipal</w:t>
      </w:r>
      <w:r w:rsidRPr="00CB55E4">
        <w:rPr>
          <w:rFonts w:ascii="Times New Roman" w:hAnsi="Times New Roman"/>
          <w:lang w:val="en-GB"/>
        </w:rPr>
        <w:t xml:space="preserve"> and agricultural wastes</w:t>
      </w:r>
      <w:r w:rsidR="00434BC7" w:rsidRPr="00CB55E4">
        <w:rPr>
          <w:rFonts w:ascii="Times New Roman" w:hAnsi="Times New Roman"/>
          <w:lang w:val="en-GB"/>
        </w:rPr>
        <w:t xml:space="preserve">, </w:t>
      </w:r>
      <w:r w:rsidRPr="00CB55E4">
        <w:rPr>
          <w:rFonts w:ascii="Times New Roman" w:hAnsi="Times New Roman"/>
          <w:lang w:val="en-GB"/>
        </w:rPr>
        <w:t xml:space="preserve">and pulp </w:t>
      </w:r>
      <w:r w:rsidR="00247AB5">
        <w:rPr>
          <w:rFonts w:ascii="Times New Roman" w:hAnsi="Times New Roman"/>
          <w:lang w:val="en-GB"/>
        </w:rPr>
        <w:t>and paper production. The only p</w:t>
      </w:r>
      <w:r w:rsidRPr="00CB55E4">
        <w:rPr>
          <w:rFonts w:ascii="Times New Roman" w:hAnsi="Times New Roman"/>
          <w:lang w:val="en-GB"/>
        </w:rPr>
        <w:t xml:space="preserve">ulp and </w:t>
      </w:r>
      <w:r w:rsidR="00EA7AD8" w:rsidRPr="00CB55E4">
        <w:rPr>
          <w:rFonts w:ascii="Times New Roman" w:hAnsi="Times New Roman"/>
          <w:lang w:val="en-GB"/>
        </w:rPr>
        <w:t>paper mill</w:t>
      </w:r>
      <w:r w:rsidRPr="00CB55E4">
        <w:rPr>
          <w:rFonts w:ascii="Times New Roman" w:hAnsi="Times New Roman"/>
          <w:lang w:val="en-GB"/>
        </w:rPr>
        <w:t xml:space="preserve"> in operation in Kenya is </w:t>
      </w:r>
      <w:r w:rsidR="00434BC7" w:rsidRPr="00CB55E4">
        <w:rPr>
          <w:rFonts w:ascii="Times New Roman" w:hAnsi="Times New Roman"/>
          <w:lang w:val="en-GB"/>
        </w:rPr>
        <w:t xml:space="preserve">however </w:t>
      </w:r>
      <w:r w:rsidRPr="00CB55E4">
        <w:rPr>
          <w:rFonts w:ascii="Times New Roman" w:hAnsi="Times New Roman"/>
          <w:lang w:val="en-GB"/>
        </w:rPr>
        <w:t>currently closed</w:t>
      </w:r>
      <w:r w:rsidR="00D52200">
        <w:rPr>
          <w:rFonts w:ascii="Times New Roman" w:hAnsi="Times New Roman"/>
          <w:lang w:val="en-GB"/>
        </w:rPr>
        <w:t>.</w:t>
      </w:r>
    </w:p>
    <w:p w:rsidR="000C72CE" w:rsidRPr="00CB55E4" w:rsidRDefault="000C72CE" w:rsidP="00B642E8">
      <w:pPr>
        <w:pStyle w:val="ListParagraph"/>
        <w:numPr>
          <w:ilvl w:val="0"/>
          <w:numId w:val="69"/>
        </w:numPr>
        <w:rPr>
          <w:rFonts w:ascii="Times New Roman" w:hAnsi="Times New Roman"/>
          <w:lang w:val="en-GB"/>
        </w:rPr>
      </w:pPr>
      <w:r w:rsidRPr="00CB55E4">
        <w:rPr>
          <w:rFonts w:ascii="Times New Roman" w:hAnsi="Times New Roman"/>
          <w:lang w:val="en-GB"/>
        </w:rPr>
        <w:t xml:space="preserve">There are inadequate air pollution control measures in place.  </w:t>
      </w:r>
    </w:p>
    <w:p w:rsidR="000C72CE" w:rsidRPr="00CB55E4" w:rsidRDefault="000C72CE" w:rsidP="00B642E8">
      <w:pPr>
        <w:pStyle w:val="ListParagraph"/>
        <w:numPr>
          <w:ilvl w:val="0"/>
          <w:numId w:val="69"/>
        </w:numPr>
        <w:rPr>
          <w:rFonts w:ascii="Times New Roman" w:hAnsi="Times New Roman"/>
          <w:lang w:val="en-GB"/>
        </w:rPr>
      </w:pPr>
      <w:r w:rsidRPr="00CB55E4">
        <w:rPr>
          <w:rFonts w:ascii="Times New Roman" w:hAnsi="Times New Roman"/>
          <w:lang w:val="en-GB"/>
        </w:rPr>
        <w:t xml:space="preserve">The level of understanding of </w:t>
      </w:r>
      <w:r w:rsidR="00434BC7" w:rsidRPr="00CB55E4">
        <w:rPr>
          <w:rFonts w:ascii="Times New Roman" w:hAnsi="Times New Roman"/>
          <w:lang w:val="en-GB"/>
        </w:rPr>
        <w:t xml:space="preserve">the </w:t>
      </w:r>
      <w:r w:rsidRPr="00CB55E4">
        <w:rPr>
          <w:rFonts w:ascii="Times New Roman" w:hAnsi="Times New Roman"/>
          <w:lang w:val="en-GB"/>
        </w:rPr>
        <w:t>management of incinerators by the operators is generally low and need</w:t>
      </w:r>
      <w:r w:rsidR="00B4724A" w:rsidRPr="00CB55E4">
        <w:rPr>
          <w:rFonts w:ascii="Times New Roman" w:hAnsi="Times New Roman"/>
          <w:lang w:val="en-GB"/>
        </w:rPr>
        <w:t>s</w:t>
      </w:r>
      <w:r w:rsidRPr="00CB55E4">
        <w:rPr>
          <w:rFonts w:ascii="Times New Roman" w:hAnsi="Times New Roman"/>
          <w:lang w:val="en-GB"/>
        </w:rPr>
        <w:t xml:space="preserve"> enhancement.</w:t>
      </w:r>
    </w:p>
    <w:p w:rsidR="000C72CE" w:rsidRPr="00CB55E4" w:rsidRDefault="000C72CE" w:rsidP="00B642E8">
      <w:pPr>
        <w:pStyle w:val="ListParagraph"/>
        <w:numPr>
          <w:ilvl w:val="0"/>
          <w:numId w:val="69"/>
        </w:numPr>
        <w:rPr>
          <w:rFonts w:ascii="Times New Roman" w:hAnsi="Times New Roman"/>
          <w:lang w:val="en-GB"/>
        </w:rPr>
      </w:pPr>
      <w:r w:rsidRPr="00CB55E4">
        <w:rPr>
          <w:rFonts w:ascii="Times New Roman" w:hAnsi="Times New Roman"/>
          <w:lang w:val="en-GB"/>
        </w:rPr>
        <w:t xml:space="preserve">There are inadequate analytical facilities and monitoring </w:t>
      </w:r>
      <w:r w:rsidR="00B4724A" w:rsidRPr="00CB55E4">
        <w:rPr>
          <w:rFonts w:ascii="Times New Roman" w:hAnsi="Times New Roman"/>
          <w:lang w:val="en-GB"/>
        </w:rPr>
        <w:t xml:space="preserve">capacities </w:t>
      </w:r>
      <w:r w:rsidRPr="00CB55E4">
        <w:rPr>
          <w:rFonts w:ascii="Times New Roman" w:hAnsi="Times New Roman"/>
          <w:lang w:val="en-GB"/>
        </w:rPr>
        <w:t>of U-POPs.</w:t>
      </w:r>
    </w:p>
    <w:p w:rsidR="000C72CE" w:rsidRPr="00CB55E4" w:rsidRDefault="000C72CE" w:rsidP="00B642E8">
      <w:pPr>
        <w:pStyle w:val="ListParagraph"/>
        <w:numPr>
          <w:ilvl w:val="0"/>
          <w:numId w:val="69"/>
        </w:numPr>
        <w:rPr>
          <w:rFonts w:ascii="Times New Roman" w:hAnsi="Times New Roman"/>
          <w:lang w:val="en-GB"/>
        </w:rPr>
      </w:pPr>
      <w:r w:rsidRPr="00CB55E4">
        <w:rPr>
          <w:rFonts w:ascii="Times New Roman" w:hAnsi="Times New Roman"/>
          <w:lang w:val="en-GB"/>
        </w:rPr>
        <w:t>On wastes and stockpiles, the survey established that there are significant quantities not only of stockpiles but also of POPs contaminated wastes in Nairobi, Mombasa and Nakuru where open burning has been the practice for years.</w:t>
      </w:r>
    </w:p>
    <w:p w:rsidR="00C45A0A" w:rsidRPr="00CB55E4" w:rsidRDefault="00434BC7" w:rsidP="00C45A0A">
      <w:pPr>
        <w:rPr>
          <w:rFonts w:ascii="Times New Roman" w:hAnsi="Times New Roman"/>
        </w:rPr>
      </w:pPr>
      <w:r w:rsidRPr="00CB55E4">
        <w:rPr>
          <w:rFonts w:ascii="Times New Roman" w:hAnsi="Times New Roman"/>
          <w:lang w:eastAsia="es-HN"/>
        </w:rPr>
        <w:t>The s</w:t>
      </w:r>
      <w:r w:rsidR="000C72CE" w:rsidRPr="00CB55E4">
        <w:rPr>
          <w:rFonts w:ascii="Times New Roman" w:hAnsi="Times New Roman"/>
          <w:lang w:eastAsia="es-HN"/>
        </w:rPr>
        <w:t xml:space="preserve">trategy for </w:t>
      </w:r>
      <w:r w:rsidRPr="00CB55E4">
        <w:rPr>
          <w:rFonts w:ascii="Times New Roman" w:hAnsi="Times New Roman"/>
          <w:lang w:eastAsia="es-HN"/>
        </w:rPr>
        <w:t>the m</w:t>
      </w:r>
      <w:r w:rsidR="000C72CE" w:rsidRPr="00CB55E4">
        <w:rPr>
          <w:rFonts w:ascii="Times New Roman" w:hAnsi="Times New Roman"/>
          <w:lang w:eastAsia="es-HN"/>
        </w:rPr>
        <w:t>inimisation of releases of UPOP</w:t>
      </w:r>
      <w:r w:rsidR="00D52200">
        <w:rPr>
          <w:rFonts w:ascii="Times New Roman" w:hAnsi="Times New Roman"/>
          <w:lang w:eastAsia="es-HN"/>
        </w:rPr>
        <w:t>s</w:t>
      </w:r>
      <w:r w:rsidR="000C72CE" w:rsidRPr="00CB55E4">
        <w:rPr>
          <w:rFonts w:ascii="Times New Roman" w:hAnsi="Times New Roman"/>
          <w:lang w:eastAsia="es-HN"/>
        </w:rPr>
        <w:t xml:space="preserve"> from open burning of waste </w:t>
      </w:r>
      <w:r w:rsidRPr="00CB55E4">
        <w:rPr>
          <w:rFonts w:ascii="Times New Roman" w:hAnsi="Times New Roman"/>
          <w:lang w:eastAsia="es-HN"/>
        </w:rPr>
        <w:t xml:space="preserve">will ensure </w:t>
      </w:r>
      <w:r w:rsidR="000C72CE" w:rsidRPr="00CB55E4">
        <w:rPr>
          <w:rFonts w:ascii="Times New Roman" w:hAnsi="Times New Roman"/>
          <w:lang w:eastAsia="es-HN"/>
        </w:rPr>
        <w:t>that the national</w:t>
      </w:r>
      <w:r w:rsidR="000C72CE" w:rsidRPr="00CB55E4">
        <w:rPr>
          <w:rFonts w:ascii="Times New Roman" w:hAnsi="Times New Roman"/>
        </w:rPr>
        <w:t xml:space="preserve"> government will enforce the existing rules of handling waste, provide for proper documentation and control of the waste disposal, </w:t>
      </w:r>
      <w:r w:rsidR="00C510D7" w:rsidRPr="00CB55E4">
        <w:rPr>
          <w:rFonts w:ascii="Times New Roman" w:hAnsi="Times New Roman"/>
        </w:rPr>
        <w:t>con</w:t>
      </w:r>
      <w:r w:rsidRPr="00CB55E4">
        <w:rPr>
          <w:rFonts w:ascii="Times New Roman" w:hAnsi="Times New Roman"/>
        </w:rPr>
        <w:t xml:space="preserve">trol </w:t>
      </w:r>
      <w:r w:rsidR="000C72CE" w:rsidRPr="00CB55E4">
        <w:rPr>
          <w:rFonts w:ascii="Times New Roman" w:hAnsi="Times New Roman"/>
        </w:rPr>
        <w:t>that the personnel handling the waste wear protective clothing (gloves, shoes) during collection, transportation and storage to reduce exposure. Activities for establishing standards and guidelines for incinerators are also envisaged.</w:t>
      </w:r>
    </w:p>
    <w:p w:rsidR="003B73DB" w:rsidRPr="00CB55E4" w:rsidRDefault="00C45A0A" w:rsidP="00C45A0A">
      <w:pPr>
        <w:rPr>
          <w:rFonts w:ascii="Times New Roman" w:hAnsi="Times New Roman"/>
          <w:noProof/>
        </w:rPr>
      </w:pPr>
      <w:r w:rsidRPr="00CB55E4">
        <w:rPr>
          <w:rFonts w:ascii="Times New Roman" w:hAnsi="Times New Roman"/>
          <w:noProof/>
        </w:rPr>
        <w:t xml:space="preserve">In addition the County Government of Nairobi together with UNEP and JICA has completed an Integrated Solid Waste Management Study for Nairobi County </w:t>
      </w:r>
      <w:r w:rsidR="004E3862">
        <w:rPr>
          <w:rFonts w:ascii="Times New Roman" w:hAnsi="Times New Roman"/>
          <w:noProof/>
        </w:rPr>
        <w:t>(</w:t>
      </w:r>
      <w:r w:rsidR="00434BC7" w:rsidRPr="00CB55E4">
        <w:rPr>
          <w:rFonts w:ascii="Times New Roman" w:hAnsi="Times New Roman"/>
          <w:noProof/>
        </w:rPr>
        <w:t xml:space="preserve">providing </w:t>
      </w:r>
      <w:r w:rsidRPr="00CB55E4">
        <w:rPr>
          <w:rFonts w:ascii="Times New Roman" w:hAnsi="Times New Roman"/>
          <w:noProof/>
        </w:rPr>
        <w:t>the basis for replication in the other cities of Mombasa, Kisumu and Nakuru</w:t>
      </w:r>
      <w:r w:rsidR="005C5FA3">
        <w:rPr>
          <w:rFonts w:ascii="Times New Roman" w:hAnsi="Times New Roman"/>
          <w:noProof/>
        </w:rPr>
        <w:t>) (</w:t>
      </w:r>
      <w:r w:rsidR="005C5FA3" w:rsidRPr="005C5FA3">
        <w:rPr>
          <w:rFonts w:ascii="Times New Roman" w:hAnsi="Times New Roman"/>
          <w:noProof/>
        </w:rPr>
        <w:t>http:</w:t>
      </w:r>
      <w:r w:rsidR="005C5FA3">
        <w:rPr>
          <w:rFonts w:ascii="Times New Roman" w:hAnsi="Times New Roman"/>
          <w:noProof/>
        </w:rPr>
        <w:t>//www.nairobi-swm-project.or.ke)</w:t>
      </w:r>
    </w:p>
    <w:p w:rsidR="00C45A0A" w:rsidRPr="0057798B" w:rsidRDefault="00C45A0A" w:rsidP="005C5FA3">
      <w:pPr>
        <w:rPr>
          <w:rFonts w:ascii="Times New Roman" w:hAnsi="Times New Roman"/>
          <w:noProof/>
        </w:rPr>
      </w:pPr>
      <w:r w:rsidRPr="0057798B">
        <w:rPr>
          <w:rFonts w:ascii="Times New Roman" w:hAnsi="Times New Roman"/>
          <w:noProof/>
        </w:rPr>
        <w:t xml:space="preserve">The Greenbelt Movement </w:t>
      </w:r>
      <w:r w:rsidR="00D52200" w:rsidRPr="0057798B">
        <w:rPr>
          <w:rFonts w:ascii="Times New Roman" w:hAnsi="Times New Roman"/>
          <w:noProof/>
        </w:rPr>
        <w:t xml:space="preserve">(GBM) </w:t>
      </w:r>
      <w:r w:rsidRPr="0057798B">
        <w:rPr>
          <w:rFonts w:ascii="Times New Roman" w:hAnsi="Times New Roman"/>
          <w:noProof/>
        </w:rPr>
        <w:t>has al</w:t>
      </w:r>
      <w:r w:rsidR="00434BC7" w:rsidRPr="0057798B">
        <w:rPr>
          <w:rFonts w:ascii="Times New Roman" w:hAnsi="Times New Roman"/>
          <w:noProof/>
        </w:rPr>
        <w:t>ready done some groundwork on p</w:t>
      </w:r>
      <w:r w:rsidRPr="0057798B">
        <w:rPr>
          <w:rFonts w:ascii="Times New Roman" w:hAnsi="Times New Roman"/>
          <w:noProof/>
        </w:rPr>
        <w:t>l</w:t>
      </w:r>
      <w:r w:rsidR="00434BC7" w:rsidRPr="0057798B">
        <w:rPr>
          <w:rFonts w:ascii="Times New Roman" w:hAnsi="Times New Roman"/>
          <w:noProof/>
        </w:rPr>
        <w:t>a</w:t>
      </w:r>
      <w:r w:rsidRPr="0057798B">
        <w:rPr>
          <w:rFonts w:ascii="Times New Roman" w:hAnsi="Times New Roman"/>
          <w:noProof/>
        </w:rPr>
        <w:t>stic waste</w:t>
      </w:r>
      <w:r w:rsidR="00434BC7" w:rsidRPr="0057798B">
        <w:rPr>
          <w:rFonts w:ascii="Times New Roman" w:hAnsi="Times New Roman"/>
          <w:noProof/>
        </w:rPr>
        <w:t>.S</w:t>
      </w:r>
      <w:r w:rsidRPr="0057798B">
        <w:rPr>
          <w:rFonts w:ascii="Times New Roman" w:hAnsi="Times New Roman"/>
          <w:noProof/>
        </w:rPr>
        <w:t>pecific interventions to remove plastic waste from waste stream</w:t>
      </w:r>
      <w:r w:rsidR="00D52200" w:rsidRPr="0057798B">
        <w:rPr>
          <w:rFonts w:ascii="Times New Roman" w:hAnsi="Times New Roman"/>
          <w:noProof/>
        </w:rPr>
        <w:t>s</w:t>
      </w:r>
      <w:r w:rsidR="00434BC7" w:rsidRPr="0057798B">
        <w:rPr>
          <w:rFonts w:ascii="Times New Roman" w:hAnsi="Times New Roman"/>
          <w:noProof/>
        </w:rPr>
        <w:t xml:space="preserve">have been identified, </w:t>
      </w:r>
      <w:r w:rsidRPr="0057798B">
        <w:rPr>
          <w:rFonts w:ascii="Times New Roman" w:hAnsi="Times New Roman"/>
          <w:noProof/>
        </w:rPr>
        <w:t xml:space="preserve">and </w:t>
      </w:r>
      <w:r w:rsidR="00434BC7" w:rsidRPr="0057798B">
        <w:rPr>
          <w:rFonts w:ascii="Times New Roman" w:hAnsi="Times New Roman"/>
          <w:noProof/>
        </w:rPr>
        <w:t xml:space="preserve">GBM is mobilizing </w:t>
      </w:r>
      <w:r w:rsidRPr="0057798B">
        <w:rPr>
          <w:rFonts w:ascii="Times New Roman" w:hAnsi="Times New Roman"/>
          <w:noProof/>
        </w:rPr>
        <w:t>its civil society network in preparation of this task</w:t>
      </w:r>
      <w:r w:rsidR="00434BC7" w:rsidRPr="0057798B">
        <w:rPr>
          <w:rFonts w:ascii="Times New Roman" w:hAnsi="Times New Roman"/>
          <w:noProof/>
        </w:rPr>
        <w:t>. C</w:t>
      </w:r>
      <w:r w:rsidRPr="0057798B">
        <w:rPr>
          <w:rFonts w:ascii="Times New Roman" w:hAnsi="Times New Roman"/>
          <w:noProof/>
        </w:rPr>
        <w:t>ommunity based organizations in all the participating counties are eager to take part in the project.</w:t>
      </w:r>
    </w:p>
    <w:p w:rsidR="002D3593" w:rsidRPr="00CB55E4" w:rsidRDefault="002D3593" w:rsidP="002D3593">
      <w:pPr>
        <w:rPr>
          <w:rFonts w:ascii="Times New Roman" w:hAnsi="Times New Roman"/>
          <w:noProof/>
        </w:rPr>
      </w:pPr>
      <w:r w:rsidRPr="00CB55E4">
        <w:rPr>
          <w:rFonts w:ascii="Times New Roman" w:hAnsi="Times New Roman"/>
          <w:noProof/>
        </w:rPr>
        <w:t xml:space="preserve">Currently, the following financing sources </w:t>
      </w:r>
      <w:r w:rsidR="00726940">
        <w:rPr>
          <w:rFonts w:ascii="Times New Roman" w:hAnsi="Times New Roman"/>
          <w:noProof/>
        </w:rPr>
        <w:t>support</w:t>
      </w:r>
      <w:r w:rsidRPr="00CB55E4">
        <w:rPr>
          <w:rFonts w:ascii="Times New Roman" w:hAnsi="Times New Roman"/>
          <w:noProof/>
        </w:rPr>
        <w:t xml:space="preserve"> the baseline project: </w:t>
      </w:r>
    </w:p>
    <w:p w:rsidR="002D3593" w:rsidRPr="00CB55E4" w:rsidRDefault="002D3593" w:rsidP="002D3593">
      <w:pPr>
        <w:pStyle w:val="ListParagraph"/>
        <w:numPr>
          <w:ilvl w:val="0"/>
          <w:numId w:val="68"/>
        </w:numPr>
        <w:rPr>
          <w:rFonts w:ascii="Times New Roman" w:hAnsi="Times New Roman"/>
          <w:noProof/>
          <w:lang w:val="en-GB"/>
        </w:rPr>
      </w:pPr>
      <w:r w:rsidRPr="00CB55E4">
        <w:rPr>
          <w:rFonts w:ascii="Times New Roman" w:hAnsi="Times New Roman"/>
          <w:noProof/>
          <w:lang w:val="en-GB"/>
        </w:rPr>
        <w:t xml:space="preserve">GoK Activities related to the HCWM (MOH, </w:t>
      </w:r>
      <w:r w:rsidR="00AA568C">
        <w:rPr>
          <w:rFonts w:ascii="Times New Roman" w:hAnsi="Times New Roman"/>
          <w:noProof/>
          <w:lang w:val="en-GB"/>
        </w:rPr>
        <w:t>MENR</w:t>
      </w:r>
      <w:r w:rsidRPr="00CB55E4">
        <w:rPr>
          <w:rFonts w:ascii="Times New Roman" w:hAnsi="Times New Roman"/>
          <w:noProof/>
          <w:lang w:val="en-GB"/>
        </w:rPr>
        <w:t>)</w:t>
      </w:r>
    </w:p>
    <w:p w:rsidR="002D3593" w:rsidRPr="00CB55E4" w:rsidRDefault="002D3593" w:rsidP="002D3593">
      <w:pPr>
        <w:pStyle w:val="ListParagraph"/>
        <w:numPr>
          <w:ilvl w:val="0"/>
          <w:numId w:val="68"/>
        </w:numPr>
        <w:rPr>
          <w:rFonts w:ascii="Times New Roman" w:hAnsi="Times New Roman"/>
          <w:noProof/>
          <w:lang w:val="en-GB"/>
        </w:rPr>
      </w:pPr>
      <w:r w:rsidRPr="00CB55E4">
        <w:rPr>
          <w:rFonts w:ascii="Times New Roman" w:hAnsi="Times New Roman"/>
          <w:noProof/>
          <w:lang w:val="en-GB"/>
        </w:rPr>
        <w:t xml:space="preserve">GoK Activities related to the National Implementation plan on Stockholm Convention: </w:t>
      </w:r>
    </w:p>
    <w:p w:rsidR="002D3593" w:rsidRPr="00CB55E4" w:rsidRDefault="002D3593" w:rsidP="002D3593">
      <w:pPr>
        <w:pStyle w:val="ListParagraph"/>
        <w:numPr>
          <w:ilvl w:val="0"/>
          <w:numId w:val="68"/>
        </w:numPr>
        <w:rPr>
          <w:rFonts w:ascii="Times New Roman" w:hAnsi="Times New Roman"/>
          <w:noProof/>
          <w:lang w:val="en-GB"/>
        </w:rPr>
      </w:pPr>
      <w:r w:rsidRPr="00CB55E4">
        <w:rPr>
          <w:rFonts w:ascii="Times New Roman" w:hAnsi="Times New Roman"/>
          <w:noProof/>
          <w:lang w:val="en-GB"/>
        </w:rPr>
        <w:t>Contribution from project HCFs</w:t>
      </w:r>
    </w:p>
    <w:p w:rsidR="002D3593" w:rsidRPr="00CB55E4" w:rsidRDefault="002D3593" w:rsidP="002D3593">
      <w:pPr>
        <w:pStyle w:val="ListParagraph"/>
        <w:numPr>
          <w:ilvl w:val="0"/>
          <w:numId w:val="68"/>
        </w:numPr>
        <w:rPr>
          <w:rFonts w:ascii="Times New Roman" w:hAnsi="Times New Roman"/>
          <w:noProof/>
          <w:lang w:val="en-GB"/>
        </w:rPr>
      </w:pPr>
      <w:r w:rsidRPr="00CB55E4">
        <w:rPr>
          <w:rFonts w:ascii="Times New Roman" w:hAnsi="Times New Roman"/>
          <w:noProof/>
          <w:lang w:val="en-GB"/>
        </w:rPr>
        <w:t>Contribution from Universities and Research Institutions</w:t>
      </w:r>
    </w:p>
    <w:p w:rsidR="002D3593" w:rsidRPr="00CB55E4" w:rsidRDefault="002D3593" w:rsidP="002D3593">
      <w:pPr>
        <w:pStyle w:val="ListParagraph"/>
        <w:numPr>
          <w:ilvl w:val="0"/>
          <w:numId w:val="68"/>
        </w:numPr>
        <w:rPr>
          <w:rFonts w:ascii="Times New Roman" w:hAnsi="Times New Roman"/>
          <w:noProof/>
          <w:lang w:val="en-GB"/>
        </w:rPr>
      </w:pPr>
      <w:r w:rsidRPr="00CB55E4">
        <w:rPr>
          <w:rFonts w:ascii="Times New Roman" w:hAnsi="Times New Roman"/>
          <w:noProof/>
          <w:lang w:val="en-GB"/>
        </w:rPr>
        <w:t>Bilateral donors</w:t>
      </w:r>
    </w:p>
    <w:p w:rsidR="002D3593" w:rsidRPr="00CB55E4" w:rsidRDefault="002D3593" w:rsidP="002D3593">
      <w:pPr>
        <w:pStyle w:val="ListParagraph"/>
        <w:numPr>
          <w:ilvl w:val="0"/>
          <w:numId w:val="68"/>
        </w:numPr>
        <w:rPr>
          <w:rFonts w:ascii="Times New Roman" w:hAnsi="Times New Roman"/>
          <w:noProof/>
          <w:lang w:val="en-GB"/>
        </w:rPr>
      </w:pPr>
      <w:r w:rsidRPr="00CB55E4">
        <w:rPr>
          <w:rFonts w:ascii="Times New Roman" w:hAnsi="Times New Roman"/>
          <w:noProof/>
          <w:lang w:val="en-GB"/>
        </w:rPr>
        <w:t>Private industry</w:t>
      </w:r>
    </w:p>
    <w:p w:rsidR="002D3593" w:rsidRPr="00CB55E4" w:rsidRDefault="002D3593" w:rsidP="002D3593">
      <w:pPr>
        <w:pStyle w:val="ListParagraph"/>
        <w:numPr>
          <w:ilvl w:val="0"/>
          <w:numId w:val="68"/>
        </w:numPr>
        <w:rPr>
          <w:rFonts w:ascii="Times New Roman" w:hAnsi="Times New Roman"/>
          <w:noProof/>
          <w:lang w:val="en-GB"/>
        </w:rPr>
      </w:pPr>
      <w:r w:rsidRPr="00CB55E4">
        <w:rPr>
          <w:rFonts w:ascii="Times New Roman" w:hAnsi="Times New Roman"/>
          <w:noProof/>
          <w:lang w:val="en-GB"/>
        </w:rPr>
        <w:lastRenderedPageBreak/>
        <w:t>NGOs</w:t>
      </w:r>
    </w:p>
    <w:p w:rsidR="00E239D7" w:rsidRPr="00CB55E4" w:rsidRDefault="00E239D7">
      <w:pPr>
        <w:spacing w:before="0" w:after="0"/>
        <w:jc w:val="left"/>
        <w:rPr>
          <w:rFonts w:ascii="Times New Roman" w:hAnsi="Times New Roman"/>
        </w:rPr>
      </w:pPr>
    </w:p>
    <w:p w:rsidR="008C5616" w:rsidRPr="00CB55E4" w:rsidRDefault="008C5616" w:rsidP="00673362">
      <w:pPr>
        <w:pStyle w:val="Heading2"/>
        <w:ind w:left="0"/>
        <w:rPr>
          <w:rFonts w:ascii="Times New Roman" w:hAnsi="Times New Roman"/>
        </w:rPr>
      </w:pPr>
      <w:bookmarkStart w:id="31" w:name="_Toc430214612"/>
      <w:r w:rsidRPr="00CB55E4">
        <w:rPr>
          <w:rFonts w:ascii="Times New Roman" w:hAnsi="Times New Roman"/>
        </w:rPr>
        <w:t>Barriers analysis</w:t>
      </w:r>
      <w:bookmarkEnd w:id="30"/>
      <w:bookmarkEnd w:id="31"/>
    </w:p>
    <w:p w:rsidR="00563802" w:rsidRPr="00CB55E4" w:rsidRDefault="00563802" w:rsidP="00563802">
      <w:pPr>
        <w:rPr>
          <w:rFonts w:ascii="Times New Roman" w:hAnsi="Times New Roman"/>
          <w:b/>
        </w:rPr>
      </w:pPr>
      <w:r w:rsidRPr="00CB55E4">
        <w:rPr>
          <w:rFonts w:ascii="Times New Roman" w:hAnsi="Times New Roman"/>
          <w:b/>
        </w:rPr>
        <w:t>Sound Management of Chemicals</w:t>
      </w:r>
      <w:r w:rsidR="00726940">
        <w:rPr>
          <w:rFonts w:ascii="Times New Roman" w:hAnsi="Times New Roman"/>
          <w:b/>
        </w:rPr>
        <w:t>.</w:t>
      </w:r>
      <w:r w:rsidR="008B1B43" w:rsidRPr="00CB55E4">
        <w:rPr>
          <w:rFonts w:ascii="Times New Roman" w:hAnsi="Times New Roman"/>
        </w:rPr>
        <w:t>Based on the Kenya National Chemical</w:t>
      </w:r>
      <w:r w:rsidR="008E389C">
        <w:rPr>
          <w:rFonts w:ascii="Times New Roman" w:hAnsi="Times New Roman"/>
        </w:rPr>
        <w:t>s</w:t>
      </w:r>
      <w:r w:rsidR="008B1B43" w:rsidRPr="00CB55E4">
        <w:rPr>
          <w:rFonts w:ascii="Times New Roman" w:hAnsi="Times New Roman"/>
        </w:rPr>
        <w:t xml:space="preserve"> Profile, the following have been identified as main barriers hindering the sound management of chemicals in the country:</w:t>
      </w:r>
    </w:p>
    <w:p w:rsidR="00563802" w:rsidRPr="008E389C" w:rsidRDefault="00563802" w:rsidP="008E389C">
      <w:pPr>
        <w:pStyle w:val="ListParagraph"/>
        <w:numPr>
          <w:ilvl w:val="0"/>
          <w:numId w:val="96"/>
        </w:numPr>
        <w:rPr>
          <w:rFonts w:ascii="Times New Roman" w:hAnsi="Times New Roman"/>
          <w:b/>
          <w:szCs w:val="22"/>
        </w:rPr>
      </w:pPr>
      <w:r w:rsidRPr="008E389C">
        <w:rPr>
          <w:rFonts w:ascii="Times New Roman" w:hAnsi="Times New Roman"/>
          <w:b/>
          <w:szCs w:val="22"/>
        </w:rPr>
        <w:t>Regulatory and Policy Barriers</w:t>
      </w:r>
    </w:p>
    <w:p w:rsidR="008B1B43" w:rsidRPr="00CB55E4" w:rsidRDefault="008B1B43" w:rsidP="0031617F">
      <w:pPr>
        <w:pStyle w:val="ListParagraph"/>
        <w:numPr>
          <w:ilvl w:val="0"/>
          <w:numId w:val="76"/>
        </w:numPr>
        <w:jc w:val="both"/>
        <w:rPr>
          <w:rFonts w:ascii="Times New Roman" w:hAnsi="Times New Roman"/>
          <w:lang w:val="en-GB"/>
        </w:rPr>
      </w:pPr>
      <w:r w:rsidRPr="00CB55E4">
        <w:rPr>
          <w:rFonts w:ascii="Times New Roman" w:hAnsi="Times New Roman"/>
          <w:lang w:val="en-GB"/>
        </w:rPr>
        <w:t>Kenya has ratified most multilateral environmental agreements on che</w:t>
      </w:r>
      <w:r w:rsidR="008E389C">
        <w:rPr>
          <w:rFonts w:ascii="Times New Roman" w:hAnsi="Times New Roman"/>
          <w:lang w:val="en-GB"/>
        </w:rPr>
        <w:t>micals and wastes covered by the Overarching Policy Strategy</w:t>
      </w:r>
      <w:r w:rsidRPr="00CB55E4">
        <w:rPr>
          <w:rFonts w:ascii="Times New Roman" w:hAnsi="Times New Roman"/>
          <w:lang w:val="en-GB"/>
        </w:rPr>
        <w:t xml:space="preserve"> of SAICM such as the Stockholm, Basel, Rotterdam</w:t>
      </w:r>
      <w:r w:rsidR="008E389C">
        <w:rPr>
          <w:rFonts w:ascii="Times New Roman" w:hAnsi="Times New Roman"/>
          <w:lang w:val="en-GB"/>
        </w:rPr>
        <w:t xml:space="preserve"> Conventions</w:t>
      </w:r>
      <w:r w:rsidRPr="00CB55E4">
        <w:rPr>
          <w:rFonts w:ascii="Times New Roman" w:hAnsi="Times New Roman"/>
          <w:lang w:val="en-GB"/>
        </w:rPr>
        <w:t xml:space="preserve">, and ILO among others. However, </w:t>
      </w:r>
      <w:r w:rsidR="00BB0C7C" w:rsidRPr="00CB55E4">
        <w:rPr>
          <w:rFonts w:ascii="Times New Roman" w:hAnsi="Times New Roman"/>
          <w:lang w:val="en-GB"/>
        </w:rPr>
        <w:t xml:space="preserve">integration </w:t>
      </w:r>
      <w:r w:rsidRPr="00CB55E4">
        <w:rPr>
          <w:rFonts w:ascii="Times New Roman" w:hAnsi="Times New Roman"/>
          <w:lang w:val="en-GB"/>
        </w:rPr>
        <w:t xml:space="preserve">of some of the conventions and agreements </w:t>
      </w:r>
      <w:r w:rsidR="00BB0C7C" w:rsidRPr="00CB55E4">
        <w:rPr>
          <w:rFonts w:ascii="Times New Roman" w:hAnsi="Times New Roman"/>
          <w:lang w:val="en-GB"/>
        </w:rPr>
        <w:t>with</w:t>
      </w:r>
      <w:r w:rsidR="008E389C">
        <w:rPr>
          <w:rFonts w:ascii="Times New Roman" w:hAnsi="Times New Roman"/>
          <w:lang w:val="en-GB"/>
        </w:rPr>
        <w:t>in</w:t>
      </w:r>
      <w:r w:rsidR="00BB0C7C" w:rsidRPr="00CB55E4">
        <w:rPr>
          <w:rFonts w:ascii="Times New Roman" w:hAnsi="Times New Roman"/>
          <w:lang w:val="en-GB"/>
        </w:rPr>
        <w:t xml:space="preserve"> the national legislation </w:t>
      </w:r>
      <w:r w:rsidRPr="00CB55E4">
        <w:rPr>
          <w:rFonts w:ascii="Times New Roman" w:hAnsi="Times New Roman"/>
          <w:lang w:val="en-GB"/>
        </w:rPr>
        <w:t>has not been completed due to financial and technical impediments.</w:t>
      </w:r>
    </w:p>
    <w:p w:rsidR="008B1B43" w:rsidRPr="00CB55E4" w:rsidRDefault="008E389C" w:rsidP="0031617F">
      <w:pPr>
        <w:pStyle w:val="ListParagraph"/>
        <w:jc w:val="both"/>
        <w:rPr>
          <w:rFonts w:ascii="Times New Roman" w:hAnsi="Times New Roman"/>
          <w:szCs w:val="22"/>
          <w:lang w:val="en-GB"/>
        </w:rPr>
      </w:pPr>
      <w:r>
        <w:rPr>
          <w:rFonts w:ascii="Times New Roman" w:hAnsi="Times New Roman"/>
          <w:szCs w:val="22"/>
          <w:lang w:val="en-GB"/>
        </w:rPr>
        <w:t>T</w:t>
      </w:r>
      <w:r w:rsidR="008B1B43" w:rsidRPr="00CB55E4">
        <w:rPr>
          <w:rFonts w:ascii="Times New Roman" w:hAnsi="Times New Roman"/>
          <w:szCs w:val="22"/>
          <w:lang w:val="en-GB"/>
        </w:rPr>
        <w:t>here is adequate leg</w:t>
      </w:r>
      <w:r w:rsidR="001F38BA" w:rsidRPr="00CB55E4">
        <w:rPr>
          <w:rFonts w:ascii="Times New Roman" w:hAnsi="Times New Roman"/>
          <w:szCs w:val="22"/>
          <w:lang w:val="en-GB"/>
        </w:rPr>
        <w:t>al framework across the sectors</w:t>
      </w:r>
      <w:r>
        <w:rPr>
          <w:rFonts w:ascii="Times New Roman" w:hAnsi="Times New Roman"/>
          <w:szCs w:val="22"/>
          <w:lang w:val="en-GB"/>
        </w:rPr>
        <w:t>, and these</w:t>
      </w:r>
      <w:r w:rsidR="008B1B43" w:rsidRPr="00CB55E4">
        <w:rPr>
          <w:rFonts w:ascii="Times New Roman" w:hAnsi="Times New Roman"/>
          <w:szCs w:val="22"/>
          <w:lang w:val="en-GB"/>
        </w:rPr>
        <w:t xml:space="preserve"> are under constant review</w:t>
      </w:r>
      <w:r>
        <w:rPr>
          <w:rFonts w:ascii="Times New Roman" w:hAnsi="Times New Roman"/>
          <w:szCs w:val="22"/>
          <w:lang w:val="en-GB"/>
        </w:rPr>
        <w:t xml:space="preserve"> for necessary adjustments</w:t>
      </w:r>
      <w:r w:rsidR="008B1B43" w:rsidRPr="00CB55E4">
        <w:rPr>
          <w:rFonts w:ascii="Times New Roman" w:hAnsi="Times New Roman"/>
          <w:szCs w:val="22"/>
          <w:lang w:val="en-GB"/>
        </w:rPr>
        <w:t>. In addition, there are also non-regulatory voluntary instruments for chemicals risk reduction and general management. However, enforcement of the legislation is still weak. Regulation on U-POPs release</w:t>
      </w:r>
      <w:r>
        <w:rPr>
          <w:rFonts w:ascii="Times New Roman" w:hAnsi="Times New Roman"/>
          <w:szCs w:val="22"/>
          <w:lang w:val="en-GB"/>
        </w:rPr>
        <w:t>s</w:t>
      </w:r>
      <w:r w:rsidR="008B1B43" w:rsidRPr="00CB55E4">
        <w:rPr>
          <w:rFonts w:ascii="Times New Roman" w:hAnsi="Times New Roman"/>
          <w:szCs w:val="22"/>
          <w:lang w:val="en-GB"/>
        </w:rPr>
        <w:t xml:space="preserve"> from industries and waste disposal facilities are missing. </w:t>
      </w:r>
    </w:p>
    <w:p w:rsidR="008B1B43" w:rsidRPr="00CB55E4" w:rsidRDefault="008B1B43" w:rsidP="0031617F">
      <w:pPr>
        <w:pStyle w:val="ListParagraph"/>
        <w:jc w:val="both"/>
        <w:rPr>
          <w:rFonts w:ascii="Times New Roman" w:hAnsi="Times New Roman"/>
          <w:szCs w:val="22"/>
          <w:lang w:val="en-GB"/>
        </w:rPr>
      </w:pPr>
      <w:r w:rsidRPr="00CB55E4">
        <w:rPr>
          <w:rFonts w:ascii="Times New Roman" w:hAnsi="Times New Roman"/>
          <w:szCs w:val="22"/>
          <w:lang w:val="en-GB"/>
        </w:rPr>
        <w:t xml:space="preserve">There is significant importation of chemicals into the country of chemicals designated by international regulatory instruments as highly toxic. Unfortunately, the fact that GHS implementation still </w:t>
      </w:r>
      <w:r w:rsidR="008E389C">
        <w:rPr>
          <w:rFonts w:ascii="Times New Roman" w:hAnsi="Times New Roman"/>
          <w:szCs w:val="22"/>
          <w:lang w:val="en-GB"/>
        </w:rPr>
        <w:t xml:space="preserve">seems </w:t>
      </w:r>
      <w:r w:rsidRPr="00CB55E4">
        <w:rPr>
          <w:rFonts w:ascii="Times New Roman" w:hAnsi="Times New Roman"/>
          <w:szCs w:val="22"/>
          <w:lang w:val="en-GB"/>
        </w:rPr>
        <w:t>far to come makes the management of toxic chemicals very difficult.</w:t>
      </w:r>
    </w:p>
    <w:p w:rsidR="00563802" w:rsidRPr="008E389C" w:rsidRDefault="00563802" w:rsidP="008E389C">
      <w:pPr>
        <w:pStyle w:val="ListParagraph"/>
        <w:numPr>
          <w:ilvl w:val="0"/>
          <w:numId w:val="96"/>
        </w:numPr>
        <w:rPr>
          <w:rFonts w:ascii="Times New Roman" w:hAnsi="Times New Roman"/>
          <w:b/>
        </w:rPr>
      </w:pPr>
      <w:r w:rsidRPr="008E389C">
        <w:rPr>
          <w:rFonts w:ascii="Times New Roman" w:hAnsi="Times New Roman"/>
          <w:b/>
        </w:rPr>
        <w:t>Technical Barriers</w:t>
      </w:r>
    </w:p>
    <w:p w:rsidR="008B1B43" w:rsidRPr="00CB55E4" w:rsidRDefault="008B1B43" w:rsidP="0031617F">
      <w:pPr>
        <w:pStyle w:val="ListParagraph"/>
        <w:jc w:val="both"/>
        <w:rPr>
          <w:rFonts w:ascii="Times New Roman" w:hAnsi="Times New Roman"/>
          <w:lang w:val="en-GB"/>
        </w:rPr>
      </w:pPr>
      <w:r w:rsidRPr="00CB55E4">
        <w:rPr>
          <w:rFonts w:ascii="Times New Roman" w:hAnsi="Times New Roman"/>
          <w:lang w:val="en-GB"/>
        </w:rPr>
        <w:t xml:space="preserve">The chemicals and hazardous waste industry, public interest groups and research institutions do conduct activities addressing chemical risks management at different levels of </w:t>
      </w:r>
      <w:r w:rsidR="008E389C">
        <w:rPr>
          <w:rFonts w:ascii="Times New Roman" w:hAnsi="Times New Roman"/>
          <w:lang w:val="en-GB"/>
        </w:rPr>
        <w:t xml:space="preserve">the </w:t>
      </w:r>
      <w:r w:rsidRPr="00CB55E4">
        <w:rPr>
          <w:rFonts w:ascii="Times New Roman" w:hAnsi="Times New Roman"/>
          <w:lang w:val="en-GB"/>
        </w:rPr>
        <w:t>chemicals life cycle. However, most of the risk management projects and programmes are short</w:t>
      </w:r>
      <w:r w:rsidR="008E389C">
        <w:rPr>
          <w:rFonts w:ascii="Times New Roman" w:hAnsi="Times New Roman"/>
          <w:lang w:val="en-GB"/>
        </w:rPr>
        <w:t>-</w:t>
      </w:r>
      <w:r w:rsidRPr="00CB55E4">
        <w:rPr>
          <w:rFonts w:ascii="Times New Roman" w:hAnsi="Times New Roman"/>
          <w:lang w:val="en-GB"/>
        </w:rPr>
        <w:t>term with limited follow-up activities.</w:t>
      </w:r>
    </w:p>
    <w:p w:rsidR="008B1B43" w:rsidRPr="00CB55E4" w:rsidRDefault="008B1B43" w:rsidP="0031617F">
      <w:pPr>
        <w:pStyle w:val="ListParagraph"/>
        <w:jc w:val="both"/>
        <w:rPr>
          <w:rFonts w:ascii="Times New Roman" w:hAnsi="Times New Roman"/>
          <w:lang w:val="en-GB"/>
        </w:rPr>
      </w:pPr>
      <w:r w:rsidRPr="00CB55E4">
        <w:rPr>
          <w:rFonts w:ascii="Times New Roman" w:hAnsi="Times New Roman"/>
          <w:lang w:val="en-GB"/>
        </w:rPr>
        <w:t xml:space="preserve">There have been several chemical accidents and incidences that have resulted in deaths and injuries as a result of </w:t>
      </w:r>
      <w:r w:rsidR="008E389C">
        <w:rPr>
          <w:rFonts w:ascii="Times New Roman" w:hAnsi="Times New Roman"/>
          <w:lang w:val="en-GB"/>
        </w:rPr>
        <w:t xml:space="preserve">the </w:t>
      </w:r>
      <w:r w:rsidRPr="00CB55E4">
        <w:rPr>
          <w:rFonts w:ascii="Times New Roman" w:hAnsi="Times New Roman"/>
          <w:lang w:val="en-GB"/>
        </w:rPr>
        <w:t>low level of chemical emergency preparedness, response and follow</w:t>
      </w:r>
      <w:r w:rsidR="008E389C">
        <w:rPr>
          <w:rFonts w:ascii="Times New Roman" w:hAnsi="Times New Roman"/>
          <w:lang w:val="en-GB"/>
        </w:rPr>
        <w:t>-</w:t>
      </w:r>
      <w:r w:rsidRPr="00CB55E4">
        <w:rPr>
          <w:rFonts w:ascii="Times New Roman" w:hAnsi="Times New Roman"/>
          <w:lang w:val="en-GB"/>
        </w:rPr>
        <w:t>up in the country. This calls for putting in place emergency preparedness and response structures and mechanisms at national and local levels.</w:t>
      </w:r>
    </w:p>
    <w:p w:rsidR="008B1B43" w:rsidRPr="008E389C" w:rsidRDefault="008B1B43" w:rsidP="008E389C">
      <w:pPr>
        <w:pStyle w:val="ListParagraph"/>
        <w:numPr>
          <w:ilvl w:val="0"/>
          <w:numId w:val="96"/>
        </w:numPr>
        <w:rPr>
          <w:rFonts w:ascii="Times New Roman" w:hAnsi="Times New Roman"/>
          <w:b/>
        </w:rPr>
      </w:pPr>
      <w:r w:rsidRPr="008E389C">
        <w:rPr>
          <w:rFonts w:ascii="Times New Roman" w:hAnsi="Times New Roman"/>
          <w:b/>
        </w:rPr>
        <w:t>Awareness and training barriers</w:t>
      </w:r>
    </w:p>
    <w:p w:rsidR="008B1B43" w:rsidRPr="00CB55E4" w:rsidRDefault="008B1B43" w:rsidP="001F38BA">
      <w:pPr>
        <w:pStyle w:val="ListParagraph"/>
        <w:jc w:val="both"/>
        <w:rPr>
          <w:rFonts w:ascii="Times New Roman" w:hAnsi="Times New Roman"/>
          <w:lang w:val="en-GB"/>
        </w:rPr>
      </w:pPr>
      <w:r w:rsidRPr="00CB55E4">
        <w:rPr>
          <w:rFonts w:ascii="Times New Roman" w:hAnsi="Times New Roman"/>
          <w:lang w:val="en-GB"/>
        </w:rPr>
        <w:t xml:space="preserve">The key challenges pertaining to chemicals management in the country arise from abuse and mishandling during importation, transport, export and use. The significance of this is exemplified by the increasing cases of chemical accidents, poisoning, air, </w:t>
      </w:r>
      <w:r w:rsidR="004E39EE" w:rsidRPr="00CB55E4">
        <w:rPr>
          <w:rFonts w:ascii="Times New Roman" w:hAnsi="Times New Roman"/>
          <w:lang w:val="en-GB"/>
        </w:rPr>
        <w:t>and water</w:t>
      </w:r>
      <w:r w:rsidRPr="00CB55E4">
        <w:rPr>
          <w:rFonts w:ascii="Times New Roman" w:hAnsi="Times New Roman"/>
          <w:lang w:val="en-GB"/>
        </w:rPr>
        <w:t xml:space="preserve"> and soil pollution.</w:t>
      </w:r>
      <w:r w:rsidR="00E26FD1">
        <w:rPr>
          <w:rFonts w:ascii="Times New Roman" w:hAnsi="Times New Roman"/>
          <w:lang w:val="en-GB"/>
        </w:rPr>
        <w:t xml:space="preserve"> For a discussion of these types of accidents, please see the section on “</w:t>
      </w:r>
      <w:r w:rsidR="00E26FD1" w:rsidRPr="00E26FD1">
        <w:rPr>
          <w:rFonts w:ascii="Times New Roman" w:hAnsi="Times New Roman"/>
          <w:lang w:val="en-GB"/>
        </w:rPr>
        <w:t>The situation of the Sound Management of Chemicals in Kenya</w:t>
      </w:r>
      <w:r w:rsidR="00E26FD1">
        <w:rPr>
          <w:rFonts w:ascii="Times New Roman" w:hAnsi="Times New Roman"/>
          <w:lang w:val="en-GB"/>
        </w:rPr>
        <w:t>” on pages 14-16 above.</w:t>
      </w:r>
    </w:p>
    <w:p w:rsidR="008B1B43" w:rsidRPr="00CB55E4" w:rsidRDefault="008B1B43" w:rsidP="001F38BA">
      <w:pPr>
        <w:pStyle w:val="ListParagraph"/>
        <w:jc w:val="both"/>
        <w:rPr>
          <w:rFonts w:ascii="Times New Roman" w:hAnsi="Times New Roman"/>
          <w:lang w:val="en-GB"/>
        </w:rPr>
      </w:pPr>
      <w:r w:rsidRPr="00CB55E4">
        <w:rPr>
          <w:rFonts w:ascii="Times New Roman" w:hAnsi="Times New Roman"/>
          <w:lang w:val="en-GB"/>
        </w:rPr>
        <w:t>There is insufficient information and data on chemical incidences and toxicity available to the public. Efforts towards generating and availing information to stakeholders are underway though there is limited cooperation between the stakeholders who have the information and those who need to use the information for decision making.</w:t>
      </w:r>
    </w:p>
    <w:p w:rsidR="008B1B43" w:rsidRPr="00CB55E4" w:rsidRDefault="008B1B43" w:rsidP="001F38BA">
      <w:pPr>
        <w:pStyle w:val="ListParagraph"/>
        <w:jc w:val="both"/>
        <w:rPr>
          <w:rFonts w:ascii="Times New Roman" w:hAnsi="Times New Roman"/>
          <w:lang w:val="en-GB"/>
        </w:rPr>
      </w:pPr>
      <w:r w:rsidRPr="00CB55E4">
        <w:rPr>
          <w:rFonts w:ascii="Times New Roman" w:hAnsi="Times New Roman"/>
          <w:lang w:val="en-GB"/>
        </w:rPr>
        <w:t xml:space="preserve">There are chemicals monitoring, pollution and health data </w:t>
      </w:r>
      <w:r w:rsidR="008E389C">
        <w:rPr>
          <w:rFonts w:ascii="Times New Roman" w:hAnsi="Times New Roman"/>
          <w:lang w:val="en-GB"/>
        </w:rPr>
        <w:t>available with</w:t>
      </w:r>
      <w:r w:rsidRPr="00CB55E4">
        <w:rPr>
          <w:rFonts w:ascii="Times New Roman" w:hAnsi="Times New Roman"/>
          <w:lang w:val="en-GB"/>
        </w:rPr>
        <w:t xml:space="preserve"> both public and private sectors</w:t>
      </w:r>
      <w:r w:rsidR="008E389C">
        <w:rPr>
          <w:rFonts w:ascii="Times New Roman" w:hAnsi="Times New Roman"/>
          <w:lang w:val="en-GB"/>
        </w:rPr>
        <w:t>’ entities,</w:t>
      </w:r>
      <w:r w:rsidRPr="00CB55E4">
        <w:rPr>
          <w:rFonts w:ascii="Times New Roman" w:hAnsi="Times New Roman"/>
          <w:lang w:val="en-GB"/>
        </w:rPr>
        <w:t xml:space="preserve"> that address various aspects of chemical risks management. Access to the information and its application in chemical management is poor due to their mode of storage and retrieval</w:t>
      </w:r>
      <w:r w:rsidR="008E389C">
        <w:rPr>
          <w:rFonts w:ascii="Times New Roman" w:hAnsi="Times New Roman"/>
          <w:lang w:val="en-GB"/>
        </w:rPr>
        <w:t>,</w:t>
      </w:r>
      <w:r w:rsidRPr="00CB55E4">
        <w:rPr>
          <w:rFonts w:ascii="Times New Roman" w:hAnsi="Times New Roman"/>
          <w:lang w:val="en-GB"/>
        </w:rPr>
        <w:t xml:space="preserve"> making the establishment of a chemicals data exchange portal an urgent need.</w:t>
      </w:r>
    </w:p>
    <w:p w:rsidR="008B1B43" w:rsidRPr="00CB55E4" w:rsidRDefault="008B1B43" w:rsidP="0050189A">
      <w:pPr>
        <w:pStyle w:val="ListParagraph"/>
        <w:jc w:val="both"/>
        <w:rPr>
          <w:rFonts w:ascii="Times New Roman" w:hAnsi="Times New Roman"/>
          <w:lang w:val="en-GB"/>
        </w:rPr>
      </w:pPr>
      <w:r w:rsidRPr="00CB55E4">
        <w:rPr>
          <w:rFonts w:ascii="Times New Roman" w:hAnsi="Times New Roman"/>
          <w:lang w:val="en-GB"/>
        </w:rPr>
        <w:lastRenderedPageBreak/>
        <w:t>There are national institutions charged with mandates of creating awareness among the workers and ensuring occupational safety at work places. However, awareness on chemical</w:t>
      </w:r>
      <w:r w:rsidR="008E389C">
        <w:rPr>
          <w:rFonts w:ascii="Times New Roman" w:hAnsi="Times New Roman"/>
          <w:lang w:val="en-GB"/>
        </w:rPr>
        <w:t>s</w:t>
      </w:r>
      <w:r w:rsidRPr="00CB55E4">
        <w:rPr>
          <w:rFonts w:ascii="Times New Roman" w:hAnsi="Times New Roman"/>
          <w:lang w:val="en-GB"/>
        </w:rPr>
        <w:t xml:space="preserve"> management among the public is still very low leading to misuse and mishandling of toxic chemicals with adverse effects on human health and environment</w:t>
      </w:r>
      <w:r w:rsidR="008E389C">
        <w:rPr>
          <w:rFonts w:ascii="Times New Roman" w:hAnsi="Times New Roman"/>
          <w:lang w:val="en-GB"/>
        </w:rPr>
        <w:t>.</w:t>
      </w:r>
    </w:p>
    <w:p w:rsidR="008B1B43" w:rsidRPr="00CB55E4" w:rsidRDefault="008B1B43" w:rsidP="008E389C">
      <w:pPr>
        <w:pStyle w:val="ListParagraph"/>
        <w:numPr>
          <w:ilvl w:val="0"/>
          <w:numId w:val="96"/>
        </w:numPr>
        <w:rPr>
          <w:rFonts w:ascii="Times New Roman" w:hAnsi="Times New Roman"/>
          <w:b/>
          <w:lang w:val="en-GB"/>
        </w:rPr>
      </w:pPr>
      <w:r w:rsidRPr="00CB55E4">
        <w:rPr>
          <w:rFonts w:ascii="Times New Roman" w:hAnsi="Times New Roman"/>
          <w:b/>
          <w:lang w:val="en-GB"/>
        </w:rPr>
        <w:t>Institutional Barriers</w:t>
      </w:r>
    </w:p>
    <w:p w:rsidR="008B1B43" w:rsidRPr="00CB55E4" w:rsidRDefault="008B1B43" w:rsidP="0050189A">
      <w:pPr>
        <w:pStyle w:val="ListParagraph"/>
        <w:jc w:val="both"/>
        <w:rPr>
          <w:rFonts w:ascii="Times New Roman" w:hAnsi="Times New Roman"/>
          <w:lang w:val="en-GB"/>
        </w:rPr>
      </w:pPr>
      <w:r w:rsidRPr="00CB55E4">
        <w:rPr>
          <w:rFonts w:ascii="Times New Roman" w:hAnsi="Times New Roman"/>
          <w:lang w:val="en-GB"/>
        </w:rPr>
        <w:t>There are specialized enforcement/ regulatory and research institutions and agencies in the country that address chemical</w:t>
      </w:r>
      <w:r w:rsidR="008E389C">
        <w:rPr>
          <w:rFonts w:ascii="Times New Roman" w:hAnsi="Times New Roman"/>
          <w:lang w:val="en-GB"/>
        </w:rPr>
        <w:t>s</w:t>
      </w:r>
      <w:r w:rsidRPr="00CB55E4">
        <w:rPr>
          <w:rFonts w:ascii="Times New Roman" w:hAnsi="Times New Roman"/>
          <w:lang w:val="en-GB"/>
        </w:rPr>
        <w:t xml:space="preserve"> management at different levels of </w:t>
      </w:r>
      <w:r w:rsidR="008E389C">
        <w:rPr>
          <w:rFonts w:ascii="Times New Roman" w:hAnsi="Times New Roman"/>
          <w:lang w:val="en-GB"/>
        </w:rPr>
        <w:t xml:space="preserve">the </w:t>
      </w:r>
      <w:r w:rsidRPr="00CB55E4">
        <w:rPr>
          <w:rFonts w:ascii="Times New Roman" w:hAnsi="Times New Roman"/>
          <w:lang w:val="en-GB"/>
        </w:rPr>
        <w:t>chemicals lifecycle. However, they lack coordination arrangement</w:t>
      </w:r>
      <w:r w:rsidR="008E389C">
        <w:rPr>
          <w:rFonts w:ascii="Times New Roman" w:hAnsi="Times New Roman"/>
          <w:lang w:val="en-GB"/>
        </w:rPr>
        <w:t>s</w:t>
      </w:r>
      <w:r w:rsidRPr="00CB55E4">
        <w:rPr>
          <w:rFonts w:ascii="Times New Roman" w:hAnsi="Times New Roman"/>
          <w:lang w:val="en-GB"/>
        </w:rPr>
        <w:t xml:space="preserve"> and synergy in execution of their mandates and activities.</w:t>
      </w:r>
    </w:p>
    <w:p w:rsidR="008B1B43" w:rsidRPr="00CB55E4" w:rsidRDefault="008B1B43" w:rsidP="0050189A">
      <w:pPr>
        <w:pStyle w:val="ListParagraph"/>
        <w:jc w:val="both"/>
        <w:rPr>
          <w:rFonts w:ascii="Times New Roman" w:hAnsi="Times New Roman"/>
          <w:lang w:val="en-GB"/>
        </w:rPr>
      </w:pPr>
      <w:r w:rsidRPr="00CB55E4">
        <w:rPr>
          <w:rFonts w:ascii="Times New Roman" w:hAnsi="Times New Roman"/>
          <w:lang w:val="en-GB"/>
        </w:rPr>
        <w:t>There are ad</w:t>
      </w:r>
      <w:r w:rsidR="00907B81">
        <w:rPr>
          <w:rFonts w:ascii="Times New Roman" w:hAnsi="Times New Roman"/>
          <w:lang w:val="en-GB"/>
        </w:rPr>
        <w:t>-</w:t>
      </w:r>
      <w:r w:rsidRPr="00CB55E4">
        <w:rPr>
          <w:rFonts w:ascii="Times New Roman" w:hAnsi="Times New Roman"/>
          <w:lang w:val="en-GB"/>
        </w:rPr>
        <w:t>hoc inter-ministerial coordination mechanisms for chemicals and wastes that are specific and time bound. Ho</w:t>
      </w:r>
      <w:r w:rsidR="00427725">
        <w:rPr>
          <w:rFonts w:ascii="Times New Roman" w:hAnsi="Times New Roman"/>
          <w:lang w:val="en-GB"/>
        </w:rPr>
        <w:t xml:space="preserve">wever, the country lacks a </w:t>
      </w:r>
      <w:r w:rsidR="005F657D">
        <w:rPr>
          <w:rFonts w:ascii="Times New Roman" w:hAnsi="Times New Roman"/>
          <w:lang w:val="en-GB"/>
        </w:rPr>
        <w:t>well-</w:t>
      </w:r>
      <w:r w:rsidR="005F657D" w:rsidRPr="00CB55E4">
        <w:rPr>
          <w:rFonts w:ascii="Times New Roman" w:hAnsi="Times New Roman"/>
          <w:lang w:val="en-GB"/>
        </w:rPr>
        <w:t>organized</w:t>
      </w:r>
      <w:r w:rsidRPr="00CB55E4">
        <w:rPr>
          <w:rFonts w:ascii="Times New Roman" w:hAnsi="Times New Roman"/>
          <w:lang w:val="en-GB"/>
        </w:rPr>
        <w:t xml:space="preserve"> inter-ministerial coordination mechanism for chemical</w:t>
      </w:r>
      <w:r w:rsidR="00907B81">
        <w:rPr>
          <w:rFonts w:ascii="Times New Roman" w:hAnsi="Times New Roman"/>
          <w:lang w:val="en-GB"/>
        </w:rPr>
        <w:t>s</w:t>
      </w:r>
      <w:r w:rsidRPr="00CB55E4">
        <w:rPr>
          <w:rFonts w:ascii="Times New Roman" w:hAnsi="Times New Roman"/>
          <w:lang w:val="en-GB"/>
        </w:rPr>
        <w:t xml:space="preserve"> management to enhance collaboration among ministries and agencies in implementing their respective mandates and competencies and facilitate information sharing. Consequently, resource </w:t>
      </w:r>
      <w:r w:rsidR="0031617F" w:rsidRPr="00CB55E4">
        <w:rPr>
          <w:rFonts w:ascii="Times New Roman" w:hAnsi="Times New Roman"/>
          <w:lang w:val="en-GB"/>
        </w:rPr>
        <w:t>mobilization</w:t>
      </w:r>
      <w:r w:rsidRPr="00CB55E4">
        <w:rPr>
          <w:rFonts w:ascii="Times New Roman" w:hAnsi="Times New Roman"/>
          <w:lang w:val="en-GB"/>
        </w:rPr>
        <w:t xml:space="preserve"> and optimization to foster a comprehensive approach to the management of chemicals is inefficient.</w:t>
      </w:r>
    </w:p>
    <w:p w:rsidR="008B1B43" w:rsidRPr="00CB55E4" w:rsidRDefault="008B1B43" w:rsidP="0050189A">
      <w:pPr>
        <w:pStyle w:val="ListParagraph"/>
        <w:jc w:val="both"/>
        <w:rPr>
          <w:rFonts w:ascii="Times New Roman" w:hAnsi="Times New Roman"/>
          <w:lang w:val="en-GB"/>
        </w:rPr>
      </w:pPr>
      <w:r w:rsidRPr="00CB55E4">
        <w:rPr>
          <w:rFonts w:ascii="Times New Roman" w:hAnsi="Times New Roman"/>
          <w:lang w:val="en-GB"/>
        </w:rPr>
        <w:t xml:space="preserve">There are national institutions with </w:t>
      </w:r>
      <w:r w:rsidR="0031617F" w:rsidRPr="00CB55E4">
        <w:rPr>
          <w:rFonts w:ascii="Times New Roman" w:hAnsi="Times New Roman"/>
          <w:lang w:val="en-GB"/>
        </w:rPr>
        <w:t>specialized</w:t>
      </w:r>
      <w:r w:rsidRPr="00CB55E4">
        <w:rPr>
          <w:rFonts w:ascii="Times New Roman" w:hAnsi="Times New Roman"/>
          <w:lang w:val="en-GB"/>
        </w:rPr>
        <w:t xml:space="preserve"> human risk assessment capacities and technical infrastructure. Basic technical training in various aspects of chemical</w:t>
      </w:r>
      <w:r w:rsidR="007C04D1">
        <w:rPr>
          <w:rFonts w:ascii="Times New Roman" w:hAnsi="Times New Roman"/>
          <w:lang w:val="en-GB"/>
        </w:rPr>
        <w:t>s</w:t>
      </w:r>
      <w:r w:rsidRPr="00CB55E4">
        <w:rPr>
          <w:rFonts w:ascii="Times New Roman" w:hAnsi="Times New Roman"/>
          <w:lang w:val="en-GB"/>
        </w:rPr>
        <w:t xml:space="preserve"> risk and hazard management is available locally at universities and specialised training institutions. However, there is a major deficiency in specialised training on chemicals of global concern and related technical infrastructure which require support from the government, development partners, private sector and the civil society.</w:t>
      </w:r>
    </w:p>
    <w:p w:rsidR="008B1B43" w:rsidRPr="00CB55E4" w:rsidRDefault="008B1B43" w:rsidP="0050189A">
      <w:pPr>
        <w:pStyle w:val="ListParagraph"/>
        <w:jc w:val="both"/>
        <w:rPr>
          <w:rFonts w:ascii="Times New Roman" w:hAnsi="Times New Roman"/>
          <w:lang w:val="en-GB"/>
        </w:rPr>
      </w:pPr>
      <w:r w:rsidRPr="00CB55E4">
        <w:rPr>
          <w:rFonts w:ascii="Times New Roman" w:hAnsi="Times New Roman"/>
          <w:lang w:val="en-GB"/>
        </w:rPr>
        <w:t xml:space="preserve">There are institutional and administrative structures in the ministries and agencies to address chemicals risk management. However, there are deficiencies in terms of human and financial resources for chemicals management at all levels of </w:t>
      </w:r>
      <w:r w:rsidR="007C04D1">
        <w:rPr>
          <w:rFonts w:ascii="Times New Roman" w:hAnsi="Times New Roman"/>
          <w:lang w:val="en-GB"/>
        </w:rPr>
        <w:t xml:space="preserve">the </w:t>
      </w:r>
      <w:r w:rsidRPr="00CB55E4">
        <w:rPr>
          <w:rFonts w:ascii="Times New Roman" w:hAnsi="Times New Roman"/>
          <w:lang w:val="en-GB"/>
        </w:rPr>
        <w:t>chemical</w:t>
      </w:r>
      <w:r w:rsidR="007C04D1">
        <w:rPr>
          <w:rFonts w:ascii="Times New Roman" w:hAnsi="Times New Roman"/>
          <w:lang w:val="en-GB"/>
        </w:rPr>
        <w:t>s</w:t>
      </w:r>
      <w:r w:rsidRPr="00CB55E4">
        <w:rPr>
          <w:rFonts w:ascii="Times New Roman" w:hAnsi="Times New Roman"/>
          <w:lang w:val="en-GB"/>
        </w:rPr>
        <w:t xml:space="preserve"> life cycle.</w:t>
      </w:r>
    </w:p>
    <w:p w:rsidR="008141AE" w:rsidRPr="00CB55E4" w:rsidRDefault="008141AE" w:rsidP="00484C55">
      <w:pPr>
        <w:rPr>
          <w:rFonts w:ascii="Times New Roman" w:hAnsi="Times New Roman"/>
        </w:rPr>
      </w:pPr>
      <w:r w:rsidRPr="00CB55E4">
        <w:rPr>
          <w:rFonts w:ascii="Times New Roman" w:hAnsi="Times New Roman"/>
          <w:b/>
        </w:rPr>
        <w:t xml:space="preserve">HCWM: </w:t>
      </w:r>
      <w:r w:rsidRPr="00CB55E4">
        <w:rPr>
          <w:rFonts w:ascii="Times New Roman" w:hAnsi="Times New Roman"/>
        </w:rPr>
        <w:t xml:space="preserve">The following barriers have been identified that prevent </w:t>
      </w:r>
      <w:r w:rsidR="009C18A1" w:rsidRPr="00CB55E4">
        <w:rPr>
          <w:rFonts w:ascii="Times New Roman" w:hAnsi="Times New Roman"/>
        </w:rPr>
        <w:t>Kenya</w:t>
      </w:r>
      <w:r w:rsidRPr="00CB55E4">
        <w:rPr>
          <w:rFonts w:ascii="Times New Roman" w:hAnsi="Times New Roman"/>
        </w:rPr>
        <w:t xml:space="preserve"> to consistently implement a</w:t>
      </w:r>
      <w:r w:rsidR="00F653B5" w:rsidRPr="00CB55E4">
        <w:rPr>
          <w:rFonts w:ascii="Times New Roman" w:hAnsi="Times New Roman"/>
        </w:rPr>
        <w:t>n integrated system for the</w:t>
      </w:r>
      <w:r w:rsidRPr="00CB55E4">
        <w:rPr>
          <w:rFonts w:ascii="Times New Roman" w:hAnsi="Times New Roman"/>
        </w:rPr>
        <w:t xml:space="preserve"> sound management and disposal of HCW in the country</w:t>
      </w:r>
      <w:r w:rsidR="00F653B5" w:rsidRPr="00CB55E4">
        <w:rPr>
          <w:rFonts w:ascii="Times New Roman" w:hAnsi="Times New Roman"/>
        </w:rPr>
        <w:t xml:space="preserve"> and minimize negative health and environmental consequences from HCWM practices</w:t>
      </w:r>
      <w:r w:rsidR="003C32AB">
        <w:rPr>
          <w:rFonts w:ascii="Times New Roman" w:hAnsi="Times New Roman"/>
        </w:rPr>
        <w:t>:</w:t>
      </w:r>
    </w:p>
    <w:p w:rsidR="00484C55" w:rsidRPr="00CB55E4" w:rsidRDefault="008141AE" w:rsidP="00484C55">
      <w:pPr>
        <w:pStyle w:val="ListParagraph"/>
        <w:numPr>
          <w:ilvl w:val="0"/>
          <w:numId w:val="76"/>
        </w:numPr>
        <w:rPr>
          <w:rFonts w:ascii="Times New Roman" w:hAnsi="Times New Roman"/>
          <w:sz w:val="24"/>
          <w:lang w:val="en-GB"/>
        </w:rPr>
      </w:pPr>
      <w:r w:rsidRPr="00CB55E4">
        <w:rPr>
          <w:rFonts w:ascii="Times New Roman" w:hAnsi="Times New Roman"/>
          <w:b/>
          <w:szCs w:val="22"/>
          <w:lang w:val="en-GB"/>
        </w:rPr>
        <w:t>Regulatory and Policy Barriers</w:t>
      </w:r>
      <w:r w:rsidRPr="00CB55E4">
        <w:rPr>
          <w:rFonts w:ascii="Times New Roman" w:hAnsi="Times New Roman"/>
          <w:szCs w:val="22"/>
          <w:lang w:val="en-GB"/>
        </w:rPr>
        <w:t>:</w:t>
      </w:r>
    </w:p>
    <w:p w:rsidR="009C18A1" w:rsidRPr="00CB55E4" w:rsidRDefault="00484C55" w:rsidP="0050189A">
      <w:pPr>
        <w:pStyle w:val="ListParagraph"/>
        <w:jc w:val="both"/>
        <w:rPr>
          <w:rFonts w:ascii="Times New Roman" w:hAnsi="Times New Roman"/>
          <w:sz w:val="24"/>
          <w:lang w:val="en-GB"/>
        </w:rPr>
      </w:pPr>
      <w:r w:rsidRPr="00CB55E4">
        <w:rPr>
          <w:rFonts w:ascii="Times New Roman" w:hAnsi="Times New Roman"/>
          <w:szCs w:val="22"/>
          <w:lang w:val="en-GB"/>
        </w:rPr>
        <w:t>A</w:t>
      </w:r>
      <w:r w:rsidR="002D3593" w:rsidRPr="00CB55E4">
        <w:rPr>
          <w:rFonts w:ascii="Times New Roman" w:hAnsi="Times New Roman"/>
          <w:szCs w:val="22"/>
          <w:lang w:val="en-GB"/>
        </w:rPr>
        <w:t xml:space="preserve">lthough a substantial amount of regulation </w:t>
      </w:r>
      <w:r w:rsidR="00843289" w:rsidRPr="00CB55E4">
        <w:rPr>
          <w:rFonts w:ascii="Times New Roman" w:hAnsi="Times New Roman"/>
          <w:szCs w:val="22"/>
          <w:lang w:val="en-GB"/>
        </w:rPr>
        <w:t>on HCWM is in force in the country</w:t>
      </w:r>
      <w:r w:rsidR="002D3593" w:rsidRPr="00CB55E4">
        <w:rPr>
          <w:rFonts w:ascii="Times New Roman" w:hAnsi="Times New Roman"/>
          <w:szCs w:val="22"/>
          <w:lang w:val="en-GB"/>
        </w:rPr>
        <w:t xml:space="preserve">, the level of enforcement is very low. It has been very often observed, in course of the site visits, that HCW </w:t>
      </w:r>
      <w:r w:rsidR="00D65413">
        <w:rPr>
          <w:rFonts w:ascii="Times New Roman" w:hAnsi="Times New Roman"/>
          <w:szCs w:val="22"/>
          <w:lang w:val="en-GB"/>
        </w:rPr>
        <w:t>is</w:t>
      </w:r>
      <w:r w:rsidR="000F0D22">
        <w:rPr>
          <w:rFonts w:ascii="Times New Roman" w:hAnsi="Times New Roman"/>
          <w:szCs w:val="22"/>
          <w:lang w:val="en-GB"/>
        </w:rPr>
        <w:t xml:space="preserve"> dumped or open burnt near </w:t>
      </w:r>
      <w:r w:rsidR="002D3593" w:rsidRPr="00CB55E4">
        <w:rPr>
          <w:rFonts w:ascii="Times New Roman" w:hAnsi="Times New Roman"/>
          <w:szCs w:val="22"/>
          <w:lang w:val="en-GB"/>
        </w:rPr>
        <w:t xml:space="preserve">the hospitals. Most of the incinerators operate out of control without fulfilling the minimal requirements for occupational and environmental safety. </w:t>
      </w:r>
      <w:r w:rsidRPr="00CB55E4">
        <w:rPr>
          <w:rFonts w:ascii="Times New Roman" w:hAnsi="Times New Roman"/>
          <w:szCs w:val="22"/>
          <w:lang w:val="en-GB"/>
        </w:rPr>
        <w:t>The regulation</w:t>
      </w:r>
      <w:r w:rsidR="00D65413">
        <w:rPr>
          <w:rFonts w:ascii="Times New Roman" w:hAnsi="Times New Roman"/>
          <w:szCs w:val="22"/>
          <w:lang w:val="en-GB"/>
        </w:rPr>
        <w:t>s</w:t>
      </w:r>
      <w:r w:rsidRPr="00CB55E4">
        <w:rPr>
          <w:rFonts w:ascii="Times New Roman" w:hAnsi="Times New Roman"/>
          <w:szCs w:val="22"/>
          <w:lang w:val="en-GB"/>
        </w:rPr>
        <w:t xml:space="preserve"> need to be updated to become compliant with the WHO guideline on HCW and with the technical and environmental standards suggested by the SC BAT for the disposal of hazardous waste.</w:t>
      </w:r>
      <w:r w:rsidR="00843289" w:rsidRPr="00CB55E4">
        <w:rPr>
          <w:rFonts w:ascii="Times New Roman" w:hAnsi="Times New Roman"/>
          <w:szCs w:val="22"/>
          <w:lang w:val="en-GB"/>
        </w:rPr>
        <w:t xml:space="preserve"> No Hazardous Waste Manifest System for keeping track of waste production, transportation and disposal is in place. </w:t>
      </w:r>
    </w:p>
    <w:p w:rsidR="002D3593" w:rsidRPr="00CB55E4" w:rsidRDefault="008141AE" w:rsidP="00484C55">
      <w:pPr>
        <w:pStyle w:val="ListParagraph"/>
        <w:numPr>
          <w:ilvl w:val="0"/>
          <w:numId w:val="77"/>
        </w:numPr>
        <w:rPr>
          <w:rFonts w:ascii="Times New Roman" w:hAnsi="Times New Roman"/>
          <w:b/>
          <w:szCs w:val="22"/>
          <w:lang w:val="en-GB"/>
        </w:rPr>
      </w:pPr>
      <w:r w:rsidRPr="00CB55E4">
        <w:rPr>
          <w:rFonts w:ascii="Times New Roman" w:hAnsi="Times New Roman"/>
          <w:b/>
          <w:szCs w:val="22"/>
          <w:lang w:val="en-GB"/>
        </w:rPr>
        <w:t xml:space="preserve">Technical Barriers: </w:t>
      </w:r>
    </w:p>
    <w:p w:rsidR="008141AE" w:rsidRPr="00CB55E4" w:rsidRDefault="008141AE" w:rsidP="0050189A">
      <w:pPr>
        <w:pStyle w:val="ListParagraph"/>
        <w:jc w:val="both"/>
        <w:rPr>
          <w:rFonts w:ascii="Times New Roman" w:hAnsi="Times New Roman"/>
          <w:b/>
          <w:szCs w:val="22"/>
          <w:lang w:val="en-GB"/>
        </w:rPr>
      </w:pPr>
      <w:r w:rsidRPr="00CB55E4">
        <w:rPr>
          <w:rFonts w:ascii="Times New Roman" w:hAnsi="Times New Roman"/>
          <w:szCs w:val="22"/>
          <w:lang w:val="en-GB"/>
        </w:rPr>
        <w:t xml:space="preserve">Many incinerators in operation are of very basic design, badly maintained and/or inadequately operated, and as such </w:t>
      </w:r>
      <w:r w:rsidR="002D3593" w:rsidRPr="00CB55E4">
        <w:rPr>
          <w:rFonts w:ascii="Times New Roman" w:hAnsi="Times New Roman"/>
          <w:szCs w:val="22"/>
          <w:lang w:val="en-GB"/>
        </w:rPr>
        <w:t xml:space="preserve">are very far from </w:t>
      </w:r>
      <w:r w:rsidRPr="00CB55E4">
        <w:rPr>
          <w:rFonts w:ascii="Times New Roman" w:hAnsi="Times New Roman"/>
          <w:szCs w:val="22"/>
          <w:lang w:val="en-GB"/>
        </w:rPr>
        <w:t xml:space="preserve">the </w:t>
      </w:r>
      <w:r w:rsidR="002D3593" w:rsidRPr="00CB55E4">
        <w:rPr>
          <w:rFonts w:ascii="Times New Roman" w:hAnsi="Times New Roman"/>
          <w:szCs w:val="22"/>
          <w:lang w:val="en-GB"/>
        </w:rPr>
        <w:t>recommended value of 0.1ngTEq/m</w:t>
      </w:r>
      <w:r w:rsidR="002D3593" w:rsidRPr="000F0D22">
        <w:rPr>
          <w:rFonts w:ascii="Times New Roman" w:hAnsi="Times New Roman"/>
          <w:szCs w:val="22"/>
          <w:vertAlign w:val="superscript"/>
          <w:lang w:val="en-GB"/>
        </w:rPr>
        <w:t>3</w:t>
      </w:r>
      <w:r w:rsidR="002D3593" w:rsidRPr="00CB55E4">
        <w:rPr>
          <w:rFonts w:ascii="Times New Roman" w:hAnsi="Times New Roman"/>
          <w:szCs w:val="22"/>
          <w:lang w:val="en-GB"/>
        </w:rPr>
        <w:t xml:space="preserve"> under the BAT guidance</w:t>
      </w:r>
      <w:r w:rsidR="00D65413">
        <w:rPr>
          <w:rFonts w:ascii="Times New Roman" w:hAnsi="Times New Roman"/>
          <w:szCs w:val="22"/>
          <w:lang w:val="en-GB"/>
        </w:rPr>
        <w:t>s</w:t>
      </w:r>
      <w:r w:rsidR="002D3593" w:rsidRPr="00CB55E4">
        <w:rPr>
          <w:rFonts w:ascii="Times New Roman" w:hAnsi="Times New Roman"/>
          <w:szCs w:val="22"/>
          <w:lang w:val="en-GB"/>
        </w:rPr>
        <w:t xml:space="preserve"> of the</w:t>
      </w:r>
      <w:r w:rsidR="000D1922">
        <w:rPr>
          <w:rFonts w:ascii="Times New Roman" w:hAnsi="Times New Roman"/>
          <w:szCs w:val="22"/>
          <w:lang w:val="en-GB"/>
        </w:rPr>
        <w:t xml:space="preserve"> Stockholm and Basel C</w:t>
      </w:r>
      <w:r w:rsidR="00B741FD" w:rsidRPr="00CB55E4">
        <w:rPr>
          <w:rFonts w:ascii="Times New Roman" w:hAnsi="Times New Roman"/>
          <w:szCs w:val="22"/>
          <w:lang w:val="en-GB"/>
        </w:rPr>
        <w:t>onvention</w:t>
      </w:r>
      <w:r w:rsidR="00D65413">
        <w:rPr>
          <w:rFonts w:ascii="Times New Roman" w:hAnsi="Times New Roman"/>
          <w:szCs w:val="22"/>
          <w:lang w:val="en-GB"/>
        </w:rPr>
        <w:t>s</w:t>
      </w:r>
      <w:r w:rsidR="00B741FD" w:rsidRPr="00CB55E4">
        <w:rPr>
          <w:rFonts w:ascii="Times New Roman" w:hAnsi="Times New Roman"/>
          <w:szCs w:val="22"/>
          <w:lang w:val="en-GB"/>
        </w:rPr>
        <w:t>.</w:t>
      </w:r>
      <w:r w:rsidR="002D3593" w:rsidRPr="00CB55E4">
        <w:rPr>
          <w:rFonts w:ascii="Times New Roman" w:hAnsi="Times New Roman"/>
          <w:szCs w:val="22"/>
          <w:lang w:val="en-GB"/>
        </w:rPr>
        <w:t xml:space="preserve"> There is very low awareness in the country concerning the BAT and BEP for HCWM disposal. There is </w:t>
      </w:r>
      <w:r w:rsidR="00D65413">
        <w:rPr>
          <w:rFonts w:ascii="Times New Roman" w:hAnsi="Times New Roman"/>
          <w:szCs w:val="22"/>
          <w:lang w:val="en-GB"/>
        </w:rPr>
        <w:t>a</w:t>
      </w:r>
      <w:r w:rsidR="002D3593" w:rsidRPr="00CB55E4">
        <w:rPr>
          <w:rFonts w:ascii="Times New Roman" w:hAnsi="Times New Roman"/>
          <w:szCs w:val="22"/>
          <w:lang w:val="en-GB"/>
        </w:rPr>
        <w:t>lack of national-level or county-level planning on the management of HCWM, therefore most of the hospitals operate in the logic to dispose their own waste</w:t>
      </w:r>
      <w:r w:rsidR="00484C55" w:rsidRPr="00CB55E4">
        <w:rPr>
          <w:rFonts w:ascii="Times New Roman" w:hAnsi="Times New Roman"/>
          <w:szCs w:val="22"/>
          <w:lang w:val="en-GB"/>
        </w:rPr>
        <w:t>.</w:t>
      </w:r>
    </w:p>
    <w:p w:rsidR="008141AE" w:rsidRPr="00CB55E4" w:rsidRDefault="008141AE" w:rsidP="0050189A">
      <w:pPr>
        <w:pStyle w:val="ListParagraph"/>
        <w:jc w:val="both"/>
        <w:rPr>
          <w:rFonts w:ascii="Times New Roman" w:hAnsi="Times New Roman"/>
          <w:b/>
          <w:szCs w:val="22"/>
          <w:lang w:val="en-GB"/>
        </w:rPr>
      </w:pPr>
      <w:r w:rsidRPr="00CB55E4">
        <w:rPr>
          <w:rFonts w:ascii="Times New Roman" w:hAnsi="Times New Roman"/>
          <w:szCs w:val="22"/>
          <w:lang w:val="en-GB"/>
        </w:rPr>
        <w:t xml:space="preserve">Because of financial constraints and insufficient budget allocation for HCWM, many HCFs lack the necessary equipment/supplies/infrastructure to be able to practice good segregation, adhere to </w:t>
      </w:r>
      <w:r w:rsidRPr="00CB55E4">
        <w:rPr>
          <w:rFonts w:ascii="Times New Roman" w:hAnsi="Times New Roman"/>
          <w:szCs w:val="22"/>
          <w:lang w:val="en-GB"/>
        </w:rPr>
        <w:lastRenderedPageBreak/>
        <w:t>best environmental practices for HCWM and safeguard staff, patients and surrounding communities. This includes color-coded bags, waste bins, Personal Protection Gear (PPG) for those handling the waste; waste carts for transportation; (intermediate) storage facilities; designated HCW transportation vehicles; and (functioning) HCW treatment facilities adhering to BAT requirement (including fuel to operate them and budgets for spare parts and maintenance).</w:t>
      </w:r>
    </w:p>
    <w:p w:rsidR="00484C55" w:rsidRPr="00CB55E4" w:rsidRDefault="000E1FB1" w:rsidP="0050189A">
      <w:pPr>
        <w:pStyle w:val="ListParagraph"/>
        <w:jc w:val="both"/>
        <w:rPr>
          <w:rFonts w:ascii="Times New Roman" w:hAnsi="Times New Roman"/>
          <w:b/>
          <w:szCs w:val="22"/>
          <w:lang w:val="en-GB"/>
        </w:rPr>
      </w:pPr>
      <w:r>
        <w:rPr>
          <w:rFonts w:ascii="Times New Roman" w:hAnsi="Times New Roman"/>
          <w:szCs w:val="22"/>
          <w:lang w:val="en-GB"/>
        </w:rPr>
        <w:t>As</w:t>
      </w:r>
      <w:r w:rsidR="00D65413">
        <w:rPr>
          <w:rFonts w:ascii="Times New Roman" w:hAnsi="Times New Roman"/>
          <w:szCs w:val="22"/>
          <w:lang w:val="en-GB"/>
        </w:rPr>
        <w:t xml:space="preserve">the </w:t>
      </w:r>
      <w:r w:rsidR="00484C55" w:rsidRPr="00CB55E4">
        <w:rPr>
          <w:rFonts w:ascii="Times New Roman" w:hAnsi="Times New Roman"/>
          <w:szCs w:val="22"/>
          <w:lang w:val="en-GB"/>
        </w:rPr>
        <w:t xml:space="preserve">monitoring capacity for U-POPs </w:t>
      </w:r>
      <w:r w:rsidR="00D65413">
        <w:rPr>
          <w:rFonts w:ascii="Times New Roman" w:hAnsi="Times New Roman"/>
          <w:szCs w:val="22"/>
          <w:lang w:val="en-GB"/>
        </w:rPr>
        <w:t>is</w:t>
      </w:r>
      <w:r w:rsidR="00484C55" w:rsidRPr="00CB55E4">
        <w:rPr>
          <w:rFonts w:ascii="Times New Roman" w:hAnsi="Times New Roman"/>
          <w:szCs w:val="22"/>
          <w:lang w:val="en-GB"/>
        </w:rPr>
        <w:t>lacking, no measurement of the emission</w:t>
      </w:r>
      <w:r w:rsidR="00D65413">
        <w:rPr>
          <w:rFonts w:ascii="Times New Roman" w:hAnsi="Times New Roman"/>
          <w:szCs w:val="22"/>
          <w:lang w:val="en-GB"/>
        </w:rPr>
        <w:t>s</w:t>
      </w:r>
      <w:r w:rsidR="00484C55" w:rsidRPr="00CB55E4">
        <w:rPr>
          <w:rFonts w:ascii="Times New Roman" w:hAnsi="Times New Roman"/>
          <w:szCs w:val="22"/>
          <w:lang w:val="en-GB"/>
        </w:rPr>
        <w:t xml:space="preserve"> of PCDD/F from the existing incinerators / burning chambers have been attempted: this contributes to the lack of awareness of the hazard</w:t>
      </w:r>
      <w:r w:rsidR="00D65413">
        <w:rPr>
          <w:rFonts w:ascii="Times New Roman" w:hAnsi="Times New Roman"/>
          <w:szCs w:val="22"/>
          <w:lang w:val="en-GB"/>
        </w:rPr>
        <w:t>s</w:t>
      </w:r>
      <w:r w:rsidR="00484C55" w:rsidRPr="00CB55E4">
        <w:rPr>
          <w:rFonts w:ascii="Times New Roman" w:hAnsi="Times New Roman"/>
          <w:szCs w:val="22"/>
          <w:lang w:val="en-GB"/>
        </w:rPr>
        <w:t xml:space="preserve"> posed by the improper management of HCW. </w:t>
      </w:r>
    </w:p>
    <w:p w:rsidR="00484C55" w:rsidRPr="00CB55E4" w:rsidRDefault="008141AE" w:rsidP="00484C55">
      <w:pPr>
        <w:pStyle w:val="ListParagraph"/>
        <w:numPr>
          <w:ilvl w:val="0"/>
          <w:numId w:val="77"/>
        </w:numPr>
        <w:rPr>
          <w:rFonts w:ascii="Times New Roman" w:hAnsi="Times New Roman"/>
          <w:lang w:val="en-GB"/>
        </w:rPr>
      </w:pPr>
      <w:r w:rsidRPr="00CB55E4">
        <w:rPr>
          <w:rFonts w:ascii="Times New Roman" w:hAnsi="Times New Roman"/>
          <w:b/>
          <w:szCs w:val="22"/>
          <w:lang w:val="en-GB"/>
        </w:rPr>
        <w:t xml:space="preserve">Organizational/Institutional Barriers: </w:t>
      </w:r>
    </w:p>
    <w:p w:rsidR="008141AE" w:rsidRPr="00CB55E4" w:rsidRDefault="008141AE" w:rsidP="0050189A">
      <w:pPr>
        <w:pStyle w:val="ListParagraph"/>
        <w:jc w:val="both"/>
        <w:rPr>
          <w:rFonts w:ascii="Times New Roman" w:hAnsi="Times New Roman"/>
          <w:lang w:val="en-GB"/>
        </w:rPr>
      </w:pPr>
      <w:r w:rsidRPr="00CB55E4">
        <w:rPr>
          <w:rFonts w:ascii="Times New Roman" w:hAnsi="Times New Roman"/>
          <w:lang w:val="en-GB"/>
        </w:rPr>
        <w:t xml:space="preserve">The most obvious reasons for identified shortcomings appear to result from insufficient training and awareness of staff in combination with limited financial and human resources allocated to HCWM at national, </w:t>
      </w:r>
      <w:r w:rsidR="00484C55" w:rsidRPr="00CB55E4">
        <w:rPr>
          <w:rFonts w:ascii="Times New Roman" w:hAnsi="Times New Roman"/>
          <w:lang w:val="en-GB"/>
        </w:rPr>
        <w:t xml:space="preserve">county </w:t>
      </w:r>
      <w:r w:rsidRPr="00CB55E4">
        <w:rPr>
          <w:rFonts w:ascii="Times New Roman" w:hAnsi="Times New Roman"/>
          <w:lang w:val="en-GB"/>
        </w:rPr>
        <w:t>and HCF level</w:t>
      </w:r>
      <w:r w:rsidR="00D65413">
        <w:rPr>
          <w:rFonts w:ascii="Times New Roman" w:hAnsi="Times New Roman"/>
          <w:lang w:val="en-GB"/>
        </w:rPr>
        <w:t>s</w:t>
      </w:r>
      <w:r w:rsidRPr="00CB55E4">
        <w:rPr>
          <w:rFonts w:ascii="Times New Roman" w:hAnsi="Times New Roman"/>
          <w:lang w:val="en-GB"/>
        </w:rPr>
        <w:t xml:space="preserve">. </w:t>
      </w:r>
    </w:p>
    <w:p w:rsidR="000D76D5" w:rsidRPr="00CB55E4" w:rsidRDefault="00563802" w:rsidP="009B65E4">
      <w:pPr>
        <w:rPr>
          <w:rFonts w:ascii="Times New Roman" w:hAnsi="Times New Roman"/>
        </w:rPr>
      </w:pPr>
      <w:bookmarkStart w:id="32" w:name="_Toc382368194"/>
      <w:r w:rsidRPr="00CB55E4">
        <w:rPr>
          <w:rFonts w:ascii="Times New Roman" w:hAnsi="Times New Roman"/>
          <w:b/>
        </w:rPr>
        <w:t>Municipal Waste</w:t>
      </w:r>
      <w:r w:rsidR="00996F3D" w:rsidRPr="00CB55E4">
        <w:rPr>
          <w:rFonts w:ascii="Times New Roman" w:hAnsi="Times New Roman"/>
          <w:b/>
        </w:rPr>
        <w:t>:</w:t>
      </w:r>
      <w:r w:rsidR="000D76D5" w:rsidRPr="00CB55E4">
        <w:rPr>
          <w:rFonts w:ascii="Times New Roman" w:hAnsi="Times New Roman"/>
        </w:rPr>
        <w:t>The following bar</w:t>
      </w:r>
      <w:r w:rsidR="00B56304" w:rsidRPr="00CB55E4">
        <w:rPr>
          <w:rFonts w:ascii="Times New Roman" w:hAnsi="Times New Roman"/>
        </w:rPr>
        <w:t xml:space="preserve">riers have </w:t>
      </w:r>
      <w:r w:rsidR="004E39EE" w:rsidRPr="00CB55E4">
        <w:rPr>
          <w:rFonts w:ascii="Times New Roman" w:hAnsi="Times New Roman"/>
        </w:rPr>
        <w:t>prevented</w:t>
      </w:r>
      <w:r w:rsidR="00D67EBE" w:rsidRPr="00CB55E4">
        <w:rPr>
          <w:rFonts w:ascii="Times New Roman" w:hAnsi="Times New Roman"/>
        </w:rPr>
        <w:t xml:space="preserve">Kenya </w:t>
      </w:r>
      <w:r w:rsidR="000D76D5" w:rsidRPr="00CB55E4">
        <w:rPr>
          <w:rFonts w:ascii="Times New Roman" w:hAnsi="Times New Roman"/>
        </w:rPr>
        <w:t xml:space="preserve">to consistently implement a sound management and disposal of </w:t>
      </w:r>
      <w:r w:rsidR="00D67EBE" w:rsidRPr="00CB55E4">
        <w:rPr>
          <w:rFonts w:ascii="Times New Roman" w:hAnsi="Times New Roman"/>
        </w:rPr>
        <w:t>municipa</w:t>
      </w:r>
      <w:r w:rsidR="00B56304" w:rsidRPr="00CB55E4">
        <w:rPr>
          <w:rFonts w:ascii="Times New Roman" w:hAnsi="Times New Roman"/>
        </w:rPr>
        <w:t>lwaste:</w:t>
      </w:r>
    </w:p>
    <w:p w:rsidR="009B65E4" w:rsidRPr="00CB55E4" w:rsidRDefault="00B56304" w:rsidP="009B65E4">
      <w:pPr>
        <w:pStyle w:val="ListParagraph"/>
        <w:numPr>
          <w:ilvl w:val="0"/>
          <w:numId w:val="77"/>
        </w:numPr>
        <w:rPr>
          <w:rFonts w:ascii="Times New Roman" w:hAnsi="Times New Roman"/>
          <w:szCs w:val="22"/>
          <w:lang w:val="en-GB"/>
        </w:rPr>
      </w:pPr>
      <w:r w:rsidRPr="00CB55E4">
        <w:rPr>
          <w:rFonts w:ascii="Times New Roman" w:hAnsi="Times New Roman"/>
          <w:b/>
          <w:szCs w:val="22"/>
          <w:lang w:val="en-GB"/>
        </w:rPr>
        <w:t xml:space="preserve">Regulatory and Policy </w:t>
      </w:r>
      <w:r w:rsidRPr="00CB55E4">
        <w:rPr>
          <w:rFonts w:ascii="Times New Roman" w:hAnsi="Times New Roman"/>
          <w:b/>
          <w:szCs w:val="22"/>
          <w:lang w:val="it-IT"/>
        </w:rPr>
        <w:t>Barriers</w:t>
      </w:r>
      <w:r w:rsidRPr="00CB55E4">
        <w:rPr>
          <w:rFonts w:ascii="Times New Roman" w:hAnsi="Times New Roman"/>
          <w:b/>
          <w:szCs w:val="22"/>
          <w:lang w:val="en-GB"/>
        </w:rPr>
        <w:t>.</w:t>
      </w:r>
    </w:p>
    <w:p w:rsidR="009B65E4" w:rsidRPr="00CB55E4" w:rsidRDefault="000F0D22" w:rsidP="0050189A">
      <w:pPr>
        <w:pStyle w:val="ListParagraph"/>
        <w:jc w:val="both"/>
        <w:rPr>
          <w:rFonts w:ascii="Times New Roman" w:hAnsi="Times New Roman"/>
          <w:szCs w:val="22"/>
          <w:lang w:val="en-GB"/>
        </w:rPr>
      </w:pPr>
      <w:r>
        <w:rPr>
          <w:rFonts w:ascii="Times New Roman" w:hAnsi="Times New Roman"/>
          <w:szCs w:val="22"/>
          <w:lang w:val="en-GB"/>
        </w:rPr>
        <w:t>A</w:t>
      </w:r>
      <w:r w:rsidR="00484C55" w:rsidRPr="00CB55E4">
        <w:rPr>
          <w:rFonts w:ascii="Times New Roman" w:hAnsi="Times New Roman"/>
          <w:szCs w:val="22"/>
          <w:lang w:val="en-GB"/>
        </w:rPr>
        <w:t>lthough a significant body of regulation</w:t>
      </w:r>
      <w:r w:rsidR="00843289" w:rsidRPr="00CB55E4">
        <w:rPr>
          <w:rFonts w:ascii="Times New Roman" w:hAnsi="Times New Roman"/>
          <w:szCs w:val="22"/>
          <w:lang w:val="en-GB"/>
        </w:rPr>
        <w:t xml:space="preserve"> on municipal waste is in place, it is evident that </w:t>
      </w:r>
      <w:r w:rsidR="006B41DF" w:rsidRPr="00CB55E4">
        <w:rPr>
          <w:rFonts w:ascii="Times New Roman" w:hAnsi="Times New Roman"/>
          <w:szCs w:val="22"/>
          <w:lang w:val="en-GB"/>
        </w:rPr>
        <w:t>an enormous gap exists</w:t>
      </w:r>
      <w:r w:rsidR="00D67EBE" w:rsidRPr="00CB55E4">
        <w:rPr>
          <w:rFonts w:ascii="Times New Roman" w:hAnsi="Times New Roman"/>
          <w:szCs w:val="22"/>
          <w:lang w:val="en-GB"/>
        </w:rPr>
        <w:t xml:space="preserve"> between the rules and their implementation. Indeed, the common way for managing municipal waste in Kenya is open dumping and open burning without any substantial environmental control.</w:t>
      </w:r>
    </w:p>
    <w:p w:rsidR="00D67EBE" w:rsidRPr="00CB55E4" w:rsidRDefault="00D67EBE" w:rsidP="0050189A">
      <w:pPr>
        <w:pStyle w:val="ListParagraph"/>
        <w:jc w:val="both"/>
        <w:rPr>
          <w:rFonts w:ascii="Times New Roman" w:hAnsi="Times New Roman"/>
          <w:szCs w:val="22"/>
          <w:lang w:val="en-GB"/>
        </w:rPr>
      </w:pPr>
      <w:r w:rsidRPr="00CB55E4">
        <w:rPr>
          <w:rFonts w:ascii="Times New Roman" w:hAnsi="Times New Roman"/>
          <w:szCs w:val="22"/>
          <w:lang w:val="en-GB"/>
        </w:rPr>
        <w:t xml:space="preserve">There is no evidence of any Waste Manifest System to keep track of municipal waste collection, transportation and disposal. Most of the transportation and collection of waste is carried out in an informal way. In many cases, the </w:t>
      </w:r>
      <w:r w:rsidR="004E39EE" w:rsidRPr="00CB55E4">
        <w:rPr>
          <w:rFonts w:ascii="Times New Roman" w:hAnsi="Times New Roman"/>
          <w:szCs w:val="22"/>
          <w:lang w:val="en-GB"/>
        </w:rPr>
        <w:t>waste is simply not collected and remains</w:t>
      </w:r>
      <w:r w:rsidRPr="00CB55E4">
        <w:rPr>
          <w:rFonts w:ascii="Times New Roman" w:hAnsi="Times New Roman"/>
          <w:szCs w:val="22"/>
          <w:lang w:val="en-GB"/>
        </w:rPr>
        <w:t xml:space="preserve"> near the residential areas where they are produced. </w:t>
      </w:r>
    </w:p>
    <w:p w:rsidR="009B65E4" w:rsidRPr="00CB55E4" w:rsidRDefault="00C50994" w:rsidP="009B65E4">
      <w:pPr>
        <w:pStyle w:val="ListParagraph"/>
        <w:numPr>
          <w:ilvl w:val="0"/>
          <w:numId w:val="77"/>
        </w:numPr>
        <w:rPr>
          <w:rFonts w:ascii="Times New Roman" w:hAnsi="Times New Roman"/>
          <w:szCs w:val="22"/>
          <w:lang w:val="en-GB"/>
        </w:rPr>
      </w:pPr>
      <w:r w:rsidRPr="00CB55E4">
        <w:rPr>
          <w:rFonts w:ascii="Times New Roman" w:hAnsi="Times New Roman"/>
          <w:b/>
          <w:szCs w:val="22"/>
          <w:lang w:val="en-GB"/>
        </w:rPr>
        <w:t>Economic Barriers</w:t>
      </w:r>
      <w:r w:rsidR="00D65413">
        <w:rPr>
          <w:rFonts w:ascii="Times New Roman" w:hAnsi="Times New Roman"/>
          <w:b/>
          <w:szCs w:val="22"/>
          <w:lang w:val="en-GB"/>
        </w:rPr>
        <w:t>:</w:t>
      </w:r>
    </w:p>
    <w:p w:rsidR="009B65E4" w:rsidRPr="00CB55E4" w:rsidRDefault="00D67EBE" w:rsidP="00803C3A">
      <w:pPr>
        <w:pStyle w:val="ListParagraph"/>
        <w:jc w:val="both"/>
        <w:rPr>
          <w:rFonts w:ascii="Times New Roman" w:hAnsi="Times New Roman"/>
          <w:szCs w:val="22"/>
          <w:lang w:val="en-GB"/>
        </w:rPr>
      </w:pPr>
      <w:r w:rsidRPr="00CB55E4">
        <w:rPr>
          <w:rFonts w:ascii="Times New Roman" w:hAnsi="Times New Roman"/>
          <w:szCs w:val="22"/>
          <w:lang w:val="en-GB"/>
        </w:rPr>
        <w:t xml:space="preserve">A 3R economy aimed at recycling valuable resources from waste is still missing. The economic model for waste recycling is centred on the dumpsite itself: informal communities are </w:t>
      </w:r>
      <w:r w:rsidR="005F657D" w:rsidRPr="00CB55E4">
        <w:rPr>
          <w:rFonts w:ascii="Times New Roman" w:hAnsi="Times New Roman"/>
          <w:szCs w:val="22"/>
          <w:lang w:val="en-GB"/>
        </w:rPr>
        <w:t>self-organized</w:t>
      </w:r>
      <w:r w:rsidRPr="00CB55E4">
        <w:rPr>
          <w:rFonts w:ascii="Times New Roman" w:hAnsi="Times New Roman"/>
          <w:szCs w:val="22"/>
          <w:lang w:val="en-GB"/>
        </w:rPr>
        <w:t xml:space="preserve"> for collecting waste at the dumpsite, and informal buyers go directly to the dumpsite to buy </w:t>
      </w:r>
      <w:r w:rsidR="00281F6A" w:rsidRPr="00CB55E4">
        <w:rPr>
          <w:rFonts w:ascii="Times New Roman" w:hAnsi="Times New Roman"/>
          <w:szCs w:val="22"/>
          <w:lang w:val="en-GB"/>
        </w:rPr>
        <w:t>waste. The low quality of waste segregate</w:t>
      </w:r>
      <w:r w:rsidR="00C62683">
        <w:rPr>
          <w:rFonts w:ascii="Times New Roman" w:hAnsi="Times New Roman"/>
          <w:szCs w:val="22"/>
          <w:lang w:val="en-GB"/>
        </w:rPr>
        <w:t>d</w:t>
      </w:r>
      <w:r w:rsidR="00281F6A" w:rsidRPr="00CB55E4">
        <w:rPr>
          <w:rFonts w:ascii="Times New Roman" w:hAnsi="Times New Roman"/>
          <w:szCs w:val="22"/>
          <w:lang w:val="en-GB"/>
        </w:rPr>
        <w:t xml:space="preserve"> and resold at the dumpsite has the detrimental effect to depress the market for recycled material</w:t>
      </w:r>
      <w:r w:rsidR="00C62683">
        <w:rPr>
          <w:rFonts w:ascii="Times New Roman" w:hAnsi="Times New Roman"/>
          <w:szCs w:val="22"/>
          <w:lang w:val="en-GB"/>
        </w:rPr>
        <w:t>s</w:t>
      </w:r>
      <w:r w:rsidR="00281F6A" w:rsidRPr="00CB55E4">
        <w:rPr>
          <w:rFonts w:ascii="Times New Roman" w:hAnsi="Times New Roman"/>
          <w:szCs w:val="22"/>
          <w:lang w:val="en-GB"/>
        </w:rPr>
        <w:t xml:space="preserve">, therefore perpetuating the poverty of people relying on the "dumpsite" economy. </w:t>
      </w:r>
    </w:p>
    <w:p w:rsidR="009B65E4" w:rsidRPr="00CB55E4" w:rsidRDefault="00DA5A0D" w:rsidP="0050189A">
      <w:pPr>
        <w:pStyle w:val="ListParagraph"/>
        <w:jc w:val="both"/>
        <w:rPr>
          <w:rFonts w:ascii="Times New Roman" w:hAnsi="Times New Roman"/>
          <w:szCs w:val="22"/>
          <w:lang w:val="en-GB"/>
        </w:rPr>
      </w:pPr>
      <w:r w:rsidRPr="00CB55E4">
        <w:rPr>
          <w:rFonts w:ascii="Times New Roman" w:hAnsi="Times New Roman"/>
          <w:szCs w:val="22"/>
          <w:lang w:val="en-GB"/>
        </w:rPr>
        <w:t>Door-to-door collection of specific waste stream is rare, and cover</w:t>
      </w:r>
      <w:r>
        <w:rPr>
          <w:rFonts w:ascii="Times New Roman" w:hAnsi="Times New Roman"/>
          <w:szCs w:val="22"/>
          <w:lang w:val="en-GB"/>
        </w:rPr>
        <w:t>s</w:t>
      </w:r>
      <w:r w:rsidRPr="00CB55E4">
        <w:rPr>
          <w:rFonts w:ascii="Times New Roman" w:hAnsi="Times New Roman"/>
          <w:szCs w:val="22"/>
          <w:lang w:val="en-GB"/>
        </w:rPr>
        <w:t xml:space="preserve"> usually only the richest areas in the cities. </w:t>
      </w:r>
    </w:p>
    <w:p w:rsidR="00281F6A" w:rsidRPr="00CB55E4" w:rsidRDefault="00281F6A" w:rsidP="00803C3A">
      <w:pPr>
        <w:pStyle w:val="ListParagraph"/>
        <w:jc w:val="both"/>
        <w:rPr>
          <w:rFonts w:ascii="Times New Roman" w:hAnsi="Times New Roman"/>
          <w:szCs w:val="22"/>
          <w:lang w:val="en-GB"/>
        </w:rPr>
      </w:pPr>
      <w:r w:rsidRPr="00CB55E4">
        <w:rPr>
          <w:rFonts w:ascii="Times New Roman" w:hAnsi="Times New Roman"/>
          <w:szCs w:val="22"/>
          <w:lang w:val="en-GB"/>
        </w:rPr>
        <w:t xml:space="preserve">Dumpsite communities resist any modification on the municipal waste management because of poor performance of previous attempts and because they perceive that modifications </w:t>
      </w:r>
      <w:r w:rsidR="00A60377" w:rsidRPr="00CB55E4">
        <w:rPr>
          <w:rFonts w:ascii="Times New Roman" w:hAnsi="Times New Roman"/>
          <w:szCs w:val="22"/>
          <w:lang w:val="en-GB"/>
        </w:rPr>
        <w:t xml:space="preserve">may hinder </w:t>
      </w:r>
      <w:r w:rsidRPr="00CB55E4">
        <w:rPr>
          <w:rFonts w:ascii="Times New Roman" w:hAnsi="Times New Roman"/>
          <w:szCs w:val="22"/>
          <w:lang w:val="en-GB"/>
        </w:rPr>
        <w:t xml:space="preserve">their only source of income. </w:t>
      </w:r>
    </w:p>
    <w:p w:rsidR="00A60377" w:rsidRPr="00CB55E4" w:rsidRDefault="00A60377" w:rsidP="00803C3A">
      <w:pPr>
        <w:pStyle w:val="ListParagraph"/>
        <w:jc w:val="both"/>
        <w:rPr>
          <w:rFonts w:ascii="Times New Roman" w:hAnsi="Times New Roman"/>
          <w:szCs w:val="22"/>
          <w:lang w:val="en-GB"/>
        </w:rPr>
      </w:pPr>
      <w:r w:rsidRPr="00CB55E4">
        <w:rPr>
          <w:rFonts w:ascii="Times New Roman" w:hAnsi="Times New Roman"/>
          <w:szCs w:val="22"/>
          <w:lang w:val="en-GB"/>
        </w:rPr>
        <w:t xml:space="preserve">The access to the national market for recycled material </w:t>
      </w:r>
      <w:r w:rsidR="00514F65" w:rsidRPr="00CB55E4">
        <w:rPr>
          <w:rFonts w:ascii="Times New Roman" w:hAnsi="Times New Roman"/>
          <w:szCs w:val="22"/>
          <w:lang w:val="en-GB"/>
        </w:rPr>
        <w:t>is not well organized. I</w:t>
      </w:r>
      <w:r w:rsidR="00C62683">
        <w:rPr>
          <w:rFonts w:ascii="Times New Roman" w:hAnsi="Times New Roman"/>
          <w:szCs w:val="22"/>
          <w:lang w:val="en-GB"/>
        </w:rPr>
        <w:t>t i</w:t>
      </w:r>
      <w:r w:rsidR="00514F65" w:rsidRPr="00CB55E4">
        <w:rPr>
          <w:rFonts w:ascii="Times New Roman" w:hAnsi="Times New Roman"/>
          <w:szCs w:val="22"/>
          <w:lang w:val="en-GB"/>
        </w:rPr>
        <w:t xml:space="preserve">s </w:t>
      </w:r>
      <w:r w:rsidRPr="00CB55E4">
        <w:rPr>
          <w:rFonts w:ascii="Times New Roman" w:hAnsi="Times New Roman"/>
          <w:szCs w:val="22"/>
          <w:lang w:val="en-GB"/>
        </w:rPr>
        <w:t xml:space="preserve">very common to see foreign buyers buying recycled waste at the dumpsite, with the double effect to impoverish the communities because of the low price offered, and to spoil the country of valuable resources which if better used could contribute to the creation of jobs and business opportunities. </w:t>
      </w:r>
    </w:p>
    <w:p w:rsidR="009B65E4" w:rsidRPr="00CB55E4" w:rsidRDefault="00996F3D" w:rsidP="009B65E4">
      <w:pPr>
        <w:pStyle w:val="ListParagraph"/>
        <w:numPr>
          <w:ilvl w:val="0"/>
          <w:numId w:val="77"/>
        </w:numPr>
        <w:rPr>
          <w:rFonts w:ascii="Times New Roman" w:hAnsi="Times New Roman"/>
          <w:szCs w:val="22"/>
          <w:lang w:val="en-GB"/>
        </w:rPr>
      </w:pPr>
      <w:r w:rsidRPr="00CB55E4">
        <w:rPr>
          <w:rFonts w:ascii="Times New Roman" w:hAnsi="Times New Roman"/>
          <w:b/>
          <w:szCs w:val="22"/>
          <w:lang w:val="en-GB"/>
        </w:rPr>
        <w:t xml:space="preserve">Technical Barriers: </w:t>
      </w:r>
    </w:p>
    <w:p w:rsidR="009B65E4" w:rsidRPr="00CB55E4" w:rsidRDefault="00A60377" w:rsidP="0050189A">
      <w:pPr>
        <w:pStyle w:val="ListParagraph"/>
        <w:jc w:val="both"/>
        <w:rPr>
          <w:rFonts w:ascii="Times New Roman" w:hAnsi="Times New Roman"/>
          <w:szCs w:val="20"/>
          <w:lang w:val="en-GB"/>
        </w:rPr>
      </w:pPr>
      <w:r w:rsidRPr="00CB55E4">
        <w:rPr>
          <w:rFonts w:ascii="Times New Roman" w:hAnsi="Times New Roman"/>
          <w:szCs w:val="22"/>
          <w:lang w:val="en-GB"/>
        </w:rPr>
        <w:t xml:space="preserve">Lack of technologies and knowledge </w:t>
      </w:r>
      <w:r w:rsidR="00281F6A" w:rsidRPr="00CB55E4">
        <w:rPr>
          <w:rFonts w:ascii="Times New Roman" w:hAnsi="Times New Roman"/>
          <w:szCs w:val="22"/>
          <w:lang w:val="en-GB"/>
        </w:rPr>
        <w:t>for the recycling of specific waste stream (</w:t>
      </w:r>
      <w:r w:rsidRPr="00CB55E4">
        <w:rPr>
          <w:rFonts w:ascii="Times New Roman" w:hAnsi="Times New Roman"/>
          <w:szCs w:val="22"/>
          <w:lang w:val="en-GB"/>
        </w:rPr>
        <w:t xml:space="preserve">for instance, </w:t>
      </w:r>
      <w:r w:rsidR="00C62683" w:rsidRPr="005C5FA3">
        <w:rPr>
          <w:rFonts w:ascii="Times New Roman" w:hAnsi="Times New Roman"/>
          <w:szCs w:val="22"/>
          <w:lang w:val="en-GB"/>
        </w:rPr>
        <w:t>Low-density polyethylene (</w:t>
      </w:r>
      <w:r w:rsidR="00281F6A" w:rsidRPr="00CB55E4">
        <w:rPr>
          <w:rFonts w:ascii="Times New Roman" w:hAnsi="Times New Roman"/>
          <w:szCs w:val="22"/>
          <w:lang w:val="en-GB"/>
        </w:rPr>
        <w:t>L</w:t>
      </w:r>
      <w:r w:rsidR="00C62683">
        <w:rPr>
          <w:rFonts w:ascii="Times New Roman" w:hAnsi="Times New Roman"/>
          <w:szCs w:val="22"/>
          <w:lang w:val="en-GB"/>
        </w:rPr>
        <w:t>DP</w:t>
      </w:r>
      <w:r w:rsidR="00281F6A" w:rsidRPr="00CB55E4">
        <w:rPr>
          <w:rFonts w:ascii="Times New Roman" w:hAnsi="Times New Roman"/>
          <w:szCs w:val="22"/>
          <w:lang w:val="en-GB"/>
        </w:rPr>
        <w:t>E</w:t>
      </w:r>
      <w:r w:rsidR="00C62683">
        <w:rPr>
          <w:rFonts w:ascii="Times New Roman" w:hAnsi="Times New Roman"/>
          <w:szCs w:val="22"/>
          <w:lang w:val="en-GB"/>
        </w:rPr>
        <w:t>)</w:t>
      </w:r>
      <w:r w:rsidR="00281F6A" w:rsidRPr="00CB55E4">
        <w:rPr>
          <w:rFonts w:ascii="Times New Roman" w:hAnsi="Times New Roman"/>
          <w:szCs w:val="22"/>
          <w:lang w:val="en-GB"/>
        </w:rPr>
        <w:t xml:space="preserve"> plastic from plastic bags, organic waste) hinder their economic recycling. </w:t>
      </w:r>
      <w:r w:rsidR="00B56304" w:rsidRPr="00CB55E4">
        <w:rPr>
          <w:rFonts w:ascii="Times New Roman" w:hAnsi="Times New Roman"/>
          <w:szCs w:val="22"/>
          <w:lang w:val="en-GB"/>
        </w:rPr>
        <w:t>Therefore,</w:t>
      </w:r>
      <w:r w:rsidR="00281F6A" w:rsidRPr="00CB55E4">
        <w:rPr>
          <w:rFonts w:ascii="Times New Roman" w:hAnsi="Times New Roman"/>
          <w:szCs w:val="22"/>
          <w:lang w:val="en-GB"/>
        </w:rPr>
        <w:t xml:space="preserve"> these </w:t>
      </w:r>
      <w:r w:rsidR="005F657D" w:rsidRPr="00CB55E4">
        <w:rPr>
          <w:rFonts w:ascii="Times New Roman" w:hAnsi="Times New Roman"/>
          <w:szCs w:val="22"/>
          <w:lang w:val="en-GB"/>
        </w:rPr>
        <w:t>wastes</w:t>
      </w:r>
      <w:r w:rsidR="00281F6A" w:rsidRPr="00CB55E4">
        <w:rPr>
          <w:rFonts w:ascii="Times New Roman" w:hAnsi="Times New Roman"/>
          <w:szCs w:val="22"/>
          <w:lang w:val="en-GB"/>
        </w:rPr>
        <w:t xml:space="preserve"> are often burnt at dumpsite</w:t>
      </w:r>
      <w:r w:rsidR="00B56304" w:rsidRPr="00CB55E4">
        <w:rPr>
          <w:rFonts w:ascii="Times New Roman" w:hAnsi="Times New Roman"/>
          <w:szCs w:val="22"/>
          <w:lang w:val="en-GB"/>
        </w:rPr>
        <w:t>s</w:t>
      </w:r>
      <w:r w:rsidR="00281F6A" w:rsidRPr="00CB55E4">
        <w:rPr>
          <w:rFonts w:ascii="Times New Roman" w:hAnsi="Times New Roman"/>
          <w:szCs w:val="22"/>
          <w:lang w:val="en-GB"/>
        </w:rPr>
        <w:t xml:space="preserve">. </w:t>
      </w:r>
    </w:p>
    <w:p w:rsidR="009B65E4" w:rsidRPr="00CB55E4" w:rsidRDefault="00756A97" w:rsidP="0050189A">
      <w:pPr>
        <w:pStyle w:val="ListParagraph"/>
        <w:jc w:val="both"/>
        <w:rPr>
          <w:rFonts w:ascii="Times New Roman" w:hAnsi="Times New Roman"/>
          <w:szCs w:val="22"/>
          <w:lang w:val="en-GB"/>
        </w:rPr>
      </w:pPr>
      <w:r w:rsidRPr="00CB55E4">
        <w:rPr>
          <w:rFonts w:ascii="Times New Roman" w:hAnsi="Times New Roman"/>
          <w:szCs w:val="22"/>
          <w:lang w:val="en-GB"/>
        </w:rPr>
        <w:lastRenderedPageBreak/>
        <w:t>Lackofmonitoring capability and related environmental standards for POPs and U-POPs generated by the waste management processes</w:t>
      </w:r>
      <w:r w:rsidR="00C62683">
        <w:rPr>
          <w:rFonts w:ascii="Times New Roman" w:hAnsi="Times New Roman"/>
          <w:szCs w:val="22"/>
          <w:lang w:val="en-GB"/>
        </w:rPr>
        <w:t xml:space="preserve"> represents another technical barrier</w:t>
      </w:r>
      <w:r w:rsidRPr="00CB55E4">
        <w:rPr>
          <w:rFonts w:ascii="Times New Roman" w:hAnsi="Times New Roman"/>
          <w:szCs w:val="22"/>
          <w:lang w:val="en-GB"/>
        </w:rPr>
        <w:t xml:space="preserve">. </w:t>
      </w:r>
      <w:r w:rsidR="00281F6A" w:rsidRPr="00CB55E4">
        <w:rPr>
          <w:rFonts w:ascii="Times New Roman" w:hAnsi="Times New Roman"/>
          <w:szCs w:val="22"/>
          <w:lang w:val="en-GB"/>
        </w:rPr>
        <w:t>At many dumpsites, infrastructures are poor. Electricity and water are missing</w:t>
      </w:r>
      <w:r w:rsidR="00C62683">
        <w:rPr>
          <w:rFonts w:ascii="Times New Roman" w:hAnsi="Times New Roman"/>
          <w:szCs w:val="22"/>
          <w:lang w:val="en-GB"/>
        </w:rPr>
        <w:t xml:space="preserve"> and</w:t>
      </w:r>
      <w:r w:rsidR="00281F6A" w:rsidRPr="00CB55E4">
        <w:rPr>
          <w:rFonts w:ascii="Times New Roman" w:hAnsi="Times New Roman"/>
          <w:szCs w:val="22"/>
          <w:lang w:val="en-GB"/>
        </w:rPr>
        <w:t xml:space="preserve"> roads may </w:t>
      </w:r>
      <w:r w:rsidR="00DA5A0D" w:rsidRPr="00CB55E4">
        <w:rPr>
          <w:rFonts w:ascii="Times New Roman" w:hAnsi="Times New Roman"/>
          <w:szCs w:val="22"/>
          <w:lang w:val="en-GB"/>
        </w:rPr>
        <w:t>become</w:t>
      </w:r>
      <w:r w:rsidR="00281F6A" w:rsidRPr="00CB55E4">
        <w:rPr>
          <w:rFonts w:ascii="Times New Roman" w:hAnsi="Times New Roman"/>
          <w:szCs w:val="22"/>
          <w:lang w:val="en-GB"/>
        </w:rPr>
        <w:t xml:space="preserve"> inaccessible during the rainy season</w:t>
      </w:r>
      <w:r w:rsidR="00C62683">
        <w:rPr>
          <w:rFonts w:ascii="Times New Roman" w:hAnsi="Times New Roman"/>
          <w:szCs w:val="22"/>
          <w:lang w:val="en-GB"/>
        </w:rPr>
        <w:t>.</w:t>
      </w:r>
    </w:p>
    <w:p w:rsidR="009B65E4" w:rsidRPr="00CB55E4" w:rsidRDefault="00281F6A" w:rsidP="0050189A">
      <w:pPr>
        <w:pStyle w:val="ListParagraph"/>
        <w:jc w:val="both"/>
        <w:rPr>
          <w:rFonts w:ascii="Times New Roman" w:hAnsi="Times New Roman"/>
          <w:szCs w:val="22"/>
          <w:lang w:val="en-GB"/>
        </w:rPr>
      </w:pPr>
      <w:r w:rsidRPr="00CB55E4">
        <w:rPr>
          <w:rFonts w:ascii="Times New Roman" w:hAnsi="Times New Roman"/>
          <w:szCs w:val="22"/>
          <w:lang w:val="en-GB"/>
        </w:rPr>
        <w:t>Most of the dumpsite</w:t>
      </w:r>
      <w:r w:rsidR="00C62683">
        <w:rPr>
          <w:rFonts w:ascii="Times New Roman" w:hAnsi="Times New Roman"/>
          <w:szCs w:val="22"/>
          <w:lang w:val="en-GB"/>
        </w:rPr>
        <w:t>sare</w:t>
      </w:r>
      <w:r w:rsidRPr="00CB55E4">
        <w:rPr>
          <w:rFonts w:ascii="Times New Roman" w:hAnsi="Times New Roman"/>
          <w:szCs w:val="22"/>
          <w:lang w:val="en-GB"/>
        </w:rPr>
        <w:t xml:space="preserve">substantially out of control. </w:t>
      </w:r>
      <w:r w:rsidR="009B65E4" w:rsidRPr="00CB55E4">
        <w:rPr>
          <w:rFonts w:ascii="Times New Roman" w:hAnsi="Times New Roman"/>
          <w:szCs w:val="22"/>
          <w:lang w:val="en-GB"/>
        </w:rPr>
        <w:t xml:space="preserve"> The waste are not spread and compacted regularly because of the lack of compactors. Open burning is common. Fire control systems are missing in all the dumpsites. All th</w:t>
      </w:r>
      <w:r w:rsidR="006A36A6" w:rsidRPr="00CB55E4">
        <w:rPr>
          <w:rFonts w:ascii="Times New Roman" w:hAnsi="Times New Roman"/>
          <w:szCs w:val="22"/>
          <w:lang w:val="en-GB"/>
        </w:rPr>
        <w:t xml:space="preserve">e other services and equipment </w:t>
      </w:r>
      <w:r w:rsidR="009B65E4" w:rsidRPr="00CB55E4">
        <w:rPr>
          <w:rFonts w:ascii="Times New Roman" w:hAnsi="Times New Roman"/>
          <w:szCs w:val="22"/>
          <w:lang w:val="en-GB"/>
        </w:rPr>
        <w:t>like office and sanitary facilities, security, fencing, PPEs</w:t>
      </w:r>
      <w:r w:rsidR="00C62683">
        <w:rPr>
          <w:rFonts w:ascii="Times New Roman" w:hAnsi="Times New Roman"/>
          <w:szCs w:val="22"/>
          <w:lang w:val="en-GB"/>
        </w:rPr>
        <w:t>,</w:t>
      </w:r>
      <w:r w:rsidR="009B65E4" w:rsidRPr="00CB55E4">
        <w:rPr>
          <w:rFonts w:ascii="Times New Roman" w:hAnsi="Times New Roman"/>
          <w:szCs w:val="22"/>
          <w:lang w:val="en-GB"/>
        </w:rPr>
        <w:t xml:space="preserve"> are missing in the majority of the cases. </w:t>
      </w:r>
    </w:p>
    <w:p w:rsidR="009B65E4" w:rsidRPr="00CB55E4" w:rsidRDefault="009B65E4" w:rsidP="0050189A">
      <w:pPr>
        <w:pStyle w:val="ListParagraph"/>
        <w:jc w:val="both"/>
        <w:rPr>
          <w:rFonts w:ascii="Times New Roman" w:hAnsi="Times New Roman"/>
          <w:szCs w:val="22"/>
          <w:lang w:val="en-GB"/>
        </w:rPr>
      </w:pPr>
      <w:r w:rsidRPr="00CB55E4">
        <w:rPr>
          <w:rFonts w:ascii="Times New Roman" w:hAnsi="Times New Roman"/>
          <w:szCs w:val="22"/>
          <w:lang w:val="en-GB"/>
        </w:rPr>
        <w:t>Most of the dumpsites are simply too big to be remediated, therefore the only option seem</w:t>
      </w:r>
      <w:r w:rsidR="00C62683">
        <w:rPr>
          <w:rFonts w:ascii="Times New Roman" w:hAnsi="Times New Roman"/>
          <w:szCs w:val="22"/>
          <w:lang w:val="en-GB"/>
        </w:rPr>
        <w:t>s</w:t>
      </w:r>
      <w:r w:rsidRPr="00CB55E4">
        <w:rPr>
          <w:rFonts w:ascii="Times New Roman" w:hAnsi="Times New Roman"/>
          <w:szCs w:val="22"/>
          <w:lang w:val="en-GB"/>
        </w:rPr>
        <w:t xml:space="preserve"> to be the monitoring of their releases, prevention of open burning, and reuse and recycling of waste upstream. This however is </w:t>
      </w:r>
      <w:r w:rsidR="005F657D" w:rsidRPr="00CB55E4">
        <w:rPr>
          <w:rFonts w:ascii="Times New Roman" w:hAnsi="Times New Roman"/>
          <w:szCs w:val="22"/>
          <w:lang w:val="en-GB"/>
        </w:rPr>
        <w:t>a process which still needs</w:t>
      </w:r>
      <w:r w:rsidRPr="00CB55E4">
        <w:rPr>
          <w:rFonts w:ascii="Times New Roman" w:hAnsi="Times New Roman"/>
          <w:szCs w:val="22"/>
          <w:lang w:val="en-GB"/>
        </w:rPr>
        <w:t xml:space="preserve"> to be implemented. </w:t>
      </w:r>
    </w:p>
    <w:p w:rsidR="004751EE" w:rsidRPr="00CB55E4" w:rsidRDefault="004751EE" w:rsidP="009B65E4">
      <w:pPr>
        <w:pStyle w:val="ListParagraph"/>
        <w:numPr>
          <w:ilvl w:val="0"/>
          <w:numId w:val="77"/>
        </w:numPr>
        <w:rPr>
          <w:rFonts w:ascii="Times New Roman" w:hAnsi="Times New Roman"/>
          <w:b/>
          <w:szCs w:val="22"/>
          <w:lang w:val="en-GB"/>
        </w:rPr>
      </w:pPr>
      <w:r w:rsidRPr="00CB55E4">
        <w:rPr>
          <w:rFonts w:ascii="Times New Roman" w:hAnsi="Times New Roman"/>
          <w:b/>
          <w:szCs w:val="22"/>
          <w:lang w:val="en-GB"/>
        </w:rPr>
        <w:t>Awareness and Training Barriers:</w:t>
      </w:r>
    </w:p>
    <w:p w:rsidR="000D76D5" w:rsidRPr="00CB55E4" w:rsidRDefault="009B65E4" w:rsidP="0050189A">
      <w:pPr>
        <w:pStyle w:val="ListParagraph"/>
        <w:jc w:val="both"/>
        <w:rPr>
          <w:rFonts w:ascii="Times New Roman" w:hAnsi="Times New Roman"/>
          <w:szCs w:val="22"/>
          <w:lang w:val="en-GB"/>
        </w:rPr>
      </w:pPr>
      <w:r w:rsidRPr="00CB55E4">
        <w:rPr>
          <w:rFonts w:ascii="Times New Roman" w:hAnsi="Times New Roman"/>
          <w:szCs w:val="22"/>
          <w:lang w:val="en-GB"/>
        </w:rPr>
        <w:t xml:space="preserve">It is obvious that most of the members of the dumpsite communities are either not aware of the substantial risk they </w:t>
      </w:r>
      <w:r w:rsidR="00A60377" w:rsidRPr="00CB55E4">
        <w:rPr>
          <w:rFonts w:ascii="Times New Roman" w:hAnsi="Times New Roman"/>
          <w:szCs w:val="22"/>
          <w:lang w:val="en-GB"/>
        </w:rPr>
        <w:t>face by exposing themselves to the noxious substances and pathogens existing at the dumpsites</w:t>
      </w:r>
      <w:r w:rsidR="00C62683">
        <w:rPr>
          <w:rFonts w:ascii="Times New Roman" w:hAnsi="Times New Roman"/>
          <w:szCs w:val="22"/>
          <w:lang w:val="en-GB"/>
        </w:rPr>
        <w:t>;</w:t>
      </w:r>
      <w:r w:rsidR="00A60377" w:rsidRPr="00CB55E4">
        <w:rPr>
          <w:rFonts w:ascii="Times New Roman" w:hAnsi="Times New Roman"/>
          <w:szCs w:val="22"/>
          <w:lang w:val="en-GB"/>
        </w:rPr>
        <w:t xml:space="preserve"> or being </w:t>
      </w:r>
      <w:r w:rsidR="00C62683">
        <w:rPr>
          <w:rFonts w:ascii="Times New Roman" w:hAnsi="Times New Roman"/>
          <w:szCs w:val="22"/>
          <w:lang w:val="en-GB"/>
        </w:rPr>
        <w:t>somehow aware,</w:t>
      </w:r>
      <w:r w:rsidR="00A60377" w:rsidRPr="00CB55E4">
        <w:rPr>
          <w:rFonts w:ascii="Times New Roman" w:hAnsi="Times New Roman"/>
          <w:szCs w:val="22"/>
          <w:lang w:val="en-GB"/>
        </w:rPr>
        <w:t xml:space="preserve"> they nevertheless opt to bear the risk because the work at the dumpsite is their only source of income. Therefore, raising awareness activities may be successful only as long as valid alternative</w:t>
      </w:r>
      <w:r w:rsidR="0079190E" w:rsidRPr="00CB55E4">
        <w:rPr>
          <w:rFonts w:ascii="Times New Roman" w:hAnsi="Times New Roman"/>
          <w:szCs w:val="22"/>
          <w:lang w:val="en-GB"/>
        </w:rPr>
        <w:t xml:space="preserve">sare </w:t>
      </w:r>
      <w:r w:rsidR="00A60377" w:rsidRPr="00CB55E4">
        <w:rPr>
          <w:rFonts w:ascii="Times New Roman" w:hAnsi="Times New Roman"/>
          <w:szCs w:val="22"/>
          <w:lang w:val="en-GB"/>
        </w:rPr>
        <w:t xml:space="preserve">offered. </w:t>
      </w:r>
    </w:p>
    <w:p w:rsidR="0079190E" w:rsidRPr="00CB55E4" w:rsidRDefault="00C62683" w:rsidP="0050189A">
      <w:pPr>
        <w:pStyle w:val="ListParagraph"/>
        <w:jc w:val="both"/>
        <w:rPr>
          <w:rFonts w:ascii="Times New Roman" w:hAnsi="Times New Roman"/>
          <w:szCs w:val="22"/>
          <w:lang w:val="en-GB"/>
        </w:rPr>
      </w:pPr>
      <w:r>
        <w:rPr>
          <w:rFonts w:ascii="Times New Roman" w:hAnsi="Times New Roman"/>
          <w:szCs w:val="22"/>
          <w:lang w:val="en-GB"/>
        </w:rPr>
        <w:t>A</w:t>
      </w:r>
      <w:r w:rsidR="0079190E" w:rsidRPr="00CB55E4">
        <w:rPr>
          <w:rFonts w:ascii="Times New Roman" w:hAnsi="Times New Roman"/>
          <w:szCs w:val="22"/>
          <w:lang w:val="en-GB"/>
        </w:rPr>
        <w:t>wareness</w:t>
      </w:r>
      <w:r>
        <w:rPr>
          <w:rFonts w:ascii="Times New Roman" w:hAnsi="Times New Roman"/>
          <w:szCs w:val="22"/>
          <w:lang w:val="en-GB"/>
        </w:rPr>
        <w:t>-raising</w:t>
      </w:r>
      <w:r w:rsidR="0079190E" w:rsidRPr="00CB55E4">
        <w:rPr>
          <w:rFonts w:ascii="Times New Roman" w:hAnsi="Times New Roman"/>
          <w:szCs w:val="22"/>
          <w:lang w:val="en-GB"/>
        </w:rPr>
        <w:t xml:space="preserve"> on the management and segregation of municipal waste is also strongly needed for the general population, to increase the willingness to reduce waste generation and to segregate waste at the source. </w:t>
      </w:r>
    </w:p>
    <w:p w:rsidR="0079190E" w:rsidRPr="00CB55E4" w:rsidRDefault="0079190E" w:rsidP="008B1B43">
      <w:pPr>
        <w:pStyle w:val="BodyText3"/>
        <w:autoSpaceDE w:val="0"/>
        <w:autoSpaceDN w:val="0"/>
        <w:adjustRightInd w:val="0"/>
        <w:spacing w:before="0"/>
        <w:ind w:left="720"/>
        <w:rPr>
          <w:rFonts w:ascii="Times New Roman" w:hAnsi="Times New Roman"/>
          <w:szCs w:val="22"/>
          <w:highlight w:val="yellow"/>
          <w:lang w:val="en-GB"/>
        </w:rPr>
      </w:pPr>
    </w:p>
    <w:p w:rsidR="008C5616" w:rsidRPr="00CB55E4" w:rsidRDefault="008C5616" w:rsidP="00ED4561">
      <w:pPr>
        <w:pStyle w:val="Heading2"/>
        <w:ind w:left="0"/>
        <w:rPr>
          <w:rFonts w:ascii="Times New Roman" w:hAnsi="Times New Roman"/>
        </w:rPr>
      </w:pPr>
      <w:bookmarkStart w:id="33" w:name="_Toc430214613"/>
      <w:r w:rsidRPr="00CB55E4">
        <w:rPr>
          <w:rFonts w:ascii="Times New Roman" w:hAnsi="Times New Roman"/>
        </w:rPr>
        <w:t>Stakeholder</w:t>
      </w:r>
      <w:r w:rsidR="00D65413">
        <w:rPr>
          <w:rFonts w:ascii="Times New Roman" w:hAnsi="Times New Roman"/>
        </w:rPr>
        <w:t>s</w:t>
      </w:r>
      <w:r w:rsidRPr="00CB55E4">
        <w:rPr>
          <w:rFonts w:ascii="Times New Roman" w:hAnsi="Times New Roman"/>
        </w:rPr>
        <w:t xml:space="preserve"> analysis</w:t>
      </w:r>
      <w:bookmarkEnd w:id="32"/>
      <w:bookmarkEnd w:id="33"/>
    </w:p>
    <w:p w:rsidR="00BE0919" w:rsidRPr="00CB55E4" w:rsidRDefault="00BE0919" w:rsidP="00ED4561">
      <w:pPr>
        <w:rPr>
          <w:rFonts w:ascii="Times New Roman" w:hAnsi="Times New Roman"/>
        </w:rPr>
      </w:pPr>
      <w:r w:rsidRPr="00CB55E4">
        <w:rPr>
          <w:rFonts w:ascii="Times New Roman" w:hAnsi="Times New Roman"/>
        </w:rPr>
        <w:t xml:space="preserve">The main beneficiaries of the project activities are the general public, consumers and communities which may be exposed to </w:t>
      </w:r>
      <w:r w:rsidR="009B5192" w:rsidRPr="00CB55E4">
        <w:rPr>
          <w:rFonts w:ascii="Times New Roman" w:hAnsi="Times New Roman"/>
        </w:rPr>
        <w:t xml:space="preserve">U-POPsreleased by the disposal of healthcare waste, and to toxic substances (including POPs) contained or released </w:t>
      </w:r>
      <w:r w:rsidRPr="00CB55E4">
        <w:rPr>
          <w:rFonts w:ascii="Times New Roman" w:hAnsi="Times New Roman"/>
        </w:rPr>
        <w:t>into the environment</w:t>
      </w:r>
      <w:r w:rsidR="009B5192" w:rsidRPr="00CB55E4">
        <w:rPr>
          <w:rFonts w:ascii="Times New Roman" w:hAnsi="Times New Roman"/>
        </w:rPr>
        <w:t xml:space="preserve"> as a result of improper disposal of </w:t>
      </w:r>
      <w:r w:rsidR="00F27D97" w:rsidRPr="00CB55E4">
        <w:rPr>
          <w:rFonts w:ascii="Times New Roman" w:hAnsi="Times New Roman"/>
        </w:rPr>
        <w:t xml:space="preserve">municipal </w:t>
      </w:r>
      <w:r w:rsidR="009B5192" w:rsidRPr="00CB55E4">
        <w:rPr>
          <w:rFonts w:ascii="Times New Roman" w:hAnsi="Times New Roman"/>
        </w:rPr>
        <w:t>waste</w:t>
      </w:r>
      <w:r w:rsidR="00815F76" w:rsidRPr="00CB55E4">
        <w:rPr>
          <w:rFonts w:ascii="Times New Roman" w:hAnsi="Times New Roman"/>
        </w:rPr>
        <w:t>.</w:t>
      </w:r>
    </w:p>
    <w:p w:rsidR="00BE0919" w:rsidRPr="00CB55E4" w:rsidRDefault="00BE0919" w:rsidP="00ED4561">
      <w:pPr>
        <w:rPr>
          <w:rFonts w:ascii="Times New Roman" w:hAnsi="Times New Roman"/>
        </w:rPr>
      </w:pPr>
      <w:r w:rsidRPr="00CB55E4">
        <w:rPr>
          <w:rFonts w:ascii="Times New Roman" w:hAnsi="Times New Roman"/>
        </w:rPr>
        <w:t xml:space="preserve">Health risks for people will decrease once a proper legislation regulating </w:t>
      </w:r>
      <w:r w:rsidR="002636CF" w:rsidRPr="00CB55E4">
        <w:rPr>
          <w:rFonts w:ascii="Times New Roman" w:hAnsi="Times New Roman"/>
        </w:rPr>
        <w:t xml:space="preserve">hazardous waste management </w:t>
      </w:r>
      <w:r w:rsidR="00674186" w:rsidRPr="00CB55E4">
        <w:rPr>
          <w:rFonts w:ascii="Times New Roman" w:hAnsi="Times New Roman"/>
        </w:rPr>
        <w:t xml:space="preserve">is in place and </w:t>
      </w:r>
      <w:r w:rsidR="006B41DF" w:rsidRPr="00CB55E4">
        <w:rPr>
          <w:rFonts w:ascii="Times New Roman" w:hAnsi="Times New Roman"/>
        </w:rPr>
        <w:t>enforced</w:t>
      </w:r>
      <w:r w:rsidR="00674186" w:rsidRPr="00CB55E4">
        <w:rPr>
          <w:rFonts w:ascii="Times New Roman" w:hAnsi="Times New Roman"/>
        </w:rPr>
        <w:t xml:space="preserve"> and environmentally sound </w:t>
      </w:r>
      <w:r w:rsidR="006B41DF" w:rsidRPr="00CB55E4">
        <w:rPr>
          <w:rFonts w:ascii="Times New Roman" w:hAnsi="Times New Roman"/>
        </w:rPr>
        <w:t>technologies for</w:t>
      </w:r>
      <w:r w:rsidR="00674186" w:rsidRPr="00CB55E4">
        <w:rPr>
          <w:rFonts w:ascii="Times New Roman" w:hAnsi="Times New Roman"/>
        </w:rPr>
        <w:t xml:space="preserve"> the management of waste are in place. </w:t>
      </w:r>
      <w:r w:rsidRPr="00CB55E4">
        <w:rPr>
          <w:rFonts w:ascii="Times New Roman" w:hAnsi="Times New Roman"/>
        </w:rPr>
        <w:t xml:space="preserve">The enforcement of environmental legislation will present not only a benefit for the environment, but also a key development factor. </w:t>
      </w:r>
    </w:p>
    <w:p w:rsidR="00674186" w:rsidRPr="00CB55E4" w:rsidRDefault="00674186" w:rsidP="00ED4561">
      <w:pPr>
        <w:rPr>
          <w:rFonts w:ascii="Times New Roman" w:hAnsi="Times New Roman"/>
        </w:rPr>
      </w:pPr>
      <w:r w:rsidRPr="00CB55E4">
        <w:rPr>
          <w:rFonts w:ascii="Times New Roman" w:hAnsi="Times New Roman"/>
        </w:rPr>
        <w:t xml:space="preserve">At the decentralized level, project stakeholders are the </w:t>
      </w:r>
      <w:r w:rsidR="00F27D97" w:rsidRPr="00CB55E4">
        <w:rPr>
          <w:rFonts w:ascii="Times New Roman" w:hAnsi="Times New Roman"/>
        </w:rPr>
        <w:t>count</w:t>
      </w:r>
      <w:r w:rsidR="006B41DF">
        <w:rPr>
          <w:rFonts w:ascii="Times New Roman" w:hAnsi="Times New Roman"/>
        </w:rPr>
        <w:t>y h</w:t>
      </w:r>
      <w:r w:rsidR="00F27D97" w:rsidRPr="00CB55E4">
        <w:rPr>
          <w:rFonts w:ascii="Times New Roman" w:hAnsi="Times New Roman"/>
        </w:rPr>
        <w:t xml:space="preserve">ealth and </w:t>
      </w:r>
      <w:r w:rsidR="006B41DF">
        <w:rPr>
          <w:rFonts w:ascii="Times New Roman" w:hAnsi="Times New Roman"/>
        </w:rPr>
        <w:t>e</w:t>
      </w:r>
      <w:r w:rsidR="00F27D97" w:rsidRPr="00CB55E4">
        <w:rPr>
          <w:rFonts w:ascii="Times New Roman" w:hAnsi="Times New Roman"/>
        </w:rPr>
        <w:t xml:space="preserve">nvironmental authorities, </w:t>
      </w:r>
      <w:r w:rsidRPr="00CB55E4">
        <w:rPr>
          <w:rFonts w:ascii="Times New Roman" w:hAnsi="Times New Roman"/>
        </w:rPr>
        <w:t>were the HCF</w:t>
      </w:r>
      <w:r w:rsidR="00DA5D59" w:rsidRPr="00CB55E4">
        <w:rPr>
          <w:rFonts w:ascii="Times New Roman" w:hAnsi="Times New Roman"/>
        </w:rPr>
        <w:t>s</w:t>
      </w:r>
      <w:r w:rsidRPr="00CB55E4">
        <w:rPr>
          <w:rFonts w:ascii="Times New Roman" w:hAnsi="Times New Roman"/>
        </w:rPr>
        <w:t xml:space="preserve">have been selected for the project activities, as well as the administration of the selected facilities. </w:t>
      </w:r>
    </w:p>
    <w:p w:rsidR="00D52FB4" w:rsidRPr="00CB55E4" w:rsidRDefault="00D52FB4" w:rsidP="00ED4561">
      <w:pPr>
        <w:rPr>
          <w:rFonts w:ascii="Times New Roman" w:hAnsi="Times New Roman"/>
        </w:rPr>
      </w:pPr>
      <w:r w:rsidRPr="00CB55E4">
        <w:rPr>
          <w:rFonts w:ascii="Times New Roman" w:hAnsi="Times New Roman"/>
        </w:rPr>
        <w:t xml:space="preserve">On the </w:t>
      </w:r>
      <w:r w:rsidR="00F27D97" w:rsidRPr="00CB55E4">
        <w:rPr>
          <w:rFonts w:ascii="Times New Roman" w:hAnsi="Times New Roman"/>
        </w:rPr>
        <w:t xml:space="preserve">municipal waste </w:t>
      </w:r>
      <w:r w:rsidRPr="00CB55E4">
        <w:rPr>
          <w:rFonts w:ascii="Times New Roman" w:hAnsi="Times New Roman"/>
        </w:rPr>
        <w:t xml:space="preserve">side, </w:t>
      </w:r>
      <w:r w:rsidR="006C0EA4" w:rsidRPr="00CB55E4">
        <w:rPr>
          <w:rFonts w:ascii="Times New Roman" w:hAnsi="Times New Roman"/>
        </w:rPr>
        <w:t xml:space="preserve">industries who are currently </w:t>
      </w:r>
      <w:r w:rsidR="00F27D97" w:rsidRPr="00CB55E4">
        <w:rPr>
          <w:rFonts w:ascii="Times New Roman" w:hAnsi="Times New Roman"/>
        </w:rPr>
        <w:t>using materials which may be derived from a sound waste recycling operation, or which intend to invest or operate in the 3</w:t>
      </w:r>
      <w:r w:rsidR="00B01658">
        <w:rPr>
          <w:rFonts w:ascii="Times New Roman" w:hAnsi="Times New Roman"/>
        </w:rPr>
        <w:t>R</w:t>
      </w:r>
      <w:r w:rsidR="00F27D97" w:rsidRPr="00CB55E4">
        <w:rPr>
          <w:rFonts w:ascii="Times New Roman" w:hAnsi="Times New Roman"/>
        </w:rPr>
        <w:t xml:space="preserve"> economy are relevant stakeholders and will participate as project partner</w:t>
      </w:r>
      <w:r w:rsidR="00372AC6">
        <w:rPr>
          <w:rFonts w:ascii="Times New Roman" w:hAnsi="Times New Roman"/>
        </w:rPr>
        <w:t>s</w:t>
      </w:r>
      <w:r w:rsidR="00F27D97" w:rsidRPr="00CB55E4">
        <w:rPr>
          <w:rFonts w:ascii="Times New Roman" w:hAnsi="Times New Roman"/>
        </w:rPr>
        <w:t xml:space="preserve"> of the project. </w:t>
      </w:r>
    </w:p>
    <w:p w:rsidR="00D52FB4" w:rsidRPr="00CB55E4" w:rsidRDefault="00F27D97" w:rsidP="00ED4561">
      <w:pPr>
        <w:rPr>
          <w:rFonts w:ascii="Times New Roman" w:hAnsi="Times New Roman"/>
        </w:rPr>
      </w:pPr>
      <w:r w:rsidRPr="00CB55E4">
        <w:rPr>
          <w:rFonts w:ascii="Times New Roman" w:hAnsi="Times New Roman"/>
        </w:rPr>
        <w:t>Community</w:t>
      </w:r>
      <w:r w:rsidR="00372AC6">
        <w:rPr>
          <w:rFonts w:ascii="Times New Roman" w:hAnsi="Times New Roman"/>
        </w:rPr>
        <w:t>-</w:t>
      </w:r>
      <w:r w:rsidRPr="00CB55E4">
        <w:rPr>
          <w:rFonts w:ascii="Times New Roman" w:hAnsi="Times New Roman"/>
        </w:rPr>
        <w:t xml:space="preserve">based organizations </w:t>
      </w:r>
      <w:r w:rsidR="00D52FB4" w:rsidRPr="00CB55E4">
        <w:rPr>
          <w:rFonts w:ascii="Times New Roman" w:hAnsi="Times New Roman"/>
        </w:rPr>
        <w:t xml:space="preserve">are key stakeholders in the </w:t>
      </w:r>
      <w:r w:rsidRPr="00CB55E4">
        <w:rPr>
          <w:rFonts w:ascii="Times New Roman" w:hAnsi="Times New Roman"/>
        </w:rPr>
        <w:t xml:space="preserve">municipal </w:t>
      </w:r>
      <w:r w:rsidR="009B541E" w:rsidRPr="00CB55E4">
        <w:rPr>
          <w:rFonts w:ascii="Times New Roman" w:hAnsi="Times New Roman"/>
        </w:rPr>
        <w:t>waste</w:t>
      </w:r>
      <w:r w:rsidR="00D52FB4" w:rsidRPr="00CB55E4">
        <w:rPr>
          <w:rFonts w:ascii="Times New Roman" w:hAnsi="Times New Roman"/>
        </w:rPr>
        <w:t xml:space="preserve"> sector: however, the involvement of informal recycler</w:t>
      </w:r>
      <w:r w:rsidR="00372AC6">
        <w:rPr>
          <w:rFonts w:ascii="Times New Roman" w:hAnsi="Times New Roman"/>
        </w:rPr>
        <w:t>s</w:t>
      </w:r>
      <w:r w:rsidR="00D52FB4" w:rsidRPr="00CB55E4">
        <w:rPr>
          <w:rFonts w:ascii="Times New Roman" w:hAnsi="Times New Roman"/>
        </w:rPr>
        <w:t>/collector</w:t>
      </w:r>
      <w:r w:rsidR="00372AC6">
        <w:rPr>
          <w:rFonts w:ascii="Times New Roman" w:hAnsi="Times New Roman"/>
        </w:rPr>
        <w:t>s</w:t>
      </w:r>
      <w:r w:rsidR="00D52FB4" w:rsidRPr="00CB55E4">
        <w:rPr>
          <w:rFonts w:ascii="Times New Roman" w:hAnsi="Times New Roman"/>
        </w:rPr>
        <w:t xml:space="preserve"> depend</w:t>
      </w:r>
      <w:r w:rsidR="00372AC6">
        <w:rPr>
          <w:rFonts w:ascii="Times New Roman" w:hAnsi="Times New Roman"/>
        </w:rPr>
        <w:t>s</w:t>
      </w:r>
      <w:r w:rsidR="00D52FB4" w:rsidRPr="00CB55E4">
        <w:rPr>
          <w:rFonts w:ascii="Times New Roman" w:hAnsi="Times New Roman"/>
        </w:rPr>
        <w:t xml:space="preserve"> also on their willingness to adhere </w:t>
      </w:r>
      <w:r w:rsidR="00372AC6">
        <w:rPr>
          <w:rFonts w:ascii="Times New Roman" w:hAnsi="Times New Roman"/>
        </w:rPr>
        <w:t xml:space="preserve">to </w:t>
      </w:r>
      <w:r w:rsidR="00D52FB4" w:rsidRPr="00CB55E4">
        <w:rPr>
          <w:rFonts w:ascii="Times New Roman" w:hAnsi="Times New Roman"/>
        </w:rPr>
        <w:t xml:space="preserve">a formal waste management system, regulated by a licensing system and compliant with norms and procedures for the environmentally sound management of waste. </w:t>
      </w:r>
    </w:p>
    <w:p w:rsidR="00C96390" w:rsidRPr="00CB55E4" w:rsidRDefault="00C96390" w:rsidP="00ED4561">
      <w:pPr>
        <w:rPr>
          <w:rFonts w:ascii="Times New Roman" w:hAnsi="Times New Roman"/>
          <w:b/>
          <w:u w:val="single"/>
        </w:rPr>
      </w:pPr>
      <w:bookmarkStart w:id="34" w:name="_Toc373852638"/>
      <w:r w:rsidRPr="00CB55E4">
        <w:rPr>
          <w:rFonts w:ascii="Times New Roman" w:hAnsi="Times New Roman"/>
          <w:b/>
          <w:u w:val="single"/>
        </w:rPr>
        <w:t>County and District Level Institutions</w:t>
      </w:r>
    </w:p>
    <w:p w:rsidR="00C96390" w:rsidRPr="00CB55E4" w:rsidRDefault="00C96390" w:rsidP="00ED4561">
      <w:pPr>
        <w:rPr>
          <w:rFonts w:ascii="Times New Roman" w:hAnsi="Times New Roman"/>
          <w:b/>
        </w:rPr>
      </w:pPr>
      <w:r w:rsidRPr="00CB55E4">
        <w:rPr>
          <w:rFonts w:ascii="Times New Roman" w:hAnsi="Times New Roman"/>
        </w:rPr>
        <w:t>The national institutions, established under the new constitution</w:t>
      </w:r>
      <w:r w:rsidR="00372AC6">
        <w:rPr>
          <w:rFonts w:ascii="Times New Roman" w:hAnsi="Times New Roman"/>
        </w:rPr>
        <w:t>,</w:t>
      </w:r>
      <w:r w:rsidRPr="00CB55E4">
        <w:rPr>
          <w:rFonts w:ascii="Times New Roman" w:hAnsi="Times New Roman"/>
        </w:rPr>
        <w:t xml:space="preserve"> are required to decentralise their functions by establishing County and District Offices. Existing institutions already have a presence in the Counties and have or are in the process of establishing offices in the new Districts.The Constitution of </w:t>
      </w:r>
      <w:r w:rsidRPr="00CB55E4">
        <w:rPr>
          <w:rFonts w:ascii="Times New Roman" w:hAnsi="Times New Roman"/>
        </w:rPr>
        <w:lastRenderedPageBreak/>
        <w:t xml:space="preserve">Kenya </w:t>
      </w:r>
      <w:r w:rsidR="00372AC6">
        <w:rPr>
          <w:rFonts w:ascii="Times New Roman" w:hAnsi="Times New Roman"/>
        </w:rPr>
        <w:t>(</w:t>
      </w:r>
      <w:r w:rsidRPr="00CB55E4">
        <w:rPr>
          <w:rFonts w:ascii="Times New Roman" w:hAnsi="Times New Roman"/>
        </w:rPr>
        <w:t>2010</w:t>
      </w:r>
      <w:r w:rsidR="00372AC6">
        <w:rPr>
          <w:rFonts w:ascii="Times New Roman" w:hAnsi="Times New Roman"/>
        </w:rPr>
        <w:t>)</w:t>
      </w:r>
      <w:r w:rsidRPr="00CB55E4">
        <w:rPr>
          <w:rFonts w:ascii="Times New Roman" w:hAnsi="Times New Roman"/>
        </w:rPr>
        <w:t xml:space="preserve"> creates an ambitious County Government structure based on principles of democracy, revenue reliability, gender equity, accountability and citizen participation. The roles allocated to the county governments include the implementation of national policies on environment and natural resources (including soil and water conservation and forestry) and local tourism, among others. The county governments established in each county have to include environment management committees to ensure sustainable use and management of natural resource.</w:t>
      </w:r>
    </w:p>
    <w:p w:rsidR="00C96390" w:rsidRPr="00CB55E4" w:rsidRDefault="00C96390" w:rsidP="00ED4561">
      <w:pPr>
        <w:rPr>
          <w:rFonts w:ascii="Times New Roman" w:hAnsi="Times New Roman"/>
        </w:rPr>
      </w:pPr>
      <w:r w:rsidRPr="00CB55E4">
        <w:rPr>
          <w:rFonts w:ascii="Times New Roman" w:hAnsi="Times New Roman"/>
        </w:rPr>
        <w:t xml:space="preserve">Nairobi County </w:t>
      </w:r>
      <w:r w:rsidR="00372AC6">
        <w:rPr>
          <w:rFonts w:ascii="Times New Roman" w:hAnsi="Times New Roman"/>
        </w:rPr>
        <w:t xml:space="preserve">– which </w:t>
      </w:r>
      <w:r w:rsidRPr="00CB55E4">
        <w:rPr>
          <w:rFonts w:ascii="Times New Roman" w:hAnsi="Times New Roman"/>
        </w:rPr>
        <w:t xml:space="preserve">is also the capital of Nairobi </w:t>
      </w:r>
      <w:r w:rsidR="00372AC6">
        <w:rPr>
          <w:rFonts w:ascii="Times New Roman" w:hAnsi="Times New Roman"/>
        </w:rPr>
        <w:t>- has</w:t>
      </w:r>
      <w:r w:rsidRPr="00CB55E4">
        <w:rPr>
          <w:rFonts w:ascii="Times New Roman" w:hAnsi="Times New Roman"/>
        </w:rPr>
        <w:t xml:space="preserve">a population of 3,5 million </w:t>
      </w:r>
      <w:r w:rsidR="00372AC6">
        <w:rPr>
          <w:rFonts w:ascii="Times New Roman" w:hAnsi="Times New Roman"/>
        </w:rPr>
        <w:t xml:space="preserve">and </w:t>
      </w:r>
      <w:r w:rsidRPr="00CB55E4">
        <w:rPr>
          <w:rFonts w:ascii="Times New Roman" w:hAnsi="Times New Roman"/>
        </w:rPr>
        <w:t>is the most industrialised county</w:t>
      </w:r>
      <w:r w:rsidR="00372AC6">
        <w:rPr>
          <w:rFonts w:ascii="Times New Roman" w:hAnsi="Times New Roman"/>
        </w:rPr>
        <w:t>,</w:t>
      </w:r>
      <w:r w:rsidRPr="00CB55E4">
        <w:rPr>
          <w:rFonts w:ascii="Times New Roman" w:hAnsi="Times New Roman"/>
        </w:rPr>
        <w:t xml:space="preserve"> contributing some 50% of Kenya </w:t>
      </w:r>
      <w:r w:rsidR="00372AC6">
        <w:rPr>
          <w:rFonts w:ascii="Times New Roman" w:hAnsi="Times New Roman"/>
        </w:rPr>
        <w:t>G</w:t>
      </w:r>
      <w:r w:rsidRPr="00CB55E4">
        <w:rPr>
          <w:rFonts w:ascii="Times New Roman" w:hAnsi="Times New Roman"/>
        </w:rPr>
        <w:t>ross Domestic Product.</w:t>
      </w:r>
    </w:p>
    <w:p w:rsidR="00C96390" w:rsidRPr="00CB55E4" w:rsidRDefault="00C96390" w:rsidP="00ED4561">
      <w:pPr>
        <w:rPr>
          <w:rFonts w:ascii="Times New Roman" w:hAnsi="Times New Roman"/>
        </w:rPr>
      </w:pPr>
      <w:r w:rsidRPr="00CB55E4">
        <w:rPr>
          <w:rFonts w:ascii="Times New Roman" w:hAnsi="Times New Roman"/>
        </w:rPr>
        <w:t xml:space="preserve">Mombasa </w:t>
      </w:r>
      <w:r w:rsidR="005F657D" w:rsidRPr="00CB55E4">
        <w:rPr>
          <w:rFonts w:ascii="Times New Roman" w:hAnsi="Times New Roman"/>
        </w:rPr>
        <w:t>County</w:t>
      </w:r>
      <w:r w:rsidRPr="00CB55E4">
        <w:rPr>
          <w:rFonts w:ascii="Times New Roman" w:hAnsi="Times New Roman"/>
        </w:rPr>
        <w:t xml:space="preserve"> is the entry and exit point for </w:t>
      </w:r>
      <w:r w:rsidR="004E39EE" w:rsidRPr="00CB55E4">
        <w:rPr>
          <w:rFonts w:ascii="Times New Roman" w:hAnsi="Times New Roman"/>
        </w:rPr>
        <w:t>Kenya’s</w:t>
      </w:r>
      <w:r w:rsidRPr="00CB55E4">
        <w:rPr>
          <w:rFonts w:ascii="Times New Roman" w:hAnsi="Times New Roman"/>
        </w:rPr>
        <w:t xml:space="preserve"> imports and exports. In terms of chemicals, most of the chemicals enter Kenya through this port</w:t>
      </w:r>
      <w:r w:rsidR="00372AC6">
        <w:rPr>
          <w:rFonts w:ascii="Times New Roman" w:hAnsi="Times New Roman"/>
        </w:rPr>
        <w:t>,</w:t>
      </w:r>
      <w:r w:rsidRPr="00CB55E4">
        <w:rPr>
          <w:rFonts w:ascii="Times New Roman" w:hAnsi="Times New Roman"/>
        </w:rPr>
        <w:t xml:space="preserve"> whether destined for Kenya or for the </w:t>
      </w:r>
      <w:r w:rsidR="00372AC6">
        <w:rPr>
          <w:rFonts w:ascii="Times New Roman" w:hAnsi="Times New Roman"/>
        </w:rPr>
        <w:t>E</w:t>
      </w:r>
      <w:r w:rsidRPr="00CB55E4">
        <w:rPr>
          <w:rFonts w:ascii="Times New Roman" w:hAnsi="Times New Roman"/>
        </w:rPr>
        <w:t>ast African land</w:t>
      </w:r>
      <w:r w:rsidR="00372AC6">
        <w:rPr>
          <w:rFonts w:ascii="Times New Roman" w:hAnsi="Times New Roman"/>
        </w:rPr>
        <w:t>-</w:t>
      </w:r>
      <w:r w:rsidRPr="00CB55E4">
        <w:rPr>
          <w:rFonts w:ascii="Times New Roman" w:hAnsi="Times New Roman"/>
        </w:rPr>
        <w:t>locked countries of Uganda, Buru</w:t>
      </w:r>
      <w:r w:rsidR="000E1FB1">
        <w:rPr>
          <w:rFonts w:ascii="Times New Roman" w:hAnsi="Times New Roman"/>
        </w:rPr>
        <w:t>n</w:t>
      </w:r>
      <w:r w:rsidRPr="00CB55E4">
        <w:rPr>
          <w:rFonts w:ascii="Times New Roman" w:hAnsi="Times New Roman"/>
        </w:rPr>
        <w:t xml:space="preserve">di, Rwanda, </w:t>
      </w:r>
      <w:r w:rsidR="00372AC6">
        <w:rPr>
          <w:rFonts w:ascii="Times New Roman" w:hAnsi="Times New Roman"/>
        </w:rPr>
        <w:t>the E</w:t>
      </w:r>
      <w:r w:rsidRPr="00CB55E4">
        <w:rPr>
          <w:rFonts w:ascii="Times New Roman" w:hAnsi="Times New Roman"/>
        </w:rPr>
        <w:t xml:space="preserve">astern </w:t>
      </w:r>
      <w:r w:rsidR="00372AC6">
        <w:rPr>
          <w:rFonts w:ascii="Times New Roman" w:hAnsi="Times New Roman"/>
        </w:rPr>
        <w:t xml:space="preserve">regions of the </w:t>
      </w:r>
      <w:r w:rsidRPr="00CB55E4">
        <w:rPr>
          <w:rFonts w:ascii="Times New Roman" w:hAnsi="Times New Roman"/>
        </w:rPr>
        <w:t xml:space="preserve">Democratic </w:t>
      </w:r>
      <w:r w:rsidR="004E39EE">
        <w:rPr>
          <w:rFonts w:ascii="Times New Roman" w:hAnsi="Times New Roman"/>
        </w:rPr>
        <w:t>Republic</w:t>
      </w:r>
      <w:r w:rsidRPr="00CB55E4">
        <w:rPr>
          <w:rFonts w:ascii="Times New Roman" w:hAnsi="Times New Roman"/>
        </w:rPr>
        <w:t xml:space="preserve"> of Congo and Southern Sudan.</w:t>
      </w:r>
    </w:p>
    <w:p w:rsidR="00C96390" w:rsidRPr="00CB55E4" w:rsidRDefault="00C96390" w:rsidP="00ED4561">
      <w:pPr>
        <w:rPr>
          <w:rFonts w:ascii="Times New Roman" w:hAnsi="Times New Roman"/>
        </w:rPr>
      </w:pPr>
      <w:r w:rsidRPr="00CB55E4">
        <w:rPr>
          <w:rFonts w:ascii="Times New Roman" w:hAnsi="Times New Roman"/>
        </w:rPr>
        <w:t xml:space="preserve">The city has about 150 manufacturing units </w:t>
      </w:r>
      <w:r w:rsidR="004E55F4" w:rsidRPr="00CB55E4">
        <w:rPr>
          <w:rFonts w:ascii="Times New Roman" w:hAnsi="Times New Roman"/>
        </w:rPr>
        <w:t xml:space="preserve">employing </w:t>
      </w:r>
      <w:r w:rsidRPr="00CB55E4">
        <w:rPr>
          <w:rFonts w:ascii="Times New Roman" w:hAnsi="Times New Roman"/>
        </w:rPr>
        <w:t>41,000 people in 2010(KAM)</w:t>
      </w:r>
      <w:r w:rsidR="00372AC6">
        <w:rPr>
          <w:rFonts w:ascii="Times New Roman" w:hAnsi="Times New Roman"/>
        </w:rPr>
        <w:t>.</w:t>
      </w:r>
    </w:p>
    <w:p w:rsidR="00C96390" w:rsidRPr="00CB55E4" w:rsidRDefault="00C96390" w:rsidP="00ED4561">
      <w:pPr>
        <w:rPr>
          <w:rFonts w:ascii="Times New Roman" w:hAnsi="Times New Roman"/>
        </w:rPr>
      </w:pPr>
      <w:r w:rsidRPr="00CB55E4">
        <w:rPr>
          <w:rFonts w:ascii="Times New Roman" w:hAnsi="Times New Roman"/>
        </w:rPr>
        <w:t>Nakuru County is home to 600</w:t>
      </w:r>
      <w:r w:rsidR="00372AC6">
        <w:rPr>
          <w:rFonts w:ascii="Times New Roman" w:hAnsi="Times New Roman"/>
        </w:rPr>
        <w:t>,</w:t>
      </w:r>
      <w:r w:rsidRPr="00CB55E4">
        <w:rPr>
          <w:rFonts w:ascii="Times New Roman" w:hAnsi="Times New Roman"/>
        </w:rPr>
        <w:t>000people with agriculture, tourism and manufacturing being the backbone</w:t>
      </w:r>
      <w:r w:rsidR="00372AC6">
        <w:rPr>
          <w:rFonts w:ascii="Times New Roman" w:hAnsi="Times New Roman"/>
        </w:rPr>
        <w:t>s</w:t>
      </w:r>
      <w:r w:rsidRPr="00CB55E4">
        <w:rPr>
          <w:rFonts w:ascii="Times New Roman" w:hAnsi="Times New Roman"/>
        </w:rPr>
        <w:t xml:space="preserve"> of the county</w:t>
      </w:r>
      <w:r w:rsidR="004E55F4" w:rsidRPr="00CB55E4">
        <w:rPr>
          <w:rFonts w:ascii="Times New Roman" w:hAnsi="Times New Roman"/>
        </w:rPr>
        <w:t>’</w:t>
      </w:r>
      <w:r w:rsidRPr="00CB55E4">
        <w:rPr>
          <w:rFonts w:ascii="Times New Roman" w:hAnsi="Times New Roman"/>
        </w:rPr>
        <w:t>s economy. Nakuru is also home to the Naivasha sub county that hosts the largest conglomeration of flower farms</w:t>
      </w:r>
      <w:r w:rsidR="00372AC6">
        <w:rPr>
          <w:rFonts w:ascii="Times New Roman" w:hAnsi="Times New Roman"/>
        </w:rPr>
        <w:t>,which</w:t>
      </w:r>
      <w:r w:rsidRPr="00CB55E4">
        <w:rPr>
          <w:rFonts w:ascii="Times New Roman" w:hAnsi="Times New Roman"/>
        </w:rPr>
        <w:t xml:space="preserve"> use chemicals</w:t>
      </w:r>
      <w:r w:rsidR="004E55F4" w:rsidRPr="00CB55E4">
        <w:rPr>
          <w:rFonts w:ascii="Times New Roman" w:hAnsi="Times New Roman"/>
        </w:rPr>
        <w:t>.</w:t>
      </w:r>
    </w:p>
    <w:p w:rsidR="00C96390" w:rsidRPr="00CB55E4" w:rsidRDefault="00C96390" w:rsidP="00ED4561">
      <w:pPr>
        <w:rPr>
          <w:rFonts w:ascii="Times New Roman" w:hAnsi="Times New Roman"/>
        </w:rPr>
      </w:pPr>
      <w:r w:rsidRPr="00CB55E4">
        <w:rPr>
          <w:rFonts w:ascii="Times New Roman" w:hAnsi="Times New Roman"/>
        </w:rPr>
        <w:t xml:space="preserve">Kisumu is the outlet throughLake Victoria and for goods destined </w:t>
      </w:r>
      <w:r w:rsidR="00372AC6">
        <w:rPr>
          <w:rFonts w:ascii="Times New Roman" w:hAnsi="Times New Roman"/>
        </w:rPr>
        <w:t>to</w:t>
      </w:r>
      <w:r w:rsidRPr="00CB55E4">
        <w:rPr>
          <w:rFonts w:ascii="Times New Roman" w:hAnsi="Times New Roman"/>
        </w:rPr>
        <w:t xml:space="preserve">Busia and Malaba border points. It </w:t>
      </w:r>
      <w:r w:rsidR="00DA5A0D" w:rsidRPr="00CB55E4">
        <w:rPr>
          <w:rFonts w:ascii="Times New Roman" w:hAnsi="Times New Roman"/>
        </w:rPr>
        <w:t>hosts</w:t>
      </w:r>
      <w:r w:rsidRPr="00CB55E4">
        <w:rPr>
          <w:rFonts w:ascii="Times New Roman" w:hAnsi="Times New Roman"/>
        </w:rPr>
        <w:t xml:space="preserve"> several regional in</w:t>
      </w:r>
      <w:r w:rsidR="00ED4561" w:rsidRPr="00CB55E4">
        <w:rPr>
          <w:rFonts w:ascii="Times New Roman" w:hAnsi="Times New Roman"/>
        </w:rPr>
        <w:t>s</w:t>
      </w:r>
      <w:r w:rsidRPr="00CB55E4">
        <w:rPr>
          <w:rFonts w:ascii="Times New Roman" w:hAnsi="Times New Roman"/>
        </w:rPr>
        <w:t>titutions that deal with water quality of Lake Victoria and thewater of the Nile River</w:t>
      </w:r>
      <w:r w:rsidR="004E55F4" w:rsidRPr="00CB55E4">
        <w:rPr>
          <w:rFonts w:ascii="Times New Roman" w:hAnsi="Times New Roman"/>
        </w:rPr>
        <w:t>.</w:t>
      </w:r>
    </w:p>
    <w:p w:rsidR="00C96390" w:rsidRPr="00CB55E4" w:rsidRDefault="00C96390" w:rsidP="00AE6839">
      <w:pPr>
        <w:rPr>
          <w:rFonts w:ascii="Times New Roman" w:hAnsi="Times New Roman"/>
          <w:b/>
          <w:u w:val="single"/>
        </w:rPr>
      </w:pPr>
      <w:bookmarkStart w:id="35" w:name="_Toc373852558"/>
      <w:r w:rsidRPr="00CB55E4">
        <w:rPr>
          <w:rFonts w:ascii="Times New Roman" w:hAnsi="Times New Roman"/>
          <w:b/>
          <w:u w:val="single"/>
        </w:rPr>
        <w:t>Civil society and development partners</w:t>
      </w:r>
      <w:bookmarkEnd w:id="35"/>
    </w:p>
    <w:p w:rsidR="00C96390" w:rsidRPr="00CB55E4" w:rsidRDefault="00C96390" w:rsidP="00C96390">
      <w:pPr>
        <w:rPr>
          <w:rFonts w:ascii="Times New Roman" w:hAnsi="Times New Roman"/>
          <w:highlight w:val="yellow"/>
        </w:rPr>
      </w:pPr>
      <w:r w:rsidRPr="00CB55E4">
        <w:rPr>
          <w:rFonts w:ascii="Times New Roman" w:hAnsi="Times New Roman"/>
        </w:rPr>
        <w:t xml:space="preserve">NGOs in Kenya are involved in a </w:t>
      </w:r>
      <w:r w:rsidR="00AE6839" w:rsidRPr="00CB55E4">
        <w:rPr>
          <w:rFonts w:ascii="Times New Roman" w:hAnsi="Times New Roman"/>
        </w:rPr>
        <w:t xml:space="preserve">number </w:t>
      </w:r>
      <w:r w:rsidRPr="00CB55E4">
        <w:rPr>
          <w:rFonts w:ascii="Times New Roman" w:hAnsi="Times New Roman"/>
        </w:rPr>
        <w:t>of social, economic, environmental and political issues. Their work covers gender, human rights, environment, advocacy and participatory development. The majority have been assisting in strengthening civil society through informing and educating the public on various issues, such as their legal rights, entitlement to services or by helping them attune to government policies.</w:t>
      </w:r>
    </w:p>
    <w:p w:rsidR="004E39EE" w:rsidRDefault="004E39EE" w:rsidP="00C96390">
      <w:pPr>
        <w:pStyle w:val="Caption"/>
        <w:spacing w:line="276" w:lineRule="auto"/>
        <w:rPr>
          <w:rFonts w:ascii="Times New Roman" w:hAnsi="Times New Roman"/>
          <w:lang w:val="en-GB"/>
        </w:rPr>
      </w:pPr>
    </w:p>
    <w:p w:rsidR="00C96390" w:rsidRPr="00CB55E4" w:rsidRDefault="00C96390" w:rsidP="00C96390">
      <w:pPr>
        <w:pStyle w:val="Caption"/>
        <w:spacing w:line="276" w:lineRule="auto"/>
        <w:rPr>
          <w:rFonts w:ascii="Times New Roman" w:hAnsi="Times New Roman"/>
          <w:lang w:val="en-GB"/>
        </w:rPr>
      </w:pPr>
      <w:r w:rsidRPr="00CB55E4">
        <w:rPr>
          <w:rFonts w:ascii="Times New Roman" w:hAnsi="Times New Roman"/>
          <w:lang w:val="en-GB"/>
        </w:rPr>
        <w:t xml:space="preserve">Table </w:t>
      </w:r>
      <w:r w:rsidR="0016751F" w:rsidRPr="00CB55E4">
        <w:rPr>
          <w:rFonts w:ascii="Times New Roman" w:hAnsi="Times New Roman"/>
          <w:lang w:val="en-GB"/>
        </w:rPr>
        <w:fldChar w:fldCharType="begin"/>
      </w:r>
      <w:r w:rsidRPr="00CB55E4">
        <w:rPr>
          <w:rFonts w:ascii="Times New Roman" w:hAnsi="Times New Roman"/>
          <w:lang w:val="en-GB"/>
        </w:rPr>
        <w:instrText xml:space="preserve"> SEQ Table \* ARABIC </w:instrText>
      </w:r>
      <w:r w:rsidR="0016751F" w:rsidRPr="00CB55E4">
        <w:rPr>
          <w:rFonts w:ascii="Times New Roman" w:hAnsi="Times New Roman"/>
          <w:lang w:val="en-GB"/>
        </w:rPr>
        <w:fldChar w:fldCharType="separate"/>
      </w:r>
      <w:r w:rsidR="00857B28">
        <w:rPr>
          <w:rFonts w:ascii="Times New Roman" w:hAnsi="Times New Roman"/>
          <w:noProof/>
          <w:lang w:val="en-GB"/>
        </w:rPr>
        <w:t>8</w:t>
      </w:r>
      <w:r w:rsidR="0016751F" w:rsidRPr="00CB55E4">
        <w:rPr>
          <w:rFonts w:ascii="Times New Roman" w:hAnsi="Times New Roman"/>
          <w:noProof/>
          <w:lang w:val="en-GB"/>
        </w:rPr>
        <w:fldChar w:fldCharType="end"/>
      </w:r>
      <w:r w:rsidRPr="00CB55E4">
        <w:rPr>
          <w:rFonts w:ascii="Times New Roman" w:hAnsi="Times New Roman"/>
          <w:lang w:val="en-GB"/>
        </w:rPr>
        <w:t xml:space="preserve">: Key </w:t>
      </w:r>
      <w:r w:rsidRPr="00CB55E4">
        <w:rPr>
          <w:rFonts w:ascii="Times New Roman" w:hAnsi="Times New Roman"/>
          <w:szCs w:val="22"/>
          <w:lang w:val="en-GB"/>
        </w:rPr>
        <w:t>Stakeholders</w:t>
      </w:r>
      <w:r w:rsidRPr="00CB55E4">
        <w:rPr>
          <w:rFonts w:ascii="Times New Roman" w:hAnsi="Times New Roman"/>
          <w:lang w:val="en-GB"/>
        </w:rPr>
        <w:t xml:space="preserve"> and their roles in the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449"/>
      </w:tblGrid>
      <w:tr w:rsidR="00C96390" w:rsidRPr="00CB55E4" w:rsidTr="000F0BE1">
        <w:trPr>
          <w:tblHeader/>
        </w:trPr>
        <w:tc>
          <w:tcPr>
            <w:tcW w:w="3794" w:type="dxa"/>
            <w:shd w:val="clear" w:color="auto" w:fill="8EAADB" w:themeFill="accent5" w:themeFillTint="99"/>
          </w:tcPr>
          <w:p w:rsidR="00C96390" w:rsidRPr="00CB55E4" w:rsidRDefault="00C96390" w:rsidP="00A6637B">
            <w:pPr>
              <w:pStyle w:val="Bodytext"/>
              <w:numPr>
                <w:ilvl w:val="0"/>
                <w:numId w:val="0"/>
              </w:numPr>
              <w:spacing w:after="0" w:line="276" w:lineRule="auto"/>
              <w:rPr>
                <w:rFonts w:eastAsia="MS Mincho"/>
                <w:b/>
                <w:szCs w:val="22"/>
              </w:rPr>
            </w:pPr>
            <w:r w:rsidRPr="00CB55E4">
              <w:rPr>
                <w:rFonts w:eastAsia="MS Mincho"/>
                <w:b/>
                <w:szCs w:val="22"/>
              </w:rPr>
              <w:t>STAKEHOLDER</w:t>
            </w:r>
          </w:p>
        </w:tc>
        <w:tc>
          <w:tcPr>
            <w:tcW w:w="5449" w:type="dxa"/>
            <w:shd w:val="clear" w:color="auto" w:fill="8EAADB" w:themeFill="accent5" w:themeFillTint="99"/>
          </w:tcPr>
          <w:p w:rsidR="00C96390" w:rsidRPr="00CB55E4" w:rsidRDefault="00C96390" w:rsidP="00A6637B">
            <w:pPr>
              <w:pStyle w:val="Bodytext"/>
              <w:numPr>
                <w:ilvl w:val="0"/>
                <w:numId w:val="0"/>
              </w:numPr>
              <w:spacing w:after="0" w:line="276" w:lineRule="auto"/>
              <w:rPr>
                <w:rFonts w:eastAsia="MS Mincho"/>
                <w:b/>
                <w:szCs w:val="22"/>
              </w:rPr>
            </w:pPr>
            <w:r w:rsidRPr="00CB55E4">
              <w:rPr>
                <w:rFonts w:eastAsia="MS Mincho"/>
                <w:b/>
                <w:szCs w:val="22"/>
              </w:rPr>
              <w:t>RELEVANT ROLES</w:t>
            </w:r>
          </w:p>
        </w:tc>
      </w:tr>
      <w:tr w:rsidR="00C96390" w:rsidRPr="00CB55E4" w:rsidTr="000F0BE1">
        <w:tc>
          <w:tcPr>
            <w:tcW w:w="3794" w:type="dxa"/>
          </w:tcPr>
          <w:p w:rsidR="00C96390" w:rsidRPr="00CB55E4" w:rsidRDefault="00C96390" w:rsidP="00372AC6">
            <w:pPr>
              <w:spacing w:before="0" w:after="0"/>
              <w:rPr>
                <w:rStyle w:val="CharChar11"/>
                <w:rFonts w:ascii="Times New Roman" w:hAnsi="Times New Roman"/>
                <w:bCs/>
                <w:i w:val="0"/>
                <w:szCs w:val="18"/>
                <w:lang w:val="en-GB"/>
              </w:rPr>
            </w:pPr>
            <w:r w:rsidRPr="00CB55E4">
              <w:rPr>
                <w:rStyle w:val="CharChar11"/>
                <w:rFonts w:ascii="Times New Roman" w:hAnsi="Times New Roman"/>
                <w:bCs/>
                <w:i w:val="0"/>
                <w:szCs w:val="18"/>
                <w:lang w:val="en-GB"/>
              </w:rPr>
              <w:t>Ministry of Environment and Natural Resources (</w:t>
            </w:r>
            <w:r w:rsidR="00AA568C">
              <w:rPr>
                <w:rStyle w:val="CharChar11"/>
                <w:rFonts w:ascii="Times New Roman" w:hAnsi="Times New Roman"/>
                <w:bCs/>
                <w:i w:val="0"/>
                <w:szCs w:val="18"/>
                <w:lang w:val="en-GB"/>
              </w:rPr>
              <w:t>MENR</w:t>
            </w:r>
            <w:r w:rsidRPr="00CB55E4">
              <w:rPr>
                <w:rStyle w:val="CharChar11"/>
                <w:rFonts w:ascii="Times New Roman" w:hAnsi="Times New Roman"/>
                <w:bCs/>
                <w:i w:val="0"/>
                <w:szCs w:val="18"/>
                <w:lang w:val="en-GB"/>
              </w:rPr>
              <w:t>)</w:t>
            </w:r>
          </w:p>
        </w:tc>
        <w:tc>
          <w:tcPr>
            <w:tcW w:w="5449" w:type="dxa"/>
          </w:tcPr>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Leadership and coordination for the implementation of the project.</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Executing and implementing the project.</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Providing co-finance.</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Technical consulting and capacity building.</w:t>
            </w:r>
          </w:p>
        </w:tc>
      </w:tr>
      <w:tr w:rsidR="00C96390" w:rsidRPr="00CB55E4" w:rsidTr="000F0BE1">
        <w:tc>
          <w:tcPr>
            <w:tcW w:w="3794" w:type="dxa"/>
          </w:tcPr>
          <w:p w:rsidR="00C96390" w:rsidRPr="00CB55E4" w:rsidRDefault="00C96390" w:rsidP="00A6637B">
            <w:pPr>
              <w:spacing w:before="0" w:after="0"/>
              <w:rPr>
                <w:rFonts w:ascii="Times New Roman" w:eastAsia="MS Mincho" w:hAnsi="Times New Roman"/>
                <w:szCs w:val="22"/>
              </w:rPr>
            </w:pPr>
            <w:r w:rsidRPr="00CB55E4">
              <w:rPr>
                <w:rStyle w:val="CharChar11"/>
                <w:rFonts w:ascii="Times New Roman" w:hAnsi="Times New Roman"/>
                <w:bCs/>
                <w:i w:val="0"/>
                <w:szCs w:val="18"/>
                <w:lang w:val="en-GB"/>
              </w:rPr>
              <w:t>National Environment Management Authority (NEMA)</w:t>
            </w:r>
          </w:p>
        </w:tc>
        <w:tc>
          <w:tcPr>
            <w:tcW w:w="5449" w:type="dxa"/>
          </w:tcPr>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Advisory oversight at executive level</w:t>
            </w:r>
            <w:r w:rsidR="00F52FEF">
              <w:rPr>
                <w:rFonts w:ascii="Times New Roman" w:eastAsia="MS Mincho" w:hAnsi="Times New Roman"/>
                <w:szCs w:val="22"/>
              </w:rPr>
              <w:t>.</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Support at a policy advisory level</w:t>
            </w:r>
            <w:r w:rsidR="00F52FEF">
              <w:rPr>
                <w:rFonts w:ascii="Times New Roman" w:eastAsia="MS Mincho" w:hAnsi="Times New Roman"/>
                <w:szCs w:val="22"/>
              </w:rPr>
              <w:t>.</w:t>
            </w:r>
          </w:p>
        </w:tc>
      </w:tr>
      <w:tr w:rsidR="00C96390" w:rsidRPr="00CB55E4" w:rsidTr="000F0BE1">
        <w:tc>
          <w:tcPr>
            <w:tcW w:w="3794" w:type="dxa"/>
          </w:tcPr>
          <w:p w:rsidR="00C96390" w:rsidRPr="00CB55E4" w:rsidRDefault="004B56DF" w:rsidP="00A6637B">
            <w:pPr>
              <w:spacing w:before="0" w:after="0"/>
              <w:rPr>
                <w:rFonts w:ascii="Times New Roman" w:eastAsia="MS Mincho" w:hAnsi="Times New Roman"/>
                <w:szCs w:val="22"/>
              </w:rPr>
            </w:pPr>
            <w:r>
              <w:rPr>
                <w:rFonts w:ascii="Times New Roman" w:eastAsia="MS Mincho" w:hAnsi="Times New Roman"/>
                <w:szCs w:val="22"/>
              </w:rPr>
              <w:t>Ministry of Health (MoH)</w:t>
            </w:r>
          </w:p>
        </w:tc>
        <w:tc>
          <w:tcPr>
            <w:tcW w:w="5449" w:type="dxa"/>
          </w:tcPr>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Leadership and coordination for implementation of the project.</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Executing and implementing the project.</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Providing co-finance.</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Day</w:t>
            </w:r>
            <w:r w:rsidR="00F52FEF">
              <w:rPr>
                <w:rFonts w:ascii="Times New Roman" w:eastAsia="MS Mincho" w:hAnsi="Times New Roman"/>
                <w:szCs w:val="22"/>
              </w:rPr>
              <w:t>-</w:t>
            </w:r>
            <w:r w:rsidRPr="00CB55E4">
              <w:rPr>
                <w:rFonts w:ascii="Times New Roman" w:eastAsia="MS Mincho" w:hAnsi="Times New Roman"/>
                <w:szCs w:val="22"/>
              </w:rPr>
              <w:t>to</w:t>
            </w:r>
            <w:r w:rsidR="00F52FEF">
              <w:rPr>
                <w:rFonts w:ascii="Times New Roman" w:eastAsia="MS Mincho" w:hAnsi="Times New Roman"/>
                <w:szCs w:val="22"/>
              </w:rPr>
              <w:t>-</w:t>
            </w:r>
            <w:r w:rsidRPr="00CB55E4">
              <w:rPr>
                <w:rFonts w:ascii="Times New Roman" w:eastAsia="MS Mincho" w:hAnsi="Times New Roman"/>
                <w:szCs w:val="22"/>
              </w:rPr>
              <w:t>day operational execution of the project.</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Technical consulting and capacity building.</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Marketing and infrastructure development.</w:t>
            </w:r>
          </w:p>
        </w:tc>
      </w:tr>
      <w:tr w:rsidR="00C96390" w:rsidRPr="00CB55E4" w:rsidTr="000F0BE1">
        <w:tc>
          <w:tcPr>
            <w:tcW w:w="3794" w:type="dxa"/>
          </w:tcPr>
          <w:p w:rsidR="00C96390" w:rsidRPr="00CB55E4" w:rsidRDefault="00F52FEF" w:rsidP="00A6637B">
            <w:pPr>
              <w:spacing w:before="0" w:after="0"/>
              <w:rPr>
                <w:rFonts w:ascii="Times New Roman" w:eastAsia="MS Mincho" w:hAnsi="Times New Roman"/>
                <w:szCs w:val="22"/>
              </w:rPr>
            </w:pPr>
            <w:r>
              <w:rPr>
                <w:rFonts w:ascii="Times New Roman" w:eastAsia="MS Mincho" w:hAnsi="Times New Roman"/>
                <w:szCs w:val="22"/>
              </w:rPr>
              <w:t>Government Chemist Department (</w:t>
            </w:r>
            <w:r w:rsidR="00C96390" w:rsidRPr="00CB55E4">
              <w:rPr>
                <w:rFonts w:ascii="Times New Roman" w:eastAsia="MS Mincho" w:hAnsi="Times New Roman"/>
                <w:szCs w:val="22"/>
              </w:rPr>
              <w:t>GCD</w:t>
            </w:r>
            <w:r>
              <w:rPr>
                <w:rFonts w:ascii="Times New Roman" w:eastAsia="MS Mincho" w:hAnsi="Times New Roman"/>
                <w:szCs w:val="22"/>
              </w:rPr>
              <w:t>)</w:t>
            </w:r>
          </w:p>
        </w:tc>
        <w:tc>
          <w:tcPr>
            <w:tcW w:w="5449" w:type="dxa"/>
          </w:tcPr>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Providing co-finance.</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Executing and implementing the project.</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Marketing and infrastructure development.</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Support to development and growth</w:t>
            </w:r>
            <w:r w:rsidR="00F52FEF">
              <w:rPr>
                <w:rFonts w:ascii="Times New Roman" w:eastAsia="MS Mincho" w:hAnsi="Times New Roman"/>
                <w:szCs w:val="22"/>
              </w:rPr>
              <w:t>.</w:t>
            </w:r>
          </w:p>
        </w:tc>
      </w:tr>
      <w:tr w:rsidR="004B56DF" w:rsidRPr="00CB55E4" w:rsidTr="000F0BE1">
        <w:tc>
          <w:tcPr>
            <w:tcW w:w="3794" w:type="dxa"/>
          </w:tcPr>
          <w:p w:rsidR="004B56DF" w:rsidRPr="00E26FD1" w:rsidRDefault="004B56DF" w:rsidP="00A6637B">
            <w:pPr>
              <w:spacing w:before="0" w:after="0"/>
              <w:rPr>
                <w:rFonts w:eastAsia="MS Mincho"/>
                <w:szCs w:val="22"/>
              </w:rPr>
            </w:pPr>
            <w:r w:rsidRPr="00E26FD1">
              <w:rPr>
                <w:rFonts w:ascii="Times New Roman" w:eastAsia="MS Mincho" w:hAnsi="Times New Roman"/>
                <w:szCs w:val="22"/>
              </w:rPr>
              <w:lastRenderedPageBreak/>
              <w:t>Water Resource Management Authority (WARMA)</w:t>
            </w:r>
          </w:p>
        </w:tc>
        <w:tc>
          <w:tcPr>
            <w:tcW w:w="5449" w:type="dxa"/>
          </w:tcPr>
          <w:p w:rsidR="004B56DF" w:rsidRPr="00CB55E4" w:rsidRDefault="004B56DF" w:rsidP="004B56DF">
            <w:pPr>
              <w:spacing w:before="0" w:after="0"/>
              <w:rPr>
                <w:rFonts w:ascii="Times New Roman" w:eastAsia="MS Mincho" w:hAnsi="Times New Roman"/>
                <w:szCs w:val="22"/>
              </w:rPr>
            </w:pPr>
            <w:r w:rsidRPr="00CB55E4">
              <w:rPr>
                <w:rFonts w:ascii="Times New Roman" w:eastAsia="MS Mincho" w:hAnsi="Times New Roman"/>
                <w:szCs w:val="22"/>
              </w:rPr>
              <w:t>Providing co-finance.</w:t>
            </w:r>
          </w:p>
          <w:p w:rsidR="004B56DF" w:rsidRPr="00CB55E4" w:rsidRDefault="004B56DF" w:rsidP="004B56DF">
            <w:pPr>
              <w:spacing w:before="0" w:after="0"/>
              <w:rPr>
                <w:rFonts w:ascii="Times New Roman" w:eastAsia="MS Mincho" w:hAnsi="Times New Roman"/>
                <w:szCs w:val="22"/>
              </w:rPr>
            </w:pPr>
            <w:r w:rsidRPr="00E26FD1">
              <w:rPr>
                <w:rFonts w:ascii="Times New Roman" w:eastAsia="MS Mincho" w:hAnsi="Times New Roman"/>
                <w:szCs w:val="22"/>
              </w:rPr>
              <w:t>Implementation of the project activities.</w:t>
            </w:r>
          </w:p>
        </w:tc>
      </w:tr>
      <w:tr w:rsidR="00C96390" w:rsidRPr="00CB55E4" w:rsidTr="000F0BE1">
        <w:tc>
          <w:tcPr>
            <w:tcW w:w="3794" w:type="dxa"/>
          </w:tcPr>
          <w:p w:rsidR="00C96390" w:rsidRPr="00CB55E4" w:rsidRDefault="00F52FEF" w:rsidP="00A6637B">
            <w:pPr>
              <w:spacing w:before="0" w:after="0"/>
              <w:rPr>
                <w:rStyle w:val="CharChar11"/>
                <w:rFonts w:ascii="Times New Roman" w:hAnsi="Times New Roman"/>
                <w:bCs/>
                <w:i w:val="0"/>
                <w:szCs w:val="18"/>
                <w:lang w:val="en-GB"/>
              </w:rPr>
            </w:pPr>
            <w:r>
              <w:rPr>
                <w:rStyle w:val="CharChar11"/>
                <w:rFonts w:ascii="Times New Roman" w:hAnsi="Times New Roman"/>
                <w:bCs/>
                <w:i w:val="0"/>
                <w:szCs w:val="18"/>
                <w:lang w:val="en-GB"/>
              </w:rPr>
              <w:t>University of Nairobi (</w:t>
            </w:r>
            <w:r w:rsidR="00C96390" w:rsidRPr="00CB55E4">
              <w:rPr>
                <w:rStyle w:val="CharChar11"/>
                <w:rFonts w:ascii="Times New Roman" w:hAnsi="Times New Roman"/>
                <w:bCs/>
                <w:i w:val="0"/>
                <w:szCs w:val="18"/>
                <w:lang w:val="en-GB"/>
              </w:rPr>
              <w:t>UON</w:t>
            </w:r>
            <w:r>
              <w:rPr>
                <w:rStyle w:val="CharChar11"/>
                <w:rFonts w:ascii="Times New Roman" w:hAnsi="Times New Roman"/>
                <w:bCs/>
                <w:i w:val="0"/>
                <w:szCs w:val="18"/>
                <w:lang w:val="en-GB"/>
              </w:rPr>
              <w:t>)</w:t>
            </w:r>
          </w:p>
        </w:tc>
        <w:tc>
          <w:tcPr>
            <w:tcW w:w="5449" w:type="dxa"/>
          </w:tcPr>
          <w:p w:rsidR="00C96390" w:rsidRPr="00CB55E4" w:rsidRDefault="007144EB" w:rsidP="00F52FEF">
            <w:pPr>
              <w:spacing w:before="0" w:after="0"/>
              <w:rPr>
                <w:rFonts w:ascii="Times New Roman" w:eastAsia="MS Mincho" w:hAnsi="Times New Roman"/>
                <w:szCs w:val="22"/>
              </w:rPr>
            </w:pPr>
            <w:r w:rsidRPr="00CB55E4">
              <w:rPr>
                <w:rFonts w:ascii="Times New Roman" w:eastAsia="MS Mincho" w:hAnsi="Times New Roman"/>
                <w:szCs w:val="22"/>
              </w:rPr>
              <w:t>I</w:t>
            </w:r>
            <w:r w:rsidR="00C96390" w:rsidRPr="00CB55E4">
              <w:rPr>
                <w:rFonts w:ascii="Times New Roman" w:eastAsia="MS Mincho" w:hAnsi="Times New Roman"/>
                <w:szCs w:val="22"/>
              </w:rPr>
              <w:t xml:space="preserve">mplementation of selected project activities under guidance and support of </w:t>
            </w:r>
            <w:r w:rsidR="00F52FEF" w:rsidRPr="00CB55E4">
              <w:rPr>
                <w:rFonts w:ascii="Times New Roman" w:eastAsia="MS Mincho" w:hAnsi="Times New Roman"/>
                <w:szCs w:val="22"/>
              </w:rPr>
              <w:t>UPOP</w:t>
            </w:r>
            <w:r w:rsidR="00F52FEF">
              <w:rPr>
                <w:rFonts w:ascii="Times New Roman" w:eastAsia="MS Mincho" w:hAnsi="Times New Roman"/>
                <w:szCs w:val="22"/>
              </w:rPr>
              <w:t>s</w:t>
            </w:r>
            <w:r w:rsidRPr="00CB55E4">
              <w:rPr>
                <w:rFonts w:ascii="Times New Roman" w:eastAsia="MS Mincho" w:hAnsi="Times New Roman"/>
                <w:szCs w:val="22"/>
              </w:rPr>
              <w:t>Monitoring</w:t>
            </w:r>
            <w:r w:rsidR="00C96390" w:rsidRPr="00CB55E4">
              <w:rPr>
                <w:rFonts w:ascii="Times New Roman" w:eastAsia="MS Mincho" w:hAnsi="Times New Roman"/>
                <w:szCs w:val="22"/>
              </w:rPr>
              <w:t>.</w:t>
            </w:r>
          </w:p>
        </w:tc>
      </w:tr>
      <w:tr w:rsidR="00C96390" w:rsidRPr="00CB55E4" w:rsidTr="000F0BE1">
        <w:tc>
          <w:tcPr>
            <w:tcW w:w="3794" w:type="dxa"/>
          </w:tcPr>
          <w:p w:rsidR="00C96390" w:rsidRPr="00CB55E4" w:rsidRDefault="00492C1C" w:rsidP="00A6637B">
            <w:pPr>
              <w:spacing w:before="0" w:after="0"/>
              <w:rPr>
                <w:rStyle w:val="CharChar11"/>
                <w:rFonts w:ascii="Times New Roman" w:hAnsi="Times New Roman"/>
                <w:bCs/>
                <w:i w:val="0"/>
                <w:szCs w:val="18"/>
                <w:lang w:val="en-GB"/>
              </w:rPr>
            </w:pPr>
            <w:r>
              <w:rPr>
                <w:rFonts w:ascii="Times New Roman" w:hAnsi="Times New Roman"/>
                <w:szCs w:val="22"/>
              </w:rPr>
              <w:t>Agrochemicals Association of Kenya (AAK)</w:t>
            </w:r>
          </w:p>
        </w:tc>
        <w:tc>
          <w:tcPr>
            <w:tcW w:w="5449" w:type="dxa"/>
          </w:tcPr>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Executing and implementing the project.</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Marketing and infrastructure development.</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Support to development and growth of the Southern Rangelands conservancies</w:t>
            </w:r>
          </w:p>
        </w:tc>
      </w:tr>
      <w:tr w:rsidR="00C96390" w:rsidRPr="00CB55E4" w:rsidTr="000F0BE1">
        <w:tc>
          <w:tcPr>
            <w:tcW w:w="3794" w:type="dxa"/>
          </w:tcPr>
          <w:p w:rsidR="00C96390" w:rsidRPr="00CB55E4" w:rsidRDefault="00F52FEF" w:rsidP="00A6637B">
            <w:pPr>
              <w:spacing w:before="0" w:after="0"/>
              <w:rPr>
                <w:rStyle w:val="CharChar11"/>
                <w:rFonts w:ascii="Times New Roman" w:hAnsi="Times New Roman"/>
                <w:bCs/>
                <w:i w:val="0"/>
                <w:szCs w:val="18"/>
                <w:lang w:val="en-GB"/>
              </w:rPr>
            </w:pPr>
            <w:r>
              <w:rPr>
                <w:rStyle w:val="CharChar11"/>
                <w:rFonts w:ascii="Times New Roman" w:hAnsi="Times New Roman"/>
                <w:bCs/>
                <w:i w:val="0"/>
                <w:szCs w:val="18"/>
                <w:lang w:val="en-GB"/>
              </w:rPr>
              <w:t>Kenya Association of Manufacturers (</w:t>
            </w:r>
            <w:r w:rsidR="00C96390" w:rsidRPr="00CB55E4">
              <w:rPr>
                <w:rStyle w:val="CharChar11"/>
                <w:rFonts w:ascii="Times New Roman" w:hAnsi="Times New Roman"/>
                <w:bCs/>
                <w:i w:val="0"/>
                <w:szCs w:val="18"/>
                <w:lang w:val="en-GB"/>
              </w:rPr>
              <w:t>KAM</w:t>
            </w:r>
            <w:r>
              <w:rPr>
                <w:rStyle w:val="CharChar11"/>
                <w:rFonts w:ascii="Times New Roman" w:hAnsi="Times New Roman"/>
                <w:bCs/>
                <w:i w:val="0"/>
                <w:szCs w:val="18"/>
                <w:lang w:val="en-GB"/>
              </w:rPr>
              <w:t>)</w:t>
            </w:r>
          </w:p>
          <w:p w:rsidR="00C96390" w:rsidRPr="00CB55E4" w:rsidRDefault="00C96390" w:rsidP="00A6637B">
            <w:pPr>
              <w:spacing w:before="0" w:after="0"/>
              <w:rPr>
                <w:rStyle w:val="CharChar11"/>
                <w:rFonts w:ascii="Times New Roman" w:hAnsi="Times New Roman"/>
                <w:bCs/>
                <w:i w:val="0"/>
                <w:szCs w:val="18"/>
                <w:lang w:val="en-GB"/>
              </w:rPr>
            </w:pPr>
          </w:p>
        </w:tc>
        <w:tc>
          <w:tcPr>
            <w:tcW w:w="5449" w:type="dxa"/>
          </w:tcPr>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Providing co-finance.</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Implementation of the project activities.</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Support t</w:t>
            </w:r>
            <w:r w:rsidR="00492C1C">
              <w:rPr>
                <w:rFonts w:ascii="Times New Roman" w:eastAsia="MS Mincho" w:hAnsi="Times New Roman"/>
                <w:szCs w:val="22"/>
              </w:rPr>
              <w:t>o development and growth of the</w:t>
            </w:r>
            <w:r w:rsidRPr="00CB55E4">
              <w:rPr>
                <w:rFonts w:ascii="Times New Roman" w:eastAsia="MS Mincho" w:hAnsi="Times New Roman"/>
                <w:szCs w:val="22"/>
              </w:rPr>
              <w:t xml:space="preserve"> private sector</w:t>
            </w:r>
          </w:p>
        </w:tc>
      </w:tr>
      <w:tr w:rsidR="00492C1C" w:rsidRPr="00CB55E4" w:rsidTr="000F0BE1">
        <w:tc>
          <w:tcPr>
            <w:tcW w:w="3794" w:type="dxa"/>
          </w:tcPr>
          <w:p w:rsidR="00492C1C" w:rsidRDefault="00492C1C" w:rsidP="00A6637B">
            <w:pPr>
              <w:spacing w:before="0" w:after="0"/>
              <w:rPr>
                <w:rStyle w:val="CharChar11"/>
                <w:rFonts w:ascii="Times New Roman" w:hAnsi="Times New Roman"/>
                <w:bCs/>
                <w:i w:val="0"/>
                <w:szCs w:val="18"/>
                <w:lang w:val="en-GB"/>
              </w:rPr>
            </w:pPr>
            <w:r>
              <w:rPr>
                <w:rStyle w:val="CharChar11"/>
                <w:rFonts w:ascii="Times New Roman" w:hAnsi="Times New Roman"/>
                <w:bCs/>
                <w:i w:val="0"/>
                <w:szCs w:val="18"/>
                <w:lang w:val="en-GB"/>
              </w:rPr>
              <w:t xml:space="preserve">Kenya Disaster Concern </w:t>
            </w:r>
            <w:r w:rsidR="00E26FD1">
              <w:rPr>
                <w:rStyle w:val="CharChar11"/>
                <w:rFonts w:ascii="Times New Roman" w:hAnsi="Times New Roman"/>
                <w:bCs/>
                <w:i w:val="0"/>
                <w:szCs w:val="18"/>
                <w:lang w:val="en-GB"/>
              </w:rPr>
              <w:t>(KDC)</w:t>
            </w:r>
          </w:p>
        </w:tc>
        <w:tc>
          <w:tcPr>
            <w:tcW w:w="5449" w:type="dxa"/>
          </w:tcPr>
          <w:p w:rsidR="00492C1C" w:rsidRPr="00CB55E4" w:rsidRDefault="00492C1C" w:rsidP="00492C1C">
            <w:pPr>
              <w:spacing w:before="0" w:after="0"/>
              <w:rPr>
                <w:rFonts w:ascii="Times New Roman" w:eastAsia="MS Mincho" w:hAnsi="Times New Roman"/>
                <w:szCs w:val="22"/>
              </w:rPr>
            </w:pPr>
            <w:r w:rsidRPr="00CB55E4">
              <w:rPr>
                <w:rFonts w:ascii="Times New Roman" w:eastAsia="MS Mincho" w:hAnsi="Times New Roman"/>
                <w:szCs w:val="22"/>
              </w:rPr>
              <w:t>Providing co-finance.</w:t>
            </w:r>
          </w:p>
          <w:p w:rsidR="00492C1C" w:rsidRPr="00CB55E4" w:rsidRDefault="00492C1C" w:rsidP="00A6637B">
            <w:pPr>
              <w:spacing w:before="0" w:after="0"/>
              <w:rPr>
                <w:rFonts w:ascii="Times New Roman" w:eastAsia="MS Mincho" w:hAnsi="Times New Roman"/>
                <w:szCs w:val="22"/>
              </w:rPr>
            </w:pPr>
            <w:r w:rsidRPr="00E26FD1">
              <w:rPr>
                <w:rFonts w:ascii="Times New Roman" w:eastAsia="MS Mincho" w:hAnsi="Times New Roman"/>
                <w:szCs w:val="22"/>
              </w:rPr>
              <w:t>Implementation of the project activities.</w:t>
            </w:r>
          </w:p>
        </w:tc>
      </w:tr>
      <w:tr w:rsidR="00C96390" w:rsidRPr="00CB55E4" w:rsidTr="000F0BE1">
        <w:tc>
          <w:tcPr>
            <w:tcW w:w="3794" w:type="dxa"/>
          </w:tcPr>
          <w:p w:rsidR="00C96390" w:rsidRPr="00CB55E4" w:rsidRDefault="00F52FEF" w:rsidP="00A6637B">
            <w:pPr>
              <w:spacing w:before="0" w:after="0"/>
              <w:rPr>
                <w:rFonts w:ascii="Times New Roman" w:eastAsia="MS Mincho" w:hAnsi="Times New Roman"/>
                <w:szCs w:val="22"/>
              </w:rPr>
            </w:pPr>
            <w:r>
              <w:rPr>
                <w:rStyle w:val="CharChar11"/>
                <w:rFonts w:ascii="Times New Roman" w:hAnsi="Times New Roman"/>
                <w:bCs/>
                <w:i w:val="0"/>
                <w:szCs w:val="18"/>
                <w:lang w:val="en-GB"/>
              </w:rPr>
              <w:t>Greenbelt Movement (</w:t>
            </w:r>
            <w:r w:rsidR="00C96390" w:rsidRPr="00CB55E4">
              <w:rPr>
                <w:rStyle w:val="CharChar11"/>
                <w:rFonts w:ascii="Times New Roman" w:hAnsi="Times New Roman"/>
                <w:bCs/>
                <w:i w:val="0"/>
                <w:szCs w:val="18"/>
                <w:lang w:val="en-GB"/>
              </w:rPr>
              <w:t>GBM</w:t>
            </w:r>
            <w:r>
              <w:rPr>
                <w:rStyle w:val="CharChar11"/>
                <w:rFonts w:ascii="Times New Roman" w:hAnsi="Times New Roman"/>
                <w:bCs/>
                <w:i w:val="0"/>
                <w:szCs w:val="18"/>
                <w:lang w:val="en-GB"/>
              </w:rPr>
              <w:t>)</w:t>
            </w:r>
          </w:p>
        </w:tc>
        <w:tc>
          <w:tcPr>
            <w:tcW w:w="5449" w:type="dxa"/>
          </w:tcPr>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Providing co-finance.</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Executing and implementing the project.</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Marketing and infrastructure development.</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Support to development and growth of the Southern Rangelands conservancies</w:t>
            </w:r>
          </w:p>
        </w:tc>
      </w:tr>
      <w:tr w:rsidR="00C96390" w:rsidRPr="00CB55E4" w:rsidTr="000F0BE1">
        <w:tc>
          <w:tcPr>
            <w:tcW w:w="3794" w:type="dxa"/>
          </w:tcPr>
          <w:p w:rsidR="00C96390" w:rsidRPr="00CB55E4" w:rsidRDefault="00492C1C" w:rsidP="00A6637B">
            <w:pPr>
              <w:spacing w:before="0" w:after="0"/>
              <w:rPr>
                <w:rFonts w:ascii="Times New Roman" w:eastAsia="MS Mincho" w:hAnsi="Times New Roman"/>
                <w:szCs w:val="22"/>
              </w:rPr>
            </w:pPr>
            <w:r w:rsidRPr="00492C1C">
              <w:rPr>
                <w:rStyle w:val="CharChar11"/>
                <w:rFonts w:ascii="Times New Roman" w:hAnsi="Times New Roman"/>
                <w:bCs/>
                <w:i w:val="0"/>
                <w:szCs w:val="18"/>
                <w:lang w:val="en-GB"/>
              </w:rPr>
              <w:t>Mombasa Integrated Solid Waste Management Group</w:t>
            </w:r>
            <w:r>
              <w:rPr>
                <w:rStyle w:val="CharChar11"/>
                <w:rFonts w:ascii="Times New Roman" w:hAnsi="Times New Roman"/>
                <w:bCs/>
                <w:i w:val="0"/>
                <w:szCs w:val="18"/>
                <w:lang w:val="en-GB"/>
              </w:rPr>
              <w:t xml:space="preserve"> (</w:t>
            </w:r>
            <w:r w:rsidRPr="00492C1C">
              <w:rPr>
                <w:rStyle w:val="CharChar11"/>
                <w:rFonts w:ascii="Times New Roman" w:hAnsi="Times New Roman"/>
                <w:bCs/>
                <w:i w:val="0"/>
                <w:szCs w:val="18"/>
                <w:lang w:val="en-GB"/>
              </w:rPr>
              <w:t>North Mombasa County)</w:t>
            </w:r>
          </w:p>
        </w:tc>
        <w:tc>
          <w:tcPr>
            <w:tcW w:w="5449" w:type="dxa"/>
          </w:tcPr>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Responsible for the implementation of the project activities.</w:t>
            </w:r>
          </w:p>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Participating in education and capacity building activities.</w:t>
            </w:r>
          </w:p>
        </w:tc>
      </w:tr>
      <w:tr w:rsidR="00C96390" w:rsidRPr="00CB55E4" w:rsidTr="000F0BE1">
        <w:tc>
          <w:tcPr>
            <w:tcW w:w="3794" w:type="dxa"/>
          </w:tcPr>
          <w:p w:rsidR="00C96390" w:rsidRPr="00492C1C" w:rsidRDefault="00C96390" w:rsidP="00A6637B">
            <w:pPr>
              <w:spacing w:before="0" w:after="0"/>
              <w:rPr>
                <w:rStyle w:val="CharChar11"/>
                <w:rFonts w:ascii="Times New Roman" w:hAnsi="Times New Roman"/>
                <w:bCs/>
                <w:i w:val="0"/>
                <w:szCs w:val="18"/>
                <w:lang w:val="en-GB"/>
              </w:rPr>
            </w:pPr>
            <w:r w:rsidRPr="00492C1C">
              <w:rPr>
                <w:rStyle w:val="CharChar11"/>
                <w:rFonts w:ascii="Times New Roman" w:hAnsi="Times New Roman"/>
                <w:bCs/>
                <w:i w:val="0"/>
                <w:szCs w:val="18"/>
                <w:lang w:val="en-GB"/>
              </w:rPr>
              <w:t>Catholic Association</w:t>
            </w:r>
            <w:r w:rsidR="00492C1C" w:rsidRPr="00492C1C">
              <w:rPr>
                <w:rStyle w:val="CharChar11"/>
                <w:rFonts w:ascii="Times New Roman" w:hAnsi="Times New Roman"/>
                <w:bCs/>
                <w:i w:val="0"/>
                <w:szCs w:val="18"/>
                <w:lang w:val="en-GB"/>
              </w:rPr>
              <w:t xml:space="preserve"> (a group of </w:t>
            </w:r>
            <w:r w:rsidR="00492C1C">
              <w:rPr>
                <w:rStyle w:val="CharChar11"/>
                <w:rFonts w:ascii="Times New Roman" w:hAnsi="Times New Roman"/>
                <w:bCs/>
                <w:i w:val="0"/>
                <w:szCs w:val="18"/>
                <w:lang w:val="en-GB"/>
              </w:rPr>
              <w:t>CBOs</w:t>
            </w:r>
            <w:r w:rsidR="00492C1C" w:rsidRPr="00492C1C">
              <w:rPr>
                <w:rStyle w:val="CharChar11"/>
                <w:rFonts w:ascii="Times New Roman" w:hAnsi="Times New Roman"/>
                <w:bCs/>
                <w:i w:val="0"/>
                <w:szCs w:val="18"/>
                <w:lang w:val="en-GB"/>
              </w:rPr>
              <w:t xml:space="preserve"> in the county of Kisumu).</w:t>
            </w:r>
          </w:p>
          <w:p w:rsidR="00C96390" w:rsidRPr="00CB55E4" w:rsidRDefault="00C96390" w:rsidP="00A6637B">
            <w:pPr>
              <w:spacing w:before="0" w:after="0"/>
              <w:rPr>
                <w:rFonts w:ascii="Times New Roman" w:eastAsia="MS Mincho" w:hAnsi="Times New Roman"/>
                <w:szCs w:val="22"/>
              </w:rPr>
            </w:pPr>
          </w:p>
        </w:tc>
        <w:tc>
          <w:tcPr>
            <w:tcW w:w="5449" w:type="dxa"/>
          </w:tcPr>
          <w:p w:rsidR="00C96390" w:rsidRPr="00CB55E4" w:rsidRDefault="00C96390" w:rsidP="00A6637B">
            <w:pPr>
              <w:spacing w:before="0" w:after="0"/>
              <w:rPr>
                <w:rFonts w:ascii="Times New Roman" w:eastAsia="MS Mincho" w:hAnsi="Times New Roman"/>
                <w:szCs w:val="22"/>
              </w:rPr>
            </w:pPr>
            <w:r w:rsidRPr="00CB55E4">
              <w:rPr>
                <w:rFonts w:ascii="Times New Roman" w:eastAsia="MS Mincho" w:hAnsi="Times New Roman"/>
                <w:szCs w:val="22"/>
              </w:rPr>
              <w:t>Providing linkage between the capacitated Southern Rangelands conservancies, Northern Rangelands Trust, investors and conservancy owner-managers on a national level</w:t>
            </w:r>
          </w:p>
        </w:tc>
      </w:tr>
    </w:tbl>
    <w:p w:rsidR="00673362" w:rsidRPr="00CB55E4" w:rsidRDefault="00673362" w:rsidP="001D7CFE">
      <w:pPr>
        <w:pStyle w:val="Heading1"/>
        <w:rPr>
          <w:rFonts w:ascii="Times New Roman" w:hAnsi="Times New Roman"/>
        </w:rPr>
        <w:sectPr w:rsidR="00673362" w:rsidRPr="00CB55E4" w:rsidSect="00E70FE2">
          <w:pgSz w:w="12240" w:h="15840" w:code="1"/>
          <w:pgMar w:top="1440" w:right="1440" w:bottom="1170" w:left="1440" w:header="706" w:footer="706" w:gutter="0"/>
          <w:pgBorders w:offsetFrom="page">
            <w:top w:val="none" w:sz="0" w:space="10" w:color="010101" w:shadow="1"/>
            <w:left w:val="none" w:sz="0" w:space="0" w:color="000000" w:shadow="1"/>
            <w:bottom w:val="none" w:sz="0" w:space="17" w:color="D20501" w:shadow="1"/>
            <w:right w:val="none" w:sz="0" w:space="20" w:color="000000" w:shadow="1"/>
          </w:pgBorders>
          <w:cols w:space="708"/>
          <w:docGrid w:linePitch="360"/>
        </w:sectPr>
      </w:pPr>
      <w:bookmarkStart w:id="36" w:name="_Toc207800911"/>
      <w:bookmarkEnd w:id="34"/>
    </w:p>
    <w:p w:rsidR="00E1433A" w:rsidRPr="00CB55E4" w:rsidRDefault="00E1433A" w:rsidP="001D7CFE">
      <w:pPr>
        <w:pStyle w:val="Heading1"/>
        <w:rPr>
          <w:rFonts w:ascii="Times New Roman" w:hAnsi="Times New Roman"/>
        </w:rPr>
      </w:pPr>
      <w:bookmarkStart w:id="37" w:name="_Toc430214614"/>
      <w:r w:rsidRPr="00CB55E4">
        <w:rPr>
          <w:rFonts w:ascii="Times New Roman" w:hAnsi="Times New Roman"/>
        </w:rPr>
        <w:lastRenderedPageBreak/>
        <w:t>Strategy</w:t>
      </w:r>
      <w:bookmarkEnd w:id="36"/>
      <w:bookmarkEnd w:id="37"/>
    </w:p>
    <w:p w:rsidR="0087139C" w:rsidRPr="00CB55E4" w:rsidRDefault="0087139C" w:rsidP="00673362">
      <w:pPr>
        <w:pStyle w:val="Heading2"/>
        <w:ind w:left="0"/>
        <w:rPr>
          <w:rFonts w:ascii="Times New Roman" w:hAnsi="Times New Roman"/>
        </w:rPr>
      </w:pPr>
      <w:bookmarkStart w:id="38" w:name="_Toc430214615"/>
      <w:bookmarkStart w:id="39" w:name="_Toc382368196"/>
      <w:r w:rsidRPr="00CB55E4">
        <w:rPr>
          <w:rFonts w:ascii="Times New Roman" w:hAnsi="Times New Roman"/>
        </w:rPr>
        <w:t>General considerations underpinning project strategy</w:t>
      </w:r>
      <w:bookmarkEnd w:id="38"/>
    </w:p>
    <w:p w:rsidR="000E1FB1" w:rsidRDefault="0087139C" w:rsidP="0087139C">
      <w:pPr>
        <w:rPr>
          <w:rFonts w:ascii="Times New Roman" w:eastAsia="MS Mincho" w:hAnsi="Times New Roman"/>
        </w:rPr>
      </w:pPr>
      <w:r w:rsidRPr="00CB55E4">
        <w:rPr>
          <w:rFonts w:ascii="Times New Roman" w:eastAsia="MS Mincho" w:hAnsi="Times New Roman"/>
        </w:rPr>
        <w:t>As illustrated by the above, Kenya can be described as a country that is progressively reaching a fairly stable economi</w:t>
      </w:r>
      <w:r w:rsidR="001273B9" w:rsidRPr="00CB55E4">
        <w:rPr>
          <w:rFonts w:ascii="Times New Roman" w:eastAsia="MS Mincho" w:hAnsi="Times New Roman"/>
        </w:rPr>
        <w:t>c</w:t>
      </w:r>
      <w:r w:rsidRPr="00CB55E4">
        <w:rPr>
          <w:rFonts w:ascii="Times New Roman" w:eastAsia="MS Mincho" w:hAnsi="Times New Roman"/>
        </w:rPr>
        <w:t xml:space="preserve"> situation and which is proactively proceeding with addressing its immediate major POPs issues as well as initiating the implementation of </w:t>
      </w:r>
      <w:r w:rsidR="005A090C">
        <w:rPr>
          <w:rFonts w:ascii="Times New Roman" w:eastAsia="MS Mincho" w:hAnsi="Times New Roman"/>
        </w:rPr>
        <w:t xml:space="preserve">a </w:t>
      </w:r>
      <w:r w:rsidRPr="00CB55E4">
        <w:rPr>
          <w:rFonts w:ascii="Times New Roman" w:eastAsia="MS Mincho" w:hAnsi="Times New Roman"/>
        </w:rPr>
        <w:t>Sound Chemical</w:t>
      </w:r>
      <w:r w:rsidR="005A090C">
        <w:rPr>
          <w:rFonts w:ascii="Times New Roman" w:eastAsia="MS Mincho" w:hAnsi="Times New Roman"/>
        </w:rPr>
        <w:t>s</w:t>
      </w:r>
      <w:r w:rsidRPr="00CB55E4">
        <w:rPr>
          <w:rFonts w:ascii="Times New Roman" w:eastAsia="MS Mincho" w:hAnsi="Times New Roman"/>
        </w:rPr>
        <w:t xml:space="preserve"> Management program. The country, being at a critical turning point of its development, needs to address urgently the main POPs issues, </w:t>
      </w:r>
      <w:r w:rsidR="004F6A99">
        <w:rPr>
          <w:rFonts w:ascii="Times New Roman" w:eastAsia="MS Mincho" w:hAnsi="Times New Roman"/>
        </w:rPr>
        <w:t xml:space="preserve">such as: </w:t>
      </w:r>
    </w:p>
    <w:p w:rsidR="000E1FB1" w:rsidRPr="00983F26" w:rsidRDefault="0087139C" w:rsidP="00983F26">
      <w:pPr>
        <w:pStyle w:val="ListParagraph"/>
        <w:numPr>
          <w:ilvl w:val="0"/>
          <w:numId w:val="94"/>
        </w:numPr>
        <w:rPr>
          <w:rFonts w:ascii="Times New Roman" w:eastAsia="MS Mincho" w:hAnsi="Times New Roman"/>
        </w:rPr>
      </w:pPr>
      <w:r w:rsidRPr="00983F26">
        <w:rPr>
          <w:rFonts w:ascii="Times New Roman" w:eastAsia="MS Mincho" w:hAnsi="Times New Roman"/>
        </w:rPr>
        <w:t xml:space="preserve">U-POPs generated during the open-air disposal of municipal and hospital waste, </w:t>
      </w:r>
    </w:p>
    <w:p w:rsidR="000E1FB1" w:rsidRPr="00983F26" w:rsidRDefault="0087139C" w:rsidP="00983F26">
      <w:pPr>
        <w:pStyle w:val="ListParagraph"/>
        <w:numPr>
          <w:ilvl w:val="0"/>
          <w:numId w:val="94"/>
        </w:numPr>
        <w:rPr>
          <w:rFonts w:ascii="Times New Roman" w:eastAsia="MS Mincho" w:hAnsi="Times New Roman"/>
        </w:rPr>
      </w:pPr>
      <w:r w:rsidRPr="00983F26">
        <w:rPr>
          <w:rFonts w:ascii="Times New Roman" w:eastAsia="MS Mincho" w:hAnsi="Times New Roman"/>
        </w:rPr>
        <w:t xml:space="preserve">the lack of coordination among the authorities in charge of implementing the SC and the other MEAs, </w:t>
      </w:r>
    </w:p>
    <w:p w:rsidR="000E1FB1" w:rsidRPr="00983F26" w:rsidRDefault="0087139C" w:rsidP="00983F26">
      <w:pPr>
        <w:pStyle w:val="ListParagraph"/>
        <w:numPr>
          <w:ilvl w:val="0"/>
          <w:numId w:val="94"/>
        </w:numPr>
        <w:rPr>
          <w:rFonts w:ascii="Times New Roman" w:eastAsia="MS Mincho" w:hAnsi="Times New Roman"/>
        </w:rPr>
      </w:pPr>
      <w:r w:rsidRPr="00983F26">
        <w:rPr>
          <w:rFonts w:ascii="Times New Roman" w:eastAsia="MS Mincho" w:hAnsi="Times New Roman"/>
        </w:rPr>
        <w:t>the lack of integration of the SC convention requirement</w:t>
      </w:r>
      <w:r w:rsidR="000E1FB1" w:rsidRPr="00983F26">
        <w:rPr>
          <w:rFonts w:ascii="Times New Roman" w:eastAsia="MS Mincho" w:hAnsi="Times New Roman"/>
        </w:rPr>
        <w:t xml:space="preserve">s into the existing regulations. </w:t>
      </w:r>
    </w:p>
    <w:p w:rsidR="0087139C" w:rsidRPr="00CB55E4" w:rsidRDefault="004F6A99" w:rsidP="0087139C">
      <w:pPr>
        <w:rPr>
          <w:rFonts w:ascii="Times New Roman" w:eastAsia="MS Mincho" w:hAnsi="Times New Roman"/>
        </w:rPr>
      </w:pPr>
      <w:r>
        <w:rPr>
          <w:rFonts w:ascii="Times New Roman" w:eastAsia="MS Mincho" w:hAnsi="Times New Roman"/>
        </w:rPr>
        <w:t>These three points need</w:t>
      </w:r>
      <w:r w:rsidR="000E1FB1">
        <w:rPr>
          <w:rFonts w:ascii="Times New Roman" w:eastAsia="MS Mincho" w:hAnsi="Times New Roman"/>
        </w:rPr>
        <w:t xml:space="preserve"> to be done </w:t>
      </w:r>
      <w:r w:rsidR="0087139C" w:rsidRPr="00CB55E4">
        <w:rPr>
          <w:rFonts w:ascii="Times New Roman" w:eastAsia="MS Mincho" w:hAnsi="Times New Roman"/>
        </w:rPr>
        <w:t xml:space="preserve">in a more coordinated </w:t>
      </w:r>
      <w:r>
        <w:rPr>
          <w:rFonts w:ascii="Times New Roman" w:eastAsia="MS Mincho" w:hAnsi="Times New Roman"/>
        </w:rPr>
        <w:t>mannerwhich would be</w:t>
      </w:r>
      <w:r w:rsidR="0087139C" w:rsidRPr="00CB55E4">
        <w:rPr>
          <w:rFonts w:ascii="Times New Roman" w:eastAsia="MS Mincho" w:hAnsi="Times New Roman"/>
        </w:rPr>
        <w:t xml:space="preserve"> integrated with the broader </w:t>
      </w:r>
      <w:r w:rsidR="00B469CE" w:rsidRPr="00CB55E4">
        <w:rPr>
          <w:rFonts w:ascii="Times New Roman" w:eastAsia="MS Mincho" w:hAnsi="Times New Roman"/>
        </w:rPr>
        <w:t>SCM framework being developed.</w:t>
      </w:r>
      <w:r w:rsidR="0087139C" w:rsidRPr="00CB55E4">
        <w:rPr>
          <w:rFonts w:ascii="Times New Roman" w:eastAsia="MS Mincho" w:hAnsi="Times New Roman"/>
        </w:rPr>
        <w:t>This is the basic rationale for overall GEF-5 Chemical Focal Area Programmatic</w:t>
      </w:r>
      <w:r w:rsidR="00B469CE" w:rsidRPr="00CB55E4">
        <w:rPr>
          <w:rFonts w:ascii="Times New Roman" w:eastAsia="MS Mincho" w:hAnsi="Times New Roman"/>
        </w:rPr>
        <w:t xml:space="preserve"> approach</w:t>
      </w:r>
      <w:r>
        <w:rPr>
          <w:rFonts w:ascii="Times New Roman" w:eastAsia="MS Mincho" w:hAnsi="Times New Roman"/>
        </w:rPr>
        <w:t>,</w:t>
      </w:r>
      <w:r w:rsidR="0087139C" w:rsidRPr="00CB55E4">
        <w:rPr>
          <w:rFonts w:ascii="Times New Roman" w:eastAsia="MS Mincho" w:hAnsi="Times New Roman"/>
        </w:rPr>
        <w:t xml:space="preserve"> which </w:t>
      </w:r>
      <w:r>
        <w:rPr>
          <w:rFonts w:ascii="Times New Roman" w:eastAsia="MS Mincho" w:hAnsi="Times New Roman"/>
        </w:rPr>
        <w:t>applies to</w:t>
      </w:r>
      <w:r w:rsidR="00B469CE" w:rsidRPr="00CB55E4">
        <w:rPr>
          <w:rFonts w:ascii="Times New Roman" w:eastAsia="MS Mincho" w:hAnsi="Times New Roman"/>
        </w:rPr>
        <w:t xml:space="preserve"> this project</w:t>
      </w:r>
      <w:r w:rsidR="0087139C" w:rsidRPr="00CB55E4">
        <w:rPr>
          <w:rFonts w:ascii="Times New Roman" w:eastAsia="MS Mincho" w:hAnsi="Times New Roman"/>
        </w:rPr>
        <w:t xml:space="preserve">. </w:t>
      </w:r>
    </w:p>
    <w:p w:rsidR="0087139C" w:rsidRPr="00CB55E4" w:rsidRDefault="0087139C" w:rsidP="0087139C">
      <w:pPr>
        <w:rPr>
          <w:rFonts w:ascii="Times New Roman" w:eastAsia="MS Mincho" w:hAnsi="Times New Roman"/>
        </w:rPr>
      </w:pPr>
      <w:r w:rsidRPr="00CB55E4">
        <w:rPr>
          <w:rFonts w:ascii="Times New Roman" w:eastAsia="MS Mincho" w:hAnsi="Times New Roman"/>
        </w:rPr>
        <w:t>The GEF support is crucial and catalytic for enhancing and completing the ongoing proc</w:t>
      </w:r>
      <w:r w:rsidR="00983F26">
        <w:rPr>
          <w:rFonts w:ascii="Times New Roman" w:eastAsia="MS Mincho" w:hAnsi="Times New Roman"/>
        </w:rPr>
        <w:t xml:space="preserve">ess of environmental law-making.The technical and financial GEF support is also critical </w:t>
      </w:r>
      <w:r w:rsidRPr="00CB55E4">
        <w:rPr>
          <w:rFonts w:ascii="Times New Roman" w:eastAsia="MS Mincho" w:hAnsi="Times New Roman"/>
        </w:rPr>
        <w:t xml:space="preserve">for reducing the amount of U-POPs generated </w:t>
      </w:r>
      <w:r w:rsidR="004F6A99">
        <w:rPr>
          <w:rFonts w:ascii="Times New Roman" w:eastAsia="MS Mincho" w:hAnsi="Times New Roman"/>
        </w:rPr>
        <w:t>by</w:t>
      </w:r>
      <w:r w:rsidRPr="00CB55E4">
        <w:rPr>
          <w:rFonts w:ascii="Times New Roman" w:eastAsia="MS Mincho" w:hAnsi="Times New Roman"/>
        </w:rPr>
        <w:t>improper management of waste</w:t>
      </w:r>
      <w:r w:rsidR="004F6A99">
        <w:rPr>
          <w:rFonts w:ascii="Times New Roman" w:eastAsia="MS Mincho" w:hAnsi="Times New Roman"/>
        </w:rPr>
        <w:t>:</w:t>
      </w:r>
      <w:r w:rsidRPr="00CB55E4">
        <w:rPr>
          <w:rFonts w:ascii="Times New Roman" w:eastAsia="MS Mincho" w:hAnsi="Times New Roman"/>
        </w:rPr>
        <w:t xml:space="preserve"> by adopting a </w:t>
      </w:r>
      <w:r w:rsidR="004F6A99" w:rsidRPr="00CB55E4">
        <w:rPr>
          <w:rFonts w:ascii="Times New Roman" w:eastAsia="MS Mincho" w:hAnsi="Times New Roman"/>
        </w:rPr>
        <w:t>3</w:t>
      </w:r>
      <w:r w:rsidR="004F6A99">
        <w:rPr>
          <w:rFonts w:ascii="Times New Roman" w:eastAsia="MS Mincho" w:hAnsi="Times New Roman"/>
        </w:rPr>
        <w:t>R</w:t>
      </w:r>
      <w:r w:rsidRPr="00CB55E4">
        <w:rPr>
          <w:rFonts w:ascii="Times New Roman" w:eastAsia="MS Mincho" w:hAnsi="Times New Roman"/>
        </w:rPr>
        <w:t xml:space="preserve">approach (reduce, reuse, recycle) in the relevant sectors, and by piloting alternative solutions for the disposal of healthcare waste, developed specifically for African countries in the course of the Global Healthcare Waste </w:t>
      </w:r>
      <w:r w:rsidR="004F6A99">
        <w:rPr>
          <w:rFonts w:ascii="Times New Roman" w:eastAsia="MS Mincho" w:hAnsi="Times New Roman"/>
        </w:rPr>
        <w:t xml:space="preserve">Management </w:t>
      </w:r>
      <w:r w:rsidRPr="00CB55E4">
        <w:rPr>
          <w:rFonts w:ascii="Times New Roman" w:eastAsia="MS Mincho" w:hAnsi="Times New Roman"/>
        </w:rPr>
        <w:t>Project.</w:t>
      </w:r>
    </w:p>
    <w:p w:rsidR="0024615E" w:rsidRPr="00CB55E4" w:rsidRDefault="0024615E" w:rsidP="00673362">
      <w:pPr>
        <w:pStyle w:val="Heading2"/>
        <w:ind w:left="0"/>
        <w:rPr>
          <w:rFonts w:ascii="Times New Roman" w:hAnsi="Times New Roman"/>
        </w:rPr>
      </w:pPr>
      <w:bookmarkStart w:id="40" w:name="_Toc430214616"/>
      <w:r w:rsidRPr="00CB55E4">
        <w:rPr>
          <w:rFonts w:ascii="Times New Roman" w:hAnsi="Times New Roman"/>
        </w:rPr>
        <w:t>Strategy related to the Sound Management of Chemicals</w:t>
      </w:r>
      <w:bookmarkEnd w:id="40"/>
    </w:p>
    <w:p w:rsidR="00E25209" w:rsidRPr="00CB55E4" w:rsidRDefault="0087139C" w:rsidP="0087139C">
      <w:pPr>
        <w:rPr>
          <w:rFonts w:ascii="Times New Roman" w:hAnsi="Times New Roman"/>
        </w:rPr>
      </w:pPr>
      <w:r w:rsidRPr="00CB55E4">
        <w:rPr>
          <w:rFonts w:ascii="Times New Roman" w:hAnsi="Times New Roman"/>
        </w:rPr>
        <w:t xml:space="preserve">The Kenya government, by reviewing and updating its NIP and by approving its SAICM implementation plan, has already </w:t>
      </w:r>
      <w:r w:rsidR="00E25209" w:rsidRPr="00CB55E4">
        <w:rPr>
          <w:rFonts w:ascii="Times New Roman" w:hAnsi="Times New Roman"/>
        </w:rPr>
        <w:t xml:space="preserve">established </w:t>
      </w:r>
      <w:r w:rsidR="00383D43">
        <w:rPr>
          <w:rFonts w:ascii="Times New Roman" w:hAnsi="Times New Roman"/>
        </w:rPr>
        <w:t>strong</w:t>
      </w:r>
      <w:r w:rsidR="00E25209" w:rsidRPr="00CB55E4">
        <w:rPr>
          <w:rFonts w:ascii="Times New Roman" w:hAnsi="Times New Roman"/>
        </w:rPr>
        <w:t xml:space="preserve">pillars toward the sound management of chemicals. There is now the need to start in an effective way the implementation of the plans envisaged by both </w:t>
      </w:r>
      <w:r w:rsidR="00383D43">
        <w:rPr>
          <w:rFonts w:ascii="Times New Roman" w:hAnsi="Times New Roman"/>
        </w:rPr>
        <w:t>the Stockholm National Implementation Plan (</w:t>
      </w:r>
      <w:r w:rsidR="00E25209" w:rsidRPr="00CB55E4">
        <w:rPr>
          <w:rFonts w:ascii="Times New Roman" w:hAnsi="Times New Roman"/>
        </w:rPr>
        <w:t>NIP</w:t>
      </w:r>
      <w:r w:rsidR="00383D43">
        <w:rPr>
          <w:rFonts w:ascii="Times New Roman" w:hAnsi="Times New Roman"/>
        </w:rPr>
        <w:t>)</w:t>
      </w:r>
      <w:r w:rsidR="00E25209" w:rsidRPr="00CB55E4">
        <w:rPr>
          <w:rFonts w:ascii="Times New Roman" w:hAnsi="Times New Roman"/>
        </w:rPr>
        <w:t xml:space="preserve"> and </w:t>
      </w:r>
      <w:r w:rsidR="00383D43">
        <w:rPr>
          <w:rFonts w:ascii="Times New Roman" w:hAnsi="Times New Roman"/>
        </w:rPr>
        <w:t>the SAICM Implementation Plan (</w:t>
      </w:r>
      <w:r w:rsidR="00E25209" w:rsidRPr="00CB55E4">
        <w:rPr>
          <w:rFonts w:ascii="Times New Roman" w:hAnsi="Times New Roman"/>
        </w:rPr>
        <w:t>SIP</w:t>
      </w:r>
      <w:r w:rsidR="00383D43">
        <w:rPr>
          <w:rFonts w:ascii="Times New Roman" w:hAnsi="Times New Roman"/>
        </w:rPr>
        <w:t>)</w:t>
      </w:r>
      <w:r w:rsidR="00E25209" w:rsidRPr="00CB55E4">
        <w:rPr>
          <w:rFonts w:ascii="Times New Roman" w:hAnsi="Times New Roman"/>
        </w:rPr>
        <w:t xml:space="preserve">. The NIP identified the need to increase awareness among the industry and civil society on cleaner production, and on alternatives to POPs; at the same time both the NIP and the SIP identified the need for the increase in analytical service and the establishment of more sustainable laboratory services. Both </w:t>
      </w:r>
      <w:r w:rsidR="00383D43">
        <w:rPr>
          <w:rFonts w:ascii="Times New Roman" w:hAnsi="Times New Roman"/>
        </w:rPr>
        <w:t xml:space="preserve">the </w:t>
      </w:r>
      <w:r w:rsidR="00E25209" w:rsidRPr="00CB55E4">
        <w:rPr>
          <w:rFonts w:ascii="Times New Roman" w:hAnsi="Times New Roman"/>
        </w:rPr>
        <w:t xml:space="preserve">NIP and </w:t>
      </w:r>
      <w:r w:rsidR="00383D43">
        <w:rPr>
          <w:rFonts w:ascii="Times New Roman" w:hAnsi="Times New Roman"/>
        </w:rPr>
        <w:t xml:space="preserve">the </w:t>
      </w:r>
      <w:r w:rsidR="00E25209" w:rsidRPr="00CB55E4">
        <w:rPr>
          <w:rFonts w:ascii="Times New Roman" w:hAnsi="Times New Roman"/>
        </w:rPr>
        <w:t xml:space="preserve">SIP listed the improvement of </w:t>
      </w:r>
      <w:r w:rsidR="00383D43" w:rsidRPr="00CB55E4">
        <w:rPr>
          <w:rFonts w:ascii="Times New Roman" w:hAnsi="Times New Roman"/>
        </w:rPr>
        <w:t>regulat</w:t>
      </w:r>
      <w:r w:rsidR="00383D43">
        <w:rPr>
          <w:rFonts w:ascii="Times New Roman" w:hAnsi="Times New Roman"/>
        </w:rPr>
        <w:t>ory</w:t>
      </w:r>
      <w:r w:rsidR="00E25209" w:rsidRPr="00CB55E4">
        <w:rPr>
          <w:rFonts w:ascii="Times New Roman" w:hAnsi="Times New Roman"/>
        </w:rPr>
        <w:t>texts and their enforcement as a key stage toward</w:t>
      </w:r>
      <w:r w:rsidR="00383D43">
        <w:rPr>
          <w:rFonts w:ascii="Times New Roman" w:hAnsi="Times New Roman"/>
        </w:rPr>
        <w:t>s</w:t>
      </w:r>
      <w:r w:rsidR="00E25209" w:rsidRPr="00CB55E4">
        <w:rPr>
          <w:rFonts w:ascii="Times New Roman" w:hAnsi="Times New Roman"/>
        </w:rPr>
        <w:t xml:space="preserve"> the implementation of a sound management of chemicals. </w:t>
      </w:r>
    </w:p>
    <w:p w:rsidR="00E25209" w:rsidRPr="00CB55E4" w:rsidRDefault="00E25209" w:rsidP="0087139C">
      <w:pPr>
        <w:rPr>
          <w:rFonts w:ascii="Times New Roman" w:hAnsi="Times New Roman"/>
        </w:rPr>
      </w:pPr>
      <w:r w:rsidRPr="00CB55E4">
        <w:rPr>
          <w:rFonts w:ascii="Times New Roman" w:hAnsi="Times New Roman"/>
        </w:rPr>
        <w:t>At the same time, it is clear that under the project not all the issues related to the manageme</w:t>
      </w:r>
      <w:r w:rsidR="00C27914" w:rsidRPr="00CB55E4">
        <w:rPr>
          <w:rFonts w:ascii="Times New Roman" w:hAnsi="Times New Roman"/>
        </w:rPr>
        <w:t xml:space="preserve">nt of chemicals can be solved. </w:t>
      </w:r>
      <w:r w:rsidR="005F657D" w:rsidRPr="00CB55E4">
        <w:rPr>
          <w:rFonts w:ascii="Times New Roman" w:hAnsi="Times New Roman"/>
        </w:rPr>
        <w:t>Therefore</w:t>
      </w:r>
      <w:r w:rsidRPr="00CB55E4">
        <w:rPr>
          <w:rFonts w:ascii="Times New Roman" w:hAnsi="Times New Roman"/>
        </w:rPr>
        <w:t xml:space="preserve"> the project component dealing with the Sound Management of Chemicals will focus on the chemical</w:t>
      </w:r>
      <w:r w:rsidR="00383D43">
        <w:rPr>
          <w:rFonts w:ascii="Times New Roman" w:hAnsi="Times New Roman"/>
        </w:rPr>
        <w:t>s</w:t>
      </w:r>
      <w:r w:rsidRPr="00CB55E4">
        <w:rPr>
          <w:rFonts w:ascii="Times New Roman" w:hAnsi="Times New Roman"/>
        </w:rPr>
        <w:t xml:space="preserve">-related activities which have more synergies with the other two project components. </w:t>
      </w:r>
      <w:r w:rsidR="000F568F" w:rsidRPr="00CB55E4">
        <w:rPr>
          <w:rFonts w:ascii="Times New Roman" w:hAnsi="Times New Roman"/>
        </w:rPr>
        <w:t xml:space="preserve">The project is therefore expected to boost the technical capacity </w:t>
      </w:r>
      <w:r w:rsidR="00C83DE3" w:rsidRPr="00CB55E4">
        <w:rPr>
          <w:rFonts w:ascii="Times New Roman" w:hAnsi="Times New Roman"/>
        </w:rPr>
        <w:t xml:space="preserve">of the country </w:t>
      </w:r>
      <w:r w:rsidR="00383D43">
        <w:rPr>
          <w:rFonts w:ascii="Times New Roman" w:hAnsi="Times New Roman"/>
        </w:rPr>
        <w:t>through the following activities</w:t>
      </w:r>
      <w:r w:rsidR="00C83DE3" w:rsidRPr="00CB55E4">
        <w:rPr>
          <w:rFonts w:ascii="Times New Roman" w:hAnsi="Times New Roman"/>
        </w:rPr>
        <w:t>:</w:t>
      </w:r>
    </w:p>
    <w:p w:rsidR="000F568F" w:rsidRPr="00CB55E4" w:rsidRDefault="000F568F" w:rsidP="0050189A">
      <w:pPr>
        <w:pStyle w:val="ListParagraph"/>
        <w:numPr>
          <w:ilvl w:val="0"/>
          <w:numId w:val="66"/>
        </w:numPr>
        <w:jc w:val="both"/>
        <w:rPr>
          <w:rFonts w:ascii="Times New Roman" w:hAnsi="Times New Roman"/>
          <w:lang w:val="en-GB"/>
        </w:rPr>
      </w:pPr>
      <w:r w:rsidRPr="00CB55E4">
        <w:rPr>
          <w:rFonts w:ascii="Times New Roman" w:hAnsi="Times New Roman"/>
          <w:lang w:val="en-GB"/>
        </w:rPr>
        <w:t xml:space="preserve">Improve the country legislation on chemicals, with the objective to </w:t>
      </w:r>
      <w:r w:rsidR="004814CB">
        <w:rPr>
          <w:rFonts w:ascii="Times New Roman" w:hAnsi="Times New Roman"/>
          <w:lang w:val="en-GB"/>
        </w:rPr>
        <w:t xml:space="preserve">assist </w:t>
      </w:r>
      <w:r w:rsidRPr="00CB55E4">
        <w:rPr>
          <w:rFonts w:ascii="Times New Roman" w:hAnsi="Times New Roman"/>
          <w:lang w:val="en-GB"/>
        </w:rPr>
        <w:t xml:space="preserve">the </w:t>
      </w:r>
      <w:r w:rsidR="00084D49">
        <w:rPr>
          <w:rFonts w:ascii="Times New Roman" w:hAnsi="Times New Roman"/>
          <w:lang w:val="en-GB"/>
        </w:rPr>
        <w:t>environmentally sound management of hazardous chemical</w:t>
      </w:r>
      <w:r w:rsidRPr="00CB55E4">
        <w:rPr>
          <w:rFonts w:ascii="Times New Roman" w:hAnsi="Times New Roman"/>
          <w:lang w:val="en-GB"/>
        </w:rPr>
        <w:t>, define quality and technical standards for disposal processes</w:t>
      </w:r>
      <w:r w:rsidR="00383D43">
        <w:rPr>
          <w:rFonts w:ascii="Times New Roman" w:hAnsi="Times New Roman"/>
          <w:lang w:val="en-GB"/>
        </w:rPr>
        <w:t>;</w:t>
      </w:r>
    </w:p>
    <w:p w:rsidR="00E25209" w:rsidRPr="00CB55E4" w:rsidRDefault="000F568F" w:rsidP="0050189A">
      <w:pPr>
        <w:pStyle w:val="ListParagraph"/>
        <w:numPr>
          <w:ilvl w:val="0"/>
          <w:numId w:val="66"/>
        </w:numPr>
        <w:jc w:val="both"/>
        <w:rPr>
          <w:rFonts w:ascii="Times New Roman" w:hAnsi="Times New Roman"/>
          <w:lang w:val="en-GB"/>
        </w:rPr>
      </w:pPr>
      <w:r w:rsidRPr="00CB55E4">
        <w:rPr>
          <w:rFonts w:ascii="Times New Roman" w:hAnsi="Times New Roman"/>
          <w:lang w:val="en-GB"/>
        </w:rPr>
        <w:t>Increase the knowledge and awareness of risks related to chemicals with a life cycle perspective, promoting alternative</w:t>
      </w:r>
      <w:r w:rsidR="00221D58">
        <w:rPr>
          <w:rFonts w:ascii="Times New Roman" w:hAnsi="Times New Roman"/>
          <w:lang w:val="en-GB"/>
        </w:rPr>
        <w:t>s</w:t>
      </w:r>
      <w:r w:rsidRPr="00CB55E4">
        <w:rPr>
          <w:rFonts w:ascii="Times New Roman" w:hAnsi="Times New Roman"/>
          <w:lang w:val="en-GB"/>
        </w:rPr>
        <w:t xml:space="preserve"> to POPs and other hazardous substance</w:t>
      </w:r>
      <w:r w:rsidR="00221D58">
        <w:rPr>
          <w:rFonts w:ascii="Times New Roman" w:hAnsi="Times New Roman"/>
          <w:lang w:val="en-GB"/>
        </w:rPr>
        <w:t>s</w:t>
      </w:r>
      <w:r w:rsidRPr="00CB55E4">
        <w:rPr>
          <w:rFonts w:ascii="Times New Roman" w:hAnsi="Times New Roman"/>
          <w:lang w:val="en-GB"/>
        </w:rPr>
        <w:t>, preventing the use of materials that may generate / release POP</w:t>
      </w:r>
      <w:r w:rsidR="00221D58">
        <w:rPr>
          <w:rFonts w:ascii="Times New Roman" w:hAnsi="Times New Roman"/>
          <w:lang w:val="en-GB"/>
        </w:rPr>
        <w:t>s</w:t>
      </w:r>
      <w:r w:rsidRPr="00CB55E4">
        <w:rPr>
          <w:rFonts w:ascii="Times New Roman" w:hAnsi="Times New Roman"/>
          <w:lang w:val="en-GB"/>
        </w:rPr>
        <w:t xml:space="preserve"> as a consequence of their improper disposal, ensuring the proper disposal of chemicals to avoid their release in the environment ; </w:t>
      </w:r>
    </w:p>
    <w:p w:rsidR="000F568F" w:rsidRPr="00CB55E4" w:rsidRDefault="000F568F" w:rsidP="0050189A">
      <w:pPr>
        <w:pStyle w:val="ListParagraph"/>
        <w:numPr>
          <w:ilvl w:val="0"/>
          <w:numId w:val="66"/>
        </w:numPr>
        <w:jc w:val="both"/>
        <w:rPr>
          <w:rFonts w:ascii="Times New Roman" w:hAnsi="Times New Roman"/>
          <w:lang w:val="en-GB"/>
        </w:rPr>
      </w:pPr>
      <w:r w:rsidRPr="00CB55E4">
        <w:rPr>
          <w:rFonts w:ascii="Times New Roman" w:hAnsi="Times New Roman"/>
          <w:lang w:val="en-GB"/>
        </w:rPr>
        <w:lastRenderedPageBreak/>
        <w:t>Ensure that the country has the capacity to monitor the presence of POPs in the relevant environmen</w:t>
      </w:r>
      <w:r w:rsidR="003C57A5" w:rsidRPr="00CB55E4">
        <w:rPr>
          <w:rFonts w:ascii="Times New Roman" w:hAnsi="Times New Roman"/>
          <w:lang w:val="en-GB"/>
        </w:rPr>
        <w:t xml:space="preserve">tal media, </w:t>
      </w:r>
      <w:r w:rsidRPr="00CB55E4">
        <w:rPr>
          <w:rFonts w:ascii="Times New Roman" w:hAnsi="Times New Roman"/>
          <w:lang w:val="en-GB"/>
        </w:rPr>
        <w:t xml:space="preserve">with specific focus on </w:t>
      </w:r>
      <w:r w:rsidR="003C57A5" w:rsidRPr="00CB55E4">
        <w:rPr>
          <w:rFonts w:ascii="Times New Roman" w:hAnsi="Times New Roman"/>
          <w:lang w:val="en-GB"/>
        </w:rPr>
        <w:t xml:space="preserve">air quality, </w:t>
      </w:r>
      <w:r w:rsidRPr="00CB55E4">
        <w:rPr>
          <w:rFonts w:ascii="Times New Roman" w:hAnsi="Times New Roman"/>
          <w:lang w:val="en-GB"/>
        </w:rPr>
        <w:t>atmospheric emission</w:t>
      </w:r>
      <w:r w:rsidR="00221D58">
        <w:rPr>
          <w:rFonts w:ascii="Times New Roman" w:hAnsi="Times New Roman"/>
          <w:lang w:val="en-GB"/>
        </w:rPr>
        <w:t>s</w:t>
      </w:r>
      <w:r w:rsidRPr="00CB55E4">
        <w:rPr>
          <w:rFonts w:ascii="Times New Roman" w:hAnsi="Times New Roman"/>
          <w:lang w:val="en-GB"/>
        </w:rPr>
        <w:t xml:space="preserve"> and specific waste streams</w:t>
      </w:r>
      <w:r w:rsidR="003C57A5" w:rsidRPr="00CB55E4">
        <w:rPr>
          <w:rFonts w:ascii="Times New Roman" w:hAnsi="Times New Roman"/>
          <w:lang w:val="en-GB"/>
        </w:rPr>
        <w:t>.</w:t>
      </w:r>
    </w:p>
    <w:p w:rsidR="00E25209" w:rsidRPr="00CB55E4" w:rsidRDefault="000F568F" w:rsidP="0087139C">
      <w:pPr>
        <w:rPr>
          <w:rFonts w:ascii="Times New Roman" w:hAnsi="Times New Roman"/>
        </w:rPr>
      </w:pPr>
      <w:r w:rsidRPr="00CB55E4">
        <w:rPr>
          <w:rFonts w:ascii="Times New Roman" w:hAnsi="Times New Roman"/>
        </w:rPr>
        <w:t xml:space="preserve">This will be done by a number of different project activities encompassing </w:t>
      </w:r>
      <w:r w:rsidR="00752262" w:rsidRPr="00CB55E4">
        <w:rPr>
          <w:rFonts w:ascii="Times New Roman" w:hAnsi="Times New Roman"/>
        </w:rPr>
        <w:t xml:space="preserve">gap analysis of the current regulation, classroom training and practical training (on </w:t>
      </w:r>
      <w:r w:rsidR="00221D58">
        <w:rPr>
          <w:rFonts w:ascii="Times New Roman" w:hAnsi="Times New Roman"/>
        </w:rPr>
        <w:t xml:space="preserve">the </w:t>
      </w:r>
      <w:r w:rsidR="00752262" w:rsidRPr="00CB55E4">
        <w:rPr>
          <w:rFonts w:ascii="Times New Roman" w:hAnsi="Times New Roman"/>
        </w:rPr>
        <w:t xml:space="preserve">field and in the laboratory), </w:t>
      </w:r>
      <w:r w:rsidR="003C57A5" w:rsidRPr="00CB55E4">
        <w:rPr>
          <w:rFonts w:ascii="Times New Roman" w:hAnsi="Times New Roman"/>
        </w:rPr>
        <w:t xml:space="preserve">establishing dedicated institutions and committees, procuring and demonstrating sampling equipment. </w:t>
      </w:r>
    </w:p>
    <w:p w:rsidR="00575AC6" w:rsidRPr="00CB55E4" w:rsidRDefault="00575AC6" w:rsidP="00673362">
      <w:pPr>
        <w:pStyle w:val="Heading2"/>
        <w:ind w:left="0"/>
        <w:rPr>
          <w:rFonts w:ascii="Times New Roman" w:hAnsi="Times New Roman"/>
        </w:rPr>
      </w:pPr>
      <w:bookmarkStart w:id="41" w:name="_Toc430214617"/>
      <w:r w:rsidRPr="00CB55E4">
        <w:rPr>
          <w:rFonts w:ascii="Times New Roman" w:hAnsi="Times New Roman"/>
        </w:rPr>
        <w:t>Strategy related to the health</w:t>
      </w:r>
      <w:r w:rsidR="00673362" w:rsidRPr="00CB55E4">
        <w:rPr>
          <w:rFonts w:ascii="Times New Roman" w:hAnsi="Times New Roman"/>
        </w:rPr>
        <w:t>-</w:t>
      </w:r>
      <w:r w:rsidRPr="00CB55E4">
        <w:rPr>
          <w:rFonts w:ascii="Times New Roman" w:hAnsi="Times New Roman"/>
        </w:rPr>
        <w:t xml:space="preserve">care waste </w:t>
      </w:r>
      <w:r w:rsidR="00A82ACF" w:rsidRPr="00CB55E4">
        <w:rPr>
          <w:rFonts w:ascii="Times New Roman" w:hAnsi="Times New Roman"/>
        </w:rPr>
        <w:t>management</w:t>
      </w:r>
      <w:r w:rsidR="00617F1B" w:rsidRPr="00CB55E4">
        <w:rPr>
          <w:rFonts w:ascii="Times New Roman" w:hAnsi="Times New Roman"/>
        </w:rPr>
        <w:t>.</w:t>
      </w:r>
      <w:bookmarkEnd w:id="41"/>
    </w:p>
    <w:p w:rsidR="005A734C" w:rsidRPr="00CB55E4" w:rsidRDefault="005A734C" w:rsidP="00D149B4">
      <w:pPr>
        <w:rPr>
          <w:rFonts w:ascii="Times New Roman" w:hAnsi="Times New Roman"/>
        </w:rPr>
      </w:pPr>
      <w:r w:rsidRPr="00CB55E4">
        <w:rPr>
          <w:rFonts w:ascii="Times New Roman" w:hAnsi="Times New Roman"/>
        </w:rPr>
        <w:t>The objective of the project pertaining to HCWM is to protect human and environmental health by reducing releases of UPOPs and Mercury from the unsound management of HCW, in particular the sub-standard incineration and open burning of healthcare waste. The project will build capacity at national, county and HCF level for the introduction of Best Available Technologies (BAT) and Best Environmental Practices (BEP) to improve the management and treatment of HCW wastes. These efforts will be further enhanced by drafting and disseminating technical guidance on HCW</w:t>
      </w:r>
      <w:r w:rsidR="00DD25FC">
        <w:rPr>
          <w:rFonts w:ascii="Times New Roman" w:hAnsi="Times New Roman"/>
        </w:rPr>
        <w:t>M</w:t>
      </w:r>
      <w:r w:rsidRPr="00CB55E4">
        <w:rPr>
          <w:rFonts w:ascii="Times New Roman" w:hAnsi="Times New Roman"/>
        </w:rPr>
        <w:t>, officially endorsed by the government, strengthening the legislative and policy framework governing HCWM and Mercury at national and county level</w:t>
      </w:r>
      <w:r w:rsidR="00DD25FC">
        <w:rPr>
          <w:rFonts w:ascii="Times New Roman" w:hAnsi="Times New Roman"/>
        </w:rPr>
        <w:t>,</w:t>
      </w:r>
      <w:r w:rsidRPr="00CB55E4">
        <w:rPr>
          <w:rFonts w:ascii="Times New Roman" w:hAnsi="Times New Roman"/>
        </w:rPr>
        <w:t xml:space="preserve"> as well as improving HCWM awareness and education. </w:t>
      </w:r>
    </w:p>
    <w:p w:rsidR="005A734C" w:rsidRPr="00CB55E4" w:rsidRDefault="005A734C" w:rsidP="00D149B4">
      <w:pPr>
        <w:rPr>
          <w:rFonts w:ascii="Times New Roman" w:hAnsi="Times New Roman"/>
        </w:rPr>
      </w:pPr>
      <w:r w:rsidRPr="00CB55E4">
        <w:rPr>
          <w:rFonts w:ascii="Times New Roman" w:hAnsi="Times New Roman"/>
        </w:rPr>
        <w:t>The proposed project is fully aligned with Kenyan national policies and priorities related to HCWM as well as UPOPs reduction priorities taken up in the NIP</w:t>
      </w:r>
      <w:r w:rsidR="00DD25FC">
        <w:rPr>
          <w:rFonts w:ascii="Times New Roman" w:hAnsi="Times New Roman"/>
        </w:rPr>
        <w:t xml:space="preserve"> update</w:t>
      </w:r>
      <w:r w:rsidRPr="00CB55E4">
        <w:rPr>
          <w:rFonts w:ascii="Times New Roman" w:hAnsi="Times New Roman"/>
        </w:rPr>
        <w:t xml:space="preserve">, from which it results that U-POPs emission from the healthcare waste is </w:t>
      </w:r>
      <w:r w:rsidR="00DD25FC">
        <w:rPr>
          <w:rFonts w:ascii="Times New Roman" w:hAnsi="Times New Roman"/>
        </w:rPr>
        <w:t>a key priority.</w:t>
      </w:r>
    </w:p>
    <w:p w:rsidR="00D149B4" w:rsidRPr="00CB55E4" w:rsidRDefault="00D149B4" w:rsidP="001531E0">
      <w:pPr>
        <w:rPr>
          <w:rFonts w:ascii="Times New Roman" w:hAnsi="Times New Roman"/>
        </w:rPr>
      </w:pPr>
      <w:r w:rsidRPr="00CB55E4">
        <w:rPr>
          <w:rFonts w:ascii="Times New Roman" w:hAnsi="Times New Roman"/>
          <w:b/>
        </w:rPr>
        <w:t xml:space="preserve">Increase segregation </w:t>
      </w:r>
      <w:r w:rsidR="00227630" w:rsidRPr="00CB55E4">
        <w:rPr>
          <w:rFonts w:ascii="Times New Roman" w:hAnsi="Times New Roman"/>
          <w:b/>
        </w:rPr>
        <w:t xml:space="preserve">and minimisation </w:t>
      </w:r>
      <w:r w:rsidRPr="00CB55E4">
        <w:rPr>
          <w:rFonts w:ascii="Times New Roman" w:hAnsi="Times New Roman"/>
          <w:b/>
        </w:rPr>
        <w:t>of waste</w:t>
      </w:r>
      <w:r w:rsidRPr="00CB55E4">
        <w:rPr>
          <w:rFonts w:ascii="Times New Roman" w:hAnsi="Times New Roman"/>
        </w:rPr>
        <w:t xml:space="preserve">. One of the key aspects </w:t>
      </w:r>
      <w:r w:rsidR="001C3E9A" w:rsidRPr="00CB55E4">
        <w:rPr>
          <w:rFonts w:ascii="Times New Roman" w:hAnsi="Times New Roman"/>
        </w:rPr>
        <w:t xml:space="preserve">reported in the </w:t>
      </w:r>
      <w:r w:rsidR="00DD25FC" w:rsidRPr="00084D49">
        <w:rPr>
          <w:rFonts w:ascii="Times New Roman" w:hAnsi="Times New Roman"/>
        </w:rPr>
        <w:t xml:space="preserve">National Health Care Waste Management Plan for Kenya </w:t>
      </w:r>
      <w:r w:rsidR="00DD25FC">
        <w:rPr>
          <w:rFonts w:ascii="Times New Roman" w:hAnsi="Times New Roman"/>
        </w:rPr>
        <w:t>(</w:t>
      </w:r>
      <w:r w:rsidR="00DD25FC" w:rsidRPr="00084D49">
        <w:rPr>
          <w:rFonts w:ascii="Times New Roman" w:hAnsi="Times New Roman"/>
        </w:rPr>
        <w:t>2008-2012</w:t>
      </w:r>
      <w:r w:rsidR="00DD25FC">
        <w:rPr>
          <w:rFonts w:ascii="Times New Roman" w:hAnsi="Times New Roman"/>
        </w:rPr>
        <w:t>)</w:t>
      </w:r>
      <w:r w:rsidR="001C3E9A" w:rsidRPr="00CB55E4">
        <w:rPr>
          <w:rFonts w:ascii="Times New Roman" w:hAnsi="Times New Roman"/>
        </w:rPr>
        <w:t>i</w:t>
      </w:r>
      <w:r w:rsidRPr="00CB55E4">
        <w:rPr>
          <w:rFonts w:ascii="Times New Roman" w:hAnsi="Times New Roman"/>
        </w:rPr>
        <w:t xml:space="preserve">s that </w:t>
      </w:r>
      <w:r w:rsidRPr="00EC32D7">
        <w:rPr>
          <w:rFonts w:ascii="Times New Roman" w:hAnsi="Times New Roman"/>
        </w:rPr>
        <w:t>"Poor segregation, and poor choice of technology for treatment and disposal of waste</w:t>
      </w:r>
      <w:r w:rsidR="00DD25FC">
        <w:rPr>
          <w:rFonts w:ascii="Times New Roman" w:hAnsi="Times New Roman"/>
        </w:rPr>
        <w:t>,</w:t>
      </w:r>
      <w:r w:rsidRPr="00EC32D7">
        <w:rPr>
          <w:rFonts w:ascii="Times New Roman" w:hAnsi="Times New Roman"/>
        </w:rPr>
        <w:t xml:space="preserve"> are two problems identified that are due in part to inadequatemanagementpracticesorsimplybecauseofabsenceofadequateprovisionofwastereceptacles."</w:t>
      </w:r>
      <w:r w:rsidRPr="00CB55E4">
        <w:rPr>
          <w:rFonts w:ascii="Times New Roman" w:hAnsi="Times New Roman"/>
        </w:rPr>
        <w:t xml:space="preserve"> This was indeed confirmed during the preparatory activities of the project. </w:t>
      </w:r>
    </w:p>
    <w:p w:rsidR="00983F26" w:rsidRDefault="0091303B" w:rsidP="001531E0">
      <w:pPr>
        <w:rPr>
          <w:rFonts w:ascii="Times New Roman" w:hAnsi="Times New Roman"/>
        </w:rPr>
      </w:pPr>
      <w:r w:rsidRPr="00CB55E4">
        <w:rPr>
          <w:rFonts w:ascii="Times New Roman" w:hAnsi="Times New Roman"/>
          <w:b/>
        </w:rPr>
        <w:t>Minimisation and segregation of HCW to reduce the volume of waste to be disposed of.</w:t>
      </w:r>
      <w:r w:rsidR="00983F26">
        <w:rPr>
          <w:rFonts w:ascii="Times New Roman" w:hAnsi="Times New Roman"/>
        </w:rPr>
        <w:t>P</w:t>
      </w:r>
      <w:r w:rsidR="00D149B4" w:rsidRPr="00CB55E4">
        <w:rPr>
          <w:rFonts w:ascii="Times New Roman" w:hAnsi="Times New Roman"/>
        </w:rPr>
        <w:t>oor segregation results at the same time in</w:t>
      </w:r>
      <w:r w:rsidR="00DD25FC">
        <w:rPr>
          <w:rFonts w:ascii="Times New Roman" w:hAnsi="Times New Roman"/>
        </w:rPr>
        <w:t>:</w:t>
      </w:r>
    </w:p>
    <w:p w:rsidR="00983F26" w:rsidRPr="00983F26" w:rsidRDefault="00D149B4" w:rsidP="00983F26">
      <w:pPr>
        <w:pStyle w:val="ListParagraph"/>
        <w:numPr>
          <w:ilvl w:val="0"/>
          <w:numId w:val="95"/>
        </w:numPr>
        <w:rPr>
          <w:rFonts w:ascii="Times New Roman" w:hAnsi="Times New Roman"/>
        </w:rPr>
      </w:pPr>
      <w:r w:rsidRPr="00983F26">
        <w:rPr>
          <w:rFonts w:ascii="Times New Roman" w:hAnsi="Times New Roman"/>
        </w:rPr>
        <w:t xml:space="preserve">higher disposal cost for the hospital (due to the higher volume of hazardous waste to be treated), </w:t>
      </w:r>
    </w:p>
    <w:p w:rsidR="00983F26" w:rsidRPr="00983F26" w:rsidRDefault="00D149B4" w:rsidP="00983F26">
      <w:pPr>
        <w:pStyle w:val="ListParagraph"/>
        <w:numPr>
          <w:ilvl w:val="0"/>
          <w:numId w:val="95"/>
        </w:numPr>
        <w:rPr>
          <w:rFonts w:ascii="Times New Roman" w:hAnsi="Times New Roman"/>
        </w:rPr>
      </w:pPr>
      <w:r w:rsidRPr="00983F26">
        <w:rPr>
          <w:rFonts w:ascii="Times New Roman" w:hAnsi="Times New Roman"/>
        </w:rPr>
        <w:t>higher infection risk (due to larger volume of hazardous waste which are improperly disposed</w:t>
      </w:r>
      <w:r w:rsidR="00DD25FC">
        <w:rPr>
          <w:rFonts w:ascii="Times New Roman" w:hAnsi="Times New Roman"/>
        </w:rPr>
        <w:t xml:space="preserve"> of</w:t>
      </w:r>
      <w:r w:rsidR="00C23B27" w:rsidRPr="00983F26">
        <w:rPr>
          <w:rFonts w:ascii="Times New Roman" w:hAnsi="Times New Roman"/>
        </w:rPr>
        <w:t>)</w:t>
      </w:r>
    </w:p>
    <w:p w:rsidR="00983F26" w:rsidRPr="00983F26" w:rsidRDefault="00D149B4" w:rsidP="00983F26">
      <w:pPr>
        <w:pStyle w:val="ListParagraph"/>
        <w:numPr>
          <w:ilvl w:val="0"/>
          <w:numId w:val="95"/>
        </w:numPr>
        <w:rPr>
          <w:rFonts w:ascii="Times New Roman" w:hAnsi="Times New Roman"/>
        </w:rPr>
      </w:pPr>
      <w:r w:rsidRPr="00983F26">
        <w:rPr>
          <w:rFonts w:ascii="Times New Roman" w:hAnsi="Times New Roman"/>
        </w:rPr>
        <w:t>higher</w:t>
      </w:r>
      <w:r w:rsidR="001531E0" w:rsidRPr="00983F26">
        <w:rPr>
          <w:rFonts w:ascii="Times New Roman" w:hAnsi="Times New Roman"/>
        </w:rPr>
        <w:t xml:space="preserve">release of </w:t>
      </w:r>
      <w:r w:rsidRPr="00983F26">
        <w:rPr>
          <w:rFonts w:ascii="Times New Roman" w:hAnsi="Times New Roman"/>
        </w:rPr>
        <w:t>U-POPs</w:t>
      </w:r>
      <w:r w:rsidR="001531E0" w:rsidRPr="00983F26">
        <w:rPr>
          <w:rFonts w:ascii="Times New Roman" w:hAnsi="Times New Roman"/>
        </w:rPr>
        <w:t>, dust, and toxic substances in the atmosphere</w:t>
      </w:r>
      <w:r w:rsidRPr="00983F26">
        <w:rPr>
          <w:rFonts w:ascii="Times New Roman" w:hAnsi="Times New Roman"/>
        </w:rPr>
        <w:t xml:space="preserve"> (due to the fact that plastic-containing </w:t>
      </w:r>
      <w:r w:rsidR="005F657D" w:rsidRPr="00983F26">
        <w:rPr>
          <w:rFonts w:ascii="Times New Roman" w:hAnsi="Times New Roman"/>
        </w:rPr>
        <w:t>wastes are</w:t>
      </w:r>
      <w:r w:rsidRPr="00983F26">
        <w:rPr>
          <w:rFonts w:ascii="Times New Roman" w:hAnsi="Times New Roman"/>
        </w:rPr>
        <w:t xml:space="preserve"> often improperly incinerated or open burnt because this is the cheapest and most immediate option </w:t>
      </w:r>
      <w:r w:rsidR="00983F26">
        <w:rPr>
          <w:rFonts w:ascii="Times New Roman" w:hAnsi="Times New Roman"/>
        </w:rPr>
        <w:t>available to the hospitals).</w:t>
      </w:r>
    </w:p>
    <w:p w:rsidR="00D149B4" w:rsidRPr="00CB55E4" w:rsidRDefault="00983F26" w:rsidP="001531E0">
      <w:pPr>
        <w:rPr>
          <w:rFonts w:ascii="Times New Roman" w:hAnsi="Times New Roman"/>
        </w:rPr>
      </w:pPr>
      <w:r>
        <w:rPr>
          <w:rFonts w:ascii="Times New Roman" w:hAnsi="Times New Roman"/>
        </w:rPr>
        <w:t>T</w:t>
      </w:r>
      <w:r w:rsidR="00D149B4" w:rsidRPr="00CB55E4">
        <w:rPr>
          <w:rFonts w:ascii="Times New Roman" w:hAnsi="Times New Roman"/>
        </w:rPr>
        <w:t xml:space="preserve">he first step to be </w:t>
      </w:r>
      <w:r w:rsidR="00DD25FC">
        <w:rPr>
          <w:rFonts w:ascii="Times New Roman" w:hAnsi="Times New Roman"/>
        </w:rPr>
        <w:t>taken</w:t>
      </w:r>
      <w:r w:rsidR="00D149B4" w:rsidRPr="00CB55E4">
        <w:rPr>
          <w:rFonts w:ascii="Times New Roman" w:hAnsi="Times New Roman"/>
        </w:rPr>
        <w:t>by the pro</w:t>
      </w:r>
      <w:r w:rsidR="00227630" w:rsidRPr="00CB55E4">
        <w:rPr>
          <w:rFonts w:ascii="Times New Roman" w:hAnsi="Times New Roman"/>
        </w:rPr>
        <w:t xml:space="preserve">ject </w:t>
      </w:r>
      <w:r>
        <w:rPr>
          <w:rFonts w:ascii="Times New Roman" w:hAnsi="Times New Roman"/>
        </w:rPr>
        <w:t xml:space="preserve">will therefore be </w:t>
      </w:r>
      <w:r w:rsidR="00227630" w:rsidRPr="00CB55E4">
        <w:rPr>
          <w:rFonts w:ascii="Times New Roman" w:hAnsi="Times New Roman"/>
        </w:rPr>
        <w:t>to ensure that waste</w:t>
      </w:r>
      <w:r w:rsidR="00DD25FC">
        <w:rPr>
          <w:rFonts w:ascii="Times New Roman" w:hAnsi="Times New Roman"/>
        </w:rPr>
        <w:t>s</w:t>
      </w:r>
      <w:r w:rsidR="00227630" w:rsidRPr="00CB55E4">
        <w:rPr>
          <w:rFonts w:ascii="Times New Roman" w:hAnsi="Times New Roman"/>
        </w:rPr>
        <w:t xml:space="preserve"> are </w:t>
      </w:r>
      <w:r w:rsidR="001C3E9A" w:rsidRPr="00CB55E4">
        <w:rPr>
          <w:rFonts w:ascii="Times New Roman" w:hAnsi="Times New Roman"/>
        </w:rPr>
        <w:t xml:space="preserve">minimised </w:t>
      </w:r>
      <w:r w:rsidR="00DD25FC">
        <w:rPr>
          <w:rFonts w:ascii="Times New Roman" w:hAnsi="Times New Roman"/>
        </w:rPr>
        <w:t>and</w:t>
      </w:r>
      <w:r w:rsidR="00227630" w:rsidRPr="00CB55E4">
        <w:rPr>
          <w:rFonts w:ascii="Times New Roman" w:hAnsi="Times New Roman"/>
        </w:rPr>
        <w:t>properly segregated at the source. This will be done mostly by establishing and enforcing HCW management unit</w:t>
      </w:r>
      <w:r w:rsidR="001531E0" w:rsidRPr="00CB55E4">
        <w:rPr>
          <w:rFonts w:ascii="Times New Roman" w:hAnsi="Times New Roman"/>
        </w:rPr>
        <w:t>s</w:t>
      </w:r>
      <w:r w:rsidR="00227630" w:rsidRPr="00CB55E4">
        <w:rPr>
          <w:rFonts w:ascii="Times New Roman" w:hAnsi="Times New Roman"/>
        </w:rPr>
        <w:t xml:space="preserve"> in the HCFs (in some case</w:t>
      </w:r>
      <w:r w:rsidR="00DD25FC">
        <w:rPr>
          <w:rFonts w:ascii="Times New Roman" w:hAnsi="Times New Roman"/>
        </w:rPr>
        <w:t>s</w:t>
      </w:r>
      <w:r w:rsidR="00227630" w:rsidRPr="00CB55E4">
        <w:rPr>
          <w:rFonts w:ascii="Times New Roman" w:hAnsi="Times New Roman"/>
        </w:rPr>
        <w:t xml:space="preserve"> already existing but ineffective) and providing on-site continuous training and technical assistance to </w:t>
      </w:r>
      <w:r w:rsidR="001531E0" w:rsidRPr="00CB55E4">
        <w:rPr>
          <w:rFonts w:ascii="Times New Roman" w:hAnsi="Times New Roman"/>
        </w:rPr>
        <w:t xml:space="preserve">the personnel of </w:t>
      </w:r>
      <w:r w:rsidR="00227630" w:rsidRPr="00CB55E4">
        <w:rPr>
          <w:rFonts w:ascii="Times New Roman" w:hAnsi="Times New Roman"/>
        </w:rPr>
        <w:t xml:space="preserve">each project HCF throughout the whole duration of project implementation. </w:t>
      </w:r>
      <w:r w:rsidR="001531E0" w:rsidRPr="00CB55E4">
        <w:rPr>
          <w:rFonts w:ascii="Times New Roman" w:hAnsi="Times New Roman"/>
        </w:rPr>
        <w:t>In addition, key waste management equipment (bags, bins, cart, sharp boxes) will b</w:t>
      </w:r>
      <w:r w:rsidR="001C3E9A" w:rsidRPr="00CB55E4">
        <w:rPr>
          <w:rFonts w:ascii="Times New Roman" w:hAnsi="Times New Roman"/>
        </w:rPr>
        <w:t>e p</w:t>
      </w:r>
      <w:r w:rsidR="00C90160" w:rsidRPr="00CB55E4">
        <w:rPr>
          <w:rFonts w:ascii="Times New Roman" w:hAnsi="Times New Roman"/>
        </w:rPr>
        <w:t>rovided to the project HCFs.</w:t>
      </w:r>
    </w:p>
    <w:p w:rsidR="006B41DF" w:rsidRDefault="00C90160" w:rsidP="001531E0">
      <w:pPr>
        <w:rPr>
          <w:rFonts w:ascii="Times New Roman" w:hAnsi="Times New Roman"/>
          <w:b/>
        </w:rPr>
      </w:pPr>
      <w:r w:rsidRPr="00CB55E4">
        <w:rPr>
          <w:rFonts w:ascii="Times New Roman" w:hAnsi="Times New Roman"/>
          <w:b/>
        </w:rPr>
        <w:t>Improvement of HCW disposal technology and i</w:t>
      </w:r>
      <w:r w:rsidR="001531E0" w:rsidRPr="00CB55E4">
        <w:rPr>
          <w:rFonts w:ascii="Times New Roman" w:hAnsi="Times New Roman"/>
          <w:b/>
        </w:rPr>
        <w:t>ncrease</w:t>
      </w:r>
      <w:r w:rsidRPr="00CB55E4">
        <w:rPr>
          <w:rFonts w:ascii="Times New Roman" w:hAnsi="Times New Roman"/>
          <w:b/>
        </w:rPr>
        <w:t>d</w:t>
      </w:r>
      <w:r w:rsidR="001531E0" w:rsidRPr="00CB55E4">
        <w:rPr>
          <w:rFonts w:ascii="Times New Roman" w:hAnsi="Times New Roman"/>
          <w:b/>
        </w:rPr>
        <w:t>centralisation of waste disposal.</w:t>
      </w:r>
    </w:p>
    <w:p w:rsidR="001531E0" w:rsidRPr="00CB55E4" w:rsidRDefault="001531E0" w:rsidP="001531E0">
      <w:pPr>
        <w:rPr>
          <w:rFonts w:ascii="Times New Roman" w:hAnsi="Times New Roman"/>
        </w:rPr>
      </w:pPr>
      <w:r w:rsidRPr="00CB55E4">
        <w:rPr>
          <w:rFonts w:ascii="Times New Roman" w:hAnsi="Times New Roman"/>
        </w:rPr>
        <w:t>Even in areas where the transport infrastructure is relatively in good condition, the logic of "</w:t>
      </w:r>
      <w:r w:rsidR="00DD25FC">
        <w:rPr>
          <w:rFonts w:ascii="Times New Roman" w:hAnsi="Times New Roman"/>
        </w:rPr>
        <w:t>o</w:t>
      </w:r>
      <w:r w:rsidR="00DD25FC" w:rsidRPr="00CB55E4">
        <w:rPr>
          <w:rFonts w:ascii="Times New Roman" w:hAnsi="Times New Roman"/>
        </w:rPr>
        <w:t>ne disposal equipment</w:t>
      </w:r>
      <w:r w:rsidR="00DD25FC">
        <w:rPr>
          <w:rFonts w:ascii="Times New Roman" w:hAnsi="Times New Roman"/>
        </w:rPr>
        <w:t>per</w:t>
      </w:r>
      <w:r w:rsidR="005E15DF" w:rsidRPr="00CB55E4">
        <w:rPr>
          <w:rFonts w:ascii="Times New Roman" w:hAnsi="Times New Roman"/>
        </w:rPr>
        <w:t>HCF</w:t>
      </w:r>
      <w:r w:rsidR="00DD25FC">
        <w:rPr>
          <w:rFonts w:ascii="Times New Roman" w:hAnsi="Times New Roman"/>
        </w:rPr>
        <w:t>”</w:t>
      </w:r>
      <w:r w:rsidRPr="00CB55E4">
        <w:rPr>
          <w:rFonts w:ascii="Times New Roman" w:hAnsi="Times New Roman"/>
        </w:rPr>
        <w:t>prevail</w:t>
      </w:r>
      <w:r w:rsidR="00314325" w:rsidRPr="00CB55E4">
        <w:rPr>
          <w:rFonts w:ascii="Times New Roman" w:hAnsi="Times New Roman"/>
        </w:rPr>
        <w:t>s</w:t>
      </w:r>
      <w:r w:rsidRPr="00CB55E4">
        <w:rPr>
          <w:rFonts w:ascii="Times New Roman" w:hAnsi="Times New Roman"/>
        </w:rPr>
        <w:t xml:space="preserve">. </w:t>
      </w:r>
      <w:r w:rsidR="00C83DE3" w:rsidRPr="00CB55E4">
        <w:rPr>
          <w:rFonts w:ascii="Times New Roman" w:hAnsi="Times New Roman"/>
        </w:rPr>
        <w:t xml:space="preserve">The result is </w:t>
      </w:r>
      <w:r w:rsidR="00DD25FC">
        <w:rPr>
          <w:rFonts w:ascii="Times New Roman" w:hAnsi="Times New Roman"/>
        </w:rPr>
        <w:t xml:space="preserve">that each </w:t>
      </w:r>
      <w:r w:rsidRPr="00CB55E4">
        <w:rPr>
          <w:rFonts w:ascii="Times New Roman" w:hAnsi="Times New Roman"/>
        </w:rPr>
        <w:t xml:space="preserve">hospital </w:t>
      </w:r>
      <w:r w:rsidR="00DD25FC">
        <w:rPr>
          <w:rFonts w:ascii="Times New Roman" w:hAnsi="Times New Roman"/>
        </w:rPr>
        <w:t xml:space="preserve">is </w:t>
      </w:r>
      <w:r w:rsidRPr="00CB55E4">
        <w:rPr>
          <w:rFonts w:ascii="Times New Roman" w:hAnsi="Times New Roman"/>
        </w:rPr>
        <w:t>being equipped</w:t>
      </w:r>
      <w:r w:rsidR="00DD25FC">
        <w:rPr>
          <w:rFonts w:ascii="Times New Roman" w:hAnsi="Times New Roman"/>
        </w:rPr>
        <w:t>,</w:t>
      </w:r>
      <w:r w:rsidRPr="00CB55E4">
        <w:rPr>
          <w:rFonts w:ascii="Times New Roman" w:hAnsi="Times New Roman"/>
        </w:rPr>
        <w:t xml:space="preserve"> in</w:t>
      </w:r>
      <w:r w:rsidR="00314325" w:rsidRPr="00CB55E4">
        <w:rPr>
          <w:rFonts w:ascii="Times New Roman" w:hAnsi="Times New Roman"/>
        </w:rPr>
        <w:t xml:space="preserve"> most cases</w:t>
      </w:r>
      <w:r w:rsidR="00DD25FC">
        <w:rPr>
          <w:rFonts w:ascii="Times New Roman" w:hAnsi="Times New Roman"/>
        </w:rPr>
        <w:t>,</w:t>
      </w:r>
      <w:r w:rsidR="00314325" w:rsidRPr="00CB55E4">
        <w:rPr>
          <w:rFonts w:ascii="Times New Roman" w:hAnsi="Times New Roman"/>
        </w:rPr>
        <w:t xml:space="preserve"> with </w:t>
      </w:r>
      <w:r w:rsidR="005E15DF" w:rsidRPr="00CB55E4">
        <w:rPr>
          <w:rFonts w:ascii="Times New Roman" w:hAnsi="Times New Roman"/>
        </w:rPr>
        <w:t xml:space="preserve">small, </w:t>
      </w:r>
      <w:r w:rsidR="00314325" w:rsidRPr="00CB55E4">
        <w:rPr>
          <w:rFonts w:ascii="Times New Roman" w:hAnsi="Times New Roman"/>
        </w:rPr>
        <w:t>sub-standard or non-functional disposal equipment; in many cases, the waste</w:t>
      </w:r>
      <w:r w:rsidR="00DD25FC">
        <w:rPr>
          <w:rFonts w:ascii="Times New Roman" w:hAnsi="Times New Roman"/>
        </w:rPr>
        <w:t>s</w:t>
      </w:r>
      <w:r w:rsidR="00314325" w:rsidRPr="00CB55E4">
        <w:rPr>
          <w:rFonts w:ascii="Times New Roman" w:hAnsi="Times New Roman"/>
        </w:rPr>
        <w:t xml:space="preserve"> are either dumped not far from the hospital, or open burnt. In many of the hospital</w:t>
      </w:r>
      <w:r w:rsidR="00DD25FC">
        <w:rPr>
          <w:rFonts w:ascii="Times New Roman" w:hAnsi="Times New Roman"/>
        </w:rPr>
        <w:t>s</w:t>
      </w:r>
      <w:r w:rsidR="00314325" w:rsidRPr="00CB55E4">
        <w:rPr>
          <w:rFonts w:ascii="Times New Roman" w:hAnsi="Times New Roman"/>
        </w:rPr>
        <w:t xml:space="preserve"> visited, the air </w:t>
      </w:r>
      <w:r w:rsidR="001C3E9A" w:rsidRPr="00CB55E4">
        <w:rPr>
          <w:rFonts w:ascii="Times New Roman" w:hAnsi="Times New Roman"/>
        </w:rPr>
        <w:t xml:space="preserve">within the facility </w:t>
      </w:r>
      <w:r w:rsidR="00DD25FC">
        <w:rPr>
          <w:rFonts w:ascii="Times New Roman" w:hAnsi="Times New Roman"/>
        </w:rPr>
        <w:t>was</w:t>
      </w:r>
      <w:r w:rsidR="00314325" w:rsidRPr="00CB55E4">
        <w:rPr>
          <w:rFonts w:ascii="Times New Roman" w:hAnsi="Times New Roman"/>
        </w:rPr>
        <w:t>heavily polluted by the noxious fume</w:t>
      </w:r>
      <w:r w:rsidR="00DD25FC">
        <w:rPr>
          <w:rFonts w:ascii="Times New Roman" w:hAnsi="Times New Roman"/>
        </w:rPr>
        <w:t>s</w:t>
      </w:r>
      <w:r w:rsidR="00314325" w:rsidRPr="00CB55E4">
        <w:rPr>
          <w:rFonts w:ascii="Times New Roman" w:hAnsi="Times New Roman"/>
        </w:rPr>
        <w:t xml:space="preserve"> emitted by these unhealthy waste disposal </w:t>
      </w:r>
      <w:r w:rsidR="00DD25FC">
        <w:rPr>
          <w:rFonts w:ascii="Times New Roman" w:hAnsi="Times New Roman"/>
        </w:rPr>
        <w:t>equipment</w:t>
      </w:r>
      <w:r w:rsidR="00314325" w:rsidRPr="00CB55E4">
        <w:rPr>
          <w:rFonts w:ascii="Times New Roman" w:hAnsi="Times New Roman"/>
        </w:rPr>
        <w:t>. It is evident th</w:t>
      </w:r>
      <w:r w:rsidR="005E15DF" w:rsidRPr="00CB55E4">
        <w:rPr>
          <w:rFonts w:ascii="Times New Roman" w:hAnsi="Times New Roman"/>
        </w:rPr>
        <w:t xml:space="preserve">at a progressive shift toward </w:t>
      </w:r>
      <w:r w:rsidR="00314325" w:rsidRPr="00CB55E4">
        <w:rPr>
          <w:rFonts w:ascii="Times New Roman" w:hAnsi="Times New Roman"/>
        </w:rPr>
        <w:t>centralization of waste</w:t>
      </w:r>
      <w:r w:rsidR="001C3E9A" w:rsidRPr="00CB55E4">
        <w:rPr>
          <w:rFonts w:ascii="Times New Roman" w:hAnsi="Times New Roman"/>
        </w:rPr>
        <w:t xml:space="preserve"> disposal is necessary. Therefore the strategy of the project is to rank project facilities in 3 categories: </w:t>
      </w:r>
    </w:p>
    <w:p w:rsidR="001C3E9A" w:rsidRPr="00CB55E4" w:rsidRDefault="00C83DE3" w:rsidP="00B642E8">
      <w:pPr>
        <w:pStyle w:val="ListParagraph"/>
        <w:numPr>
          <w:ilvl w:val="0"/>
          <w:numId w:val="75"/>
        </w:numPr>
        <w:rPr>
          <w:rFonts w:ascii="Times New Roman" w:hAnsi="Times New Roman"/>
          <w:lang w:val="en-GB"/>
        </w:rPr>
      </w:pPr>
      <w:r w:rsidRPr="00084D49">
        <w:rPr>
          <w:rFonts w:ascii="Times New Roman" w:hAnsi="Times New Roman"/>
          <w:u w:val="single"/>
          <w:lang w:val="en-GB"/>
        </w:rPr>
        <w:lastRenderedPageBreak/>
        <w:t>Small</w:t>
      </w:r>
      <w:r w:rsidR="001C3E9A" w:rsidRPr="00084D49">
        <w:rPr>
          <w:rFonts w:ascii="Times New Roman" w:hAnsi="Times New Roman"/>
          <w:u w:val="single"/>
          <w:lang w:val="en-GB"/>
        </w:rPr>
        <w:t xml:space="preserve"> facilities</w:t>
      </w:r>
      <w:r w:rsidR="001C3E9A" w:rsidRPr="00CB55E4">
        <w:rPr>
          <w:rFonts w:ascii="Times New Roman" w:hAnsi="Times New Roman"/>
          <w:lang w:val="en-GB"/>
        </w:rPr>
        <w:t xml:space="preserve"> w</w:t>
      </w:r>
      <w:r w:rsidR="0091303B" w:rsidRPr="00CB55E4">
        <w:rPr>
          <w:rFonts w:ascii="Times New Roman" w:hAnsi="Times New Roman"/>
          <w:lang w:val="en-GB"/>
        </w:rPr>
        <w:t>h</w:t>
      </w:r>
      <w:r w:rsidR="001C3E9A" w:rsidRPr="00CB55E4">
        <w:rPr>
          <w:rFonts w:ascii="Times New Roman" w:hAnsi="Times New Roman"/>
          <w:lang w:val="en-GB"/>
        </w:rPr>
        <w:t xml:space="preserve">ere no treatment or disposal plant </w:t>
      </w:r>
      <w:r w:rsidR="0091303B" w:rsidRPr="00CB55E4">
        <w:rPr>
          <w:rFonts w:ascii="Times New Roman" w:hAnsi="Times New Roman"/>
          <w:lang w:val="en-GB"/>
        </w:rPr>
        <w:t xml:space="preserve">will </w:t>
      </w:r>
      <w:r w:rsidR="001C3E9A" w:rsidRPr="00CB55E4">
        <w:rPr>
          <w:rFonts w:ascii="Times New Roman" w:hAnsi="Times New Roman"/>
          <w:lang w:val="en-GB"/>
        </w:rPr>
        <w:t>be installed</w:t>
      </w:r>
      <w:r w:rsidR="0091303B" w:rsidRPr="00CB55E4">
        <w:rPr>
          <w:rFonts w:ascii="Times New Roman" w:hAnsi="Times New Roman"/>
          <w:lang w:val="en-GB"/>
        </w:rPr>
        <w:t xml:space="preserve"> under the project. In these </w:t>
      </w:r>
      <w:r w:rsidRPr="00CB55E4">
        <w:rPr>
          <w:rFonts w:ascii="Times New Roman" w:hAnsi="Times New Roman"/>
          <w:lang w:val="en-GB"/>
        </w:rPr>
        <w:t>facilities,</w:t>
      </w:r>
      <w:r w:rsidR="001C3E9A" w:rsidRPr="00CB55E4">
        <w:rPr>
          <w:rFonts w:ascii="Times New Roman" w:hAnsi="Times New Roman"/>
          <w:lang w:val="en-GB"/>
        </w:rPr>
        <w:t xml:space="preserve"> the project assistance </w:t>
      </w:r>
      <w:r w:rsidRPr="00CB55E4">
        <w:rPr>
          <w:rFonts w:ascii="Times New Roman" w:hAnsi="Times New Roman"/>
          <w:lang w:val="en-GB"/>
        </w:rPr>
        <w:t xml:space="preserve">aims </w:t>
      </w:r>
      <w:r w:rsidR="000F0D22">
        <w:rPr>
          <w:rFonts w:ascii="Times New Roman" w:hAnsi="Times New Roman"/>
          <w:lang w:val="en-GB"/>
        </w:rPr>
        <w:t xml:space="preserve">instead </w:t>
      </w:r>
      <w:r w:rsidR="001C3E9A" w:rsidRPr="00CB55E4">
        <w:rPr>
          <w:rFonts w:ascii="Times New Roman" w:hAnsi="Times New Roman"/>
          <w:lang w:val="en-GB"/>
        </w:rPr>
        <w:t xml:space="preserve">at ensuring </w:t>
      </w:r>
      <w:r w:rsidRPr="00CB55E4">
        <w:rPr>
          <w:rFonts w:ascii="Times New Roman" w:hAnsi="Times New Roman"/>
          <w:lang w:val="en-GB"/>
        </w:rPr>
        <w:t>minimization</w:t>
      </w:r>
      <w:r w:rsidR="001C3E9A" w:rsidRPr="00CB55E4">
        <w:rPr>
          <w:rFonts w:ascii="Times New Roman" w:hAnsi="Times New Roman"/>
          <w:lang w:val="en-GB"/>
        </w:rPr>
        <w:t xml:space="preserve"> of waste production, </w:t>
      </w:r>
      <w:r w:rsidR="00D516E6" w:rsidRPr="00CB55E4">
        <w:rPr>
          <w:rFonts w:ascii="Times New Roman" w:hAnsi="Times New Roman"/>
          <w:lang w:val="en-GB"/>
        </w:rPr>
        <w:t xml:space="preserve">proper segregation, and </w:t>
      </w:r>
      <w:r w:rsidR="0091303B" w:rsidRPr="00CB55E4">
        <w:rPr>
          <w:rFonts w:ascii="Times New Roman" w:hAnsi="Times New Roman"/>
          <w:lang w:val="en-GB"/>
        </w:rPr>
        <w:t xml:space="preserve">safe </w:t>
      </w:r>
      <w:r w:rsidR="00D516E6" w:rsidRPr="00CB55E4">
        <w:rPr>
          <w:rFonts w:ascii="Times New Roman" w:hAnsi="Times New Roman"/>
          <w:lang w:val="en-GB"/>
        </w:rPr>
        <w:t xml:space="preserve">storage/transportation. Basic waste disposal equipment will be provided to these hospitals (bags, bins, carts, sharp boxes). </w:t>
      </w:r>
    </w:p>
    <w:p w:rsidR="00D516E6" w:rsidRPr="00CB55E4" w:rsidRDefault="00C83DE3" w:rsidP="00682877">
      <w:pPr>
        <w:pStyle w:val="ListParagraph"/>
        <w:numPr>
          <w:ilvl w:val="0"/>
          <w:numId w:val="75"/>
        </w:numPr>
        <w:jc w:val="both"/>
        <w:rPr>
          <w:rFonts w:ascii="Times New Roman" w:hAnsi="Times New Roman"/>
          <w:lang w:val="en-GB"/>
        </w:rPr>
      </w:pPr>
      <w:r w:rsidRPr="00084D49">
        <w:rPr>
          <w:rFonts w:ascii="Times New Roman" w:hAnsi="Times New Roman"/>
          <w:u w:val="single"/>
          <w:lang w:val="en-GB"/>
        </w:rPr>
        <w:t>L</w:t>
      </w:r>
      <w:r w:rsidR="00D516E6" w:rsidRPr="00084D49">
        <w:rPr>
          <w:rFonts w:ascii="Times New Roman" w:hAnsi="Times New Roman"/>
          <w:u w:val="single"/>
          <w:lang w:val="en-GB"/>
        </w:rPr>
        <w:t>arge or medium size facilities</w:t>
      </w:r>
      <w:r w:rsidR="00D516E6" w:rsidRPr="00CB55E4">
        <w:rPr>
          <w:rFonts w:ascii="Times New Roman" w:hAnsi="Times New Roman"/>
          <w:lang w:val="en-GB"/>
        </w:rPr>
        <w:t xml:space="preserve"> currently equipped with out of order or sub-standard </w:t>
      </w:r>
      <w:r w:rsidRPr="00CB55E4">
        <w:rPr>
          <w:rFonts w:ascii="Times New Roman" w:hAnsi="Times New Roman"/>
          <w:lang w:val="en-GB"/>
        </w:rPr>
        <w:t>incinerators, which can be replaced under the project by non-incineration equipment for the treatment of waste,</w:t>
      </w:r>
      <w:r w:rsidR="00D516E6" w:rsidRPr="00CB55E4">
        <w:rPr>
          <w:rFonts w:ascii="Times New Roman" w:hAnsi="Times New Roman"/>
          <w:lang w:val="en-GB"/>
        </w:rPr>
        <w:t xml:space="preserve"> generated by the same facility or by the small facilities in point </w:t>
      </w:r>
      <w:r w:rsidR="00A62E98">
        <w:rPr>
          <w:rFonts w:ascii="Times New Roman" w:hAnsi="Times New Roman"/>
          <w:lang w:val="en-GB"/>
        </w:rPr>
        <w:t>(</w:t>
      </w:r>
      <w:r w:rsidR="00D516E6" w:rsidRPr="00CB55E4">
        <w:rPr>
          <w:rFonts w:ascii="Times New Roman" w:hAnsi="Times New Roman"/>
          <w:lang w:val="en-GB"/>
        </w:rPr>
        <w:t>1)</w:t>
      </w:r>
      <w:r w:rsidR="00A62E98">
        <w:rPr>
          <w:rFonts w:ascii="Times New Roman" w:hAnsi="Times New Roman"/>
          <w:lang w:val="en-GB"/>
        </w:rPr>
        <w:t xml:space="preserve"> above</w:t>
      </w:r>
      <w:r w:rsidR="00D516E6" w:rsidRPr="00CB55E4">
        <w:rPr>
          <w:rFonts w:ascii="Times New Roman" w:hAnsi="Times New Roman"/>
          <w:lang w:val="en-GB"/>
        </w:rPr>
        <w:t xml:space="preserve">. It is envisaged that under the project a maximum number of </w:t>
      </w:r>
      <w:r w:rsidR="0091303B" w:rsidRPr="00CB55E4">
        <w:rPr>
          <w:rFonts w:ascii="Times New Roman" w:hAnsi="Times New Roman"/>
          <w:lang w:val="en-GB"/>
        </w:rPr>
        <w:t>4 medium size non-incineration equipment composed by shredders</w:t>
      </w:r>
      <w:r w:rsidR="00A62E98">
        <w:rPr>
          <w:rFonts w:ascii="Times New Roman" w:hAnsi="Times New Roman"/>
          <w:lang w:val="en-GB"/>
        </w:rPr>
        <w:t xml:space="preserve"> and</w:t>
      </w:r>
      <w:r w:rsidR="00716D52">
        <w:rPr>
          <w:rFonts w:ascii="Times New Roman" w:hAnsi="Times New Roman"/>
          <w:lang w:val="en-GB"/>
        </w:rPr>
        <w:t>non-combustion equipment</w:t>
      </w:r>
      <w:r w:rsidR="0091303B" w:rsidRPr="00CB55E4">
        <w:rPr>
          <w:rFonts w:ascii="Times New Roman" w:hAnsi="Times New Roman"/>
          <w:lang w:val="en-GB"/>
        </w:rPr>
        <w:t xml:space="preserve"> will be deployed to these facilities. In these </w:t>
      </w:r>
      <w:r w:rsidRPr="00CB55E4">
        <w:rPr>
          <w:rFonts w:ascii="Times New Roman" w:hAnsi="Times New Roman"/>
          <w:lang w:val="en-GB"/>
        </w:rPr>
        <w:t>facilities,</w:t>
      </w:r>
      <w:r w:rsidR="0091303B" w:rsidRPr="00CB55E4">
        <w:rPr>
          <w:rFonts w:ascii="Times New Roman" w:hAnsi="Times New Roman"/>
          <w:lang w:val="en-GB"/>
        </w:rPr>
        <w:t xml:space="preserve"> the project will provide training and technical assistance, basic waste disposal equipment, and the waste treatment equipment. </w:t>
      </w:r>
    </w:p>
    <w:p w:rsidR="0091303B" w:rsidRPr="00CB55E4" w:rsidRDefault="00C83DE3" w:rsidP="00682877">
      <w:pPr>
        <w:pStyle w:val="ListParagraph"/>
        <w:numPr>
          <w:ilvl w:val="0"/>
          <w:numId w:val="75"/>
        </w:numPr>
        <w:jc w:val="both"/>
        <w:rPr>
          <w:rFonts w:ascii="Times New Roman" w:hAnsi="Times New Roman"/>
          <w:lang w:val="en-GB"/>
        </w:rPr>
      </w:pPr>
      <w:r w:rsidRPr="00DF5967">
        <w:rPr>
          <w:rFonts w:ascii="Times New Roman" w:hAnsi="Times New Roman"/>
          <w:u w:val="single"/>
          <w:lang w:val="en-GB"/>
        </w:rPr>
        <w:t>A</w:t>
      </w:r>
      <w:r w:rsidR="0091303B" w:rsidRPr="00DF5967">
        <w:rPr>
          <w:rFonts w:ascii="Times New Roman" w:hAnsi="Times New Roman"/>
          <w:u w:val="single"/>
          <w:lang w:val="en-GB"/>
        </w:rPr>
        <w:t xml:space="preserve"> large or medium size HCF</w:t>
      </w:r>
      <w:r w:rsidR="0091303B" w:rsidRPr="00CB55E4">
        <w:rPr>
          <w:rFonts w:ascii="Times New Roman" w:hAnsi="Times New Roman"/>
          <w:lang w:val="en-GB"/>
        </w:rPr>
        <w:t xml:space="preserve"> currently equipped with a working double-chamber incinerator, which can be used to dispose waste generated by the same facility or by the small facilities in previous point 1. In this facility, </w:t>
      </w:r>
      <w:r w:rsidR="00BF2A9D">
        <w:rPr>
          <w:rFonts w:ascii="Times New Roman" w:hAnsi="Times New Roman"/>
          <w:lang w:val="en-GB"/>
        </w:rPr>
        <w:t xml:space="preserve">after proper technical and financial feasibility study, </w:t>
      </w:r>
      <w:r w:rsidR="0091303B" w:rsidRPr="00CB55E4">
        <w:rPr>
          <w:rFonts w:ascii="Times New Roman" w:hAnsi="Times New Roman"/>
          <w:lang w:val="en-GB"/>
        </w:rPr>
        <w:t>the incinerator will be upgraded by installing a complete APCM train which may include quencher, bag</w:t>
      </w:r>
      <w:r w:rsidR="00983F26">
        <w:rPr>
          <w:rFonts w:ascii="Times New Roman" w:hAnsi="Times New Roman"/>
          <w:lang w:val="en-GB"/>
        </w:rPr>
        <w:t>-</w:t>
      </w:r>
      <w:r w:rsidR="0091303B" w:rsidRPr="00CB55E4">
        <w:rPr>
          <w:rFonts w:ascii="Times New Roman" w:hAnsi="Times New Roman"/>
          <w:lang w:val="en-GB"/>
        </w:rPr>
        <w:t xml:space="preserve">filter, neutralizer, and an activated charcoal column. The upgraded incinerator will be used for disposing only the hazardous waste which cannot be processed differently. The incinerator will dispose therefore the hazardous waste generated by the hospital itself or by </w:t>
      </w:r>
      <w:r w:rsidR="00BB56C0" w:rsidRPr="00CB55E4">
        <w:rPr>
          <w:rFonts w:ascii="Times New Roman" w:hAnsi="Times New Roman"/>
          <w:lang w:val="en-GB"/>
        </w:rPr>
        <w:t xml:space="preserve">the HCF listed under the previous point </w:t>
      </w:r>
      <w:r w:rsidR="00A62E98">
        <w:rPr>
          <w:rFonts w:ascii="Times New Roman" w:hAnsi="Times New Roman"/>
          <w:lang w:val="en-GB"/>
        </w:rPr>
        <w:t>(</w:t>
      </w:r>
      <w:r w:rsidR="00BB56C0" w:rsidRPr="00CB55E4">
        <w:rPr>
          <w:rFonts w:ascii="Times New Roman" w:hAnsi="Times New Roman"/>
          <w:lang w:val="en-GB"/>
        </w:rPr>
        <w:t>2</w:t>
      </w:r>
      <w:r w:rsidR="00A62E98">
        <w:rPr>
          <w:rFonts w:ascii="Times New Roman" w:hAnsi="Times New Roman"/>
          <w:lang w:val="en-GB"/>
        </w:rPr>
        <w:t>)</w:t>
      </w:r>
      <w:r w:rsidR="00BB56C0" w:rsidRPr="00CB55E4">
        <w:rPr>
          <w:rFonts w:ascii="Times New Roman" w:hAnsi="Times New Roman"/>
          <w:lang w:val="en-GB"/>
        </w:rPr>
        <w:t xml:space="preserve"> after steam disinfection. </w:t>
      </w:r>
      <w:r w:rsidR="00C443A6">
        <w:rPr>
          <w:rFonts w:ascii="Times New Roman" w:hAnsi="Times New Roman"/>
          <w:lang w:val="en-GB"/>
        </w:rPr>
        <w:t>Please note that this still synergizes with the activities described below as part of the “Clean Teach East Africa” initiative, as the latter will focus on the Nairobi area and this project can focus on another geographic area.</w:t>
      </w:r>
    </w:p>
    <w:p w:rsidR="00482AD8" w:rsidRPr="00CB55E4" w:rsidRDefault="00BB56C0" w:rsidP="00BB56C0">
      <w:pPr>
        <w:rPr>
          <w:rFonts w:ascii="Times New Roman" w:hAnsi="Times New Roman"/>
        </w:rPr>
      </w:pPr>
      <w:r w:rsidRPr="00CB55E4">
        <w:rPr>
          <w:rFonts w:ascii="Times New Roman" w:hAnsi="Times New Roman"/>
        </w:rPr>
        <w:t xml:space="preserve">This component will be </w:t>
      </w:r>
      <w:r w:rsidR="00A62E98">
        <w:rPr>
          <w:rFonts w:ascii="Times New Roman" w:hAnsi="Times New Roman"/>
        </w:rPr>
        <w:t>complemented by</w:t>
      </w:r>
      <w:r w:rsidRPr="00CB55E4">
        <w:rPr>
          <w:rFonts w:ascii="Times New Roman" w:hAnsi="Times New Roman"/>
        </w:rPr>
        <w:t xml:space="preserve"> the development / endors</w:t>
      </w:r>
      <w:r w:rsidR="00C83DE3" w:rsidRPr="00CB55E4">
        <w:rPr>
          <w:rFonts w:ascii="Times New Roman" w:hAnsi="Times New Roman"/>
        </w:rPr>
        <w:t>e</w:t>
      </w:r>
      <w:r w:rsidRPr="00CB55E4">
        <w:rPr>
          <w:rFonts w:ascii="Times New Roman" w:hAnsi="Times New Roman"/>
        </w:rPr>
        <w:t xml:space="preserve">ment of official guidance document on the management and disposal of HCW, training either in the facilities or in training </w:t>
      </w:r>
      <w:r w:rsidR="00DA5A0D" w:rsidRPr="00CB55E4">
        <w:rPr>
          <w:rFonts w:ascii="Times New Roman" w:hAnsi="Times New Roman"/>
        </w:rPr>
        <w:t>centres</w:t>
      </w:r>
      <w:r w:rsidRPr="00CB55E4">
        <w:rPr>
          <w:rFonts w:ascii="Times New Roman" w:hAnsi="Times New Roman"/>
        </w:rPr>
        <w:t>, improvement of the existing legislation, drafting, endorsement and enforcement of technical and environmental standards for HCW treatme</w:t>
      </w:r>
      <w:r w:rsidR="00C90160" w:rsidRPr="00CB55E4">
        <w:rPr>
          <w:rFonts w:ascii="Times New Roman" w:hAnsi="Times New Roman"/>
        </w:rPr>
        <w:t>n</w:t>
      </w:r>
      <w:r w:rsidR="00482AD8" w:rsidRPr="00CB55E4">
        <w:rPr>
          <w:rFonts w:ascii="Times New Roman" w:hAnsi="Times New Roman"/>
        </w:rPr>
        <w:t>t.</w:t>
      </w:r>
    </w:p>
    <w:p w:rsidR="006C3700" w:rsidRPr="00CB55E4" w:rsidRDefault="006C3700" w:rsidP="00BB56C0">
      <w:pPr>
        <w:rPr>
          <w:rFonts w:ascii="Times New Roman" w:hAnsi="Times New Roman"/>
        </w:rPr>
      </w:pPr>
      <w:r w:rsidRPr="00CB55E4">
        <w:rPr>
          <w:rFonts w:ascii="Times New Roman" w:hAnsi="Times New Roman"/>
        </w:rPr>
        <w:t>In addition to the above, an important aspect of this project component is its integration with the "Clean Tech East Africa (CTEA)" initiative sponsored by JICA related to the development of an incinerator for hazardous waste in Nairobi. The CTEA project aim</w:t>
      </w:r>
      <w:r w:rsidR="00A62E98">
        <w:rPr>
          <w:rFonts w:ascii="Times New Roman" w:hAnsi="Times New Roman"/>
        </w:rPr>
        <w:t>s</w:t>
      </w:r>
      <w:r w:rsidRPr="00CB55E4">
        <w:rPr>
          <w:rFonts w:ascii="Times New Roman" w:hAnsi="Times New Roman"/>
        </w:rPr>
        <w:t xml:space="preserve"> at developing an integrated system which is centred on a large rotary kiln incinerator equipped with state</w:t>
      </w:r>
      <w:r w:rsidR="00A62E98">
        <w:rPr>
          <w:rFonts w:ascii="Times New Roman" w:hAnsi="Times New Roman"/>
        </w:rPr>
        <w:t>-</w:t>
      </w:r>
      <w:r w:rsidRPr="00CB55E4">
        <w:rPr>
          <w:rFonts w:ascii="Times New Roman" w:hAnsi="Times New Roman"/>
        </w:rPr>
        <w:t>of</w:t>
      </w:r>
      <w:r w:rsidR="00A62E98">
        <w:rPr>
          <w:rFonts w:ascii="Times New Roman" w:hAnsi="Times New Roman"/>
        </w:rPr>
        <w:t>-</w:t>
      </w:r>
      <w:r w:rsidRPr="00CB55E4">
        <w:rPr>
          <w:rFonts w:ascii="Times New Roman" w:hAnsi="Times New Roman"/>
        </w:rPr>
        <w:t>the</w:t>
      </w:r>
      <w:r w:rsidR="00A62E98">
        <w:rPr>
          <w:rFonts w:ascii="Times New Roman" w:hAnsi="Times New Roman"/>
        </w:rPr>
        <w:t>-</w:t>
      </w:r>
      <w:r w:rsidRPr="00CB55E4">
        <w:rPr>
          <w:rFonts w:ascii="Times New Roman" w:hAnsi="Times New Roman"/>
        </w:rPr>
        <w:t xml:space="preserve">art APCS, compliant with the Stockholm Convention, and including containerized systems for transport of waste. The CTEA project includes also a training </w:t>
      </w:r>
      <w:r w:rsidR="005F657D" w:rsidRPr="00CB55E4">
        <w:rPr>
          <w:rFonts w:ascii="Times New Roman" w:hAnsi="Times New Roman"/>
        </w:rPr>
        <w:t>centre</w:t>
      </w:r>
      <w:r w:rsidRPr="00CB55E4">
        <w:rPr>
          <w:rFonts w:ascii="Times New Roman" w:hAnsi="Times New Roman"/>
        </w:rPr>
        <w:t xml:space="preserve"> to build local personnel capacity. </w:t>
      </w:r>
    </w:p>
    <w:p w:rsidR="00EF5943" w:rsidRPr="00CB55E4" w:rsidRDefault="006C3700" w:rsidP="00BB56C0">
      <w:pPr>
        <w:rPr>
          <w:rFonts w:ascii="Times New Roman" w:hAnsi="Times New Roman"/>
        </w:rPr>
      </w:pPr>
      <w:r w:rsidRPr="00CB55E4">
        <w:rPr>
          <w:rFonts w:ascii="Times New Roman" w:hAnsi="Times New Roman"/>
        </w:rPr>
        <w:t xml:space="preserve">There are many areas under which this UNDP project and the CTEA project </w:t>
      </w:r>
      <w:r w:rsidR="00A62E98">
        <w:rPr>
          <w:rFonts w:ascii="Times New Roman" w:hAnsi="Times New Roman"/>
        </w:rPr>
        <w:t>will</w:t>
      </w:r>
      <w:r w:rsidRPr="00CB55E4">
        <w:rPr>
          <w:rFonts w:ascii="Times New Roman" w:hAnsi="Times New Roman"/>
        </w:rPr>
        <w:t xml:space="preserve">find </w:t>
      </w:r>
      <w:r w:rsidR="00983F26" w:rsidRPr="00CB55E4">
        <w:rPr>
          <w:rFonts w:ascii="Times New Roman" w:hAnsi="Times New Roman"/>
        </w:rPr>
        <w:t>synergies</w:t>
      </w:r>
      <w:r w:rsidRPr="00CB55E4">
        <w:rPr>
          <w:rFonts w:ascii="Times New Roman" w:hAnsi="Times New Roman"/>
        </w:rPr>
        <w:t xml:space="preserve">: </w:t>
      </w:r>
    </w:p>
    <w:p w:rsidR="00EF5943" w:rsidRPr="00CB55E4" w:rsidRDefault="00EF5943" w:rsidP="00C6147E">
      <w:pPr>
        <w:pStyle w:val="ListParagraph"/>
        <w:numPr>
          <w:ilvl w:val="0"/>
          <w:numId w:val="82"/>
        </w:numPr>
        <w:jc w:val="both"/>
        <w:rPr>
          <w:rFonts w:ascii="Times New Roman" w:hAnsi="Times New Roman"/>
          <w:lang w:val="en-GB"/>
        </w:rPr>
      </w:pPr>
      <w:r w:rsidRPr="00CB55E4">
        <w:rPr>
          <w:rFonts w:ascii="Times New Roman" w:hAnsi="Times New Roman"/>
          <w:lang w:val="en-GB"/>
        </w:rPr>
        <w:t>The CTEA project will provide a technology integrating the disposal or pre-treatment of waste by local steam disinfection</w:t>
      </w:r>
      <w:r w:rsidR="00A62E98">
        <w:rPr>
          <w:rFonts w:ascii="Times New Roman" w:hAnsi="Times New Roman"/>
          <w:lang w:val="en-GB"/>
        </w:rPr>
        <w:t xml:space="preserve"> and treatment at the incinerator</w:t>
      </w:r>
      <w:r w:rsidRPr="00CB55E4">
        <w:rPr>
          <w:rFonts w:ascii="Times New Roman" w:hAnsi="Times New Roman"/>
          <w:lang w:val="en-GB"/>
        </w:rPr>
        <w:t xml:space="preserve">, </w:t>
      </w:r>
      <w:r w:rsidR="00357643">
        <w:rPr>
          <w:rFonts w:ascii="Times New Roman" w:hAnsi="Times New Roman"/>
          <w:lang w:val="en-GB"/>
        </w:rPr>
        <w:t>since</w:t>
      </w:r>
      <w:r w:rsidRPr="00CB55E4">
        <w:rPr>
          <w:rFonts w:ascii="Times New Roman" w:hAnsi="Times New Roman"/>
          <w:lang w:val="en-GB"/>
        </w:rPr>
        <w:t>part of the H</w:t>
      </w:r>
      <w:r w:rsidR="00A62E98">
        <w:rPr>
          <w:rFonts w:ascii="Times New Roman" w:hAnsi="Times New Roman"/>
          <w:lang w:val="en-GB"/>
        </w:rPr>
        <w:t>ealth Care Waste</w:t>
      </w:r>
      <w:r w:rsidR="006E0E8F" w:rsidRPr="00CB55E4">
        <w:rPr>
          <w:rFonts w:ascii="Times New Roman" w:hAnsi="Times New Roman"/>
          <w:lang w:val="en-GB"/>
        </w:rPr>
        <w:t xml:space="preserve">(for instance chemical waste or anatomical waste) </w:t>
      </w:r>
      <w:r w:rsidRPr="00CB55E4">
        <w:rPr>
          <w:rFonts w:ascii="Times New Roman" w:hAnsi="Times New Roman"/>
          <w:lang w:val="en-GB"/>
        </w:rPr>
        <w:t>cannot be processed by steam autoclave</w:t>
      </w:r>
      <w:r w:rsidR="00716D52">
        <w:rPr>
          <w:rFonts w:ascii="Times New Roman" w:hAnsi="Times New Roman"/>
          <w:lang w:val="en-GB"/>
        </w:rPr>
        <w:t xml:space="preserve"> or other non-combustion equipment</w:t>
      </w:r>
      <w:r w:rsidRPr="00CB55E4">
        <w:rPr>
          <w:rFonts w:ascii="Times New Roman" w:hAnsi="Times New Roman"/>
          <w:lang w:val="en-GB"/>
        </w:rPr>
        <w:t xml:space="preserve">; </w:t>
      </w:r>
    </w:p>
    <w:p w:rsidR="006E0E8F" w:rsidRPr="00CB55E4" w:rsidRDefault="00EF5943" w:rsidP="00C6147E">
      <w:pPr>
        <w:pStyle w:val="ListParagraph"/>
        <w:numPr>
          <w:ilvl w:val="0"/>
          <w:numId w:val="82"/>
        </w:numPr>
        <w:jc w:val="both"/>
        <w:rPr>
          <w:rFonts w:ascii="Times New Roman" w:hAnsi="Times New Roman"/>
          <w:lang w:val="en-GB"/>
        </w:rPr>
      </w:pPr>
      <w:r w:rsidRPr="00CB55E4">
        <w:rPr>
          <w:rFonts w:ascii="Times New Roman" w:hAnsi="Times New Roman"/>
          <w:lang w:val="en-GB"/>
        </w:rPr>
        <w:t xml:space="preserve">The transportation system which will be developed </w:t>
      </w:r>
      <w:r w:rsidR="006E0E8F" w:rsidRPr="00CB55E4">
        <w:rPr>
          <w:rFonts w:ascii="Times New Roman" w:hAnsi="Times New Roman"/>
          <w:lang w:val="en-GB"/>
        </w:rPr>
        <w:t>under</w:t>
      </w:r>
      <w:r w:rsidRPr="00CB55E4">
        <w:rPr>
          <w:rFonts w:ascii="Times New Roman" w:hAnsi="Times New Roman"/>
          <w:lang w:val="en-GB"/>
        </w:rPr>
        <w:t xml:space="preserve"> the CTEA project </w:t>
      </w:r>
      <w:r w:rsidR="006E0E8F" w:rsidRPr="00CB55E4">
        <w:rPr>
          <w:rFonts w:ascii="Times New Roman" w:hAnsi="Times New Roman"/>
          <w:lang w:val="en-GB"/>
        </w:rPr>
        <w:t>perfectly complement</w:t>
      </w:r>
      <w:r w:rsidR="009647D1" w:rsidRPr="00CB55E4">
        <w:rPr>
          <w:rFonts w:ascii="Times New Roman" w:hAnsi="Times New Roman"/>
          <w:lang w:val="en-GB"/>
        </w:rPr>
        <w:t>s</w:t>
      </w:r>
      <w:r w:rsidR="006E0E8F" w:rsidRPr="00CB55E4">
        <w:rPr>
          <w:rFonts w:ascii="Times New Roman" w:hAnsi="Times New Roman"/>
          <w:lang w:val="en-GB"/>
        </w:rPr>
        <w:t xml:space="preserve"> the UNDP project which mainly deals with the optimization of waste management within hospital facilities. From one side, the transportation system will ensure the safe transport and traceability of waste sent by the facilities for disposal; on the other side, the improvement of the segregation of HC waste will ensure that </w:t>
      </w:r>
      <w:r w:rsidR="009647D1" w:rsidRPr="00CB55E4">
        <w:rPr>
          <w:rFonts w:ascii="Times New Roman" w:hAnsi="Times New Roman"/>
          <w:lang w:val="en-GB"/>
        </w:rPr>
        <w:t xml:space="preserve">the transportation system is utilized in the most efficient way. </w:t>
      </w:r>
    </w:p>
    <w:p w:rsidR="006C3700" w:rsidRPr="00CB55E4" w:rsidRDefault="003B78B4" w:rsidP="00C6147E">
      <w:pPr>
        <w:pStyle w:val="ListParagraph"/>
        <w:numPr>
          <w:ilvl w:val="0"/>
          <w:numId w:val="82"/>
        </w:numPr>
        <w:jc w:val="both"/>
        <w:rPr>
          <w:rFonts w:ascii="Times New Roman" w:hAnsi="Times New Roman"/>
          <w:lang w:val="en-GB"/>
        </w:rPr>
      </w:pPr>
      <w:r w:rsidRPr="00CB55E4">
        <w:rPr>
          <w:rFonts w:ascii="Times New Roman" w:hAnsi="Times New Roman"/>
          <w:lang w:val="en-GB"/>
        </w:rPr>
        <w:t>The GEF/UNDP project will be complementary to the CTEA pro</w:t>
      </w:r>
      <w:r w:rsidR="00C83DE3" w:rsidRPr="00CB55E4">
        <w:rPr>
          <w:rFonts w:ascii="Times New Roman" w:hAnsi="Times New Roman"/>
          <w:lang w:val="en-GB"/>
        </w:rPr>
        <w:t xml:space="preserve">ject by improving the existing </w:t>
      </w:r>
      <w:r w:rsidRPr="00CB55E4">
        <w:rPr>
          <w:rFonts w:ascii="Times New Roman" w:hAnsi="Times New Roman"/>
          <w:lang w:val="en-GB"/>
        </w:rPr>
        <w:t>guidance and criteria for the proper management of healthcare waste, assisting GOK in enforcing the regulation on HCW, and therefore securing the sustainability of bo</w:t>
      </w:r>
      <w:r w:rsidR="00682877" w:rsidRPr="00CB55E4">
        <w:rPr>
          <w:rFonts w:ascii="Times New Roman" w:hAnsi="Times New Roman"/>
          <w:lang w:val="en-GB"/>
        </w:rPr>
        <w:t>th the UNDP and CTEA projects.</w:t>
      </w:r>
    </w:p>
    <w:p w:rsidR="00575AC6" w:rsidRPr="00CB55E4" w:rsidRDefault="008D32E8" w:rsidP="00673362">
      <w:pPr>
        <w:pStyle w:val="Heading2"/>
        <w:ind w:left="0"/>
        <w:rPr>
          <w:rFonts w:ascii="Times New Roman" w:hAnsi="Times New Roman"/>
        </w:rPr>
      </w:pPr>
      <w:bookmarkStart w:id="42" w:name="_Toc430214618"/>
      <w:r w:rsidRPr="00CB55E4">
        <w:rPr>
          <w:rFonts w:ascii="Times New Roman" w:hAnsi="Times New Roman"/>
        </w:rPr>
        <w:lastRenderedPageBreak/>
        <w:t xml:space="preserve">Strategy related to the </w:t>
      </w:r>
      <w:r w:rsidR="0024615E" w:rsidRPr="00CB55E4">
        <w:rPr>
          <w:rFonts w:ascii="Times New Roman" w:hAnsi="Times New Roman"/>
        </w:rPr>
        <w:t xml:space="preserve">Municipal </w:t>
      </w:r>
      <w:r w:rsidRPr="00CB55E4">
        <w:rPr>
          <w:rFonts w:ascii="Times New Roman" w:hAnsi="Times New Roman"/>
        </w:rPr>
        <w:t>Waste</w:t>
      </w:r>
      <w:bookmarkEnd w:id="42"/>
    </w:p>
    <w:p w:rsidR="00A35DB5" w:rsidRDefault="00A35DB5" w:rsidP="00E2310E">
      <w:pPr>
        <w:rPr>
          <w:rFonts w:ascii="Times New Roman" w:hAnsi="Times New Roman"/>
        </w:rPr>
      </w:pPr>
      <w:r>
        <w:rPr>
          <w:rFonts w:ascii="Times New Roman" w:hAnsi="Times New Roman"/>
        </w:rPr>
        <w:t>This project’s strategy on solid waste management will aim at 3 main targets to improve practices:</w:t>
      </w:r>
    </w:p>
    <w:p w:rsidR="00A35DB5" w:rsidRPr="00A35DB5" w:rsidRDefault="00A35DB5" w:rsidP="00A35DB5">
      <w:pPr>
        <w:pStyle w:val="ListParagraph"/>
        <w:numPr>
          <w:ilvl w:val="0"/>
          <w:numId w:val="95"/>
        </w:numPr>
        <w:rPr>
          <w:rFonts w:ascii="Times New Roman" w:hAnsi="Times New Roman"/>
          <w:lang w:val="en-GB"/>
        </w:rPr>
      </w:pPr>
      <w:r w:rsidRPr="00A35DB5">
        <w:rPr>
          <w:rFonts w:ascii="Times New Roman" w:hAnsi="Times New Roman"/>
          <w:lang w:val="en-GB"/>
        </w:rPr>
        <w:t>Creation of alternative approaches to composting in pilot counties</w:t>
      </w:r>
    </w:p>
    <w:p w:rsidR="00A35DB5" w:rsidRPr="00A35DB5" w:rsidRDefault="00A35DB5" w:rsidP="00A35DB5">
      <w:pPr>
        <w:pStyle w:val="ListParagraph"/>
        <w:numPr>
          <w:ilvl w:val="0"/>
          <w:numId w:val="95"/>
        </w:numPr>
        <w:rPr>
          <w:rFonts w:ascii="Times New Roman" w:hAnsi="Times New Roman"/>
          <w:lang w:val="en-GB"/>
        </w:rPr>
      </w:pPr>
      <w:r w:rsidRPr="00A35DB5">
        <w:rPr>
          <w:rFonts w:ascii="Times New Roman" w:hAnsi="Times New Roman"/>
          <w:lang w:val="en-GB"/>
        </w:rPr>
        <w:t>Support to the development of a new stream of recycling for plastics in these counties</w:t>
      </w:r>
    </w:p>
    <w:p w:rsidR="00A35DB5" w:rsidRPr="00A35DB5" w:rsidRDefault="00A35DB5" w:rsidP="00A35DB5">
      <w:pPr>
        <w:pStyle w:val="ListParagraph"/>
        <w:numPr>
          <w:ilvl w:val="0"/>
          <w:numId w:val="95"/>
        </w:numPr>
        <w:rPr>
          <w:rFonts w:ascii="Times New Roman" w:hAnsi="Times New Roman"/>
          <w:lang w:val="en-GB"/>
        </w:rPr>
      </w:pPr>
      <w:r w:rsidRPr="00A35DB5">
        <w:rPr>
          <w:rFonts w:ascii="Times New Roman" w:hAnsi="Times New Roman"/>
          <w:lang w:val="en-GB"/>
        </w:rPr>
        <w:t>Development of emergency measures in one priority site, particularly to avoid accidental or voluntary burning of wastes</w:t>
      </w:r>
    </w:p>
    <w:p w:rsidR="00A35DB5" w:rsidRPr="00A35DB5" w:rsidRDefault="00A35DB5" w:rsidP="00E2310E">
      <w:pPr>
        <w:rPr>
          <w:rFonts w:ascii="Times New Roman" w:hAnsi="Times New Roman"/>
        </w:rPr>
      </w:pPr>
      <w:r w:rsidRPr="00A35DB5">
        <w:rPr>
          <w:rFonts w:ascii="Times New Roman" w:hAnsi="Times New Roman"/>
        </w:rPr>
        <w:t>It will rely on strong assets for its success:</w:t>
      </w:r>
    </w:p>
    <w:p w:rsidR="00A35DB5" w:rsidRPr="00A35DB5" w:rsidRDefault="00A35DB5" w:rsidP="00A35DB5">
      <w:pPr>
        <w:pStyle w:val="ListParagraph"/>
        <w:numPr>
          <w:ilvl w:val="0"/>
          <w:numId w:val="95"/>
        </w:numPr>
        <w:rPr>
          <w:rFonts w:ascii="Times New Roman" w:hAnsi="Times New Roman"/>
          <w:lang w:val="en-GB"/>
        </w:rPr>
      </w:pPr>
      <w:r w:rsidRPr="00A35DB5">
        <w:rPr>
          <w:rFonts w:ascii="Times New Roman" w:hAnsi="Times New Roman"/>
          <w:lang w:val="en-GB"/>
        </w:rPr>
        <w:t xml:space="preserve">The engagement of communities already involved in the informal management of solid waste  </w:t>
      </w:r>
    </w:p>
    <w:p w:rsidR="00A35DB5" w:rsidRPr="00A35DB5" w:rsidRDefault="00A35DB5" w:rsidP="00A35DB5">
      <w:pPr>
        <w:pStyle w:val="ListParagraph"/>
        <w:numPr>
          <w:ilvl w:val="0"/>
          <w:numId w:val="95"/>
        </w:numPr>
        <w:rPr>
          <w:rFonts w:ascii="Times New Roman" w:hAnsi="Times New Roman"/>
          <w:lang w:val="en-GB"/>
        </w:rPr>
      </w:pPr>
      <w:r w:rsidRPr="00A35DB5">
        <w:rPr>
          <w:rFonts w:ascii="Times New Roman" w:hAnsi="Times New Roman"/>
          <w:lang w:val="en-GB"/>
        </w:rPr>
        <w:t>The active involvement of three sets of actors that are essential to build an alternative, sustainable scenario: the private sector, the CSOs and the counties.</w:t>
      </w:r>
    </w:p>
    <w:p w:rsidR="00A35DB5" w:rsidRPr="00A35DB5" w:rsidRDefault="00A35DB5" w:rsidP="00A35DB5">
      <w:pPr>
        <w:pStyle w:val="ListParagraph"/>
        <w:numPr>
          <w:ilvl w:val="0"/>
          <w:numId w:val="95"/>
        </w:numPr>
        <w:rPr>
          <w:rFonts w:ascii="Times New Roman" w:hAnsi="Times New Roman"/>
          <w:lang w:val="en-GB"/>
        </w:rPr>
      </w:pPr>
      <w:r w:rsidRPr="00A35DB5">
        <w:rPr>
          <w:rFonts w:ascii="Times New Roman" w:hAnsi="Times New Roman"/>
          <w:lang w:val="en-GB"/>
        </w:rPr>
        <w:t xml:space="preserve">Learning from other successful programmes that have been </w:t>
      </w:r>
      <w:r w:rsidR="007E38E1" w:rsidRPr="00A35DB5">
        <w:rPr>
          <w:rFonts w:ascii="Times New Roman" w:hAnsi="Times New Roman"/>
          <w:lang w:val="en-GB"/>
        </w:rPr>
        <w:t>successful</w:t>
      </w:r>
      <w:r w:rsidRPr="00A35DB5">
        <w:rPr>
          <w:rFonts w:ascii="Times New Roman" w:hAnsi="Times New Roman"/>
          <w:lang w:val="en-GB"/>
        </w:rPr>
        <w:t xml:space="preserve"> in such piloting of activities, for example the Nigeria-based </w:t>
      </w:r>
      <w:r w:rsidR="007E38E1">
        <w:rPr>
          <w:rFonts w:ascii="Times New Roman" w:hAnsi="Times New Roman"/>
          <w:lang w:val="en-GB"/>
        </w:rPr>
        <w:t>G</w:t>
      </w:r>
      <w:r w:rsidRPr="00A35DB5">
        <w:rPr>
          <w:rFonts w:ascii="Times New Roman" w:hAnsi="Times New Roman"/>
          <w:lang w:val="en-GB"/>
        </w:rPr>
        <w:t>E</w:t>
      </w:r>
      <w:r w:rsidR="007E38E1">
        <w:rPr>
          <w:rFonts w:ascii="Times New Roman" w:hAnsi="Times New Roman"/>
          <w:lang w:val="en-GB"/>
        </w:rPr>
        <w:t>F</w:t>
      </w:r>
      <w:r w:rsidRPr="00A35DB5">
        <w:rPr>
          <w:rFonts w:ascii="Times New Roman" w:hAnsi="Times New Roman"/>
          <w:lang w:val="en-GB"/>
        </w:rPr>
        <w:t xml:space="preserve"> project on “Less Burnt for a Clean Earth: Minimization of Dioxin Emission from Open Burning Sources”.</w:t>
      </w:r>
    </w:p>
    <w:p w:rsidR="00A35DB5" w:rsidRPr="00A35DB5" w:rsidRDefault="00A35DB5" w:rsidP="00E2310E">
      <w:pPr>
        <w:rPr>
          <w:rFonts w:ascii="Times New Roman" w:hAnsi="Times New Roman"/>
          <w:lang w:val="en-US"/>
        </w:rPr>
      </w:pPr>
    </w:p>
    <w:p w:rsidR="00E2310E" w:rsidRPr="00CB55E4" w:rsidRDefault="00260FD2" w:rsidP="00E2310E">
      <w:pPr>
        <w:rPr>
          <w:rFonts w:ascii="Times New Roman" w:hAnsi="Times New Roman"/>
        </w:rPr>
      </w:pPr>
      <w:r w:rsidRPr="00CB55E4">
        <w:rPr>
          <w:rFonts w:ascii="Times New Roman" w:hAnsi="Times New Roman"/>
        </w:rPr>
        <w:t>In the priority area of</w:t>
      </w:r>
      <w:r w:rsidR="00E2310E" w:rsidRPr="00CB55E4">
        <w:rPr>
          <w:rFonts w:ascii="Times New Roman" w:hAnsi="Times New Roman"/>
        </w:rPr>
        <w:t xml:space="preserve"> integrated solid waste management to reduce releases of dioxins and furans, emphasis will be placed on pilot experiences of improved practices for</w:t>
      </w:r>
      <w:r w:rsidRPr="00CB55E4">
        <w:rPr>
          <w:rFonts w:ascii="Times New Roman" w:hAnsi="Times New Roman"/>
        </w:rPr>
        <w:t xml:space="preserve"> the management of solid wastes. This will include</w:t>
      </w:r>
      <w:r w:rsidR="00E2310E" w:rsidRPr="00CB55E4">
        <w:rPr>
          <w:rFonts w:ascii="Times New Roman" w:hAnsi="Times New Roman"/>
        </w:rPr>
        <w:t xml:space="preserve"> waste separation and recycling, such as those </w:t>
      </w:r>
      <w:r w:rsidR="007E38E1">
        <w:rPr>
          <w:rFonts w:ascii="Times New Roman" w:hAnsi="Times New Roman"/>
        </w:rPr>
        <w:t xml:space="preserve">already </w:t>
      </w:r>
      <w:r w:rsidR="00E2310E" w:rsidRPr="00CB55E4">
        <w:rPr>
          <w:rFonts w:ascii="Times New Roman" w:hAnsi="Times New Roman"/>
        </w:rPr>
        <w:t xml:space="preserve">financed by JICA and the European Union, and for the development of small businesses based on </w:t>
      </w:r>
      <w:r w:rsidRPr="00CB55E4">
        <w:rPr>
          <w:rFonts w:ascii="Times New Roman" w:hAnsi="Times New Roman"/>
        </w:rPr>
        <w:t xml:space="preserve">waste recycling and composting. </w:t>
      </w:r>
      <w:r w:rsidR="00E2310E" w:rsidRPr="00CB55E4">
        <w:rPr>
          <w:rFonts w:ascii="Times New Roman" w:hAnsi="Times New Roman"/>
        </w:rPr>
        <w:t>GEF funds would be used in an incremental manner to support th</w:t>
      </w:r>
      <w:r w:rsidRPr="00CB55E4">
        <w:rPr>
          <w:rFonts w:ascii="Times New Roman" w:hAnsi="Times New Roman"/>
        </w:rPr>
        <w:t xml:space="preserve">e systematization, replication </w:t>
      </w:r>
      <w:r w:rsidR="00E2310E" w:rsidRPr="00CB55E4">
        <w:rPr>
          <w:rFonts w:ascii="Times New Roman" w:hAnsi="Times New Roman"/>
        </w:rPr>
        <w:t>and diffusion of the dispersed pilot initiatives supported by other donors, resulting eventually in improved waste management nationwide; awareness raising regarding the health implications of dioxin and furan emissions from waste disposal; and the strengthening of municipal governments</w:t>
      </w:r>
      <w:r w:rsidR="000205E3">
        <w:rPr>
          <w:rFonts w:ascii="Times New Roman" w:hAnsi="Times New Roman"/>
        </w:rPr>
        <w:t xml:space="preserve"> in this field of work</w:t>
      </w:r>
      <w:r w:rsidR="00E2310E" w:rsidRPr="00CB55E4">
        <w:rPr>
          <w:rFonts w:ascii="Times New Roman" w:hAnsi="Times New Roman"/>
        </w:rPr>
        <w:t xml:space="preserve">. </w:t>
      </w:r>
    </w:p>
    <w:p w:rsidR="00E2310E" w:rsidRPr="00CB55E4" w:rsidRDefault="00E2310E" w:rsidP="00E2310E">
      <w:pPr>
        <w:rPr>
          <w:rFonts w:ascii="Times New Roman" w:hAnsi="Times New Roman"/>
        </w:rPr>
      </w:pPr>
      <w:r w:rsidRPr="00CB55E4">
        <w:rPr>
          <w:rFonts w:ascii="Times New Roman" w:hAnsi="Times New Roman"/>
        </w:rPr>
        <w:t>The project will enhance the country strategy to organize and bring the informal sector into the formal waste management sector through proposal</w:t>
      </w:r>
      <w:r w:rsidR="000205E3">
        <w:rPr>
          <w:rFonts w:ascii="Times New Roman" w:hAnsi="Times New Roman"/>
        </w:rPr>
        <w:t>s</w:t>
      </w:r>
      <w:r w:rsidRPr="00CB55E4">
        <w:rPr>
          <w:rFonts w:ascii="Times New Roman" w:hAnsi="Times New Roman"/>
        </w:rPr>
        <w:t xml:space="preserve"> contained in the integrated solid waste management </w:t>
      </w:r>
      <w:r w:rsidR="000205E3">
        <w:rPr>
          <w:rFonts w:ascii="Times New Roman" w:hAnsi="Times New Roman"/>
        </w:rPr>
        <w:t xml:space="preserve">strategy </w:t>
      </w:r>
      <w:r w:rsidRPr="00CB55E4">
        <w:rPr>
          <w:rFonts w:ascii="Times New Roman" w:hAnsi="Times New Roman"/>
        </w:rPr>
        <w:t>(ISWMS) of 2010.  Although the project will identify emergency measures to put in place at waste dumpsites, the main objective will be to prevent waste flow</w:t>
      </w:r>
      <w:r w:rsidR="000205E3">
        <w:rPr>
          <w:rFonts w:ascii="Times New Roman" w:hAnsi="Times New Roman"/>
        </w:rPr>
        <w:t>s</w:t>
      </w:r>
      <w:r w:rsidRPr="00CB55E4">
        <w:rPr>
          <w:rFonts w:ascii="Times New Roman" w:hAnsi="Times New Roman"/>
        </w:rPr>
        <w:t xml:space="preserve"> from </w:t>
      </w:r>
      <w:r w:rsidR="00662D49" w:rsidRPr="00CB55E4">
        <w:rPr>
          <w:rFonts w:ascii="Times New Roman" w:hAnsi="Times New Roman"/>
        </w:rPr>
        <w:t xml:space="preserve">being burnt at these dumpsites. This will be achieved </w:t>
      </w:r>
      <w:r w:rsidRPr="00CB55E4">
        <w:rPr>
          <w:rFonts w:ascii="Times New Roman" w:hAnsi="Times New Roman"/>
        </w:rPr>
        <w:t xml:space="preserve">by enhancing the “3R” economy and enabling municipalities to establish </w:t>
      </w:r>
      <w:r w:rsidR="000205E3">
        <w:rPr>
          <w:rFonts w:ascii="Times New Roman" w:hAnsi="Times New Roman"/>
        </w:rPr>
        <w:t>Public Private Partnerships (</w:t>
      </w:r>
      <w:r w:rsidRPr="00CB55E4">
        <w:rPr>
          <w:rFonts w:ascii="Times New Roman" w:hAnsi="Times New Roman"/>
        </w:rPr>
        <w:t>PPP</w:t>
      </w:r>
      <w:r w:rsidR="000205E3">
        <w:rPr>
          <w:rFonts w:ascii="Times New Roman" w:hAnsi="Times New Roman"/>
        </w:rPr>
        <w:t>)</w:t>
      </w:r>
      <w:r w:rsidRPr="00CB55E4">
        <w:rPr>
          <w:rFonts w:ascii="Times New Roman" w:hAnsi="Times New Roman"/>
        </w:rPr>
        <w:t xml:space="preserve"> schemes with the support of NGOs that can at the same time redu</w:t>
      </w:r>
      <w:r w:rsidR="00662D49" w:rsidRPr="00CB55E4">
        <w:rPr>
          <w:rFonts w:ascii="Times New Roman" w:hAnsi="Times New Roman"/>
        </w:rPr>
        <w:t>ce the waste flow</w:t>
      </w:r>
      <w:r w:rsidR="000205E3">
        <w:rPr>
          <w:rFonts w:ascii="Times New Roman" w:hAnsi="Times New Roman"/>
        </w:rPr>
        <w:t>s</w:t>
      </w:r>
      <w:r w:rsidR="00662D49" w:rsidRPr="00CB55E4">
        <w:rPr>
          <w:rFonts w:ascii="Times New Roman" w:hAnsi="Times New Roman"/>
        </w:rPr>
        <w:t xml:space="preserve"> being burnt,</w:t>
      </w:r>
      <w:r w:rsidRPr="00CB55E4">
        <w:rPr>
          <w:rFonts w:ascii="Times New Roman" w:hAnsi="Times New Roman"/>
        </w:rPr>
        <w:t xml:space="preserve">reduce poverty and provide an alternative opportunity for people living at the dumpsites. </w:t>
      </w:r>
    </w:p>
    <w:p w:rsidR="009B7C22" w:rsidRPr="00CB55E4" w:rsidRDefault="000B6272" w:rsidP="00E2310E">
      <w:pPr>
        <w:rPr>
          <w:rFonts w:ascii="Times New Roman" w:hAnsi="Times New Roman"/>
        </w:rPr>
      </w:pPr>
      <w:r w:rsidRPr="00CB55E4">
        <w:rPr>
          <w:rFonts w:ascii="Times New Roman" w:hAnsi="Times New Roman"/>
        </w:rPr>
        <w:t xml:space="preserve">One of the key </w:t>
      </w:r>
      <w:r w:rsidR="006B41DF" w:rsidRPr="00CB55E4">
        <w:rPr>
          <w:rFonts w:ascii="Times New Roman" w:hAnsi="Times New Roman"/>
        </w:rPr>
        <w:t>aspects</w:t>
      </w:r>
      <w:r w:rsidRPr="00CB55E4">
        <w:rPr>
          <w:rFonts w:ascii="Times New Roman" w:hAnsi="Times New Roman"/>
        </w:rPr>
        <w:t xml:space="preserve"> that the </w:t>
      </w:r>
      <w:r w:rsidR="006B41DF" w:rsidRPr="00CB55E4">
        <w:rPr>
          <w:rFonts w:ascii="Times New Roman" w:hAnsi="Times New Roman"/>
        </w:rPr>
        <w:t>project intends</w:t>
      </w:r>
      <w:r w:rsidRPr="00CB55E4">
        <w:rPr>
          <w:rFonts w:ascii="Times New Roman" w:hAnsi="Times New Roman"/>
        </w:rPr>
        <w:t xml:space="preserve"> to enhance is the improvement of the quality of the entire supply chain of recyclable materials: specifically waste plastic and waste organic. </w:t>
      </w:r>
      <w:r w:rsidR="00A0292B" w:rsidRPr="00CB55E4">
        <w:rPr>
          <w:rFonts w:ascii="Times New Roman" w:hAnsi="Times New Roman"/>
        </w:rPr>
        <w:t>T</w:t>
      </w:r>
      <w:r w:rsidRPr="00CB55E4">
        <w:rPr>
          <w:rFonts w:ascii="Times New Roman" w:hAnsi="Times New Roman"/>
        </w:rPr>
        <w:t xml:space="preserve">he quality of </w:t>
      </w:r>
      <w:r w:rsidR="00A0292B" w:rsidRPr="00CB55E4">
        <w:rPr>
          <w:rFonts w:ascii="Times New Roman" w:hAnsi="Times New Roman"/>
        </w:rPr>
        <w:t xml:space="preserve">both </w:t>
      </w:r>
      <w:r w:rsidRPr="00CB55E4">
        <w:rPr>
          <w:rFonts w:ascii="Times New Roman" w:hAnsi="Times New Roman"/>
        </w:rPr>
        <w:t xml:space="preserve">recycled plastic </w:t>
      </w:r>
      <w:r w:rsidR="00A0292B" w:rsidRPr="00CB55E4">
        <w:rPr>
          <w:rFonts w:ascii="Times New Roman" w:hAnsi="Times New Roman"/>
        </w:rPr>
        <w:t>and organic waste may be enhanced</w:t>
      </w:r>
      <w:r w:rsidRPr="00CB55E4">
        <w:rPr>
          <w:rFonts w:ascii="Times New Roman" w:hAnsi="Times New Roman"/>
        </w:rPr>
        <w:t>by securing the</w:t>
      </w:r>
      <w:r w:rsidR="00A0292B" w:rsidRPr="00CB55E4">
        <w:rPr>
          <w:rFonts w:ascii="Times New Roman" w:hAnsi="Times New Roman"/>
        </w:rPr>
        <w:t xml:space="preserve"> collection of waste before they are dumped in the landfills. </w:t>
      </w:r>
    </w:p>
    <w:p w:rsidR="000B6272" w:rsidRPr="00CB55E4" w:rsidRDefault="00A0292B" w:rsidP="00E2310E">
      <w:pPr>
        <w:rPr>
          <w:rFonts w:ascii="Times New Roman" w:hAnsi="Times New Roman"/>
        </w:rPr>
      </w:pPr>
      <w:r w:rsidRPr="00CB55E4">
        <w:rPr>
          <w:rFonts w:ascii="Times New Roman" w:hAnsi="Times New Roman"/>
        </w:rPr>
        <w:t>For plastic, this entail</w:t>
      </w:r>
      <w:r w:rsidR="00CD21EC" w:rsidRPr="00CB55E4">
        <w:rPr>
          <w:rFonts w:ascii="Times New Roman" w:hAnsi="Times New Roman"/>
        </w:rPr>
        <w:t>s</w:t>
      </w:r>
      <w:r w:rsidRPr="00CB55E4">
        <w:rPr>
          <w:rFonts w:ascii="Times New Roman" w:hAnsi="Times New Roman"/>
        </w:rPr>
        <w:t xml:space="preserve"> the demonstration of </w:t>
      </w:r>
      <w:r w:rsidR="00662D49" w:rsidRPr="00CB55E4">
        <w:rPr>
          <w:rFonts w:ascii="Times New Roman" w:hAnsi="Times New Roman"/>
        </w:rPr>
        <w:t>door-to-door</w:t>
      </w:r>
      <w:r w:rsidRPr="00CB55E4">
        <w:rPr>
          <w:rFonts w:ascii="Times New Roman" w:hAnsi="Times New Roman"/>
        </w:rPr>
        <w:t xml:space="preserve"> collection of the main type of plastic waste and the direct selling to local industry. This will prevent a number of social and environmental issues, like the accidental burning of plastic at the dumpsites, the contamination of plastic waste </w:t>
      </w:r>
      <w:r w:rsidR="00662D49" w:rsidRPr="00CB55E4">
        <w:rPr>
          <w:rFonts w:ascii="Times New Roman" w:hAnsi="Times New Roman"/>
        </w:rPr>
        <w:t xml:space="preserve">resulting </w:t>
      </w:r>
      <w:r w:rsidRPr="00CB55E4">
        <w:rPr>
          <w:rFonts w:ascii="Times New Roman" w:hAnsi="Times New Roman"/>
        </w:rPr>
        <w:t xml:space="preserve">in the loss of their quality and market price and the consequent selling of this valuable resource at a very low price, to foreign investors. </w:t>
      </w:r>
      <w:r w:rsidR="009B7C22" w:rsidRPr="00CB55E4">
        <w:rPr>
          <w:rFonts w:ascii="Times New Roman" w:hAnsi="Times New Roman"/>
        </w:rPr>
        <w:t>However, enhancing the collection scheme need</w:t>
      </w:r>
      <w:r w:rsidR="000205E3">
        <w:rPr>
          <w:rFonts w:ascii="Times New Roman" w:hAnsi="Times New Roman"/>
        </w:rPr>
        <w:t>s</w:t>
      </w:r>
      <w:r w:rsidR="009B7C22" w:rsidRPr="00CB55E4">
        <w:rPr>
          <w:rFonts w:ascii="Times New Roman" w:hAnsi="Times New Roman"/>
        </w:rPr>
        <w:t xml:space="preserve"> to be paralleled by the individuation of marke</w:t>
      </w:r>
      <w:r w:rsidR="000205E3">
        <w:rPr>
          <w:rFonts w:ascii="Times New Roman" w:hAnsi="Times New Roman"/>
        </w:rPr>
        <w:t>t</w:t>
      </w:r>
      <w:r w:rsidR="00CD21EC" w:rsidRPr="00CB55E4">
        <w:rPr>
          <w:rFonts w:ascii="Times New Roman" w:hAnsi="Times New Roman"/>
        </w:rPr>
        <w:t xml:space="preserve">access </w:t>
      </w:r>
      <w:r w:rsidR="00662D49" w:rsidRPr="00CB55E4">
        <w:rPr>
          <w:rFonts w:ascii="Times New Roman" w:hAnsi="Times New Roman"/>
        </w:rPr>
        <w:t>for specific plastic materials.W</w:t>
      </w:r>
      <w:r w:rsidR="009B7C22" w:rsidRPr="00CB55E4">
        <w:rPr>
          <w:rFonts w:ascii="Times New Roman" w:hAnsi="Times New Roman"/>
        </w:rPr>
        <w:t>hilst there are a number of applications for the industry-level recycling of PET bottles, the recycling of LDPE</w:t>
      </w:r>
      <w:r w:rsidR="00662D49" w:rsidRPr="00CB55E4">
        <w:rPr>
          <w:rFonts w:ascii="Times New Roman" w:hAnsi="Times New Roman"/>
        </w:rPr>
        <w:t>bags is much more challenging. T</w:t>
      </w:r>
      <w:r w:rsidR="00CD21EC" w:rsidRPr="00CB55E4">
        <w:rPr>
          <w:rFonts w:ascii="Times New Roman" w:hAnsi="Times New Roman"/>
        </w:rPr>
        <w:t>herefore</w:t>
      </w:r>
      <w:r w:rsidR="00662D49" w:rsidRPr="00CB55E4">
        <w:rPr>
          <w:rFonts w:ascii="Times New Roman" w:hAnsi="Times New Roman"/>
        </w:rPr>
        <w:t>,</w:t>
      </w:r>
      <w:r w:rsidR="00CD21EC" w:rsidRPr="00CB55E4">
        <w:rPr>
          <w:rFonts w:ascii="Times New Roman" w:hAnsi="Times New Roman"/>
        </w:rPr>
        <w:t xml:space="preserve"> for LDPE</w:t>
      </w:r>
      <w:r w:rsidR="000205E3">
        <w:rPr>
          <w:rFonts w:ascii="Times New Roman" w:hAnsi="Times New Roman"/>
        </w:rPr>
        <w:t>,</w:t>
      </w:r>
      <w:r w:rsidR="00CD21EC" w:rsidRPr="00CB55E4">
        <w:rPr>
          <w:rFonts w:ascii="Times New Roman" w:hAnsi="Times New Roman"/>
        </w:rPr>
        <w:t xml:space="preserve"> the strategy will be both aimed at enhanc</w:t>
      </w:r>
      <w:r w:rsidR="000205E3">
        <w:rPr>
          <w:rFonts w:ascii="Times New Roman" w:hAnsi="Times New Roman"/>
        </w:rPr>
        <w:t>ing</w:t>
      </w:r>
      <w:r w:rsidR="00CD21EC" w:rsidRPr="00CB55E4">
        <w:rPr>
          <w:rFonts w:ascii="Times New Roman" w:hAnsi="Times New Roman"/>
        </w:rPr>
        <w:t xml:space="preserve"> the re</w:t>
      </w:r>
      <w:r w:rsidR="000205E3">
        <w:rPr>
          <w:rFonts w:ascii="Times New Roman" w:hAnsi="Times New Roman"/>
        </w:rPr>
        <w:t>-</w:t>
      </w:r>
      <w:r w:rsidR="00CD21EC" w:rsidRPr="00CB55E4">
        <w:rPr>
          <w:rFonts w:ascii="Times New Roman" w:hAnsi="Times New Roman"/>
        </w:rPr>
        <w:t>use,</w:t>
      </w:r>
      <w:r w:rsidR="00662D49" w:rsidRPr="00CB55E4">
        <w:rPr>
          <w:rFonts w:ascii="Times New Roman" w:hAnsi="Times New Roman"/>
        </w:rPr>
        <w:t xml:space="preserve"> promot</w:t>
      </w:r>
      <w:r w:rsidR="000205E3">
        <w:rPr>
          <w:rFonts w:ascii="Times New Roman" w:hAnsi="Times New Roman"/>
        </w:rPr>
        <w:t>ing</w:t>
      </w:r>
      <w:r w:rsidR="00662D49" w:rsidRPr="00CB55E4">
        <w:rPr>
          <w:rFonts w:ascii="Times New Roman" w:hAnsi="Times New Roman"/>
        </w:rPr>
        <w:t xml:space="preserve"> degradable materials, </w:t>
      </w:r>
      <w:r w:rsidR="00CD21EC" w:rsidRPr="00CB55E4">
        <w:rPr>
          <w:rFonts w:ascii="Times New Roman" w:hAnsi="Times New Roman"/>
        </w:rPr>
        <w:t>and enhan</w:t>
      </w:r>
      <w:r w:rsidR="000205E3">
        <w:rPr>
          <w:rFonts w:ascii="Times New Roman" w:hAnsi="Times New Roman"/>
        </w:rPr>
        <w:t>cing</w:t>
      </w:r>
      <w:r w:rsidR="00CD21EC" w:rsidRPr="00CB55E4">
        <w:rPr>
          <w:rFonts w:ascii="Times New Roman" w:hAnsi="Times New Roman"/>
        </w:rPr>
        <w:t xml:space="preserve"> the collection of used, clean plastic bags directly by means, for instance, of collection points to be established at shops and supermarket.</w:t>
      </w:r>
    </w:p>
    <w:p w:rsidR="002F0F06" w:rsidRPr="00CB55E4" w:rsidRDefault="002F0F06" w:rsidP="00E2310E">
      <w:pPr>
        <w:rPr>
          <w:rFonts w:ascii="Times New Roman" w:hAnsi="Times New Roman"/>
        </w:rPr>
      </w:pPr>
      <w:r w:rsidRPr="00CB55E4">
        <w:rPr>
          <w:rFonts w:ascii="Times New Roman" w:hAnsi="Times New Roman"/>
        </w:rPr>
        <w:lastRenderedPageBreak/>
        <w:t xml:space="preserve">Considering the lack of HCWM equipment observed in the visited HCFs, one of the possible </w:t>
      </w:r>
      <w:r w:rsidR="006B41DF" w:rsidRPr="00CB55E4">
        <w:rPr>
          <w:rFonts w:ascii="Times New Roman" w:hAnsi="Times New Roman"/>
        </w:rPr>
        <w:t>initiatives</w:t>
      </w:r>
      <w:r w:rsidR="000945B1" w:rsidRPr="00CB55E4">
        <w:rPr>
          <w:rFonts w:ascii="Times New Roman" w:hAnsi="Times New Roman"/>
        </w:rPr>
        <w:t xml:space="preserve">which </w:t>
      </w:r>
      <w:r w:rsidR="005F657D" w:rsidRPr="00CB55E4">
        <w:rPr>
          <w:rFonts w:ascii="Times New Roman" w:hAnsi="Times New Roman"/>
        </w:rPr>
        <w:t>have</w:t>
      </w:r>
      <w:r w:rsidR="000945B1" w:rsidRPr="00CB55E4">
        <w:rPr>
          <w:rFonts w:ascii="Times New Roman" w:hAnsi="Times New Roman"/>
        </w:rPr>
        <w:t xml:space="preserve"> been explored was </w:t>
      </w:r>
      <w:r w:rsidRPr="00CB55E4">
        <w:rPr>
          <w:rFonts w:ascii="Times New Roman" w:hAnsi="Times New Roman"/>
        </w:rPr>
        <w:t>to establish a production line for plastic bins, cart and bags made of recyclable plastic.</w:t>
      </w:r>
    </w:p>
    <w:p w:rsidR="00482AD8" w:rsidRPr="00CB55E4" w:rsidRDefault="006037CF" w:rsidP="00E2310E">
      <w:pPr>
        <w:rPr>
          <w:rFonts w:ascii="Times New Roman" w:hAnsi="Times New Roman"/>
        </w:rPr>
      </w:pPr>
      <w:r w:rsidRPr="00CB55E4">
        <w:rPr>
          <w:rFonts w:ascii="Times New Roman" w:hAnsi="Times New Roman"/>
        </w:rPr>
        <w:t xml:space="preserve">The meetings </w:t>
      </w:r>
      <w:r w:rsidR="00482AD8" w:rsidRPr="00CB55E4">
        <w:rPr>
          <w:rFonts w:ascii="Times New Roman" w:hAnsi="Times New Roman"/>
        </w:rPr>
        <w:t xml:space="preserve">with representatives of the plastic recycling industry and with plastic waste collectors brought to evidence the following aspects, which </w:t>
      </w:r>
      <w:r w:rsidR="000205E3">
        <w:rPr>
          <w:rFonts w:ascii="Times New Roman" w:hAnsi="Times New Roman"/>
        </w:rPr>
        <w:t>are</w:t>
      </w:r>
      <w:r w:rsidR="00482AD8" w:rsidRPr="00CB55E4">
        <w:rPr>
          <w:rFonts w:ascii="Times New Roman" w:hAnsi="Times New Roman"/>
        </w:rPr>
        <w:t xml:space="preserve"> integrated in the project</w:t>
      </w:r>
      <w:r w:rsidRPr="00CB55E4">
        <w:rPr>
          <w:rFonts w:ascii="Times New Roman" w:hAnsi="Times New Roman"/>
        </w:rPr>
        <w:t xml:space="preserve"> strategy</w:t>
      </w:r>
      <w:r w:rsidR="00482AD8" w:rsidRPr="00CB55E4">
        <w:rPr>
          <w:rFonts w:ascii="Times New Roman" w:hAnsi="Times New Roman"/>
        </w:rPr>
        <w:t xml:space="preserve">: </w:t>
      </w:r>
    </w:p>
    <w:p w:rsidR="009C5D6E" w:rsidRPr="00CB55E4" w:rsidRDefault="00E32D69" w:rsidP="00C6147E">
      <w:pPr>
        <w:pStyle w:val="ListParagraph"/>
        <w:numPr>
          <w:ilvl w:val="0"/>
          <w:numId w:val="81"/>
        </w:numPr>
        <w:spacing w:before="0" w:after="200" w:line="276" w:lineRule="auto"/>
        <w:contextualSpacing/>
        <w:jc w:val="both"/>
        <w:rPr>
          <w:rFonts w:ascii="Times New Roman" w:hAnsi="Times New Roman"/>
          <w:lang w:val="en-GB"/>
        </w:rPr>
      </w:pPr>
      <w:r w:rsidRPr="00CB55E4">
        <w:rPr>
          <w:rFonts w:ascii="Times New Roman" w:hAnsi="Times New Roman"/>
          <w:lang w:val="en-GB"/>
        </w:rPr>
        <w:t>In Kenya 4-5 large plastic r</w:t>
      </w:r>
      <w:r w:rsidR="006037CF" w:rsidRPr="00CB55E4">
        <w:rPr>
          <w:rFonts w:ascii="Times New Roman" w:hAnsi="Times New Roman"/>
          <w:lang w:val="en-GB"/>
        </w:rPr>
        <w:t>ecycling plants are operational</w:t>
      </w:r>
      <w:r w:rsidR="009C5D6E" w:rsidRPr="00CB55E4">
        <w:rPr>
          <w:rFonts w:ascii="Times New Roman" w:hAnsi="Times New Roman"/>
          <w:lang w:val="en-GB"/>
        </w:rPr>
        <w:t xml:space="preserve">. </w:t>
      </w:r>
      <w:r w:rsidR="005F657D" w:rsidRPr="00CB55E4">
        <w:rPr>
          <w:rFonts w:ascii="Times New Roman" w:hAnsi="Times New Roman"/>
          <w:lang w:val="en-GB"/>
        </w:rPr>
        <w:t xml:space="preserve">In Nairobi a large facility visited in the course of project preparation recycles between 400 </w:t>
      </w:r>
      <w:r w:rsidR="005F657D">
        <w:rPr>
          <w:rFonts w:ascii="Times New Roman" w:hAnsi="Times New Roman"/>
          <w:lang w:val="en-GB"/>
        </w:rPr>
        <w:t>and</w:t>
      </w:r>
      <w:r w:rsidR="005F657D" w:rsidRPr="00CB55E4">
        <w:rPr>
          <w:rFonts w:ascii="Times New Roman" w:hAnsi="Times New Roman"/>
          <w:lang w:val="en-GB"/>
        </w:rPr>
        <w:t xml:space="preserve"> 700 t/months of plastic waste. </w:t>
      </w:r>
      <w:r w:rsidR="00981361" w:rsidRPr="00CB55E4">
        <w:rPr>
          <w:rFonts w:ascii="Times New Roman" w:hAnsi="Times New Roman"/>
          <w:lang w:val="en-GB"/>
        </w:rPr>
        <w:t xml:space="preserve">It has </w:t>
      </w:r>
      <w:r w:rsidR="006037CF" w:rsidRPr="00CB55E4">
        <w:rPr>
          <w:rFonts w:ascii="Times New Roman" w:hAnsi="Times New Roman"/>
          <w:lang w:val="en-GB"/>
        </w:rPr>
        <w:t xml:space="preserve">the capacity to produce many different </w:t>
      </w:r>
      <w:r w:rsidR="009C5D6E" w:rsidRPr="00CB55E4">
        <w:rPr>
          <w:rFonts w:ascii="Times New Roman" w:hAnsi="Times New Roman"/>
          <w:lang w:val="en-GB"/>
        </w:rPr>
        <w:t xml:space="preserve">products from recycled </w:t>
      </w:r>
      <w:r w:rsidR="006037CF" w:rsidRPr="00CB55E4">
        <w:rPr>
          <w:rFonts w:ascii="Times New Roman" w:hAnsi="Times New Roman"/>
          <w:lang w:val="en-GB"/>
        </w:rPr>
        <w:t xml:space="preserve">plastic, including plastic bags, </w:t>
      </w:r>
      <w:r w:rsidR="009C5D6E" w:rsidRPr="00CB55E4">
        <w:rPr>
          <w:rFonts w:ascii="Times New Roman" w:hAnsi="Times New Roman"/>
          <w:lang w:val="en-GB"/>
        </w:rPr>
        <w:t xml:space="preserve">and may be a good candidate for producing good quality plastic bins and carts for the collection and transportation of </w:t>
      </w:r>
      <w:r w:rsidR="006037CF" w:rsidRPr="00CB55E4">
        <w:rPr>
          <w:rFonts w:ascii="Times New Roman" w:hAnsi="Times New Roman"/>
          <w:lang w:val="en-GB"/>
        </w:rPr>
        <w:t xml:space="preserve">healthcare </w:t>
      </w:r>
      <w:r w:rsidR="009C5D6E" w:rsidRPr="00CB55E4">
        <w:rPr>
          <w:rFonts w:ascii="Times New Roman" w:hAnsi="Times New Roman"/>
          <w:lang w:val="en-GB"/>
        </w:rPr>
        <w:t xml:space="preserve">waste </w:t>
      </w:r>
      <w:r w:rsidR="006037CF" w:rsidRPr="00CB55E4">
        <w:rPr>
          <w:rFonts w:ascii="Times New Roman" w:hAnsi="Times New Roman"/>
          <w:lang w:val="en-GB"/>
        </w:rPr>
        <w:t xml:space="preserve">within </w:t>
      </w:r>
      <w:r w:rsidR="009C5D6E" w:rsidRPr="00CB55E4">
        <w:rPr>
          <w:rFonts w:ascii="Times New Roman" w:hAnsi="Times New Roman"/>
          <w:lang w:val="en-GB"/>
        </w:rPr>
        <w:t>the hospital</w:t>
      </w:r>
      <w:r w:rsidR="006037CF" w:rsidRPr="00CB55E4">
        <w:rPr>
          <w:rFonts w:ascii="Times New Roman" w:hAnsi="Times New Roman"/>
          <w:lang w:val="en-GB"/>
        </w:rPr>
        <w:t>s</w:t>
      </w:r>
      <w:r w:rsidR="009C5D6E" w:rsidRPr="00CB55E4">
        <w:rPr>
          <w:rFonts w:ascii="Times New Roman" w:hAnsi="Times New Roman"/>
          <w:lang w:val="en-GB"/>
        </w:rPr>
        <w:t>.</w:t>
      </w:r>
    </w:p>
    <w:p w:rsidR="00E32D69" w:rsidRPr="00CB55E4" w:rsidRDefault="00E32D69" w:rsidP="00C6147E">
      <w:pPr>
        <w:pStyle w:val="ListParagraph"/>
        <w:numPr>
          <w:ilvl w:val="0"/>
          <w:numId w:val="81"/>
        </w:numPr>
        <w:spacing w:before="0" w:after="200" w:line="276" w:lineRule="auto"/>
        <w:contextualSpacing/>
        <w:jc w:val="both"/>
        <w:rPr>
          <w:rFonts w:ascii="Times New Roman" w:hAnsi="Times New Roman"/>
          <w:lang w:val="en-GB"/>
        </w:rPr>
      </w:pPr>
      <w:r w:rsidRPr="00CB55E4">
        <w:rPr>
          <w:rFonts w:ascii="Times New Roman" w:hAnsi="Times New Roman"/>
          <w:lang w:val="en-GB"/>
        </w:rPr>
        <w:t>Plastic article manufacturers c</w:t>
      </w:r>
      <w:r w:rsidR="000205E3">
        <w:rPr>
          <w:rFonts w:ascii="Times New Roman" w:hAnsi="Times New Roman"/>
          <w:lang w:val="en-GB"/>
        </w:rPr>
        <w:t>an</w:t>
      </w:r>
      <w:r w:rsidRPr="00CB55E4">
        <w:rPr>
          <w:rFonts w:ascii="Times New Roman" w:hAnsi="Times New Roman"/>
          <w:lang w:val="en-GB"/>
        </w:rPr>
        <w:t xml:space="preserve"> even contribute to the transportation of plastic waste using the same trucks they are using for transporting plastic products. </w:t>
      </w:r>
    </w:p>
    <w:p w:rsidR="00E32D69" w:rsidRPr="00CB55E4" w:rsidRDefault="006037CF" w:rsidP="00E32D69">
      <w:pPr>
        <w:pStyle w:val="ListParagraph"/>
        <w:numPr>
          <w:ilvl w:val="0"/>
          <w:numId w:val="81"/>
        </w:numPr>
        <w:spacing w:before="0" w:after="200" w:line="276" w:lineRule="auto"/>
        <w:contextualSpacing/>
        <w:rPr>
          <w:rFonts w:ascii="Times New Roman" w:hAnsi="Times New Roman"/>
          <w:lang w:val="en-GB"/>
        </w:rPr>
      </w:pPr>
      <w:r w:rsidRPr="00CB55E4">
        <w:rPr>
          <w:rFonts w:ascii="Times New Roman" w:hAnsi="Times New Roman"/>
          <w:lang w:val="en-GB"/>
        </w:rPr>
        <w:t xml:space="preserve">Plastic recyclers </w:t>
      </w:r>
      <w:r w:rsidR="00E32D69" w:rsidRPr="00CB55E4">
        <w:rPr>
          <w:rFonts w:ascii="Times New Roman" w:hAnsi="Times New Roman"/>
          <w:lang w:val="en-GB"/>
        </w:rPr>
        <w:t>c</w:t>
      </w:r>
      <w:r w:rsidR="000205E3">
        <w:rPr>
          <w:rFonts w:ascii="Times New Roman" w:hAnsi="Times New Roman"/>
          <w:lang w:val="en-GB"/>
        </w:rPr>
        <w:t>an</w:t>
      </w:r>
      <w:r w:rsidR="009C5D6E" w:rsidRPr="00CB55E4">
        <w:rPr>
          <w:rFonts w:ascii="Times New Roman" w:hAnsi="Times New Roman"/>
          <w:lang w:val="en-GB"/>
        </w:rPr>
        <w:t xml:space="preserve">receive the following </w:t>
      </w:r>
      <w:r w:rsidR="00E32D69" w:rsidRPr="00CB55E4">
        <w:rPr>
          <w:rFonts w:ascii="Times New Roman" w:hAnsi="Times New Roman"/>
          <w:lang w:val="en-GB"/>
        </w:rPr>
        <w:t>benefit</w:t>
      </w:r>
      <w:r w:rsidR="009C5D6E" w:rsidRPr="00CB55E4">
        <w:rPr>
          <w:rFonts w:ascii="Times New Roman" w:hAnsi="Times New Roman"/>
          <w:lang w:val="en-GB"/>
        </w:rPr>
        <w:t>sfrom their partnership with the project:</w:t>
      </w:r>
    </w:p>
    <w:p w:rsidR="00E32D69" w:rsidRPr="00CB55E4" w:rsidRDefault="006037CF" w:rsidP="00C6147E">
      <w:pPr>
        <w:pStyle w:val="ListParagraph"/>
        <w:numPr>
          <w:ilvl w:val="1"/>
          <w:numId w:val="81"/>
        </w:numPr>
        <w:spacing w:before="0" w:after="200" w:line="276" w:lineRule="auto"/>
        <w:contextualSpacing/>
        <w:jc w:val="both"/>
        <w:rPr>
          <w:rFonts w:ascii="Times New Roman" w:hAnsi="Times New Roman"/>
          <w:lang w:val="en-GB"/>
        </w:rPr>
      </w:pPr>
      <w:r w:rsidRPr="00CB55E4">
        <w:rPr>
          <w:rFonts w:ascii="Times New Roman" w:hAnsi="Times New Roman"/>
          <w:lang w:val="en-GB"/>
        </w:rPr>
        <w:t>A</w:t>
      </w:r>
      <w:r w:rsidR="00E32D69" w:rsidRPr="00CB55E4">
        <w:rPr>
          <w:rFonts w:ascii="Times New Roman" w:hAnsi="Times New Roman"/>
          <w:lang w:val="en-GB"/>
        </w:rPr>
        <w:t xml:space="preserve">n increase in plastic waste quality, which may be </w:t>
      </w:r>
      <w:r w:rsidRPr="00CB55E4">
        <w:rPr>
          <w:rFonts w:ascii="Times New Roman" w:hAnsi="Times New Roman"/>
          <w:lang w:val="en-GB"/>
        </w:rPr>
        <w:t xml:space="preserve">achieved </w:t>
      </w:r>
      <w:r w:rsidR="00E32D69" w:rsidRPr="00CB55E4">
        <w:rPr>
          <w:rFonts w:ascii="Times New Roman" w:hAnsi="Times New Roman"/>
          <w:lang w:val="en-GB"/>
        </w:rPr>
        <w:t xml:space="preserve">by ensuring </w:t>
      </w:r>
      <w:r w:rsidR="009C5D6E" w:rsidRPr="00CB55E4">
        <w:rPr>
          <w:rFonts w:ascii="Times New Roman" w:hAnsi="Times New Roman"/>
          <w:lang w:val="en-GB"/>
        </w:rPr>
        <w:t xml:space="preserve">proper </w:t>
      </w:r>
      <w:r w:rsidR="00E32D69" w:rsidRPr="00CB55E4">
        <w:rPr>
          <w:rFonts w:ascii="Times New Roman" w:hAnsi="Times New Roman"/>
          <w:lang w:val="en-GB"/>
        </w:rPr>
        <w:t xml:space="preserve">training of the </w:t>
      </w:r>
      <w:r w:rsidR="009C5D6E" w:rsidRPr="00CB55E4">
        <w:rPr>
          <w:rFonts w:ascii="Times New Roman" w:hAnsi="Times New Roman"/>
          <w:lang w:val="en-GB"/>
        </w:rPr>
        <w:t xml:space="preserve">waste </w:t>
      </w:r>
      <w:r w:rsidR="00E32D69" w:rsidRPr="00CB55E4">
        <w:rPr>
          <w:rFonts w:ascii="Times New Roman" w:hAnsi="Times New Roman"/>
          <w:lang w:val="en-GB"/>
        </w:rPr>
        <w:t>collector</w:t>
      </w:r>
      <w:r w:rsidR="009C5D6E" w:rsidRPr="00CB55E4">
        <w:rPr>
          <w:rFonts w:ascii="Times New Roman" w:hAnsi="Times New Roman"/>
          <w:lang w:val="en-GB"/>
        </w:rPr>
        <w:t>s</w:t>
      </w:r>
      <w:r w:rsidR="00E32D69" w:rsidRPr="00CB55E4">
        <w:rPr>
          <w:rFonts w:ascii="Times New Roman" w:hAnsi="Times New Roman"/>
          <w:lang w:val="en-GB"/>
        </w:rPr>
        <w:t>, proper storage, and by ensuring that the plastic waste</w:t>
      </w:r>
      <w:r w:rsidR="000205E3">
        <w:rPr>
          <w:rFonts w:ascii="Times New Roman" w:hAnsi="Times New Roman"/>
          <w:lang w:val="en-GB"/>
        </w:rPr>
        <w:t>s</w:t>
      </w:r>
      <w:r w:rsidR="00E32D69" w:rsidRPr="00CB55E4">
        <w:rPr>
          <w:rFonts w:ascii="Times New Roman" w:hAnsi="Times New Roman"/>
          <w:lang w:val="en-GB"/>
        </w:rPr>
        <w:t xml:space="preserve"> are collected at the source before they reach the dumpsite</w:t>
      </w:r>
      <w:r w:rsidR="009C5D6E" w:rsidRPr="00CB55E4">
        <w:rPr>
          <w:rFonts w:ascii="Times New Roman" w:hAnsi="Times New Roman"/>
          <w:lang w:val="en-GB"/>
        </w:rPr>
        <w:t>s</w:t>
      </w:r>
      <w:r w:rsidR="00E32D69" w:rsidRPr="00CB55E4">
        <w:rPr>
          <w:rFonts w:ascii="Times New Roman" w:hAnsi="Times New Roman"/>
          <w:lang w:val="en-GB"/>
        </w:rPr>
        <w:t xml:space="preserve">. </w:t>
      </w:r>
      <w:r w:rsidRPr="00CB55E4">
        <w:rPr>
          <w:rFonts w:ascii="Times New Roman" w:hAnsi="Times New Roman"/>
          <w:lang w:val="en-GB"/>
        </w:rPr>
        <w:t>This may decrease theenergy requirements of plastic recycling factories</w:t>
      </w:r>
      <w:r w:rsidR="00E32D69" w:rsidRPr="00CB55E4">
        <w:rPr>
          <w:rFonts w:ascii="Times New Roman" w:hAnsi="Times New Roman"/>
          <w:lang w:val="en-GB"/>
        </w:rPr>
        <w:t xml:space="preserve">. </w:t>
      </w:r>
    </w:p>
    <w:p w:rsidR="00E32D69" w:rsidRPr="00CB55E4" w:rsidRDefault="006037CF" w:rsidP="00C6147E">
      <w:pPr>
        <w:pStyle w:val="ListParagraph"/>
        <w:numPr>
          <w:ilvl w:val="1"/>
          <w:numId w:val="81"/>
        </w:numPr>
        <w:spacing w:before="0" w:after="200" w:line="276" w:lineRule="auto"/>
        <w:contextualSpacing/>
        <w:jc w:val="both"/>
        <w:rPr>
          <w:rFonts w:ascii="Times New Roman" w:hAnsi="Times New Roman"/>
          <w:lang w:val="en-GB"/>
        </w:rPr>
      </w:pPr>
      <w:r w:rsidRPr="00CB55E4">
        <w:rPr>
          <w:rFonts w:ascii="Times New Roman" w:hAnsi="Times New Roman"/>
          <w:lang w:val="en-GB"/>
        </w:rPr>
        <w:t>A</w:t>
      </w:r>
      <w:r w:rsidR="00E32D69" w:rsidRPr="00CB55E4">
        <w:rPr>
          <w:rFonts w:ascii="Times New Roman" w:hAnsi="Times New Roman"/>
          <w:lang w:val="en-GB"/>
        </w:rPr>
        <w:t xml:space="preserve"> decrease in plastic waste cost. This may be supported by the project </w:t>
      </w:r>
      <w:r w:rsidRPr="00CB55E4">
        <w:rPr>
          <w:rFonts w:ascii="Times New Roman" w:hAnsi="Times New Roman"/>
          <w:lang w:val="en-GB"/>
        </w:rPr>
        <w:t xml:space="preserve">either by </w:t>
      </w:r>
      <w:r w:rsidR="00E32D69" w:rsidRPr="00CB55E4">
        <w:rPr>
          <w:rFonts w:ascii="Times New Roman" w:hAnsi="Times New Roman"/>
          <w:lang w:val="en-GB"/>
        </w:rPr>
        <w:t>a limited degree of</w:t>
      </w:r>
      <w:r w:rsidRPr="00CB55E4">
        <w:rPr>
          <w:rFonts w:ascii="Times New Roman" w:hAnsi="Times New Roman"/>
          <w:lang w:val="en-GB"/>
        </w:rPr>
        <w:t xml:space="preserve"> subsidizing plastic collectors, or providing proper equipment to the waste collectors (plastic waste shredders, storage facilities, transportation vehicles). S</w:t>
      </w:r>
      <w:r w:rsidR="00E32D69" w:rsidRPr="00CB55E4">
        <w:rPr>
          <w:rFonts w:ascii="Times New Roman" w:hAnsi="Times New Roman"/>
          <w:lang w:val="en-GB"/>
        </w:rPr>
        <w:t xml:space="preserve">ubsidizing </w:t>
      </w:r>
      <w:r w:rsidR="000205E3">
        <w:rPr>
          <w:rFonts w:ascii="Times New Roman" w:hAnsi="Times New Roman"/>
          <w:lang w:val="en-GB"/>
        </w:rPr>
        <w:t>would</w:t>
      </w:r>
      <w:r w:rsidR="00E32D69" w:rsidRPr="00CB55E4">
        <w:rPr>
          <w:rFonts w:ascii="Times New Roman" w:hAnsi="Times New Roman"/>
          <w:lang w:val="en-GB"/>
        </w:rPr>
        <w:t xml:space="preserve"> not </w:t>
      </w:r>
      <w:r w:rsidR="000205E3">
        <w:rPr>
          <w:rFonts w:ascii="Times New Roman" w:hAnsi="Times New Roman"/>
          <w:lang w:val="en-GB"/>
        </w:rPr>
        <w:t xml:space="preserve">be </w:t>
      </w:r>
      <w:r w:rsidR="00E32D69" w:rsidRPr="00CB55E4">
        <w:rPr>
          <w:rFonts w:ascii="Times New Roman" w:hAnsi="Times New Roman"/>
          <w:lang w:val="en-GB"/>
        </w:rPr>
        <w:t xml:space="preserve">sustainable in the long term after project closure. </w:t>
      </w:r>
    </w:p>
    <w:p w:rsidR="00E32D69" w:rsidRPr="00CB55E4" w:rsidRDefault="00E32D69" w:rsidP="00C6147E">
      <w:pPr>
        <w:pStyle w:val="ListParagraph"/>
        <w:numPr>
          <w:ilvl w:val="1"/>
          <w:numId w:val="81"/>
        </w:numPr>
        <w:spacing w:before="0" w:after="200" w:line="276" w:lineRule="auto"/>
        <w:contextualSpacing/>
        <w:jc w:val="both"/>
        <w:rPr>
          <w:rFonts w:ascii="Times New Roman" w:hAnsi="Times New Roman"/>
          <w:lang w:val="en-GB"/>
        </w:rPr>
      </w:pPr>
      <w:r w:rsidRPr="00CB55E4">
        <w:rPr>
          <w:rFonts w:ascii="Times New Roman" w:hAnsi="Times New Roman"/>
          <w:lang w:val="en-GB"/>
        </w:rPr>
        <w:t xml:space="preserve">Promoting a better regulation of the sector. The </w:t>
      </w:r>
      <w:r w:rsidR="006037CF" w:rsidRPr="00CB55E4">
        <w:rPr>
          <w:rFonts w:ascii="Times New Roman" w:hAnsi="Times New Roman"/>
          <w:lang w:val="en-GB"/>
        </w:rPr>
        <w:t xml:space="preserve">interviewed </w:t>
      </w:r>
      <w:r w:rsidRPr="00CB55E4">
        <w:rPr>
          <w:rFonts w:ascii="Times New Roman" w:hAnsi="Times New Roman"/>
          <w:lang w:val="en-GB"/>
        </w:rPr>
        <w:t>manufacturer</w:t>
      </w:r>
      <w:r w:rsidR="006037CF" w:rsidRPr="00CB55E4">
        <w:rPr>
          <w:rFonts w:ascii="Times New Roman" w:hAnsi="Times New Roman"/>
          <w:lang w:val="en-GB"/>
        </w:rPr>
        <w:t>s</w:t>
      </w:r>
      <w:r w:rsidRPr="00CB55E4">
        <w:rPr>
          <w:rFonts w:ascii="Times New Roman" w:hAnsi="Times New Roman"/>
          <w:lang w:val="en-GB"/>
        </w:rPr>
        <w:t xml:space="preserve"> complained about the </w:t>
      </w:r>
      <w:r w:rsidR="00B26829">
        <w:rPr>
          <w:rFonts w:ascii="Times New Roman" w:hAnsi="Times New Roman"/>
          <w:lang w:val="en-GB"/>
        </w:rPr>
        <w:t>difficult regulatory environment they have to operate in</w:t>
      </w:r>
      <w:r w:rsidRPr="00CB55E4">
        <w:rPr>
          <w:rFonts w:ascii="Times New Roman" w:hAnsi="Times New Roman"/>
          <w:lang w:val="en-GB"/>
        </w:rPr>
        <w:t>;</w:t>
      </w:r>
      <w:r w:rsidR="009C5D6E" w:rsidRPr="00CB55E4">
        <w:rPr>
          <w:rFonts w:ascii="Times New Roman" w:hAnsi="Times New Roman"/>
          <w:lang w:val="en-GB"/>
        </w:rPr>
        <w:t xml:space="preserve"> about the </w:t>
      </w:r>
      <w:r w:rsidRPr="00CB55E4">
        <w:rPr>
          <w:rFonts w:ascii="Times New Roman" w:hAnsi="Times New Roman"/>
          <w:lang w:val="en-GB"/>
        </w:rPr>
        <w:t xml:space="preserve">double taxation </w:t>
      </w:r>
      <w:r w:rsidR="009C5D6E" w:rsidRPr="00CB55E4">
        <w:rPr>
          <w:rFonts w:ascii="Times New Roman" w:hAnsi="Times New Roman"/>
          <w:lang w:val="en-GB"/>
        </w:rPr>
        <w:t>to which they are subjected</w:t>
      </w:r>
      <w:r w:rsidRPr="00CB55E4">
        <w:rPr>
          <w:rFonts w:ascii="Times New Roman" w:hAnsi="Times New Roman"/>
          <w:lang w:val="en-GB"/>
        </w:rPr>
        <w:t>as</w:t>
      </w:r>
      <w:r w:rsidR="006037CF" w:rsidRPr="00CB55E4">
        <w:rPr>
          <w:rFonts w:ascii="Times New Roman" w:hAnsi="Times New Roman"/>
          <w:lang w:val="en-GB"/>
        </w:rPr>
        <w:t xml:space="preserve"> they are simultaneously</w:t>
      </w:r>
      <w:r w:rsidRPr="00CB55E4">
        <w:rPr>
          <w:rFonts w:ascii="Times New Roman" w:hAnsi="Times New Roman"/>
          <w:lang w:val="en-GB"/>
        </w:rPr>
        <w:t xml:space="preserve"> wa</w:t>
      </w:r>
      <w:r w:rsidR="009C5D6E" w:rsidRPr="00CB55E4">
        <w:rPr>
          <w:rFonts w:ascii="Times New Roman" w:hAnsi="Times New Roman"/>
          <w:lang w:val="en-GB"/>
        </w:rPr>
        <w:t xml:space="preserve">ste processor and manufacturers; about </w:t>
      </w:r>
      <w:r w:rsidRPr="00CB55E4">
        <w:rPr>
          <w:rFonts w:ascii="Times New Roman" w:hAnsi="Times New Roman"/>
          <w:lang w:val="en-GB"/>
        </w:rPr>
        <w:t xml:space="preserve">transportation </w:t>
      </w:r>
      <w:r w:rsidR="00DE0EED" w:rsidRPr="00CB55E4">
        <w:rPr>
          <w:rFonts w:ascii="Times New Roman" w:hAnsi="Times New Roman"/>
          <w:lang w:val="en-GB"/>
        </w:rPr>
        <w:t xml:space="preserve">taxes </w:t>
      </w:r>
      <w:r w:rsidRPr="00CB55E4">
        <w:rPr>
          <w:rFonts w:ascii="Times New Roman" w:hAnsi="Times New Roman"/>
          <w:lang w:val="en-GB"/>
        </w:rPr>
        <w:t xml:space="preserve">which </w:t>
      </w:r>
      <w:r w:rsidR="00DE0EED" w:rsidRPr="00CB55E4">
        <w:rPr>
          <w:rFonts w:ascii="Times New Roman" w:hAnsi="Times New Roman"/>
          <w:lang w:val="en-GB"/>
        </w:rPr>
        <w:t xml:space="preserve">are charged </w:t>
      </w:r>
      <w:r w:rsidRPr="00CB55E4">
        <w:rPr>
          <w:rFonts w:ascii="Times New Roman" w:hAnsi="Times New Roman"/>
          <w:lang w:val="en-GB"/>
        </w:rPr>
        <w:t>each time they cross the borde</w:t>
      </w:r>
      <w:r w:rsidR="006037CF" w:rsidRPr="00CB55E4">
        <w:rPr>
          <w:rFonts w:ascii="Times New Roman" w:hAnsi="Times New Roman"/>
          <w:lang w:val="en-GB"/>
        </w:rPr>
        <w:t xml:space="preserve">r of a county with their trucks. They also reported </w:t>
      </w:r>
      <w:r w:rsidRPr="00CB55E4">
        <w:rPr>
          <w:rFonts w:ascii="Times New Roman" w:hAnsi="Times New Roman"/>
          <w:lang w:val="en-GB"/>
        </w:rPr>
        <w:t>difficulties to comply with the certification established b</w:t>
      </w:r>
      <w:r w:rsidR="006037CF" w:rsidRPr="00CB55E4">
        <w:rPr>
          <w:rFonts w:ascii="Times New Roman" w:hAnsi="Times New Roman"/>
          <w:lang w:val="en-GB"/>
        </w:rPr>
        <w:t>y the Kenyan Board of Standards.</w:t>
      </w:r>
      <w:r w:rsidRPr="00CB55E4">
        <w:rPr>
          <w:rFonts w:ascii="Times New Roman" w:hAnsi="Times New Roman"/>
          <w:lang w:val="en-GB"/>
        </w:rPr>
        <w:t xml:space="preserve">Due </w:t>
      </w:r>
      <w:r w:rsidR="006037CF" w:rsidRPr="00CB55E4">
        <w:rPr>
          <w:rFonts w:ascii="Times New Roman" w:hAnsi="Times New Roman"/>
          <w:lang w:val="en-GB"/>
        </w:rPr>
        <w:t>to</w:t>
      </w:r>
      <w:r w:rsidRPr="00CB55E4">
        <w:rPr>
          <w:rFonts w:ascii="Times New Roman" w:hAnsi="Times New Roman"/>
          <w:lang w:val="en-GB"/>
        </w:rPr>
        <w:t xml:space="preserve"> these difficulties, </w:t>
      </w:r>
      <w:r w:rsidR="00DE0EED" w:rsidRPr="00CB55E4">
        <w:rPr>
          <w:rFonts w:ascii="Times New Roman" w:hAnsi="Times New Roman"/>
          <w:lang w:val="en-GB"/>
        </w:rPr>
        <w:t xml:space="preserve">in the factory visited by </w:t>
      </w:r>
      <w:r w:rsidRPr="00CB55E4">
        <w:rPr>
          <w:rFonts w:ascii="Times New Roman" w:hAnsi="Times New Roman"/>
          <w:lang w:val="en-GB"/>
        </w:rPr>
        <w:t xml:space="preserve">the </w:t>
      </w:r>
      <w:r w:rsidR="00DE0EED" w:rsidRPr="00CB55E4">
        <w:rPr>
          <w:rFonts w:ascii="Times New Roman" w:hAnsi="Times New Roman"/>
          <w:lang w:val="en-GB"/>
        </w:rPr>
        <w:t xml:space="preserve">delegation, </w:t>
      </w:r>
      <w:r w:rsidR="006037CF" w:rsidRPr="00CB55E4">
        <w:rPr>
          <w:rFonts w:ascii="Times New Roman" w:hAnsi="Times New Roman"/>
          <w:lang w:val="en-GB"/>
        </w:rPr>
        <w:t xml:space="preserve">the amount of </w:t>
      </w:r>
      <w:r w:rsidRPr="00CB55E4">
        <w:rPr>
          <w:rFonts w:ascii="Times New Roman" w:hAnsi="Times New Roman"/>
          <w:lang w:val="en-GB"/>
        </w:rPr>
        <w:t xml:space="preserve">waste </w:t>
      </w:r>
      <w:r w:rsidR="006037CF" w:rsidRPr="00CB55E4">
        <w:rPr>
          <w:rFonts w:ascii="Times New Roman" w:hAnsi="Times New Roman"/>
          <w:lang w:val="en-GB"/>
        </w:rPr>
        <w:t xml:space="preserve">processed monthly </w:t>
      </w:r>
      <w:r w:rsidRPr="00CB55E4">
        <w:rPr>
          <w:rFonts w:ascii="Times New Roman" w:hAnsi="Times New Roman"/>
          <w:lang w:val="en-GB"/>
        </w:rPr>
        <w:t xml:space="preserve">was reduced from 700t/month to less than 400t/month. </w:t>
      </w:r>
      <w:r w:rsidR="006037CF" w:rsidRPr="00CB55E4">
        <w:rPr>
          <w:rFonts w:ascii="Times New Roman" w:hAnsi="Times New Roman"/>
          <w:lang w:val="en-GB"/>
        </w:rPr>
        <w:t xml:space="preserve">In few words, it seems that the current </w:t>
      </w:r>
      <w:r w:rsidR="00DE0EED" w:rsidRPr="00CB55E4">
        <w:rPr>
          <w:rFonts w:ascii="Times New Roman" w:hAnsi="Times New Roman"/>
          <w:lang w:val="en-GB"/>
        </w:rPr>
        <w:t xml:space="preserve">situation is that plastic recycling is discouraged. </w:t>
      </w:r>
      <w:r w:rsidRPr="00CB55E4">
        <w:rPr>
          <w:rFonts w:ascii="Times New Roman" w:hAnsi="Times New Roman"/>
          <w:lang w:val="en-GB"/>
        </w:rPr>
        <w:t xml:space="preserve">The project can bring significant support on this aspect by establishing an "end of waste" regulation </w:t>
      </w:r>
      <w:r w:rsidR="00DE0EED" w:rsidRPr="00CB55E4">
        <w:rPr>
          <w:rFonts w:ascii="Times New Roman" w:hAnsi="Times New Roman"/>
          <w:lang w:val="en-GB"/>
        </w:rPr>
        <w:t>/ guidance</w:t>
      </w:r>
      <w:r w:rsidR="00983F26">
        <w:rPr>
          <w:rFonts w:ascii="Times New Roman" w:hAnsi="Times New Roman"/>
          <w:lang w:val="en-GB"/>
        </w:rPr>
        <w:t xml:space="preserve">. This regulation </w:t>
      </w:r>
      <w:r w:rsidR="000205E3">
        <w:rPr>
          <w:rFonts w:ascii="Times New Roman" w:hAnsi="Times New Roman"/>
          <w:lang w:val="en-GB"/>
        </w:rPr>
        <w:t xml:space="preserve">can </w:t>
      </w:r>
      <w:r w:rsidR="00983F26">
        <w:rPr>
          <w:rFonts w:ascii="Times New Roman" w:hAnsi="Times New Roman"/>
          <w:lang w:val="en-GB"/>
        </w:rPr>
        <w:t xml:space="preserve">be </w:t>
      </w:r>
      <w:r w:rsidRPr="00CB55E4">
        <w:rPr>
          <w:rFonts w:ascii="Times New Roman" w:hAnsi="Times New Roman"/>
          <w:lang w:val="en-GB"/>
        </w:rPr>
        <w:t xml:space="preserve">based on a quality certification scheme at the side of waste collectors, </w:t>
      </w:r>
      <w:r w:rsidR="00983F26">
        <w:rPr>
          <w:rFonts w:ascii="Times New Roman" w:hAnsi="Times New Roman"/>
          <w:lang w:val="en-GB"/>
        </w:rPr>
        <w:t xml:space="preserve">to </w:t>
      </w:r>
      <w:r w:rsidRPr="00CB55E4">
        <w:rPr>
          <w:rFonts w:ascii="Times New Roman" w:hAnsi="Times New Roman"/>
          <w:lang w:val="en-GB"/>
        </w:rPr>
        <w:t>ensure that certified plastic waste may be for</w:t>
      </w:r>
      <w:r w:rsidR="00983F26">
        <w:rPr>
          <w:rFonts w:ascii="Times New Roman" w:hAnsi="Times New Roman"/>
          <w:lang w:val="en-GB"/>
        </w:rPr>
        <w:t xml:space="preserve">mally considered as "non waste". Certified plastic waste may therefore be </w:t>
      </w:r>
      <w:r w:rsidRPr="00CB55E4">
        <w:rPr>
          <w:rFonts w:ascii="Times New Roman" w:hAnsi="Times New Roman"/>
          <w:lang w:val="en-GB"/>
        </w:rPr>
        <w:t xml:space="preserve">sold as raw material to the manufacturers, avoiding them to </w:t>
      </w:r>
      <w:r w:rsidR="00BB5002">
        <w:rPr>
          <w:rFonts w:ascii="Times New Roman" w:hAnsi="Times New Roman"/>
          <w:lang w:val="en-GB"/>
        </w:rPr>
        <w:t xml:space="preserve">be licensed as waste processors. The project can </w:t>
      </w:r>
      <w:r w:rsidR="005F657D">
        <w:rPr>
          <w:rFonts w:ascii="Times New Roman" w:hAnsi="Times New Roman"/>
          <w:lang w:val="en-GB"/>
        </w:rPr>
        <w:t xml:space="preserve">also </w:t>
      </w:r>
      <w:r w:rsidR="005F657D" w:rsidRPr="00CB55E4">
        <w:rPr>
          <w:rFonts w:ascii="Times New Roman" w:hAnsi="Times New Roman"/>
          <w:lang w:val="en-GB"/>
        </w:rPr>
        <w:t>assist</w:t>
      </w:r>
      <w:r w:rsidRPr="00CB55E4">
        <w:rPr>
          <w:rFonts w:ascii="Times New Roman" w:hAnsi="Times New Roman"/>
          <w:lang w:val="en-GB"/>
        </w:rPr>
        <w:t xml:space="preserve"> the government in the establishment of standards</w:t>
      </w:r>
      <w:r w:rsidR="00BB5002">
        <w:rPr>
          <w:rFonts w:ascii="Times New Roman" w:hAnsi="Times New Roman"/>
          <w:lang w:val="en-GB"/>
        </w:rPr>
        <w:t xml:space="preserve"> for plastic recovered material, </w:t>
      </w:r>
      <w:r w:rsidR="005F657D">
        <w:rPr>
          <w:rFonts w:ascii="Times New Roman" w:hAnsi="Times New Roman"/>
          <w:lang w:val="en-GB"/>
        </w:rPr>
        <w:t xml:space="preserve">and </w:t>
      </w:r>
      <w:r w:rsidR="005F657D" w:rsidRPr="00CB55E4">
        <w:rPr>
          <w:rFonts w:ascii="Times New Roman" w:hAnsi="Times New Roman"/>
          <w:lang w:val="en-GB"/>
        </w:rPr>
        <w:t>assist</w:t>
      </w:r>
      <w:r w:rsidRPr="00CB55E4">
        <w:rPr>
          <w:rFonts w:ascii="Times New Roman" w:hAnsi="Times New Roman"/>
          <w:lang w:val="en-GB"/>
        </w:rPr>
        <w:t xml:space="preserve"> the industries in carrying out the test for certifying their plastic products.</w:t>
      </w:r>
    </w:p>
    <w:p w:rsidR="00E32D69" w:rsidRDefault="00DE0EED" w:rsidP="00C6147E">
      <w:pPr>
        <w:pStyle w:val="ListParagraph"/>
        <w:numPr>
          <w:ilvl w:val="1"/>
          <w:numId w:val="81"/>
        </w:numPr>
        <w:spacing w:before="0" w:after="200" w:line="276" w:lineRule="auto"/>
        <w:contextualSpacing/>
        <w:jc w:val="both"/>
        <w:rPr>
          <w:rFonts w:ascii="Times New Roman" w:hAnsi="Times New Roman"/>
          <w:lang w:val="en-GB"/>
        </w:rPr>
      </w:pPr>
      <w:r w:rsidRPr="00CB55E4">
        <w:rPr>
          <w:rFonts w:ascii="Times New Roman" w:hAnsi="Times New Roman"/>
          <w:lang w:val="en-GB"/>
        </w:rPr>
        <w:t>T</w:t>
      </w:r>
      <w:r w:rsidR="00E32D69" w:rsidRPr="00CB55E4">
        <w:rPr>
          <w:rFonts w:ascii="Times New Roman" w:hAnsi="Times New Roman"/>
          <w:lang w:val="en-GB"/>
        </w:rPr>
        <w:t>he project, by promoting</w:t>
      </w:r>
      <w:r w:rsidRPr="00CB55E4">
        <w:rPr>
          <w:rFonts w:ascii="Times New Roman" w:hAnsi="Times New Roman"/>
          <w:lang w:val="en-GB"/>
        </w:rPr>
        <w:t xml:space="preserve">, </w:t>
      </w:r>
      <w:r w:rsidR="00E32D69" w:rsidRPr="00CB55E4">
        <w:rPr>
          <w:rFonts w:ascii="Times New Roman" w:hAnsi="Times New Roman"/>
          <w:lang w:val="en-GB"/>
        </w:rPr>
        <w:t xml:space="preserve"> i</w:t>
      </w:r>
      <w:r w:rsidRPr="00CB55E4">
        <w:rPr>
          <w:rFonts w:ascii="Times New Roman" w:hAnsi="Times New Roman"/>
          <w:lang w:val="en-GB"/>
        </w:rPr>
        <w:t xml:space="preserve">n agreement with the government, </w:t>
      </w:r>
      <w:r w:rsidR="00E32D69" w:rsidRPr="00CB55E4">
        <w:rPr>
          <w:rFonts w:ascii="Times New Roman" w:hAnsi="Times New Roman"/>
          <w:lang w:val="en-GB"/>
        </w:rPr>
        <w:t>a policy of "green procurement" in relevant sectors</w:t>
      </w:r>
      <w:r w:rsidR="009C5D6E" w:rsidRPr="00CB55E4">
        <w:rPr>
          <w:rFonts w:ascii="Times New Roman" w:hAnsi="Times New Roman"/>
          <w:lang w:val="en-GB"/>
        </w:rPr>
        <w:t xml:space="preserve"> (including healthcare waste)</w:t>
      </w:r>
      <w:r w:rsidR="00E32D69" w:rsidRPr="00CB55E4">
        <w:rPr>
          <w:rFonts w:ascii="Times New Roman" w:hAnsi="Times New Roman"/>
          <w:lang w:val="en-GB"/>
        </w:rPr>
        <w:t>, may further enhance the demand for specific type</w:t>
      </w:r>
      <w:r w:rsidR="00A04732">
        <w:rPr>
          <w:rFonts w:ascii="Times New Roman" w:hAnsi="Times New Roman"/>
          <w:lang w:val="en-GB"/>
        </w:rPr>
        <w:t>s</w:t>
      </w:r>
      <w:r w:rsidR="00E32D69" w:rsidRPr="00CB55E4">
        <w:rPr>
          <w:rFonts w:ascii="Times New Roman" w:hAnsi="Times New Roman"/>
          <w:lang w:val="en-GB"/>
        </w:rPr>
        <w:t xml:space="preserve"> of products like bins for waste collection, cart for waste transportation within hospital facilities, etc. </w:t>
      </w:r>
    </w:p>
    <w:p w:rsidR="00326A89" w:rsidRPr="00326A89" w:rsidRDefault="00326A89" w:rsidP="00326A89">
      <w:pPr>
        <w:spacing w:before="0" w:after="200" w:line="276" w:lineRule="auto"/>
        <w:contextualSpacing/>
        <w:rPr>
          <w:rFonts w:ascii="Times New Roman" w:hAnsi="Times New Roman"/>
        </w:rPr>
      </w:pPr>
      <w:r>
        <w:rPr>
          <w:rFonts w:ascii="Times New Roman" w:hAnsi="Times New Roman"/>
        </w:rPr>
        <w:t>It should be noted that the project established a sound partnership with KAM (Kenya Association of Manufacturers) with the general aim to involve the private sector in the project especially on the side of closing the recycled waste circle and demonstrat</w:t>
      </w:r>
      <w:r w:rsidR="00A04732">
        <w:rPr>
          <w:rFonts w:ascii="Times New Roman" w:hAnsi="Times New Roman"/>
        </w:rPr>
        <w:t>ing</w:t>
      </w:r>
      <w:r>
        <w:rPr>
          <w:rFonts w:ascii="Times New Roman" w:hAnsi="Times New Roman"/>
        </w:rPr>
        <w:t xml:space="preserve"> waste recycling technologies and methods. </w:t>
      </w:r>
    </w:p>
    <w:p w:rsidR="00E2310E" w:rsidRPr="00CB55E4" w:rsidRDefault="00E2310E" w:rsidP="00E2310E">
      <w:pPr>
        <w:rPr>
          <w:rFonts w:ascii="Times New Roman" w:hAnsi="Times New Roman"/>
        </w:rPr>
      </w:pPr>
      <w:r w:rsidRPr="00CB55E4">
        <w:rPr>
          <w:rFonts w:ascii="Times New Roman" w:hAnsi="Times New Roman"/>
        </w:rPr>
        <w:lastRenderedPageBreak/>
        <w:t xml:space="preserve">For the civil society such as the </w:t>
      </w:r>
      <w:r w:rsidR="005E15DF" w:rsidRPr="00CB55E4">
        <w:rPr>
          <w:rFonts w:ascii="Times New Roman" w:hAnsi="Times New Roman"/>
        </w:rPr>
        <w:t>G</w:t>
      </w:r>
      <w:r w:rsidRPr="00CB55E4">
        <w:rPr>
          <w:rFonts w:ascii="Times New Roman" w:hAnsi="Times New Roman"/>
        </w:rPr>
        <w:t>reenbelt Movement and other community</w:t>
      </w:r>
      <w:r w:rsidR="00A04732">
        <w:rPr>
          <w:rFonts w:ascii="Times New Roman" w:hAnsi="Times New Roman"/>
        </w:rPr>
        <w:t>-</w:t>
      </w:r>
      <w:r w:rsidRPr="00CB55E4">
        <w:rPr>
          <w:rFonts w:ascii="Times New Roman" w:hAnsi="Times New Roman"/>
        </w:rPr>
        <w:t xml:space="preserve">based organizations in Mombasa and Nakuru, the project will also develop specific institutional capacities in support of the concrete investments. Practical guidelines will be developed and staff training provided on the management and disposal of solid wastes in ways that avoid the emission of dioxins and furans, such as waste separation and recycling. </w:t>
      </w:r>
    </w:p>
    <w:p w:rsidR="00E2310E" w:rsidRPr="00CB55E4" w:rsidRDefault="00E2310E" w:rsidP="00E2310E">
      <w:pPr>
        <w:rPr>
          <w:rFonts w:ascii="Times New Roman" w:hAnsi="Times New Roman"/>
        </w:rPr>
      </w:pPr>
      <w:r w:rsidRPr="00CB55E4">
        <w:rPr>
          <w:rFonts w:ascii="Times New Roman" w:hAnsi="Times New Roman"/>
        </w:rPr>
        <w:t>In terms of appropriate roles for NGOs, CBOs and local authorities, there are evidences that communities are more than willing to provide for themselves, urban service</w:t>
      </w:r>
      <w:r w:rsidR="00A04732">
        <w:rPr>
          <w:rFonts w:ascii="Times New Roman" w:hAnsi="Times New Roman"/>
        </w:rPr>
        <w:t>s</w:t>
      </w:r>
      <w:r w:rsidRPr="00CB55E4">
        <w:rPr>
          <w:rFonts w:ascii="Times New Roman" w:hAnsi="Times New Roman"/>
        </w:rPr>
        <w:t xml:space="preserve"> like waste management when local authorities are unable to do so in line with the BAT/BEP guidelines of the Stockholm </w:t>
      </w:r>
      <w:r w:rsidR="00A04732">
        <w:rPr>
          <w:rFonts w:ascii="Times New Roman" w:hAnsi="Times New Roman"/>
        </w:rPr>
        <w:t>C</w:t>
      </w:r>
      <w:r w:rsidRPr="00CB55E4">
        <w:rPr>
          <w:rFonts w:ascii="Times New Roman" w:hAnsi="Times New Roman"/>
        </w:rPr>
        <w:t xml:space="preserve">onvention. </w:t>
      </w:r>
      <w:r w:rsidR="00A04732">
        <w:rPr>
          <w:rFonts w:ascii="Times New Roman" w:hAnsi="Times New Roman"/>
        </w:rPr>
        <w:t>With the provision of</w:t>
      </w:r>
      <w:r w:rsidRPr="00CB55E4">
        <w:rPr>
          <w:rFonts w:ascii="Times New Roman" w:hAnsi="Times New Roman"/>
        </w:rPr>
        <w:t xml:space="preserve"> advice, training, and credit to these organizations, NGOs will have an important role to play in meeting the convention</w:t>
      </w:r>
      <w:r w:rsidR="00A04732">
        <w:rPr>
          <w:rFonts w:ascii="Times New Roman" w:hAnsi="Times New Roman"/>
        </w:rPr>
        <w:t>’</w:t>
      </w:r>
      <w:r w:rsidRPr="00CB55E4">
        <w:rPr>
          <w:rFonts w:ascii="Times New Roman" w:hAnsi="Times New Roman"/>
        </w:rPr>
        <w:t xml:space="preserve">s objectives. The resources of local authorities will therefore be best employed in regulating, coordinating and advising CBO and NGO efforts in the provision of urban services like waste management. The Greenbelt Movement </w:t>
      </w:r>
      <w:r w:rsidR="00A04732">
        <w:rPr>
          <w:rFonts w:ascii="Times New Roman" w:hAnsi="Times New Roman"/>
        </w:rPr>
        <w:t>can</w:t>
      </w:r>
      <w:r w:rsidRPr="00CB55E4">
        <w:rPr>
          <w:rFonts w:ascii="Times New Roman" w:hAnsi="Times New Roman"/>
        </w:rPr>
        <w:t>use its superior community mobilization skills to achieve this.</w:t>
      </w:r>
    </w:p>
    <w:p w:rsidR="00E2310E" w:rsidRPr="00CB55E4" w:rsidRDefault="00E2310E" w:rsidP="00E2310E">
      <w:pPr>
        <w:rPr>
          <w:rFonts w:ascii="Times New Roman" w:hAnsi="Times New Roman"/>
        </w:rPr>
      </w:pPr>
      <w:r w:rsidRPr="00CB55E4">
        <w:rPr>
          <w:rFonts w:ascii="Times New Roman" w:hAnsi="Times New Roman"/>
        </w:rPr>
        <w:t>The project will also strive at drafting and implementing risk-based emergency countermeasures to prevent and reduce the exposure of people to hazardous substances released from landfills. These countermeasure</w:t>
      </w:r>
      <w:r w:rsidR="00A04732">
        <w:rPr>
          <w:rFonts w:ascii="Times New Roman" w:hAnsi="Times New Roman"/>
        </w:rPr>
        <w:t>s</w:t>
      </w:r>
      <w:r w:rsidRPr="00CB55E4">
        <w:rPr>
          <w:rFonts w:ascii="Times New Roman" w:hAnsi="Times New Roman"/>
        </w:rPr>
        <w:t xml:space="preserve"> will take into due consideration the social and resettlement issues that may arise from the restricted access to landfills for people who were relying on the “dumpsite economy”; landfill surveillance and management plans; implementation of temporary activities / infrastructures aimed at preventing the dispersion of contaminan</w:t>
      </w:r>
      <w:r w:rsidR="00A04732">
        <w:rPr>
          <w:rFonts w:ascii="Times New Roman" w:hAnsi="Times New Roman"/>
        </w:rPr>
        <w:t xml:space="preserve">ts </w:t>
      </w:r>
      <w:r w:rsidRPr="00CB55E4">
        <w:rPr>
          <w:rFonts w:ascii="Times New Roman" w:hAnsi="Times New Roman"/>
        </w:rPr>
        <w:t xml:space="preserve">in the environment. </w:t>
      </w:r>
    </w:p>
    <w:p w:rsidR="00335710" w:rsidRPr="00CB55E4" w:rsidRDefault="00335710" w:rsidP="00CD48BF">
      <w:pPr>
        <w:pStyle w:val="Heading2"/>
        <w:ind w:left="0"/>
        <w:rPr>
          <w:rFonts w:ascii="Times New Roman" w:hAnsi="Times New Roman"/>
        </w:rPr>
      </w:pPr>
      <w:bookmarkStart w:id="43" w:name="_Toc430214619"/>
      <w:bookmarkStart w:id="44" w:name="_Toc382368197"/>
      <w:bookmarkEnd w:id="39"/>
      <w:r w:rsidRPr="00CB55E4">
        <w:rPr>
          <w:rFonts w:ascii="Times New Roman" w:hAnsi="Times New Roman"/>
        </w:rPr>
        <w:t>Addressing gender issues with specific reference to impact of HCW</w:t>
      </w:r>
      <w:bookmarkEnd w:id="43"/>
    </w:p>
    <w:p w:rsidR="00335710" w:rsidRPr="00CB55E4" w:rsidRDefault="00335710" w:rsidP="00AD2CFD">
      <w:pPr>
        <w:rPr>
          <w:rFonts w:ascii="Times New Roman" w:hAnsi="Times New Roman"/>
          <w:lang w:eastAsia="ko-KR"/>
        </w:rPr>
      </w:pPr>
      <w:r w:rsidRPr="00CB55E4">
        <w:rPr>
          <w:rFonts w:ascii="Times New Roman" w:hAnsi="Times New Roman"/>
          <w:lang w:eastAsia="ko-KR"/>
        </w:rPr>
        <w:t xml:space="preserve">The main project objective is to prevent and reduce health and environmental risk related to POPs and harmful chemicals through their release reduction achieved by provision of an integrated institutional and regulatory framework covering environmentally sound Health Care Waste and </w:t>
      </w:r>
      <w:r w:rsidR="00A04732">
        <w:rPr>
          <w:rFonts w:ascii="Times New Roman" w:hAnsi="Times New Roman"/>
          <w:lang w:eastAsia="ko-KR"/>
        </w:rPr>
        <w:t>Solid waste</w:t>
      </w:r>
      <w:r w:rsidRPr="00CB55E4">
        <w:rPr>
          <w:rFonts w:ascii="Times New Roman" w:hAnsi="Times New Roman"/>
          <w:lang w:eastAsia="ko-KR"/>
        </w:rPr>
        <w:t xml:space="preserve"> management</w:t>
      </w:r>
      <w:r w:rsidR="00CD48BF" w:rsidRPr="00CB55E4">
        <w:rPr>
          <w:rFonts w:ascii="Times New Roman" w:hAnsi="Times New Roman"/>
          <w:lang w:eastAsia="ko-KR"/>
        </w:rPr>
        <w:t>.</w:t>
      </w:r>
    </w:p>
    <w:p w:rsidR="00335710" w:rsidRPr="00CB55E4" w:rsidRDefault="00335710" w:rsidP="00AD2CFD">
      <w:pPr>
        <w:rPr>
          <w:rFonts w:ascii="Times New Roman" w:hAnsi="Times New Roman"/>
          <w:lang w:eastAsia="ko-KR"/>
        </w:rPr>
      </w:pPr>
      <w:r w:rsidRPr="00CB55E4">
        <w:rPr>
          <w:rFonts w:ascii="Times New Roman" w:hAnsi="Times New Roman"/>
          <w:szCs w:val="22"/>
        </w:rPr>
        <w:t xml:space="preserve">However, in addition to reducing UPOPs and PTS releases, improved HCWM practices in a healthcare facility generally also reduce the occurrence of hospital-acquired infections (nosocomial infections) </w:t>
      </w:r>
      <w:r w:rsidRPr="00CB55E4">
        <w:rPr>
          <w:rFonts w:ascii="Times New Roman" w:hAnsi="Times New Roman"/>
          <w:lang w:eastAsia="ko-KR"/>
        </w:rPr>
        <w:t>associated with unsafe waste management practices currently in place in many facilities. Improved HCWM lead</w:t>
      </w:r>
      <w:r w:rsidR="00E03CA1">
        <w:rPr>
          <w:rFonts w:ascii="Times New Roman" w:hAnsi="Times New Roman"/>
          <w:lang w:eastAsia="ko-KR"/>
        </w:rPr>
        <w:t>s</w:t>
      </w:r>
      <w:r w:rsidRPr="00CB55E4">
        <w:rPr>
          <w:rFonts w:ascii="Times New Roman" w:hAnsi="Times New Roman"/>
          <w:lang w:eastAsia="ko-KR"/>
        </w:rPr>
        <w:t xml:space="preserve"> to a </w:t>
      </w:r>
      <w:r w:rsidRPr="00CB55E4">
        <w:rPr>
          <w:rFonts w:ascii="Times New Roman" w:hAnsi="Times New Roman"/>
          <w:szCs w:val="22"/>
        </w:rPr>
        <w:t>reduction in human suffering as well as lower cost implications for national healthcare systems</w:t>
      </w:r>
      <w:r w:rsidRPr="00CB55E4">
        <w:rPr>
          <w:rFonts w:ascii="Times New Roman" w:hAnsi="Times New Roman"/>
          <w:lang w:eastAsia="ko-KR"/>
        </w:rPr>
        <w:t xml:space="preserve">. </w:t>
      </w:r>
    </w:p>
    <w:p w:rsidR="00335710" w:rsidRPr="00CB55E4" w:rsidRDefault="00335710" w:rsidP="00AD2CFD">
      <w:pPr>
        <w:rPr>
          <w:rFonts w:ascii="Times New Roman" w:hAnsi="Times New Roman"/>
          <w:szCs w:val="22"/>
        </w:rPr>
      </w:pPr>
      <w:r w:rsidRPr="00CB55E4">
        <w:rPr>
          <w:rFonts w:ascii="Times New Roman" w:hAnsi="Times New Roman"/>
          <w:lang w:eastAsia="ko-KR"/>
        </w:rPr>
        <w:t xml:space="preserve">Medical staff, nurses and patients are at a high risk for infectious diseases in hospitals, therefore they will be the direct beneficiaries of project activities. In addition, nurses, as in other similar projects, have usually a key role in ensuring that the proper management of healthcare waste is adopted in the day-to-day practices, and are therefore among the key resources for the day-to-day project implementation. </w:t>
      </w:r>
    </w:p>
    <w:p w:rsidR="004D2088" w:rsidRPr="00CB55E4" w:rsidRDefault="004D2088" w:rsidP="00AD2CFD">
      <w:pPr>
        <w:rPr>
          <w:rFonts w:ascii="Times New Roman" w:hAnsi="Times New Roman"/>
          <w:lang w:eastAsia="ko-KR"/>
        </w:rPr>
      </w:pPr>
      <w:r w:rsidRPr="00CB55E4">
        <w:rPr>
          <w:rFonts w:ascii="Times New Roman" w:hAnsi="Times New Roman"/>
          <w:lang w:eastAsia="ko-KR"/>
        </w:rPr>
        <w:t>This GEF project emphasizes building awareness of the links between waste management and public health (including occupational exposures), with a speci</w:t>
      </w:r>
      <w:r w:rsidR="00E03CA1">
        <w:rPr>
          <w:rFonts w:ascii="Times New Roman" w:hAnsi="Times New Roman"/>
          <w:lang w:eastAsia="ko-KR"/>
        </w:rPr>
        <w:t>fic</w:t>
      </w:r>
      <w:r w:rsidRPr="00CB55E4">
        <w:rPr>
          <w:rFonts w:ascii="Times New Roman" w:hAnsi="Times New Roman"/>
          <w:lang w:eastAsia="ko-KR"/>
        </w:rPr>
        <w:t xml:space="preserve"> focus on the health implications of exposure to dioxins and Mercury for vulnerable populations, such as female workers, pregnant women, and children. In addition to relevant national ministries, hospital</w:t>
      </w:r>
      <w:r w:rsidR="00E03CA1">
        <w:rPr>
          <w:rFonts w:ascii="Times New Roman" w:hAnsi="Times New Roman"/>
          <w:lang w:eastAsia="ko-KR"/>
        </w:rPr>
        <w:t>s</w:t>
      </w:r>
      <w:r w:rsidRPr="00CB55E4">
        <w:rPr>
          <w:rFonts w:ascii="Times New Roman" w:hAnsi="Times New Roman"/>
          <w:lang w:eastAsia="ko-KR"/>
        </w:rPr>
        <w:t>, and health clinics, key partners in the program include healthcare professionals, waste workers, and providers of waste management services (among the most vulnerable sub-populations), as well as NGOs and civil society organizations operating in the area of health, women and the environment.</w:t>
      </w:r>
    </w:p>
    <w:p w:rsidR="004D2088" w:rsidRPr="00CB55E4" w:rsidRDefault="004D2088" w:rsidP="00AD2CFD">
      <w:pPr>
        <w:rPr>
          <w:rFonts w:ascii="Times New Roman" w:hAnsi="Times New Roman"/>
          <w:lang w:eastAsia="ko-KR"/>
        </w:rPr>
      </w:pPr>
      <w:r w:rsidRPr="00CB55E4">
        <w:rPr>
          <w:rFonts w:ascii="Times New Roman" w:hAnsi="Times New Roman"/>
          <w:lang w:eastAsia="ko-KR"/>
        </w:rPr>
        <w:t xml:space="preserve">Women represent a large portion of workers employed in healthcare services (according to the U.S. Bureau of Labor Statistics, 73% of medical and health service managers are women). Although similar statistics are not available for </w:t>
      </w:r>
      <w:r w:rsidR="00F50D68" w:rsidRPr="00CB55E4">
        <w:rPr>
          <w:rFonts w:ascii="Times New Roman" w:hAnsi="Times New Roman"/>
          <w:lang w:eastAsia="ko-KR"/>
        </w:rPr>
        <w:t>Kenya</w:t>
      </w:r>
      <w:r w:rsidRPr="00CB55E4">
        <w:rPr>
          <w:rFonts w:ascii="Times New Roman" w:hAnsi="Times New Roman"/>
          <w:lang w:eastAsia="ko-KR"/>
        </w:rPr>
        <w:t xml:space="preserve">, it can be assumed that the majority of healthcare workers are female. </w:t>
      </w:r>
      <w:r w:rsidR="00E03CA1">
        <w:rPr>
          <w:rFonts w:ascii="Times New Roman" w:hAnsi="Times New Roman"/>
          <w:lang w:eastAsia="ko-KR"/>
        </w:rPr>
        <w:t xml:space="preserve">This automatically places </w:t>
      </w:r>
      <w:r w:rsidRPr="00CB55E4">
        <w:rPr>
          <w:rFonts w:ascii="Times New Roman" w:hAnsi="Times New Roman"/>
          <w:lang w:eastAsia="ko-KR"/>
        </w:rPr>
        <w:t>women as key stakeholders</w:t>
      </w:r>
      <w:r w:rsidR="00E03CA1">
        <w:rPr>
          <w:rFonts w:ascii="Times New Roman" w:hAnsi="Times New Roman"/>
          <w:lang w:eastAsia="ko-KR"/>
        </w:rPr>
        <w:t xml:space="preserve"> for the project</w:t>
      </w:r>
      <w:r w:rsidRPr="00CB55E4">
        <w:rPr>
          <w:rFonts w:ascii="Times New Roman" w:hAnsi="Times New Roman"/>
          <w:lang w:eastAsia="ko-KR"/>
        </w:rPr>
        <w:t>. Additionally, the project will encourage, in the model HCFs, the emergence of ‘champions’ of better HCWM practices. Experience from the Global Medical Waste project demonstrates that this values-based effort can reinforce women empowerment within the HCF staff and administration.</w:t>
      </w:r>
    </w:p>
    <w:p w:rsidR="004D2088" w:rsidRPr="00CB55E4" w:rsidRDefault="004D2088" w:rsidP="00AD2CFD">
      <w:pPr>
        <w:rPr>
          <w:rFonts w:ascii="Times New Roman" w:hAnsi="Times New Roman"/>
          <w:lang w:eastAsia="ko-KR"/>
        </w:rPr>
      </w:pPr>
      <w:r w:rsidRPr="00CB55E4">
        <w:rPr>
          <w:rFonts w:ascii="Times New Roman" w:hAnsi="Times New Roman"/>
          <w:lang w:eastAsia="ko-KR"/>
        </w:rPr>
        <w:lastRenderedPageBreak/>
        <w:t>In both developed and developing countries, many healthcare workers (such as nurses) receive low remuneration and face hazardous working conditions, including exposure to chemical agents that can cause cancer, respiratory diseases, neurotoxic effects, and other illnesses. As developing countries strengthen and expand the coverage of their healthcare systems, associated releases of toxic chemicals can rise substantially, magnifying the risks experienced by healthcare workers and the public.</w:t>
      </w:r>
    </w:p>
    <w:p w:rsidR="004D2088" w:rsidRPr="00CB55E4" w:rsidRDefault="004D2088" w:rsidP="00AD2CFD">
      <w:pPr>
        <w:rPr>
          <w:rFonts w:ascii="Times New Roman" w:hAnsi="Times New Roman"/>
          <w:lang w:eastAsia="ko-KR"/>
        </w:rPr>
      </w:pPr>
      <w:r w:rsidRPr="00CB55E4">
        <w:rPr>
          <w:rFonts w:ascii="Times New Roman" w:hAnsi="Times New Roman"/>
          <w:lang w:eastAsia="ko-KR"/>
        </w:rPr>
        <w:t>As part of this project</w:t>
      </w:r>
      <w:r w:rsidR="00E03CA1">
        <w:rPr>
          <w:rFonts w:ascii="Times New Roman" w:hAnsi="Times New Roman"/>
          <w:lang w:eastAsia="ko-KR"/>
        </w:rPr>
        <w:t>,</w:t>
      </w:r>
      <w:r w:rsidRPr="00CB55E4">
        <w:rPr>
          <w:rFonts w:ascii="Times New Roman" w:hAnsi="Times New Roman"/>
          <w:lang w:eastAsia="ko-KR"/>
        </w:rPr>
        <w:t xml:space="preserve"> capacity building, training, curricula, etc. are developed and tailored to different training recipients within the healthcare sector, such as i) Trainers; ii) Medical staff, such as doctors, nurses and paramedical staff</w:t>
      </w:r>
      <w:r w:rsidR="00E03CA1">
        <w:rPr>
          <w:rFonts w:ascii="Times New Roman" w:hAnsi="Times New Roman"/>
          <w:lang w:eastAsia="ko-KR"/>
        </w:rPr>
        <w:t>;</w:t>
      </w:r>
      <w:r w:rsidRPr="00CB55E4">
        <w:rPr>
          <w:rFonts w:ascii="Times New Roman" w:hAnsi="Times New Roman"/>
          <w:lang w:eastAsia="ko-KR"/>
        </w:rPr>
        <w:t xml:space="preserve"> iii) Hospital maintenance and sanitary staff</w:t>
      </w:r>
      <w:r w:rsidR="00E03CA1">
        <w:rPr>
          <w:rFonts w:ascii="Times New Roman" w:hAnsi="Times New Roman"/>
          <w:lang w:eastAsia="ko-KR"/>
        </w:rPr>
        <w:t>;</w:t>
      </w:r>
      <w:r w:rsidRPr="00CB55E4">
        <w:rPr>
          <w:rFonts w:ascii="Times New Roman" w:hAnsi="Times New Roman"/>
          <w:lang w:eastAsia="ko-KR"/>
        </w:rPr>
        <w:t xml:space="preserve"> iv) Administrators, etc. Training is also tailored and provided to support services linked to healthcare facilities, such as laundries, waste handling and transportation services, treatment facilities</w:t>
      </w:r>
      <w:r w:rsidR="00E03CA1">
        <w:rPr>
          <w:rFonts w:ascii="Times New Roman" w:hAnsi="Times New Roman"/>
          <w:lang w:eastAsia="ko-KR"/>
        </w:rPr>
        <w:t>,</w:t>
      </w:r>
      <w:r w:rsidRPr="00CB55E4">
        <w:rPr>
          <w:rFonts w:ascii="Times New Roman" w:hAnsi="Times New Roman"/>
          <w:lang w:eastAsia="ko-KR"/>
        </w:rPr>
        <w:t xml:space="preserve"> as well as workers in waste disposal facilities. At national level awareness on HCWM issues is created among the general public, patients andfamily but also among decision</w:t>
      </w:r>
      <w:r w:rsidR="00E03CA1">
        <w:rPr>
          <w:rFonts w:ascii="Times New Roman" w:hAnsi="Times New Roman"/>
          <w:lang w:eastAsia="ko-KR"/>
        </w:rPr>
        <w:t>-</w:t>
      </w:r>
      <w:r w:rsidRPr="00CB55E4">
        <w:rPr>
          <w:rFonts w:ascii="Times New Roman" w:hAnsi="Times New Roman"/>
          <w:lang w:eastAsia="ko-KR"/>
        </w:rPr>
        <w:t>makers at national, regional and district level</w:t>
      </w:r>
      <w:r w:rsidR="00E03CA1">
        <w:rPr>
          <w:rFonts w:ascii="Times New Roman" w:hAnsi="Times New Roman"/>
          <w:lang w:eastAsia="ko-KR"/>
        </w:rPr>
        <w:t>s</w:t>
      </w:r>
      <w:r w:rsidRPr="00CB55E4">
        <w:rPr>
          <w:rFonts w:ascii="Times New Roman" w:hAnsi="Times New Roman"/>
          <w:lang w:eastAsia="ko-KR"/>
        </w:rPr>
        <w:t xml:space="preserve"> that have significant influence on the development and approval of HCWM related budgets.</w:t>
      </w:r>
    </w:p>
    <w:p w:rsidR="00DE5576" w:rsidRPr="00CB55E4" w:rsidRDefault="00335710" w:rsidP="00DE5576">
      <w:pPr>
        <w:rPr>
          <w:rFonts w:ascii="Times New Roman" w:hAnsi="Times New Roman"/>
          <w:lang w:eastAsia="ko-KR"/>
        </w:rPr>
      </w:pPr>
      <w:r w:rsidRPr="00CB55E4">
        <w:rPr>
          <w:rFonts w:ascii="Times New Roman" w:hAnsi="Times New Roman"/>
          <w:lang w:eastAsia="ko-KR"/>
        </w:rPr>
        <w:t xml:space="preserve">On the side of </w:t>
      </w:r>
      <w:r w:rsidR="00AD2CFD" w:rsidRPr="00CB55E4">
        <w:rPr>
          <w:rFonts w:ascii="Times New Roman" w:hAnsi="Times New Roman"/>
          <w:lang w:eastAsia="ko-KR"/>
        </w:rPr>
        <w:t>municipal waste</w:t>
      </w:r>
      <w:r w:rsidRPr="00CB55E4">
        <w:rPr>
          <w:rFonts w:ascii="Times New Roman" w:hAnsi="Times New Roman"/>
          <w:lang w:eastAsia="ko-KR"/>
        </w:rPr>
        <w:t xml:space="preserve">, women and children are often among the most exposed to the </w:t>
      </w:r>
      <w:r w:rsidR="00DE5576" w:rsidRPr="00CB55E4">
        <w:rPr>
          <w:rFonts w:ascii="Times New Roman" w:hAnsi="Times New Roman"/>
          <w:lang w:eastAsia="ko-KR"/>
        </w:rPr>
        <w:t>dangerous substance</w:t>
      </w:r>
      <w:r w:rsidR="005B2CB0">
        <w:rPr>
          <w:rFonts w:ascii="Times New Roman" w:hAnsi="Times New Roman"/>
          <w:lang w:eastAsia="ko-KR"/>
        </w:rPr>
        <w:t>s</w:t>
      </w:r>
      <w:r w:rsidR="00DE5576" w:rsidRPr="00CB55E4">
        <w:rPr>
          <w:rFonts w:ascii="Times New Roman" w:hAnsi="Times New Roman"/>
          <w:lang w:eastAsia="ko-KR"/>
        </w:rPr>
        <w:t xml:space="preserve"> and pathogen organisms contained in waste, emitted during waste fermentation and degradation, and released during the open burning of waste. Although the project does not differentiate activities based on sex or age of the involved communities, nevertheless it is well known that, due to their </w:t>
      </w:r>
      <w:r w:rsidR="002F0F06" w:rsidRPr="00CB55E4">
        <w:rPr>
          <w:rFonts w:ascii="Times New Roman" w:hAnsi="Times New Roman"/>
          <w:lang w:eastAsia="ko-KR"/>
        </w:rPr>
        <w:t>physiological</w:t>
      </w:r>
      <w:r w:rsidR="00DE5576" w:rsidRPr="00CB55E4">
        <w:rPr>
          <w:rFonts w:ascii="Times New Roman" w:hAnsi="Times New Roman"/>
          <w:lang w:eastAsia="ko-KR"/>
        </w:rPr>
        <w:t xml:space="preserve"> characteristics (lower weight and similar respiratory volume) women and children may have a comparatively higher benefit from activities aimed at reducing the exposure to toxic substance and pathogens. </w:t>
      </w:r>
    </w:p>
    <w:p w:rsidR="00E77E49" w:rsidRPr="00CB55E4" w:rsidRDefault="00E77E49" w:rsidP="00CD48BF">
      <w:pPr>
        <w:pStyle w:val="Heading2"/>
        <w:ind w:left="0"/>
        <w:rPr>
          <w:rFonts w:ascii="Times New Roman" w:hAnsi="Times New Roman"/>
          <w:lang w:eastAsia="ko-KR"/>
        </w:rPr>
      </w:pPr>
      <w:bookmarkStart w:id="45" w:name="_Toc430214620"/>
      <w:r w:rsidRPr="00CB55E4">
        <w:rPr>
          <w:rFonts w:ascii="Times New Roman" w:hAnsi="Times New Roman"/>
          <w:lang w:eastAsia="ko-KR"/>
        </w:rPr>
        <w:t>Policy context</w:t>
      </w:r>
      <w:bookmarkEnd w:id="44"/>
      <w:bookmarkEnd w:id="45"/>
    </w:p>
    <w:p w:rsidR="00EA73E4" w:rsidRPr="00CB55E4" w:rsidRDefault="00AD2CFD" w:rsidP="004201DF">
      <w:pPr>
        <w:rPr>
          <w:rFonts w:ascii="Times New Roman" w:hAnsi="Times New Roman"/>
          <w:lang w:eastAsia="ko-KR"/>
        </w:rPr>
      </w:pPr>
      <w:r w:rsidRPr="00CB55E4">
        <w:rPr>
          <w:rFonts w:ascii="Times New Roman" w:hAnsi="Times New Roman"/>
          <w:lang w:eastAsia="ko-KR"/>
        </w:rPr>
        <w:t xml:space="preserve">Kenya </w:t>
      </w:r>
      <w:r w:rsidR="00BE0919" w:rsidRPr="00CB55E4">
        <w:rPr>
          <w:rFonts w:ascii="Times New Roman" w:hAnsi="Times New Roman"/>
          <w:lang w:eastAsia="ko-KR"/>
        </w:rPr>
        <w:t>has ratified the Stockholm Convention on POPs</w:t>
      </w:r>
      <w:r w:rsidR="003B17CA" w:rsidRPr="00CB55E4">
        <w:rPr>
          <w:rFonts w:ascii="Times New Roman" w:hAnsi="Times New Roman"/>
          <w:lang w:eastAsia="ko-KR"/>
        </w:rPr>
        <w:t xml:space="preserve"> on 24/09/2004</w:t>
      </w:r>
      <w:r w:rsidR="00BE0919" w:rsidRPr="00CB55E4">
        <w:rPr>
          <w:rFonts w:ascii="Times New Roman" w:hAnsi="Times New Roman"/>
          <w:lang w:eastAsia="ko-KR"/>
        </w:rPr>
        <w:t xml:space="preserve">, </w:t>
      </w:r>
      <w:r w:rsidR="003B17CA" w:rsidRPr="00CB55E4">
        <w:rPr>
          <w:rFonts w:ascii="Times New Roman" w:hAnsi="Times New Roman"/>
          <w:lang w:eastAsia="ko-KR"/>
        </w:rPr>
        <w:t xml:space="preserve">and </w:t>
      </w:r>
      <w:r w:rsidR="00BE0919" w:rsidRPr="00CB55E4">
        <w:rPr>
          <w:rFonts w:ascii="Times New Roman" w:hAnsi="Times New Roman"/>
          <w:lang w:eastAsia="ko-KR"/>
        </w:rPr>
        <w:t>the Basel Convention on the Trans-boundary Movement of Hazardous Waste and their Disposal</w:t>
      </w:r>
      <w:r w:rsidR="003B17CA" w:rsidRPr="00CB55E4">
        <w:rPr>
          <w:rFonts w:ascii="Times New Roman" w:hAnsi="Times New Roman"/>
          <w:lang w:eastAsia="ko-KR"/>
        </w:rPr>
        <w:t xml:space="preserve"> on 01/06/2000. Kenya </w:t>
      </w:r>
      <w:r w:rsidR="004201DF" w:rsidRPr="00CB55E4">
        <w:rPr>
          <w:rFonts w:ascii="Times New Roman" w:hAnsi="Times New Roman"/>
          <w:lang w:eastAsia="ko-KR"/>
        </w:rPr>
        <w:t xml:space="preserve">has </w:t>
      </w:r>
      <w:r w:rsidR="003B17CA" w:rsidRPr="00CB55E4">
        <w:rPr>
          <w:rFonts w:ascii="Times New Roman" w:hAnsi="Times New Roman"/>
          <w:lang w:eastAsia="ko-KR"/>
        </w:rPr>
        <w:t xml:space="preserve">also </w:t>
      </w:r>
      <w:r w:rsidR="004201DF" w:rsidRPr="00CB55E4">
        <w:rPr>
          <w:rFonts w:ascii="Times New Roman" w:hAnsi="Times New Roman"/>
          <w:lang w:eastAsia="ko-KR"/>
        </w:rPr>
        <w:t xml:space="preserve">ratified the Rotterdam Convention, and is signatory of the </w:t>
      </w:r>
      <w:r w:rsidR="00364182" w:rsidRPr="00CB55E4">
        <w:rPr>
          <w:rFonts w:ascii="Times New Roman" w:hAnsi="Times New Roman"/>
          <w:lang w:eastAsia="ko-KR"/>
        </w:rPr>
        <w:t>Minamata Convention on Mercury.</w:t>
      </w:r>
    </w:p>
    <w:p w:rsidR="004201DF" w:rsidRPr="00CB55E4" w:rsidRDefault="00BB5002" w:rsidP="004201DF">
      <w:pPr>
        <w:rPr>
          <w:rFonts w:ascii="Times New Roman" w:hAnsi="Times New Roman"/>
          <w:lang w:eastAsia="ko-KR"/>
        </w:rPr>
      </w:pPr>
      <w:r>
        <w:rPr>
          <w:rFonts w:ascii="Times New Roman" w:hAnsi="Times New Roman"/>
          <w:lang w:eastAsia="ko-KR"/>
        </w:rPr>
        <w:t xml:space="preserve">Kenya has </w:t>
      </w:r>
      <w:r w:rsidR="005F657D">
        <w:rPr>
          <w:rFonts w:ascii="Times New Roman" w:hAnsi="Times New Roman"/>
          <w:lang w:eastAsia="ko-KR"/>
        </w:rPr>
        <w:t xml:space="preserve">been </w:t>
      </w:r>
      <w:r w:rsidR="005F657D" w:rsidRPr="00CB55E4">
        <w:rPr>
          <w:rFonts w:ascii="Times New Roman" w:hAnsi="Times New Roman"/>
          <w:lang w:eastAsia="ko-KR"/>
        </w:rPr>
        <w:t>the</w:t>
      </w:r>
      <w:r w:rsidR="004201DF" w:rsidRPr="00CB55E4">
        <w:rPr>
          <w:rFonts w:ascii="Times New Roman" w:hAnsi="Times New Roman"/>
          <w:lang w:eastAsia="ko-KR"/>
        </w:rPr>
        <w:t xml:space="preserve"> first African country </w:t>
      </w:r>
      <w:r>
        <w:rPr>
          <w:rFonts w:ascii="Times New Roman" w:hAnsi="Times New Roman"/>
          <w:lang w:eastAsia="ko-KR"/>
        </w:rPr>
        <w:t xml:space="preserve">to submit </w:t>
      </w:r>
      <w:r w:rsidR="004201DF" w:rsidRPr="00CB55E4">
        <w:rPr>
          <w:rFonts w:ascii="Times New Roman" w:hAnsi="Times New Roman"/>
          <w:lang w:eastAsia="ko-KR"/>
        </w:rPr>
        <w:t xml:space="preserve">its reviewed and updated NIP in compliance with article 7 of the Stockholm Convention. </w:t>
      </w:r>
    </w:p>
    <w:p w:rsidR="004201DF" w:rsidRPr="00CB55E4" w:rsidRDefault="004201DF" w:rsidP="004201DF">
      <w:pPr>
        <w:rPr>
          <w:rFonts w:ascii="Times New Roman" w:hAnsi="Times New Roman"/>
          <w:lang w:eastAsia="ko-KR"/>
        </w:rPr>
      </w:pPr>
      <w:r w:rsidRPr="00CB55E4">
        <w:rPr>
          <w:rFonts w:ascii="Times New Roman" w:hAnsi="Times New Roman"/>
          <w:lang w:eastAsia="ko-KR"/>
        </w:rPr>
        <w:t>Kenya also drafted its National Chemical Profile under the SAICM Enabling Activity</w:t>
      </w:r>
      <w:r w:rsidR="005B2CB0">
        <w:rPr>
          <w:rFonts w:ascii="Times New Roman" w:hAnsi="Times New Roman"/>
          <w:lang w:eastAsia="ko-KR"/>
        </w:rPr>
        <w:t>, completed</w:t>
      </w:r>
      <w:r w:rsidRPr="00CB55E4">
        <w:rPr>
          <w:rFonts w:ascii="Times New Roman" w:hAnsi="Times New Roman"/>
          <w:lang w:eastAsia="ko-KR"/>
        </w:rPr>
        <w:t xml:space="preserve"> in August 2011. </w:t>
      </w:r>
    </w:p>
    <w:p w:rsidR="004201DF" w:rsidRPr="00CB55E4" w:rsidRDefault="004201DF" w:rsidP="004201DF">
      <w:pPr>
        <w:rPr>
          <w:rFonts w:ascii="Times New Roman" w:hAnsi="Times New Roman"/>
          <w:lang w:eastAsia="ko-KR"/>
        </w:rPr>
      </w:pPr>
      <w:r w:rsidRPr="00CB55E4">
        <w:rPr>
          <w:rFonts w:ascii="Times New Roman" w:hAnsi="Times New Roman"/>
          <w:lang w:eastAsia="ko-KR"/>
        </w:rPr>
        <w:t>The above prove the strong</w:t>
      </w:r>
      <w:r w:rsidR="002F0F06" w:rsidRPr="00CB55E4">
        <w:rPr>
          <w:rFonts w:ascii="Times New Roman" w:hAnsi="Times New Roman"/>
          <w:lang w:eastAsia="ko-KR"/>
        </w:rPr>
        <w:t xml:space="preserve"> importance the country attaches</w:t>
      </w:r>
      <w:r w:rsidRPr="00CB55E4">
        <w:rPr>
          <w:rFonts w:ascii="Times New Roman" w:hAnsi="Times New Roman"/>
          <w:lang w:eastAsia="ko-KR"/>
        </w:rPr>
        <w:t xml:space="preserve"> to the issue of sound manageme</w:t>
      </w:r>
      <w:r w:rsidR="002F0F06" w:rsidRPr="00CB55E4">
        <w:rPr>
          <w:rFonts w:ascii="Times New Roman" w:hAnsi="Times New Roman"/>
          <w:lang w:eastAsia="ko-KR"/>
        </w:rPr>
        <w:t>n</w:t>
      </w:r>
      <w:r w:rsidRPr="00CB55E4">
        <w:rPr>
          <w:rFonts w:ascii="Times New Roman" w:hAnsi="Times New Roman"/>
          <w:lang w:eastAsia="ko-KR"/>
        </w:rPr>
        <w:t>t of chemical</w:t>
      </w:r>
      <w:r w:rsidR="005B2CB0">
        <w:rPr>
          <w:rFonts w:ascii="Times New Roman" w:hAnsi="Times New Roman"/>
          <w:lang w:eastAsia="ko-KR"/>
        </w:rPr>
        <w:t>s</w:t>
      </w:r>
      <w:r w:rsidRPr="00CB55E4">
        <w:rPr>
          <w:rFonts w:ascii="Times New Roman" w:hAnsi="Times New Roman"/>
          <w:lang w:eastAsia="ko-KR"/>
        </w:rPr>
        <w:t xml:space="preserve"> and waste. </w:t>
      </w:r>
    </w:p>
    <w:p w:rsidR="00EA73E4" w:rsidRPr="00CB55E4" w:rsidRDefault="004201DF" w:rsidP="004201DF">
      <w:pPr>
        <w:rPr>
          <w:rFonts w:ascii="Times New Roman" w:hAnsi="Times New Roman"/>
        </w:rPr>
      </w:pPr>
      <w:r w:rsidRPr="00CB55E4">
        <w:rPr>
          <w:rFonts w:ascii="Times New Roman" w:hAnsi="Times New Roman"/>
        </w:rPr>
        <w:t>On the other side, the fact that Kenya, although committed, h</w:t>
      </w:r>
      <w:r w:rsidR="00EA73E4" w:rsidRPr="00CB55E4">
        <w:rPr>
          <w:rFonts w:ascii="Times New Roman" w:hAnsi="Times New Roman"/>
        </w:rPr>
        <w:t xml:space="preserve">as not </w:t>
      </w:r>
      <w:r w:rsidRPr="00CB55E4">
        <w:rPr>
          <w:rFonts w:ascii="Times New Roman" w:hAnsi="Times New Roman"/>
        </w:rPr>
        <w:t xml:space="preserve">yet </w:t>
      </w:r>
      <w:r w:rsidR="005D73BF" w:rsidRPr="00CB55E4">
        <w:rPr>
          <w:rFonts w:ascii="Times New Roman" w:hAnsi="Times New Roman"/>
        </w:rPr>
        <w:t>adopted</w:t>
      </w:r>
      <w:r w:rsidR="005B2CB0">
        <w:rPr>
          <w:rFonts w:ascii="Times New Roman" w:hAnsi="Times New Roman"/>
        </w:rPr>
        <w:t xml:space="preserve">the </w:t>
      </w:r>
      <w:r w:rsidR="00EA73E4" w:rsidRPr="00CB55E4">
        <w:rPr>
          <w:rFonts w:ascii="Times New Roman" w:hAnsi="Times New Roman"/>
        </w:rPr>
        <w:t>GHS for the classif</w:t>
      </w:r>
      <w:r w:rsidRPr="00CB55E4">
        <w:rPr>
          <w:rFonts w:ascii="Times New Roman" w:hAnsi="Times New Roman"/>
        </w:rPr>
        <w:t xml:space="preserve">ication of hazardous substances is </w:t>
      </w:r>
      <w:r w:rsidR="005D73BF" w:rsidRPr="00CB55E4">
        <w:rPr>
          <w:rFonts w:ascii="Times New Roman" w:hAnsi="Times New Roman"/>
        </w:rPr>
        <w:t>a sign of the need for further assistance in the complex field of classification of hazardous substance</w:t>
      </w:r>
      <w:r w:rsidR="005B2CB0">
        <w:rPr>
          <w:rFonts w:ascii="Times New Roman" w:hAnsi="Times New Roman"/>
        </w:rPr>
        <w:t>s</w:t>
      </w:r>
      <w:r w:rsidR="005D73BF" w:rsidRPr="00CB55E4">
        <w:rPr>
          <w:rFonts w:ascii="Times New Roman" w:hAnsi="Times New Roman"/>
        </w:rPr>
        <w:t xml:space="preserve">. </w:t>
      </w:r>
      <w:r w:rsidR="00395BC7" w:rsidRPr="00CB55E4">
        <w:rPr>
          <w:rFonts w:ascii="Times New Roman" w:hAnsi="Times New Roman"/>
        </w:rPr>
        <w:t xml:space="preserve">This aspect is crucial for the country to access the international market of chemicals. </w:t>
      </w:r>
    </w:p>
    <w:p w:rsidR="005D73BF" w:rsidRPr="00CB55E4" w:rsidRDefault="00BE0919" w:rsidP="004201DF">
      <w:pPr>
        <w:rPr>
          <w:rFonts w:ascii="Times New Roman" w:hAnsi="Times New Roman"/>
        </w:rPr>
      </w:pPr>
      <w:r w:rsidRPr="00CB55E4">
        <w:rPr>
          <w:rFonts w:ascii="Times New Roman" w:hAnsi="Times New Roman"/>
        </w:rPr>
        <w:t xml:space="preserve">The project is compliant with the policy and action plan established by the country under the </w:t>
      </w:r>
      <w:r w:rsidR="00AD2CFD" w:rsidRPr="00CB55E4">
        <w:rPr>
          <w:rFonts w:ascii="Times New Roman" w:hAnsi="Times New Roman"/>
        </w:rPr>
        <w:t xml:space="preserve">updated </w:t>
      </w:r>
      <w:r w:rsidRPr="00CB55E4">
        <w:rPr>
          <w:rFonts w:ascii="Times New Roman" w:hAnsi="Times New Roman"/>
        </w:rPr>
        <w:t>NIP</w:t>
      </w:r>
      <w:r w:rsidR="005D73BF" w:rsidRPr="00CB55E4">
        <w:rPr>
          <w:rFonts w:ascii="Times New Roman" w:hAnsi="Times New Roman"/>
        </w:rPr>
        <w:t>, as well as under</w:t>
      </w:r>
      <w:r w:rsidR="00364182" w:rsidRPr="00CB55E4">
        <w:rPr>
          <w:rFonts w:ascii="Times New Roman" w:hAnsi="Times New Roman"/>
        </w:rPr>
        <w:t xml:space="preserve"> the National Chemical Profile.</w:t>
      </w:r>
    </w:p>
    <w:p w:rsidR="00E77E49" w:rsidRPr="00CB55E4" w:rsidRDefault="00E77E49" w:rsidP="00CD48BF">
      <w:pPr>
        <w:pStyle w:val="Heading2"/>
        <w:ind w:left="0"/>
        <w:rPr>
          <w:rFonts w:ascii="Times New Roman" w:hAnsi="Times New Roman"/>
          <w:lang w:eastAsia="ko-KR"/>
        </w:rPr>
      </w:pPr>
      <w:bookmarkStart w:id="46" w:name="_Toc382368198"/>
      <w:bookmarkStart w:id="47" w:name="_Toc430214621"/>
      <w:r w:rsidRPr="00CB55E4">
        <w:rPr>
          <w:rFonts w:ascii="Times New Roman" w:hAnsi="Times New Roman"/>
          <w:lang w:eastAsia="ko-KR"/>
        </w:rPr>
        <w:t>Legal context</w:t>
      </w:r>
      <w:bookmarkEnd w:id="46"/>
      <w:bookmarkEnd w:id="47"/>
    </w:p>
    <w:p w:rsidR="005D6767" w:rsidRPr="00CB55E4" w:rsidRDefault="00395BC7" w:rsidP="005D6767">
      <w:pPr>
        <w:rPr>
          <w:rFonts w:ascii="Times New Roman" w:hAnsi="Times New Roman"/>
        </w:rPr>
      </w:pPr>
      <w:bookmarkStart w:id="48" w:name="_Toc382368199"/>
      <w:r w:rsidRPr="00CB55E4">
        <w:rPr>
          <w:rFonts w:ascii="Times New Roman" w:hAnsi="Times New Roman"/>
        </w:rPr>
        <w:t xml:space="preserve">The project is fully compliant with the </w:t>
      </w:r>
      <w:r w:rsidR="0023343B" w:rsidRPr="00CB55E4">
        <w:rPr>
          <w:rFonts w:ascii="Times New Roman" w:hAnsi="Times New Roman"/>
        </w:rPr>
        <w:t xml:space="preserve">Kenyan </w:t>
      </w:r>
      <w:r w:rsidR="005B2CB0">
        <w:rPr>
          <w:rFonts w:ascii="Times New Roman" w:hAnsi="Times New Roman"/>
        </w:rPr>
        <w:t>e</w:t>
      </w:r>
      <w:r w:rsidR="0023343B" w:rsidRPr="00CB55E4">
        <w:rPr>
          <w:rFonts w:ascii="Times New Roman" w:hAnsi="Times New Roman"/>
        </w:rPr>
        <w:t xml:space="preserve">nvironmental </w:t>
      </w:r>
      <w:r w:rsidR="005B2CB0">
        <w:rPr>
          <w:rFonts w:ascii="Times New Roman" w:hAnsi="Times New Roman"/>
        </w:rPr>
        <w:t>r</w:t>
      </w:r>
      <w:r w:rsidR="0023343B" w:rsidRPr="00CB55E4">
        <w:rPr>
          <w:rFonts w:ascii="Times New Roman" w:hAnsi="Times New Roman"/>
        </w:rPr>
        <w:t>egulation</w:t>
      </w:r>
      <w:r w:rsidR="005B2CB0">
        <w:rPr>
          <w:rFonts w:ascii="Times New Roman" w:hAnsi="Times New Roman"/>
        </w:rPr>
        <w:t>s</w:t>
      </w:r>
      <w:r w:rsidR="0023343B" w:rsidRPr="00CB55E4">
        <w:rPr>
          <w:rFonts w:ascii="Times New Roman" w:hAnsi="Times New Roman"/>
        </w:rPr>
        <w:t xml:space="preserve">, and more specifically </w:t>
      </w:r>
      <w:r w:rsidR="002F0F06" w:rsidRPr="00CB55E4">
        <w:rPr>
          <w:rFonts w:ascii="Times New Roman" w:hAnsi="Times New Roman"/>
        </w:rPr>
        <w:t>w</w:t>
      </w:r>
      <w:r w:rsidR="005D6767" w:rsidRPr="00CB55E4">
        <w:rPr>
          <w:rFonts w:ascii="Times New Roman" w:hAnsi="Times New Roman"/>
        </w:rPr>
        <w:t xml:space="preserve">ith the regulations established under the </w:t>
      </w:r>
      <w:r w:rsidR="005B2CB0">
        <w:rPr>
          <w:rFonts w:ascii="Times New Roman" w:hAnsi="Times New Roman"/>
          <w:szCs w:val="22"/>
        </w:rPr>
        <w:t>Environmental Management and Coordination Act</w:t>
      </w:r>
      <w:r w:rsidR="005B2CB0">
        <w:rPr>
          <w:rFonts w:ascii="Times New Roman" w:hAnsi="Times New Roman"/>
        </w:rPr>
        <w:t>(</w:t>
      </w:r>
      <w:r w:rsidR="005D6767" w:rsidRPr="00CB55E4">
        <w:rPr>
          <w:rFonts w:ascii="Times New Roman" w:hAnsi="Times New Roman"/>
        </w:rPr>
        <w:t>EMCA</w:t>
      </w:r>
      <w:r w:rsidR="005B2CB0">
        <w:rPr>
          <w:rFonts w:ascii="Times New Roman" w:hAnsi="Times New Roman"/>
        </w:rPr>
        <w:t>)</w:t>
      </w:r>
      <w:r w:rsidR="005D6767" w:rsidRPr="00CB55E4">
        <w:rPr>
          <w:rFonts w:ascii="Times New Roman" w:hAnsi="Times New Roman"/>
        </w:rPr>
        <w:t xml:space="preserve"> o</w:t>
      </w:r>
      <w:r w:rsidR="002F0F06" w:rsidRPr="00CB55E4">
        <w:rPr>
          <w:rFonts w:ascii="Times New Roman" w:hAnsi="Times New Roman"/>
        </w:rPr>
        <w:t xml:space="preserve">n Waste Management Regulation, </w:t>
      </w:r>
      <w:r w:rsidR="005D6767" w:rsidRPr="00CB55E4">
        <w:rPr>
          <w:rFonts w:ascii="Times New Roman" w:hAnsi="Times New Roman"/>
        </w:rPr>
        <w:t xml:space="preserve">Air Quality Regulation, Environmental </w:t>
      </w:r>
      <w:r w:rsidR="002F0F06" w:rsidRPr="00CB55E4">
        <w:rPr>
          <w:rFonts w:ascii="Times New Roman" w:hAnsi="Times New Roman"/>
        </w:rPr>
        <w:t>Impact Assessment, and w</w:t>
      </w:r>
      <w:r w:rsidR="005D6767" w:rsidRPr="00CB55E4">
        <w:rPr>
          <w:rFonts w:ascii="Times New Roman" w:hAnsi="Times New Roman"/>
        </w:rPr>
        <w:t xml:space="preserve">ith the existing specific </w:t>
      </w:r>
      <w:r w:rsidR="002F0F06" w:rsidRPr="00CB55E4">
        <w:rPr>
          <w:rFonts w:ascii="Times New Roman" w:hAnsi="Times New Roman"/>
        </w:rPr>
        <w:t>regulation on Health Care Waste.</w:t>
      </w:r>
    </w:p>
    <w:p w:rsidR="00AD2CFD" w:rsidRPr="00CB55E4" w:rsidRDefault="005D6767" w:rsidP="00AD2CFD">
      <w:pPr>
        <w:rPr>
          <w:rFonts w:ascii="Times New Roman" w:hAnsi="Times New Roman"/>
        </w:rPr>
      </w:pPr>
      <w:r w:rsidRPr="00CB55E4">
        <w:rPr>
          <w:rFonts w:ascii="Times New Roman" w:hAnsi="Times New Roman"/>
        </w:rPr>
        <w:t xml:space="preserve">All the facilities and technologies established under the project will be </w:t>
      </w:r>
      <w:r w:rsidR="002F0F06" w:rsidRPr="00CB55E4">
        <w:rPr>
          <w:rFonts w:ascii="Times New Roman" w:hAnsi="Times New Roman"/>
        </w:rPr>
        <w:t xml:space="preserve">permitted in compliance </w:t>
      </w:r>
      <w:r w:rsidRPr="00CB55E4">
        <w:rPr>
          <w:rFonts w:ascii="Times New Roman" w:hAnsi="Times New Roman"/>
        </w:rPr>
        <w:t>with the requirements set by the above regulations and with the relevant provisions and guideline</w:t>
      </w:r>
      <w:r w:rsidR="005B2CB0">
        <w:rPr>
          <w:rFonts w:ascii="Times New Roman" w:hAnsi="Times New Roman"/>
        </w:rPr>
        <w:t>s</w:t>
      </w:r>
      <w:r w:rsidRPr="00CB55E4">
        <w:rPr>
          <w:rFonts w:ascii="Times New Roman" w:hAnsi="Times New Roman"/>
        </w:rPr>
        <w:t xml:space="preserve"> established under the Stockholm and Basel conventions. </w:t>
      </w:r>
    </w:p>
    <w:p w:rsidR="005D6767" w:rsidRPr="00CB55E4" w:rsidRDefault="005D6767" w:rsidP="00AD2CFD">
      <w:pPr>
        <w:rPr>
          <w:rFonts w:ascii="Times New Roman" w:hAnsi="Times New Roman"/>
        </w:rPr>
      </w:pPr>
      <w:r w:rsidRPr="00CB55E4">
        <w:rPr>
          <w:rFonts w:ascii="Times New Roman" w:hAnsi="Times New Roman"/>
        </w:rPr>
        <w:lastRenderedPageBreak/>
        <w:t xml:space="preserve">In addition to that, specific outputs of the project are aimed at improving the integration of the Stockholm </w:t>
      </w:r>
      <w:r w:rsidR="005B2CB0">
        <w:rPr>
          <w:rFonts w:ascii="Times New Roman" w:hAnsi="Times New Roman"/>
        </w:rPr>
        <w:t>Convention provisions</w:t>
      </w:r>
      <w:r w:rsidRPr="00CB55E4">
        <w:rPr>
          <w:rFonts w:ascii="Times New Roman" w:hAnsi="Times New Roman"/>
        </w:rPr>
        <w:t xml:space="preserve">within the national regulatory system, and at enhancing the enforcement of specific provisions on healthcare waste management and municipal waste management. </w:t>
      </w:r>
    </w:p>
    <w:p w:rsidR="005D6767" w:rsidRPr="00CB55E4" w:rsidRDefault="002F0F06" w:rsidP="00AD2CFD">
      <w:pPr>
        <w:rPr>
          <w:rFonts w:ascii="Times New Roman" w:hAnsi="Times New Roman"/>
        </w:rPr>
      </w:pPr>
      <w:r w:rsidRPr="00CB55E4">
        <w:rPr>
          <w:rFonts w:ascii="Times New Roman" w:hAnsi="Times New Roman"/>
        </w:rPr>
        <w:t>T</w:t>
      </w:r>
      <w:r w:rsidR="005D6767" w:rsidRPr="00CB55E4">
        <w:rPr>
          <w:rFonts w:ascii="Times New Roman" w:hAnsi="Times New Roman"/>
        </w:rPr>
        <w:t xml:space="preserve">he project will ensure the improvement of the existing regulation on Health Care Waste by integrating and customizing the WHO guideline in HCWM under the National regulation on HCWM. </w:t>
      </w:r>
    </w:p>
    <w:p w:rsidR="00CD48BF" w:rsidRPr="00CB55E4" w:rsidRDefault="00CD48BF">
      <w:pPr>
        <w:spacing w:before="0" w:after="0"/>
        <w:jc w:val="left"/>
        <w:rPr>
          <w:rFonts w:ascii="Times New Roman" w:hAnsi="Times New Roman"/>
          <w:b/>
          <w:bCs/>
          <w:highlight w:val="yellow"/>
        </w:rPr>
      </w:pPr>
      <w:r w:rsidRPr="00CB55E4">
        <w:rPr>
          <w:rFonts w:ascii="Times New Roman" w:hAnsi="Times New Roman"/>
          <w:highlight w:val="yellow"/>
        </w:rPr>
        <w:br w:type="page"/>
      </w:r>
    </w:p>
    <w:p w:rsidR="00E77E49" w:rsidRPr="00CB55E4" w:rsidRDefault="00E77E49" w:rsidP="00CD48BF">
      <w:pPr>
        <w:pStyle w:val="Heading2"/>
        <w:ind w:left="0"/>
        <w:rPr>
          <w:rFonts w:ascii="Times New Roman" w:hAnsi="Times New Roman"/>
        </w:rPr>
      </w:pPr>
      <w:bookmarkStart w:id="49" w:name="_Toc430214622"/>
      <w:r w:rsidRPr="00CB55E4">
        <w:rPr>
          <w:rFonts w:ascii="Times New Roman" w:hAnsi="Times New Roman"/>
        </w:rPr>
        <w:lastRenderedPageBreak/>
        <w:t>Project Rationale and Policy Conformity</w:t>
      </w:r>
      <w:bookmarkEnd w:id="48"/>
      <w:r w:rsidR="00962C97" w:rsidRPr="00CB55E4">
        <w:rPr>
          <w:rFonts w:ascii="Times New Roman" w:hAnsi="Times New Roman"/>
        </w:rPr>
        <w:t>.</w:t>
      </w:r>
      <w:bookmarkEnd w:id="49"/>
    </w:p>
    <w:p w:rsidR="00904771" w:rsidRPr="00CB55E4" w:rsidRDefault="000F0BE1" w:rsidP="000F0BE1">
      <w:pPr>
        <w:rPr>
          <w:rFonts w:ascii="Times New Roman" w:hAnsi="Times New Roman"/>
        </w:rPr>
      </w:pPr>
      <w:r w:rsidRPr="00CB55E4">
        <w:rPr>
          <w:rFonts w:ascii="Times New Roman" w:hAnsi="Times New Roman"/>
        </w:rPr>
        <w:t xml:space="preserve">The project is </w:t>
      </w:r>
      <w:r w:rsidR="00904771" w:rsidRPr="00CB55E4">
        <w:rPr>
          <w:rFonts w:ascii="Times New Roman" w:hAnsi="Times New Roman"/>
        </w:rPr>
        <w:t xml:space="preserve">fully compliant </w:t>
      </w:r>
      <w:r w:rsidRPr="00CB55E4">
        <w:rPr>
          <w:rFonts w:ascii="Times New Roman" w:hAnsi="Times New Roman"/>
        </w:rPr>
        <w:t>with the Global Environment Facility (GEF</w:t>
      </w:r>
      <w:r w:rsidR="00904771" w:rsidRPr="00CB55E4">
        <w:rPr>
          <w:rFonts w:ascii="Times New Roman" w:hAnsi="Times New Roman"/>
        </w:rPr>
        <w:t>5</w:t>
      </w:r>
      <w:r w:rsidRPr="00CB55E4">
        <w:rPr>
          <w:rFonts w:ascii="Times New Roman" w:hAnsi="Times New Roman"/>
        </w:rPr>
        <w:t xml:space="preserve">) Chemicals strategy objective 1 and 3 as it will support GEF intervention addressing </w:t>
      </w:r>
      <w:r w:rsidR="00904771" w:rsidRPr="00CB55E4">
        <w:rPr>
          <w:rFonts w:ascii="Times New Roman" w:hAnsi="Times New Roman"/>
        </w:rPr>
        <w:t>POPs and U-</w:t>
      </w:r>
      <w:r w:rsidRPr="00CB55E4">
        <w:rPr>
          <w:rFonts w:ascii="Times New Roman" w:hAnsi="Times New Roman"/>
        </w:rPr>
        <w:t>POPs</w:t>
      </w:r>
      <w:r w:rsidR="00904771" w:rsidRPr="00CB55E4">
        <w:rPr>
          <w:rFonts w:ascii="Times New Roman" w:hAnsi="Times New Roman"/>
        </w:rPr>
        <w:t>.</w:t>
      </w:r>
      <w:r w:rsidRPr="00CB55E4">
        <w:rPr>
          <w:rFonts w:ascii="Times New Roman" w:hAnsi="Times New Roman"/>
        </w:rPr>
        <w:t xml:space="preserve"> In supporting sound chemicals management it will in effect extend support to other chemicals of global concern beyond POPs in order to capture additional g</w:t>
      </w:r>
      <w:r w:rsidR="00780FA1" w:rsidRPr="00CB55E4">
        <w:rPr>
          <w:rFonts w:ascii="Times New Roman" w:hAnsi="Times New Roman"/>
        </w:rPr>
        <w:t>lobal environmental benefits.</w:t>
      </w:r>
    </w:p>
    <w:p w:rsidR="000F0BE1" w:rsidRPr="00CB55E4" w:rsidRDefault="000F0BE1" w:rsidP="00904771">
      <w:pPr>
        <w:rPr>
          <w:rFonts w:ascii="Times New Roman" w:hAnsi="Times New Roman"/>
        </w:rPr>
      </w:pPr>
      <w:r w:rsidRPr="00CB55E4">
        <w:rPr>
          <w:rFonts w:ascii="Times New Roman" w:hAnsi="Times New Roman"/>
        </w:rPr>
        <w:t>The ultimate intention is to improve Kenya’s compliance with the Stockholm Convention on Persistent Organic Pollutants</w:t>
      </w:r>
      <w:r w:rsidR="005B2CB0">
        <w:rPr>
          <w:rFonts w:ascii="Times New Roman" w:hAnsi="Times New Roman"/>
        </w:rPr>
        <w:t>,</w:t>
      </w:r>
      <w:r w:rsidRPr="00CB55E4">
        <w:rPr>
          <w:rFonts w:ascii="Times New Roman" w:hAnsi="Times New Roman"/>
        </w:rPr>
        <w:t xml:space="preserve"> par</w:t>
      </w:r>
      <w:r w:rsidR="00904771" w:rsidRPr="00CB55E4">
        <w:rPr>
          <w:rFonts w:ascii="Times New Roman" w:hAnsi="Times New Roman"/>
        </w:rPr>
        <w:t xml:space="preserve">ticularly </w:t>
      </w:r>
      <w:r w:rsidR="005B2CB0">
        <w:rPr>
          <w:rFonts w:ascii="Times New Roman" w:hAnsi="Times New Roman"/>
        </w:rPr>
        <w:t xml:space="preserve">as regards </w:t>
      </w:r>
      <w:r w:rsidR="00904771" w:rsidRPr="00CB55E4">
        <w:rPr>
          <w:rFonts w:ascii="Times New Roman" w:hAnsi="Times New Roman"/>
        </w:rPr>
        <w:t xml:space="preserve">dioxins and furans. The project </w:t>
      </w:r>
      <w:r w:rsidRPr="00CB55E4">
        <w:rPr>
          <w:rFonts w:ascii="Times New Roman" w:hAnsi="Times New Roman"/>
        </w:rPr>
        <w:t xml:space="preserve">will support </w:t>
      </w:r>
      <w:r w:rsidR="005B2CB0">
        <w:rPr>
          <w:rFonts w:ascii="Times New Roman" w:hAnsi="Times New Roman"/>
        </w:rPr>
        <w:t xml:space="preserve">the </w:t>
      </w:r>
      <w:r w:rsidRPr="00CB55E4">
        <w:rPr>
          <w:rFonts w:ascii="Times New Roman" w:hAnsi="Times New Roman"/>
        </w:rPr>
        <w:t>GEF commitment to addr</w:t>
      </w:r>
      <w:r w:rsidR="00904771" w:rsidRPr="00CB55E4">
        <w:rPr>
          <w:rFonts w:ascii="Times New Roman" w:hAnsi="Times New Roman"/>
        </w:rPr>
        <w:t xml:space="preserve">ess air quality by avoiding </w:t>
      </w:r>
      <w:r w:rsidRPr="00CB55E4">
        <w:rPr>
          <w:rFonts w:ascii="Times New Roman" w:hAnsi="Times New Roman"/>
        </w:rPr>
        <w:t>emissions of POPs among other air pollutants such as greenhouse gases</w:t>
      </w:r>
      <w:r w:rsidR="00CD1B28" w:rsidRPr="00CB55E4">
        <w:rPr>
          <w:rFonts w:ascii="Times New Roman" w:hAnsi="Times New Roman"/>
        </w:rPr>
        <w:t>. Indeed, in Keny</w:t>
      </w:r>
      <w:r w:rsidR="00904771" w:rsidRPr="00CB55E4">
        <w:rPr>
          <w:rFonts w:ascii="Times New Roman" w:hAnsi="Times New Roman"/>
        </w:rPr>
        <w:t xml:space="preserve">a, </w:t>
      </w:r>
      <w:r w:rsidRPr="00CB55E4">
        <w:rPr>
          <w:rFonts w:ascii="Times New Roman" w:hAnsi="Times New Roman"/>
        </w:rPr>
        <w:t xml:space="preserve">open burning of waste is the </w:t>
      </w:r>
      <w:r w:rsidR="00904771" w:rsidRPr="00CB55E4">
        <w:rPr>
          <w:rFonts w:ascii="Times New Roman" w:hAnsi="Times New Roman"/>
        </w:rPr>
        <w:t xml:space="preserve">most used </w:t>
      </w:r>
      <w:r w:rsidR="00CD1B28" w:rsidRPr="00CB55E4">
        <w:rPr>
          <w:rFonts w:ascii="Times New Roman" w:hAnsi="Times New Roman"/>
        </w:rPr>
        <w:t xml:space="preserve">method of waste disposal </w:t>
      </w:r>
      <w:r w:rsidRPr="00CB55E4">
        <w:rPr>
          <w:rFonts w:ascii="Times New Roman" w:hAnsi="Times New Roman"/>
        </w:rPr>
        <w:t xml:space="preserve">though it </w:t>
      </w:r>
      <w:r w:rsidR="00904771" w:rsidRPr="00CB55E4">
        <w:rPr>
          <w:rFonts w:ascii="Times New Roman" w:hAnsi="Times New Roman"/>
        </w:rPr>
        <w:t>is</w:t>
      </w:r>
      <w:r w:rsidRPr="00CB55E4">
        <w:rPr>
          <w:rFonts w:ascii="Times New Roman" w:hAnsi="Times New Roman"/>
        </w:rPr>
        <w:t xml:space="preserve"> known to be </w:t>
      </w:r>
      <w:r w:rsidR="005B2CB0">
        <w:rPr>
          <w:rFonts w:ascii="Times New Roman" w:hAnsi="Times New Roman"/>
        </w:rPr>
        <w:t xml:space="preserve">a </w:t>
      </w:r>
      <w:r w:rsidRPr="00CB55E4">
        <w:rPr>
          <w:rFonts w:ascii="Times New Roman" w:hAnsi="Times New Roman"/>
        </w:rPr>
        <w:t>major source of UPOPs</w:t>
      </w:r>
      <w:r w:rsidR="00904771" w:rsidRPr="00CB55E4">
        <w:rPr>
          <w:rFonts w:ascii="Times New Roman" w:hAnsi="Times New Roman"/>
        </w:rPr>
        <w:t xml:space="preserve">. The project is </w:t>
      </w:r>
      <w:r w:rsidRPr="00CB55E4">
        <w:rPr>
          <w:rFonts w:ascii="Times New Roman" w:hAnsi="Times New Roman"/>
        </w:rPr>
        <w:t xml:space="preserve">in line with the GEF global priorities </w:t>
      </w:r>
      <w:r w:rsidR="00904771" w:rsidRPr="00CB55E4">
        <w:rPr>
          <w:rFonts w:ascii="Times New Roman" w:hAnsi="Times New Roman"/>
        </w:rPr>
        <w:t xml:space="preserve">related to the </w:t>
      </w:r>
      <w:r w:rsidRPr="00CB55E4">
        <w:rPr>
          <w:rFonts w:ascii="Times New Roman" w:hAnsi="Times New Roman"/>
        </w:rPr>
        <w:t>financing mechanis</w:t>
      </w:r>
      <w:r w:rsidR="00904771" w:rsidRPr="00CB55E4">
        <w:rPr>
          <w:rFonts w:ascii="Times New Roman" w:hAnsi="Times New Roman"/>
        </w:rPr>
        <w:t xml:space="preserve">m for the Stockholm </w:t>
      </w:r>
      <w:r w:rsidR="005B2CB0">
        <w:rPr>
          <w:rFonts w:ascii="Times New Roman" w:hAnsi="Times New Roman"/>
        </w:rPr>
        <w:t>C</w:t>
      </w:r>
      <w:r w:rsidR="00904771" w:rsidRPr="00CB55E4">
        <w:rPr>
          <w:rFonts w:ascii="Times New Roman" w:hAnsi="Times New Roman"/>
        </w:rPr>
        <w:t>onvention because Kenya</w:t>
      </w:r>
      <w:r w:rsidR="005B2CB0">
        <w:rPr>
          <w:rFonts w:ascii="Times New Roman" w:hAnsi="Times New Roman"/>
        </w:rPr>
        <w:t>,</w:t>
      </w:r>
      <w:r w:rsidR="00904771" w:rsidRPr="00CB55E4">
        <w:rPr>
          <w:rFonts w:ascii="Times New Roman" w:hAnsi="Times New Roman"/>
        </w:rPr>
        <w:t xml:space="preserve"> as</w:t>
      </w:r>
      <w:r w:rsidR="005B2CB0">
        <w:rPr>
          <w:rFonts w:ascii="Times New Roman" w:hAnsi="Times New Roman"/>
        </w:rPr>
        <w:t xml:space="preserve"> a</w:t>
      </w:r>
      <w:r w:rsidR="00904771" w:rsidRPr="00CB55E4">
        <w:rPr>
          <w:rFonts w:ascii="Times New Roman" w:hAnsi="Times New Roman"/>
        </w:rPr>
        <w:t xml:space="preserve"> developing country</w:t>
      </w:r>
      <w:r w:rsidR="005B2CB0">
        <w:rPr>
          <w:rFonts w:ascii="Times New Roman" w:hAnsi="Times New Roman"/>
        </w:rPr>
        <w:t>,</w:t>
      </w:r>
      <w:r w:rsidRPr="00CB55E4">
        <w:rPr>
          <w:rFonts w:ascii="Times New Roman" w:hAnsi="Times New Roman"/>
        </w:rPr>
        <w:t>is eligible for this assistance. Further</w:t>
      </w:r>
      <w:r w:rsidR="00CD1B28" w:rsidRPr="00CB55E4">
        <w:rPr>
          <w:rFonts w:ascii="Times New Roman" w:hAnsi="Times New Roman"/>
        </w:rPr>
        <w:t>,</w:t>
      </w:r>
      <w:r w:rsidRPr="00CB55E4">
        <w:rPr>
          <w:rFonts w:ascii="Times New Roman" w:hAnsi="Times New Roman"/>
        </w:rPr>
        <w:t xml:space="preserve"> the project is eligible in the context of the guidelines provided by the Conventions Conference of Parti</w:t>
      </w:r>
      <w:r w:rsidR="00904771" w:rsidRPr="00CB55E4">
        <w:rPr>
          <w:rFonts w:ascii="Times New Roman" w:hAnsi="Times New Roman"/>
        </w:rPr>
        <w:t xml:space="preserve">es (COP) such as </w:t>
      </w:r>
      <w:r w:rsidR="00CD1B28" w:rsidRPr="00CB55E4">
        <w:rPr>
          <w:rFonts w:ascii="Times New Roman" w:hAnsi="Times New Roman"/>
        </w:rPr>
        <w:t xml:space="preserve">it </w:t>
      </w:r>
      <w:r w:rsidRPr="00CB55E4">
        <w:rPr>
          <w:rFonts w:ascii="Times New Roman" w:hAnsi="Times New Roman"/>
        </w:rPr>
        <w:t>will:</w:t>
      </w:r>
    </w:p>
    <w:p w:rsidR="000F0BE1" w:rsidRPr="00CB55E4" w:rsidRDefault="000F0BE1" w:rsidP="00904771">
      <w:pPr>
        <w:pStyle w:val="ListParagraph"/>
        <w:numPr>
          <w:ilvl w:val="0"/>
          <w:numId w:val="86"/>
        </w:numPr>
        <w:rPr>
          <w:rFonts w:ascii="Times New Roman" w:hAnsi="Times New Roman"/>
          <w:lang w:val="en-GB"/>
        </w:rPr>
      </w:pPr>
      <w:r w:rsidRPr="00CB55E4">
        <w:rPr>
          <w:rFonts w:ascii="Times New Roman" w:hAnsi="Times New Roman"/>
          <w:lang w:val="en-GB"/>
        </w:rPr>
        <w:t xml:space="preserve">Support implementation of the chemicals and waste multilateral environmental agreements </w:t>
      </w:r>
      <w:r w:rsidR="005B2CB0">
        <w:rPr>
          <w:rFonts w:ascii="Times New Roman" w:hAnsi="Times New Roman"/>
          <w:lang w:val="en-GB"/>
        </w:rPr>
        <w:t>and enable Kenya to fulfil its obligations under these agreements</w:t>
      </w:r>
    </w:p>
    <w:p w:rsidR="000F0BE1" w:rsidRPr="00CB55E4" w:rsidRDefault="00904771" w:rsidP="00904771">
      <w:pPr>
        <w:pStyle w:val="ListParagraph"/>
        <w:numPr>
          <w:ilvl w:val="0"/>
          <w:numId w:val="86"/>
        </w:numPr>
        <w:rPr>
          <w:rFonts w:ascii="Times New Roman" w:hAnsi="Times New Roman"/>
          <w:lang w:val="en-GB"/>
        </w:rPr>
      </w:pPr>
      <w:r w:rsidRPr="00CB55E4">
        <w:rPr>
          <w:rFonts w:ascii="Times New Roman" w:hAnsi="Times New Roman"/>
          <w:lang w:val="en-GB"/>
        </w:rPr>
        <w:t xml:space="preserve">Implement the commitments </w:t>
      </w:r>
      <w:r w:rsidR="000F0BE1" w:rsidRPr="00CB55E4">
        <w:rPr>
          <w:rFonts w:ascii="Times New Roman" w:hAnsi="Times New Roman"/>
          <w:lang w:val="en-GB"/>
        </w:rPr>
        <w:t>made at the 1st Session of  the International Conference on Chemicals Management (IC</w:t>
      </w:r>
      <w:r w:rsidR="005B2CB0">
        <w:rPr>
          <w:rFonts w:ascii="Times New Roman" w:hAnsi="Times New Roman"/>
          <w:lang w:val="en-GB"/>
        </w:rPr>
        <w:t>C</w:t>
      </w:r>
      <w:r w:rsidR="000F0BE1" w:rsidRPr="00CB55E4">
        <w:rPr>
          <w:rFonts w:ascii="Times New Roman" w:hAnsi="Times New Roman"/>
          <w:lang w:val="en-GB"/>
        </w:rPr>
        <w:t>M1)</w:t>
      </w:r>
    </w:p>
    <w:p w:rsidR="000F0BE1" w:rsidRPr="00CB55E4" w:rsidRDefault="000F0BE1" w:rsidP="00904771">
      <w:pPr>
        <w:pStyle w:val="ListParagraph"/>
        <w:numPr>
          <w:ilvl w:val="0"/>
          <w:numId w:val="86"/>
        </w:numPr>
        <w:rPr>
          <w:rFonts w:ascii="Times New Roman" w:hAnsi="Times New Roman"/>
          <w:lang w:val="en-GB"/>
        </w:rPr>
      </w:pPr>
      <w:r w:rsidRPr="00CB55E4">
        <w:rPr>
          <w:rFonts w:ascii="Times New Roman" w:hAnsi="Times New Roman"/>
          <w:lang w:val="en-GB"/>
        </w:rPr>
        <w:t>Develop and implement activities identified in the Kenya National Implementation Plan (NIP);</w:t>
      </w:r>
    </w:p>
    <w:p w:rsidR="000F0BE1" w:rsidRDefault="00904771" w:rsidP="000F0BE1">
      <w:pPr>
        <w:rPr>
          <w:rFonts w:ascii="Times New Roman" w:hAnsi="Times New Roman"/>
        </w:rPr>
      </w:pPr>
      <w:r w:rsidRPr="00CB55E4">
        <w:rPr>
          <w:rFonts w:ascii="Times New Roman" w:hAnsi="Times New Roman"/>
        </w:rPr>
        <w:t xml:space="preserve">The project </w:t>
      </w:r>
      <w:r w:rsidR="000F0BE1" w:rsidRPr="00CB55E4">
        <w:rPr>
          <w:rFonts w:ascii="Times New Roman" w:hAnsi="Times New Roman"/>
        </w:rPr>
        <w:t xml:space="preserve">will support or promote capacity-building, including human resource and institutional development </w:t>
      </w:r>
      <w:r w:rsidRPr="00CB55E4">
        <w:rPr>
          <w:rFonts w:ascii="Times New Roman" w:hAnsi="Times New Roman"/>
        </w:rPr>
        <w:t>for both governmental and non-governmental institutions at both central and local level</w:t>
      </w:r>
      <w:r w:rsidR="005B2CB0">
        <w:rPr>
          <w:rFonts w:ascii="Times New Roman" w:hAnsi="Times New Roman"/>
        </w:rPr>
        <w:t>s</w:t>
      </w:r>
      <w:r w:rsidRPr="00CB55E4">
        <w:rPr>
          <w:rFonts w:ascii="Times New Roman" w:hAnsi="Times New Roman"/>
        </w:rPr>
        <w:t>.</w:t>
      </w:r>
    </w:p>
    <w:p w:rsidR="005B2CB0" w:rsidRPr="00CB55E4" w:rsidRDefault="005B2CB0" w:rsidP="000F0BE1">
      <w:pPr>
        <w:rPr>
          <w:rFonts w:ascii="Times New Roman" w:hAnsi="Times New Roman"/>
        </w:rPr>
      </w:pPr>
      <w:r w:rsidRPr="00CB55E4">
        <w:rPr>
          <w:rFonts w:ascii="Times New Roman" w:hAnsi="Times New Roman"/>
        </w:rPr>
        <w:t xml:space="preserve">The project will contribute to the achievement of GEF’s main indicators under this strategic programming area </w:t>
      </w:r>
      <w:r>
        <w:rPr>
          <w:rFonts w:ascii="Times New Roman" w:hAnsi="Times New Roman"/>
        </w:rPr>
        <w:t xml:space="preserve">for the GEF5 cycle, </w:t>
      </w:r>
      <w:r w:rsidRPr="00CB55E4">
        <w:rPr>
          <w:rFonts w:ascii="Times New Roman" w:hAnsi="Times New Roman"/>
        </w:rPr>
        <w:t>through the interventions described in the Project Description and in the Result Framework.</w:t>
      </w:r>
    </w:p>
    <w:p w:rsidR="00EA7669" w:rsidRPr="00CB55E4" w:rsidRDefault="00904771" w:rsidP="00C23AB8">
      <w:pPr>
        <w:rPr>
          <w:rFonts w:ascii="Times New Roman" w:hAnsi="Times New Roman"/>
        </w:rPr>
      </w:pPr>
      <w:r w:rsidRPr="00CB55E4">
        <w:rPr>
          <w:rFonts w:ascii="Times New Roman" w:hAnsi="Times New Roman"/>
        </w:rPr>
        <w:t xml:space="preserve">Although the project </w:t>
      </w:r>
      <w:r w:rsidR="00885296" w:rsidRPr="00CB55E4">
        <w:rPr>
          <w:rFonts w:ascii="Times New Roman" w:hAnsi="Times New Roman"/>
        </w:rPr>
        <w:t xml:space="preserve">has been developed under the GEF5 strategy framework, it is also </w:t>
      </w:r>
      <w:r w:rsidR="00EA7669" w:rsidRPr="00CB55E4">
        <w:rPr>
          <w:rFonts w:ascii="Times New Roman" w:hAnsi="Times New Roman"/>
        </w:rPr>
        <w:t>fully consistent with the GEF-</w:t>
      </w:r>
      <w:r w:rsidR="00C23AB8" w:rsidRPr="00CB55E4">
        <w:rPr>
          <w:rFonts w:ascii="Times New Roman" w:hAnsi="Times New Roman"/>
        </w:rPr>
        <w:t xml:space="preserve">6Chemical and Waste </w:t>
      </w:r>
      <w:r w:rsidR="00EA7669" w:rsidRPr="00CB55E4">
        <w:rPr>
          <w:rFonts w:ascii="Times New Roman" w:hAnsi="Times New Roman"/>
        </w:rPr>
        <w:t>area strategy</w:t>
      </w:r>
      <w:r w:rsidR="005F657D" w:rsidRPr="00CB55E4">
        <w:rPr>
          <w:rFonts w:ascii="Times New Roman" w:hAnsi="Times New Roman"/>
        </w:rPr>
        <w:t>, 1</w:t>
      </w:r>
      <w:r w:rsidR="00EA7669" w:rsidRPr="00CB55E4">
        <w:rPr>
          <w:rFonts w:ascii="Times New Roman" w:hAnsi="Times New Roman"/>
        </w:rPr>
        <w:t xml:space="preserve">: </w:t>
      </w:r>
      <w:r w:rsidR="00C23AB8" w:rsidRPr="00CB55E4">
        <w:rPr>
          <w:rFonts w:ascii="Times New Roman" w:hAnsi="Times New Roman"/>
        </w:rPr>
        <w:t>" CW 1: Develop the enabling conditions, tools and environment for the sound management of ha</w:t>
      </w:r>
      <w:r w:rsidR="000F0BE1" w:rsidRPr="00CB55E4">
        <w:rPr>
          <w:rFonts w:ascii="Times New Roman" w:hAnsi="Times New Roman"/>
        </w:rPr>
        <w:t>rmful chemicals and wastes"</w:t>
      </w:r>
      <w:r w:rsidR="00BB5002">
        <w:rPr>
          <w:rFonts w:ascii="Times New Roman" w:hAnsi="Times New Roman"/>
        </w:rPr>
        <w:t xml:space="preserve">. It is also consistent </w:t>
      </w:r>
      <w:r w:rsidR="00C23AB8" w:rsidRPr="00CB55E4">
        <w:rPr>
          <w:rFonts w:ascii="Times New Roman" w:hAnsi="Times New Roman"/>
        </w:rPr>
        <w:t>with the GEF-6 Chemical and Waste area strategy, 2: " CW 2 Program 3: Reduction and elimination of POPs.</w:t>
      </w:r>
      <w:r w:rsidR="00794C0B">
        <w:rPr>
          <w:rFonts w:ascii="Times New Roman" w:hAnsi="Times New Roman"/>
        </w:rPr>
        <w:t>”</w:t>
      </w:r>
    </w:p>
    <w:p w:rsidR="00E77E49" w:rsidRPr="00CB55E4" w:rsidRDefault="00574DF7" w:rsidP="00CD48BF">
      <w:pPr>
        <w:pStyle w:val="Heading2"/>
        <w:ind w:left="0"/>
        <w:rPr>
          <w:rFonts w:ascii="Times New Roman" w:hAnsi="Times New Roman"/>
        </w:rPr>
      </w:pPr>
      <w:bookmarkStart w:id="50" w:name="_Toc430214623"/>
      <w:r w:rsidRPr="00CB55E4">
        <w:rPr>
          <w:rFonts w:ascii="Times New Roman" w:hAnsi="Times New Roman"/>
        </w:rPr>
        <w:t>Project Description</w:t>
      </w:r>
      <w:bookmarkEnd w:id="50"/>
    </w:p>
    <w:p w:rsidR="00BE0919" w:rsidRPr="00CB55E4" w:rsidRDefault="00BE0919" w:rsidP="0013495F">
      <w:pPr>
        <w:pStyle w:val="Heading3"/>
        <w:rPr>
          <w:rFonts w:ascii="Times New Roman" w:hAnsi="Times New Roman"/>
          <w:lang w:val="en-GB"/>
        </w:rPr>
      </w:pPr>
      <w:bookmarkStart w:id="51" w:name="_Toc382819215"/>
      <w:bookmarkStart w:id="52" w:name="_Toc430214624"/>
      <w:r w:rsidRPr="00CB55E4">
        <w:rPr>
          <w:rFonts w:ascii="Times New Roman" w:hAnsi="Times New Roman"/>
          <w:lang w:val="en-GB"/>
        </w:rPr>
        <w:t>Project Goal, Objective, Outcomes and Outputs/activities</w:t>
      </w:r>
      <w:bookmarkEnd w:id="51"/>
      <w:bookmarkEnd w:id="52"/>
    </w:p>
    <w:p w:rsidR="00D569FA" w:rsidRPr="00CB55E4" w:rsidRDefault="0078572F" w:rsidP="00044A1B">
      <w:pPr>
        <w:rPr>
          <w:rFonts w:ascii="Times New Roman" w:hAnsi="Times New Roman"/>
        </w:rPr>
      </w:pPr>
      <w:r w:rsidRPr="00CB55E4">
        <w:rPr>
          <w:rFonts w:ascii="Times New Roman" w:hAnsi="Times New Roman"/>
        </w:rPr>
        <w:t xml:space="preserve">The </w:t>
      </w:r>
      <w:r w:rsidRPr="00CB55E4">
        <w:rPr>
          <w:rFonts w:ascii="Times New Roman" w:hAnsi="Times New Roman"/>
          <w:b/>
        </w:rPr>
        <w:t xml:space="preserve">Objective </w:t>
      </w:r>
      <w:r w:rsidRPr="00CB55E4">
        <w:rPr>
          <w:rFonts w:ascii="Times New Roman" w:hAnsi="Times New Roman"/>
        </w:rPr>
        <w:t xml:space="preserve">of the project is </w:t>
      </w:r>
      <w:r w:rsidR="000A60E7" w:rsidRPr="00CB55E4">
        <w:rPr>
          <w:rFonts w:ascii="Times New Roman" w:hAnsi="Times New Roman"/>
        </w:rPr>
        <w:t>the"Reduction of the release of U-POPs and other substances of concern and the related health risk</w:t>
      </w:r>
      <w:r w:rsidR="00E72035">
        <w:rPr>
          <w:rFonts w:ascii="Times New Roman" w:hAnsi="Times New Roman"/>
        </w:rPr>
        <w:t>s,</w:t>
      </w:r>
      <w:r w:rsidR="000A60E7" w:rsidRPr="00CB55E4">
        <w:rPr>
          <w:rFonts w:ascii="Times New Roman" w:hAnsi="Times New Roman"/>
        </w:rPr>
        <w:t xml:space="preserve"> through the implementation of </w:t>
      </w:r>
      <w:r w:rsidR="00E72035">
        <w:rPr>
          <w:rFonts w:ascii="Times New Roman" w:hAnsi="Times New Roman"/>
        </w:rPr>
        <w:t xml:space="preserve">environmentally sound </w:t>
      </w:r>
      <w:r w:rsidR="000A60E7" w:rsidRPr="00CB55E4">
        <w:rPr>
          <w:rFonts w:ascii="Times New Roman" w:hAnsi="Times New Roman"/>
        </w:rPr>
        <w:t>management of municipal and healthcare waste</w:t>
      </w:r>
      <w:r w:rsidR="00E72035">
        <w:rPr>
          <w:rFonts w:ascii="Times New Roman" w:hAnsi="Times New Roman"/>
        </w:rPr>
        <w:t>s</w:t>
      </w:r>
      <w:r w:rsidR="000A60E7" w:rsidRPr="00CB55E4">
        <w:rPr>
          <w:rFonts w:ascii="Times New Roman" w:hAnsi="Times New Roman"/>
        </w:rPr>
        <w:t xml:space="preserve"> and of an integrated institutional and regulatory framework covering management </w:t>
      </w:r>
      <w:r w:rsidR="00E72035">
        <w:rPr>
          <w:rFonts w:ascii="Times New Roman" w:hAnsi="Times New Roman"/>
        </w:rPr>
        <w:t xml:space="preserve">of </w:t>
      </w:r>
      <w:r w:rsidR="000A60E7" w:rsidRPr="00CB55E4">
        <w:rPr>
          <w:rFonts w:ascii="Times New Roman" w:hAnsi="Times New Roman"/>
        </w:rPr>
        <w:t>and reporting o</w:t>
      </w:r>
      <w:r w:rsidR="00E72035">
        <w:rPr>
          <w:rFonts w:ascii="Times New Roman" w:hAnsi="Times New Roman"/>
        </w:rPr>
        <w:t>n</w:t>
      </w:r>
      <w:r w:rsidR="000A60E7" w:rsidRPr="00CB55E4">
        <w:rPr>
          <w:rFonts w:ascii="Times New Roman" w:hAnsi="Times New Roman"/>
        </w:rPr>
        <w:t xml:space="preserve"> POP</w:t>
      </w:r>
      <w:r w:rsidR="00E72035">
        <w:rPr>
          <w:rFonts w:ascii="Times New Roman" w:hAnsi="Times New Roman"/>
        </w:rPr>
        <w:t>s.</w:t>
      </w:r>
      <w:r w:rsidR="000A60E7" w:rsidRPr="00CB55E4">
        <w:rPr>
          <w:rFonts w:ascii="Times New Roman" w:hAnsi="Times New Roman"/>
        </w:rPr>
        <w:t>"</w:t>
      </w:r>
    </w:p>
    <w:p w:rsidR="0078572F" w:rsidRPr="00CB55E4" w:rsidRDefault="0078572F" w:rsidP="00044A1B">
      <w:pPr>
        <w:rPr>
          <w:rFonts w:ascii="Times New Roman" w:hAnsi="Times New Roman"/>
        </w:rPr>
      </w:pPr>
      <w:r w:rsidRPr="00CB55E4">
        <w:rPr>
          <w:rFonts w:ascii="Times New Roman" w:hAnsi="Times New Roman"/>
        </w:rPr>
        <w:t>The project intends to achieve this objective through improving the regulatory system, enhancing its enforcement, raising awareness on POPs, and by establishing the capacity for safe handling, transport and improved disposal of POPs</w:t>
      </w:r>
      <w:r w:rsidR="00E72035">
        <w:rPr>
          <w:rFonts w:ascii="Times New Roman" w:hAnsi="Times New Roman"/>
        </w:rPr>
        <w:t>-</w:t>
      </w:r>
      <w:r w:rsidRPr="00CB55E4">
        <w:rPr>
          <w:rFonts w:ascii="Times New Roman" w:hAnsi="Times New Roman"/>
        </w:rPr>
        <w:t xml:space="preserve">containing </w:t>
      </w:r>
      <w:r w:rsidR="000A60E7" w:rsidRPr="00CB55E4">
        <w:rPr>
          <w:rFonts w:ascii="Times New Roman" w:hAnsi="Times New Roman"/>
        </w:rPr>
        <w:t>or POPs</w:t>
      </w:r>
      <w:r w:rsidR="00E72035">
        <w:rPr>
          <w:rFonts w:ascii="Times New Roman" w:hAnsi="Times New Roman"/>
        </w:rPr>
        <w:t>-</w:t>
      </w:r>
      <w:r w:rsidR="000A60E7" w:rsidRPr="00CB55E4">
        <w:rPr>
          <w:rFonts w:ascii="Times New Roman" w:hAnsi="Times New Roman"/>
        </w:rPr>
        <w:t xml:space="preserve">generating </w:t>
      </w:r>
      <w:r w:rsidRPr="00CB55E4">
        <w:rPr>
          <w:rFonts w:ascii="Times New Roman" w:hAnsi="Times New Roman"/>
        </w:rPr>
        <w:t xml:space="preserve">waste. </w:t>
      </w:r>
    </w:p>
    <w:p w:rsidR="0078572F" w:rsidRPr="00CB55E4" w:rsidRDefault="0078572F" w:rsidP="00044A1B">
      <w:pPr>
        <w:rPr>
          <w:rFonts w:ascii="Times New Roman" w:hAnsi="Times New Roman"/>
        </w:rPr>
      </w:pPr>
      <w:r w:rsidRPr="00CB55E4">
        <w:rPr>
          <w:rFonts w:ascii="Times New Roman" w:hAnsi="Times New Roman"/>
        </w:rPr>
        <w:t xml:space="preserve">This will contribute to the </w:t>
      </w:r>
      <w:r w:rsidR="00D8689E" w:rsidRPr="00CB55E4">
        <w:rPr>
          <w:rFonts w:ascii="Times New Roman" w:hAnsi="Times New Roman"/>
        </w:rPr>
        <w:t xml:space="preserve">reduction of </w:t>
      </w:r>
      <w:r w:rsidRPr="00CB55E4">
        <w:rPr>
          <w:rFonts w:ascii="Times New Roman" w:hAnsi="Times New Roman"/>
        </w:rPr>
        <w:t>risk</w:t>
      </w:r>
      <w:r w:rsidR="00E72035">
        <w:rPr>
          <w:rFonts w:ascii="Times New Roman" w:hAnsi="Times New Roman"/>
        </w:rPr>
        <w:t>s</w:t>
      </w:r>
      <w:r w:rsidRPr="00CB55E4">
        <w:rPr>
          <w:rFonts w:ascii="Times New Roman" w:hAnsi="Times New Roman"/>
        </w:rPr>
        <w:t xml:space="preserve"> for the human health and the environment by avoiding the release of POPs in the environment and preventing people’s exposure to POPs.  </w:t>
      </w:r>
    </w:p>
    <w:p w:rsidR="00BE0919" w:rsidRPr="00CB55E4" w:rsidRDefault="009A47D4" w:rsidP="00044A1B">
      <w:pPr>
        <w:rPr>
          <w:rFonts w:ascii="Times New Roman" w:hAnsi="Times New Roman"/>
        </w:rPr>
      </w:pPr>
      <w:r w:rsidRPr="00CB55E4">
        <w:rPr>
          <w:rFonts w:ascii="Times New Roman" w:hAnsi="Times New Roman"/>
        </w:rPr>
        <w:t xml:space="preserve">The project </w:t>
      </w:r>
      <w:r w:rsidR="00D8689E" w:rsidRPr="00CB55E4">
        <w:rPr>
          <w:rFonts w:ascii="Times New Roman" w:hAnsi="Times New Roman"/>
        </w:rPr>
        <w:t xml:space="preserve">encompasses </w:t>
      </w:r>
      <w:r w:rsidR="00044A1B" w:rsidRPr="00CB55E4">
        <w:rPr>
          <w:rFonts w:ascii="Times New Roman" w:hAnsi="Times New Roman"/>
        </w:rPr>
        <w:t xml:space="preserve">five </w:t>
      </w:r>
      <w:r w:rsidRPr="00CB55E4">
        <w:rPr>
          <w:rFonts w:ascii="Times New Roman" w:hAnsi="Times New Roman"/>
        </w:rPr>
        <w:t xml:space="preserve">components (including Monitoring and Evaluation) as following: </w:t>
      </w:r>
    </w:p>
    <w:p w:rsidR="000A60E7" w:rsidRPr="00CB55E4" w:rsidRDefault="00F92696" w:rsidP="0050189A">
      <w:pPr>
        <w:pStyle w:val="ListParagraph"/>
        <w:numPr>
          <w:ilvl w:val="0"/>
          <w:numId w:val="70"/>
        </w:numPr>
        <w:jc w:val="both"/>
        <w:rPr>
          <w:rFonts w:ascii="Times New Roman" w:hAnsi="Times New Roman"/>
          <w:lang w:val="en-GB"/>
        </w:rPr>
      </w:pPr>
      <w:r w:rsidRPr="00CB55E4">
        <w:rPr>
          <w:rFonts w:ascii="Times New Roman" w:hAnsi="Times New Roman"/>
          <w:lang w:val="en-GB"/>
        </w:rPr>
        <w:t>Component 1. Streamlining sound management of chemicals and waste into national and county development activities through capacity building of MENR, MOH, county governments of Nairobi, Kisumu, Nakuru and Mombasa and the NGOs</w:t>
      </w:r>
      <w:r w:rsidR="00E72035">
        <w:rPr>
          <w:rFonts w:ascii="Times New Roman" w:hAnsi="Times New Roman"/>
          <w:lang w:val="en-GB"/>
        </w:rPr>
        <w:t>.</w:t>
      </w:r>
    </w:p>
    <w:p w:rsidR="00F92696" w:rsidRPr="00CB55E4" w:rsidRDefault="00044A1B" w:rsidP="0050189A">
      <w:pPr>
        <w:pStyle w:val="ListParagraph"/>
        <w:numPr>
          <w:ilvl w:val="0"/>
          <w:numId w:val="70"/>
        </w:numPr>
        <w:jc w:val="both"/>
        <w:rPr>
          <w:rFonts w:ascii="Times New Roman" w:hAnsi="Times New Roman"/>
          <w:lang w:val="en-GB"/>
        </w:rPr>
      </w:pPr>
      <w:r w:rsidRPr="00CB55E4">
        <w:rPr>
          <w:rFonts w:ascii="Times New Roman" w:hAnsi="Times New Roman"/>
          <w:lang w:val="en-GB"/>
        </w:rPr>
        <w:lastRenderedPageBreak/>
        <w:t>Component 2.  Introduc</w:t>
      </w:r>
      <w:r w:rsidR="00E72035">
        <w:rPr>
          <w:rFonts w:ascii="Times New Roman" w:hAnsi="Times New Roman"/>
          <w:lang w:val="en-GB"/>
        </w:rPr>
        <w:t>ing</w:t>
      </w:r>
      <w:r w:rsidRPr="00CB55E4">
        <w:rPr>
          <w:rFonts w:ascii="Times New Roman" w:hAnsi="Times New Roman"/>
          <w:lang w:val="en-GB"/>
        </w:rPr>
        <w:t xml:space="preserve"> environmentally sound management of health care waste in selecte</w:t>
      </w:r>
      <w:r w:rsidR="00780FA1" w:rsidRPr="00CB55E4">
        <w:rPr>
          <w:rFonts w:ascii="Times New Roman" w:hAnsi="Times New Roman"/>
          <w:lang w:val="en-GB"/>
        </w:rPr>
        <w:t>d healthcare facilities;</w:t>
      </w:r>
      <w:r w:rsidRPr="00CB55E4">
        <w:rPr>
          <w:rFonts w:ascii="Times New Roman" w:hAnsi="Times New Roman"/>
          <w:lang w:val="en-GB"/>
        </w:rPr>
        <w:t>policy and strategic plans to prepare them to adopt BAT and BEPdisposal.</w:t>
      </w:r>
    </w:p>
    <w:p w:rsidR="00044A1B" w:rsidRPr="00CB55E4" w:rsidRDefault="00044A1B" w:rsidP="0050189A">
      <w:pPr>
        <w:pStyle w:val="ListParagraph"/>
        <w:numPr>
          <w:ilvl w:val="0"/>
          <w:numId w:val="70"/>
        </w:numPr>
        <w:jc w:val="both"/>
        <w:rPr>
          <w:rFonts w:ascii="Times New Roman" w:hAnsi="Times New Roman"/>
          <w:lang w:val="en-GB"/>
        </w:rPr>
      </w:pPr>
      <w:r w:rsidRPr="00CB55E4">
        <w:rPr>
          <w:rFonts w:ascii="Times New Roman" w:hAnsi="Times New Roman"/>
          <w:lang w:val="en-GB"/>
        </w:rPr>
        <w:t>Component 3. Demonstration of sound healthcare waste disposal technologies in a selected number of healthcare facilities in each county</w:t>
      </w:r>
      <w:r w:rsidR="00E72035">
        <w:rPr>
          <w:rFonts w:ascii="Times New Roman" w:hAnsi="Times New Roman"/>
          <w:lang w:val="en-GB"/>
        </w:rPr>
        <w:t>.</w:t>
      </w:r>
    </w:p>
    <w:p w:rsidR="00044A1B" w:rsidRPr="00CB55E4" w:rsidRDefault="00044A1B" w:rsidP="0050189A">
      <w:pPr>
        <w:pStyle w:val="ListParagraph"/>
        <w:numPr>
          <w:ilvl w:val="0"/>
          <w:numId w:val="70"/>
        </w:numPr>
        <w:jc w:val="both"/>
        <w:rPr>
          <w:rFonts w:ascii="Times New Roman" w:hAnsi="Times New Roman"/>
          <w:lang w:val="en-GB"/>
        </w:rPr>
      </w:pPr>
      <w:r w:rsidRPr="00CB55E4">
        <w:rPr>
          <w:rFonts w:ascii="Times New Roman" w:hAnsi="Times New Roman"/>
          <w:lang w:val="en-GB"/>
        </w:rPr>
        <w:t>Component 4. Minimizing releases of unintentionally produced POPs from open burning of waste.</w:t>
      </w:r>
    </w:p>
    <w:p w:rsidR="000F1BB5" w:rsidRPr="00CB55E4" w:rsidRDefault="0078572F" w:rsidP="0050189A">
      <w:pPr>
        <w:pStyle w:val="ListParagraph"/>
        <w:numPr>
          <w:ilvl w:val="0"/>
          <w:numId w:val="70"/>
        </w:numPr>
        <w:jc w:val="both"/>
        <w:rPr>
          <w:rFonts w:ascii="Times New Roman" w:hAnsi="Times New Roman"/>
          <w:b/>
          <w:lang w:val="en-GB"/>
        </w:rPr>
      </w:pPr>
      <w:r w:rsidRPr="00CB55E4">
        <w:rPr>
          <w:rFonts w:ascii="Times New Roman" w:eastAsiaTheme="minorEastAsia" w:hAnsi="Times New Roman"/>
          <w:lang w:val="en-GB" w:eastAsia="zh-CN"/>
        </w:rPr>
        <w:t xml:space="preserve">Component </w:t>
      </w:r>
      <w:r w:rsidR="006D7AD2" w:rsidRPr="00CB55E4">
        <w:rPr>
          <w:rFonts w:ascii="Times New Roman" w:eastAsiaTheme="minorEastAsia" w:hAnsi="Times New Roman"/>
          <w:lang w:val="en-GB" w:eastAsia="zh-CN"/>
        </w:rPr>
        <w:t>5. Monitoring, learning, adaptive feedback, outreach and evaluation.</w:t>
      </w:r>
    </w:p>
    <w:p w:rsidR="002F5E1F" w:rsidRPr="00CB55E4" w:rsidRDefault="002F5E1F" w:rsidP="0050189A">
      <w:pPr>
        <w:rPr>
          <w:rFonts w:ascii="Times New Roman" w:hAnsi="Times New Roman"/>
        </w:rPr>
      </w:pPr>
      <w:r w:rsidRPr="00CB55E4">
        <w:rPr>
          <w:rFonts w:ascii="Times New Roman" w:hAnsi="Times New Roman"/>
        </w:rPr>
        <w:t xml:space="preserve">The detailed project design inclusive of cost estimates is elaborated by </w:t>
      </w:r>
      <w:r w:rsidR="00D8689E" w:rsidRPr="00CB55E4">
        <w:rPr>
          <w:rFonts w:ascii="Times New Roman" w:hAnsi="Times New Roman"/>
        </w:rPr>
        <w:t>c</w:t>
      </w:r>
      <w:r w:rsidRPr="00CB55E4">
        <w:rPr>
          <w:rFonts w:ascii="Times New Roman" w:hAnsi="Times New Roman"/>
        </w:rPr>
        <w:t>omponent</w:t>
      </w:r>
      <w:r w:rsidR="00E72035">
        <w:rPr>
          <w:rFonts w:ascii="Times New Roman" w:hAnsi="Times New Roman"/>
        </w:rPr>
        <w:t>s</w:t>
      </w:r>
      <w:r w:rsidRPr="00CB55E4">
        <w:rPr>
          <w:rFonts w:ascii="Times New Roman" w:hAnsi="Times New Roman"/>
        </w:rPr>
        <w:t xml:space="preserve"> against each outcome and output</w:t>
      </w:r>
      <w:r w:rsidR="00E72035">
        <w:rPr>
          <w:rFonts w:ascii="Times New Roman" w:hAnsi="Times New Roman"/>
        </w:rPr>
        <w:t>s</w:t>
      </w:r>
      <w:r w:rsidRPr="00CB55E4">
        <w:rPr>
          <w:rFonts w:ascii="Times New Roman" w:hAnsi="Times New Roman"/>
        </w:rPr>
        <w:t xml:space="preserve">/detailed activities in Table </w:t>
      </w:r>
      <w:r w:rsidR="009E47F7" w:rsidRPr="00CB55E4">
        <w:rPr>
          <w:rFonts w:ascii="Times New Roman" w:hAnsi="Times New Roman"/>
        </w:rPr>
        <w:t xml:space="preserve">9 </w:t>
      </w:r>
      <w:r w:rsidRPr="00CB55E4">
        <w:rPr>
          <w:rFonts w:ascii="Times New Roman" w:hAnsi="Times New Roman"/>
        </w:rPr>
        <w:t xml:space="preserve">below.  Detailed descriptions </w:t>
      </w:r>
      <w:r w:rsidR="00F163E2" w:rsidRPr="00CB55E4">
        <w:rPr>
          <w:rFonts w:ascii="Times New Roman" w:hAnsi="Times New Roman"/>
        </w:rPr>
        <w:t xml:space="preserve">and explanation of cost estimates </w:t>
      </w:r>
      <w:r w:rsidRPr="00CB55E4">
        <w:rPr>
          <w:rFonts w:ascii="Times New Roman" w:hAnsi="Times New Roman"/>
        </w:rPr>
        <w:t>follow in this Section. This is further defined in Annex A in the Project Results Framework</w:t>
      </w:r>
      <w:r w:rsidR="00E72035">
        <w:rPr>
          <w:rFonts w:ascii="Times New Roman" w:hAnsi="Times New Roman"/>
        </w:rPr>
        <w:t>,</w:t>
      </w:r>
      <w:r w:rsidRPr="00CB55E4">
        <w:rPr>
          <w:rFonts w:ascii="Times New Roman" w:hAnsi="Times New Roman"/>
        </w:rPr>
        <w:t xml:space="preserve"> in terms of indicators, corresponding baseline</w:t>
      </w:r>
      <w:r w:rsidR="00E72035">
        <w:rPr>
          <w:rFonts w:ascii="Times New Roman" w:hAnsi="Times New Roman"/>
        </w:rPr>
        <w:t>s</w:t>
      </w:r>
      <w:r w:rsidRPr="00CB55E4">
        <w:rPr>
          <w:rFonts w:ascii="Times New Roman" w:hAnsi="Times New Roman"/>
        </w:rPr>
        <w:t xml:space="preserve"> and project cycle targeted outputs.  </w:t>
      </w:r>
    </w:p>
    <w:p w:rsidR="00CD48BF" w:rsidRPr="00CB55E4" w:rsidRDefault="00CD48BF">
      <w:pPr>
        <w:spacing w:before="0" w:after="0"/>
        <w:jc w:val="left"/>
        <w:rPr>
          <w:rFonts w:ascii="Times New Roman" w:hAnsi="Times New Roman"/>
          <w:b/>
          <w:bCs/>
          <w:szCs w:val="22"/>
        </w:rPr>
      </w:pPr>
      <w:r w:rsidRPr="00CB55E4">
        <w:rPr>
          <w:rFonts w:ascii="Times New Roman" w:hAnsi="Times New Roman"/>
          <w:szCs w:val="22"/>
        </w:rPr>
        <w:br w:type="page"/>
      </w:r>
    </w:p>
    <w:p w:rsidR="002F5E1F" w:rsidRDefault="0080020E" w:rsidP="0080020E">
      <w:pPr>
        <w:pStyle w:val="Caption"/>
        <w:jc w:val="both"/>
        <w:rPr>
          <w:rFonts w:ascii="Times New Roman" w:hAnsi="Times New Roman"/>
          <w:sz w:val="22"/>
          <w:szCs w:val="22"/>
          <w:lang w:val="en-GB"/>
        </w:rPr>
      </w:pPr>
      <w:r w:rsidRPr="00CB55E4">
        <w:rPr>
          <w:rFonts w:ascii="Times New Roman" w:hAnsi="Times New Roman"/>
          <w:sz w:val="22"/>
          <w:szCs w:val="22"/>
          <w:lang w:val="en-GB"/>
        </w:rPr>
        <w:lastRenderedPageBreak/>
        <w:t xml:space="preserve">Table </w:t>
      </w:r>
      <w:r w:rsidR="0016751F" w:rsidRPr="00CB55E4">
        <w:rPr>
          <w:rFonts w:ascii="Times New Roman" w:hAnsi="Times New Roman"/>
          <w:sz w:val="22"/>
          <w:szCs w:val="22"/>
          <w:lang w:val="en-GB"/>
        </w:rPr>
        <w:fldChar w:fldCharType="begin"/>
      </w:r>
      <w:r w:rsidR="00C32A8E" w:rsidRPr="00CB55E4">
        <w:rPr>
          <w:rFonts w:ascii="Times New Roman" w:hAnsi="Times New Roman"/>
          <w:sz w:val="22"/>
          <w:szCs w:val="22"/>
          <w:lang w:val="en-GB"/>
        </w:rPr>
        <w:instrText xml:space="preserve"> SEQ Table \* ARABIC </w:instrText>
      </w:r>
      <w:r w:rsidR="0016751F" w:rsidRPr="00CB55E4">
        <w:rPr>
          <w:rFonts w:ascii="Times New Roman" w:hAnsi="Times New Roman"/>
          <w:sz w:val="22"/>
          <w:szCs w:val="22"/>
          <w:lang w:val="en-GB"/>
        </w:rPr>
        <w:fldChar w:fldCharType="separate"/>
      </w:r>
      <w:r w:rsidR="00857B28">
        <w:rPr>
          <w:rFonts w:ascii="Times New Roman" w:hAnsi="Times New Roman"/>
          <w:noProof/>
          <w:sz w:val="22"/>
          <w:szCs w:val="22"/>
          <w:lang w:val="en-GB"/>
        </w:rPr>
        <w:t>9</w:t>
      </w:r>
      <w:r w:rsidR="0016751F" w:rsidRPr="00CB55E4">
        <w:rPr>
          <w:rFonts w:ascii="Times New Roman" w:hAnsi="Times New Roman"/>
          <w:noProof/>
          <w:sz w:val="22"/>
          <w:szCs w:val="22"/>
          <w:lang w:val="en-GB"/>
        </w:rPr>
        <w:fldChar w:fldCharType="end"/>
      </w:r>
      <w:r w:rsidR="002F5E1F" w:rsidRPr="00CB55E4">
        <w:rPr>
          <w:rFonts w:ascii="Times New Roman" w:hAnsi="Times New Roman"/>
          <w:sz w:val="22"/>
          <w:szCs w:val="22"/>
          <w:lang w:val="en-GB"/>
        </w:rPr>
        <w:t>Elaborated project design framework and cost estimate</w:t>
      </w:r>
      <w:r w:rsidR="00E72035">
        <w:rPr>
          <w:rFonts w:ascii="Times New Roman" w:hAnsi="Times New Roman"/>
          <w:sz w:val="22"/>
          <w:szCs w:val="22"/>
          <w:lang w:val="en-GB"/>
        </w:rPr>
        <w:t>s</w:t>
      </w:r>
      <w:r w:rsidR="002F5E1F" w:rsidRPr="00CB55E4">
        <w:rPr>
          <w:rFonts w:ascii="Times New Roman" w:hAnsi="Times New Roman"/>
          <w:sz w:val="22"/>
          <w:szCs w:val="22"/>
          <w:lang w:val="en-GB"/>
        </w:rPr>
        <w:t xml:space="preserve"> by Outcome and Output/Activity</w:t>
      </w:r>
    </w:p>
    <w:tbl>
      <w:tblPr>
        <w:tblW w:w="5000" w:type="pct"/>
        <w:tblCellMar>
          <w:left w:w="70" w:type="dxa"/>
          <w:right w:w="70" w:type="dxa"/>
        </w:tblCellMar>
        <w:tblLook w:val="04A0" w:firstRow="1" w:lastRow="0" w:firstColumn="1" w:lastColumn="0" w:noHBand="0" w:noVBand="1"/>
      </w:tblPr>
      <w:tblGrid>
        <w:gridCol w:w="1466"/>
        <w:gridCol w:w="2861"/>
        <w:gridCol w:w="1096"/>
        <w:gridCol w:w="2977"/>
        <w:gridCol w:w="1100"/>
      </w:tblGrid>
      <w:tr w:rsidR="00FB64E9" w:rsidRPr="00FB64E9" w:rsidTr="00A55A57">
        <w:trPr>
          <w:trHeight w:val="390"/>
        </w:trPr>
        <w:tc>
          <w:tcPr>
            <w:tcW w:w="771" w:type="pct"/>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FB64E9" w:rsidRPr="00FB64E9" w:rsidRDefault="00FB64E9" w:rsidP="00FB64E9">
            <w:pPr>
              <w:spacing w:before="0" w:after="0"/>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Outcome</w:t>
            </w:r>
          </w:p>
        </w:tc>
        <w:tc>
          <w:tcPr>
            <w:tcW w:w="1506" w:type="pct"/>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FB64E9" w:rsidRPr="00FB64E9" w:rsidRDefault="00FB64E9" w:rsidP="00FB64E9">
            <w:pPr>
              <w:spacing w:before="0" w:after="0"/>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Output/Activity Description</w:t>
            </w:r>
          </w:p>
        </w:tc>
        <w:tc>
          <w:tcPr>
            <w:tcW w:w="2723" w:type="pct"/>
            <w:gridSpan w:val="3"/>
            <w:tcBorders>
              <w:top w:val="single" w:sz="4" w:space="0" w:color="auto"/>
              <w:left w:val="nil"/>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Cost Estimate (US$)</w:t>
            </w:r>
          </w:p>
        </w:tc>
      </w:tr>
      <w:tr w:rsidR="00FB64E9" w:rsidRPr="00FB64E9" w:rsidTr="00A55A57">
        <w:trPr>
          <w:trHeight w:val="390"/>
        </w:trPr>
        <w:tc>
          <w:tcPr>
            <w:tcW w:w="771" w:type="pct"/>
            <w:vMerge/>
            <w:tcBorders>
              <w:top w:val="single" w:sz="4" w:space="0" w:color="auto"/>
              <w:left w:val="single" w:sz="4" w:space="0" w:color="auto"/>
              <w:bottom w:val="single" w:sz="4" w:space="0" w:color="auto"/>
              <w:right w:val="single" w:sz="4" w:space="0" w:color="auto"/>
            </w:tcBorders>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p>
        </w:tc>
        <w:tc>
          <w:tcPr>
            <w:tcW w:w="1506" w:type="pct"/>
            <w:vMerge/>
            <w:tcBorders>
              <w:top w:val="single" w:sz="4" w:space="0" w:color="auto"/>
              <w:left w:val="single" w:sz="4" w:space="0" w:color="auto"/>
              <w:bottom w:val="single" w:sz="4" w:space="0" w:color="auto"/>
              <w:right w:val="single" w:sz="4" w:space="0" w:color="auto"/>
            </w:tcBorders>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p>
        </w:tc>
        <w:tc>
          <w:tcPr>
            <w:tcW w:w="577" w:type="pct"/>
            <w:tcBorders>
              <w:top w:val="nil"/>
              <w:left w:val="nil"/>
              <w:bottom w:val="single" w:sz="4" w:space="0" w:color="auto"/>
              <w:right w:val="single" w:sz="4" w:space="0" w:color="auto"/>
            </w:tcBorders>
            <w:shd w:val="clear" w:color="000000" w:fill="D9D9D9"/>
            <w:vAlign w:val="center"/>
            <w:hideMark/>
          </w:tcPr>
          <w:p w:rsidR="00FB64E9" w:rsidRPr="00FB64E9" w:rsidRDefault="00E72035" w:rsidP="00FB64E9">
            <w:pPr>
              <w:spacing w:before="0" w:after="0"/>
              <w:rPr>
                <w:rFonts w:ascii="Times New Roman" w:hAnsi="Times New Roman"/>
                <w:color w:val="000000"/>
                <w:sz w:val="18"/>
                <w:szCs w:val="18"/>
                <w:lang w:val="it-IT" w:eastAsia="it-IT"/>
              </w:rPr>
            </w:pPr>
            <w:r>
              <w:rPr>
                <w:rFonts w:ascii="Times New Roman" w:hAnsi="Times New Roman"/>
                <w:color w:val="000000"/>
                <w:sz w:val="18"/>
                <w:szCs w:val="18"/>
                <w:lang w:val="it-IT" w:eastAsia="it-IT"/>
              </w:rPr>
              <w:t>GEF</w:t>
            </w:r>
          </w:p>
        </w:tc>
        <w:tc>
          <w:tcPr>
            <w:tcW w:w="1567" w:type="pct"/>
            <w:tcBorders>
              <w:top w:val="nil"/>
              <w:left w:val="nil"/>
              <w:bottom w:val="single" w:sz="4" w:space="0" w:color="auto"/>
              <w:right w:val="single" w:sz="4" w:space="0" w:color="auto"/>
            </w:tcBorders>
            <w:shd w:val="clear" w:color="000000" w:fill="D9D9D9"/>
            <w:vAlign w:val="center"/>
            <w:hideMark/>
          </w:tcPr>
          <w:p w:rsidR="00FB64E9" w:rsidRPr="00FB64E9" w:rsidRDefault="00E72035" w:rsidP="00FB64E9">
            <w:pPr>
              <w:spacing w:before="0" w:after="0"/>
              <w:rPr>
                <w:rFonts w:ascii="Times New Roman" w:hAnsi="Times New Roman"/>
                <w:color w:val="000000"/>
                <w:sz w:val="18"/>
                <w:szCs w:val="18"/>
                <w:lang w:val="it-IT" w:eastAsia="it-IT"/>
              </w:rPr>
            </w:pPr>
            <w:r>
              <w:rPr>
                <w:rFonts w:ascii="Times New Roman" w:hAnsi="Times New Roman"/>
                <w:color w:val="000000"/>
                <w:sz w:val="18"/>
                <w:szCs w:val="18"/>
                <w:lang w:val="it-IT" w:eastAsia="it-IT"/>
              </w:rPr>
              <w:t>Co-financing description</w:t>
            </w:r>
          </w:p>
        </w:tc>
        <w:tc>
          <w:tcPr>
            <w:tcW w:w="578" w:type="pct"/>
            <w:tcBorders>
              <w:top w:val="nil"/>
              <w:left w:val="nil"/>
              <w:bottom w:val="single" w:sz="4" w:space="0" w:color="auto"/>
              <w:right w:val="single" w:sz="4" w:space="0" w:color="auto"/>
            </w:tcBorders>
            <w:shd w:val="clear" w:color="000000" w:fill="D9D9D9"/>
            <w:vAlign w:val="center"/>
            <w:hideMark/>
          </w:tcPr>
          <w:p w:rsidR="00FB64E9" w:rsidRPr="00FB64E9" w:rsidRDefault="00E72035" w:rsidP="00FB64E9">
            <w:pPr>
              <w:spacing w:before="0" w:after="0"/>
              <w:rPr>
                <w:rFonts w:ascii="Times New Roman" w:hAnsi="Times New Roman"/>
                <w:color w:val="000000"/>
                <w:sz w:val="18"/>
                <w:szCs w:val="18"/>
                <w:lang w:val="it-IT" w:eastAsia="it-IT"/>
              </w:rPr>
            </w:pPr>
            <w:r>
              <w:rPr>
                <w:rFonts w:ascii="Times New Roman" w:hAnsi="Times New Roman"/>
                <w:color w:val="000000"/>
                <w:sz w:val="18"/>
                <w:szCs w:val="18"/>
                <w:lang w:val="it-IT" w:eastAsia="it-IT"/>
              </w:rPr>
              <w:t>Co-financing budget</w:t>
            </w:r>
          </w:p>
        </w:tc>
      </w:tr>
      <w:tr w:rsidR="00FB64E9" w:rsidRPr="00FB64E9" w:rsidTr="00FB64E9">
        <w:trPr>
          <w:trHeight w:val="465"/>
        </w:trPr>
        <w:tc>
          <w:tcPr>
            <w:tcW w:w="5000" w:type="pct"/>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b/>
                <w:bCs/>
                <w:color w:val="000000"/>
                <w:sz w:val="18"/>
                <w:szCs w:val="18"/>
                <w:lang w:eastAsia="it-IT"/>
              </w:rPr>
            </w:pPr>
            <w:r w:rsidRPr="00FB64E9">
              <w:rPr>
                <w:rFonts w:ascii="Times New Roman" w:hAnsi="Times New Roman"/>
                <w:b/>
                <w:bCs/>
                <w:color w:val="000000"/>
                <w:sz w:val="18"/>
                <w:szCs w:val="18"/>
                <w:lang w:eastAsia="it-IT"/>
              </w:rPr>
              <w:t>Component 1. Streamlining sound management of chemicals and waste into  national and county development activities t</w:t>
            </w:r>
            <w:r w:rsidR="00845138">
              <w:rPr>
                <w:rFonts w:ascii="Times New Roman" w:hAnsi="Times New Roman"/>
                <w:b/>
                <w:bCs/>
                <w:color w:val="000000"/>
                <w:sz w:val="18"/>
                <w:szCs w:val="18"/>
                <w:lang w:eastAsia="it-IT"/>
              </w:rPr>
              <w:t>hrough capacity building of ME</w:t>
            </w:r>
            <w:r w:rsidRPr="00FB64E9">
              <w:rPr>
                <w:rFonts w:ascii="Times New Roman" w:hAnsi="Times New Roman"/>
                <w:b/>
                <w:bCs/>
                <w:color w:val="000000"/>
                <w:sz w:val="18"/>
                <w:szCs w:val="18"/>
                <w:lang w:eastAsia="it-IT"/>
              </w:rPr>
              <w:t>NR, MOH, county governments of Nairobi, Kisumu, Nakuru and Mombasa and the NGOs</w:t>
            </w:r>
          </w:p>
        </w:tc>
      </w:tr>
      <w:tr w:rsidR="00FB64E9" w:rsidRPr="00FB64E9" w:rsidTr="00A55A57">
        <w:trPr>
          <w:trHeight w:val="300"/>
        </w:trPr>
        <w:tc>
          <w:tcPr>
            <w:tcW w:w="771" w:type="pct"/>
            <w:tcBorders>
              <w:top w:val="nil"/>
              <w:left w:val="single" w:sz="4" w:space="0" w:color="auto"/>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ind w:firstLineChars="100" w:firstLine="18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GEF grant</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Co-financing</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Co-financing budget</w:t>
            </w:r>
          </w:p>
        </w:tc>
      </w:tr>
      <w:tr w:rsidR="00FB64E9" w:rsidRPr="00FB64E9" w:rsidTr="00A55A57">
        <w:trPr>
          <w:trHeight w:val="1320"/>
        </w:trPr>
        <w:tc>
          <w:tcPr>
            <w:tcW w:w="771" w:type="pct"/>
            <w:vMerge w:val="restart"/>
            <w:tcBorders>
              <w:top w:val="nil"/>
              <w:left w:val="single" w:sz="4" w:space="0" w:color="auto"/>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Outcome 1.1 Policies, strategies  Regulatory and policy framework integrating the provisions of streamlining chemicals management into development activities and specifically those of  the Stockholm convention and the SAICM recommendations, adopted and institutional capacity on U-POPs and waste management enhanced</w:t>
            </w: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482A5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Output 1.1.1: Overall policy framework and specific regulatory measures covering environmentally sound management of chemicals in general and POPs in particular through chemicals life cycle management developed and implemented.</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482A59" w:rsidRDefault="00FB64E9" w:rsidP="00FB64E9">
            <w:pPr>
              <w:spacing w:before="0" w:after="0"/>
              <w:jc w:val="center"/>
              <w:rPr>
                <w:rFonts w:ascii="Times New Roman" w:hAnsi="Times New Roman"/>
                <w:color w:val="000000"/>
                <w:sz w:val="18"/>
                <w:szCs w:val="18"/>
                <w:lang w:eastAsia="it-IT"/>
              </w:rPr>
            </w:pPr>
          </w:p>
        </w:tc>
        <w:tc>
          <w:tcPr>
            <w:tcW w:w="1567" w:type="pct"/>
            <w:tcBorders>
              <w:top w:val="nil"/>
              <w:left w:val="nil"/>
              <w:bottom w:val="single" w:sz="4" w:space="0" w:color="auto"/>
              <w:right w:val="single" w:sz="4" w:space="0" w:color="auto"/>
            </w:tcBorders>
            <w:shd w:val="clear" w:color="000000" w:fill="FFFFFF"/>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 xml:space="preserve">GoK law-making and enforcement activities on POPs, personnel and office space: </w:t>
            </w:r>
            <w:r w:rsidR="00AA568C">
              <w:rPr>
                <w:rFonts w:ascii="Times New Roman" w:hAnsi="Times New Roman"/>
                <w:color w:val="000000"/>
                <w:sz w:val="18"/>
                <w:szCs w:val="18"/>
                <w:lang w:eastAsia="it-IT"/>
              </w:rPr>
              <w:t>MENR</w:t>
            </w:r>
            <w:r w:rsidRPr="00FB64E9">
              <w:rPr>
                <w:rFonts w:ascii="Times New Roman" w:hAnsi="Times New Roman"/>
                <w:color w:val="000000"/>
                <w:sz w:val="18"/>
                <w:szCs w:val="18"/>
                <w:lang w:eastAsia="it-IT"/>
              </w:rPr>
              <w:t xml:space="preserve"> 50,000 USD; NEMA 88</w:t>
            </w:r>
            <w:r w:rsidR="00E72035">
              <w:rPr>
                <w:rFonts w:ascii="Times New Roman" w:hAnsi="Times New Roman"/>
                <w:color w:val="000000"/>
                <w:sz w:val="18"/>
                <w:szCs w:val="18"/>
                <w:lang w:eastAsia="it-IT"/>
              </w:rPr>
              <w:t>,</w:t>
            </w:r>
            <w:r w:rsidRPr="00FB64E9">
              <w:rPr>
                <w:rFonts w:ascii="Times New Roman" w:hAnsi="Times New Roman"/>
                <w:color w:val="000000"/>
                <w:sz w:val="18"/>
                <w:szCs w:val="18"/>
                <w:lang w:eastAsia="it-IT"/>
              </w:rPr>
              <w:t>900 USD. KAM providing technical support on regulatory and training as well as in kind co-financing for workshop and training infrastructures (100,000 USD)</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238,900</w:t>
            </w:r>
          </w:p>
        </w:tc>
      </w:tr>
      <w:tr w:rsidR="00FB64E9" w:rsidRPr="00FB64E9" w:rsidTr="00A55A57">
        <w:trPr>
          <w:trHeight w:val="1200"/>
        </w:trPr>
        <w:tc>
          <w:tcPr>
            <w:tcW w:w="771" w:type="pct"/>
            <w:vMerge/>
            <w:tcBorders>
              <w:top w:val="nil"/>
              <w:left w:val="single" w:sz="4" w:space="0" w:color="auto"/>
              <w:bottom w:val="single" w:sz="4" w:space="0" w:color="auto"/>
              <w:right w:val="single" w:sz="4" w:space="0" w:color="auto"/>
            </w:tcBorders>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Output 1.1.2: Key institutions  have knowledge and skills to formulate and implement necessary chemicals and waste environmental policies, consistent with sound chemicals management principles and obligations  to international  agreements</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hideMark/>
          </w:tcPr>
          <w:p w:rsidR="00FB64E9" w:rsidRPr="00FB64E9" w:rsidRDefault="005F657D"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GoK activities</w:t>
            </w:r>
            <w:r w:rsidR="00FB64E9" w:rsidRPr="00FB64E9">
              <w:rPr>
                <w:rFonts w:ascii="Times New Roman" w:hAnsi="Times New Roman"/>
                <w:color w:val="000000"/>
                <w:sz w:val="18"/>
                <w:szCs w:val="18"/>
                <w:lang w:eastAsia="it-IT"/>
              </w:rPr>
              <w:t xml:space="preserve"> on training and policy making, personnel and office space (</w:t>
            </w:r>
            <w:r w:rsidR="00AA568C">
              <w:rPr>
                <w:rFonts w:ascii="Times New Roman" w:hAnsi="Times New Roman"/>
                <w:color w:val="000000"/>
                <w:sz w:val="18"/>
                <w:szCs w:val="18"/>
                <w:lang w:eastAsia="it-IT"/>
              </w:rPr>
              <w:t>MENR</w:t>
            </w:r>
            <w:r w:rsidR="00FB64E9" w:rsidRPr="00FB64E9">
              <w:rPr>
                <w:rFonts w:ascii="Times New Roman" w:hAnsi="Times New Roman"/>
                <w:color w:val="000000"/>
                <w:sz w:val="18"/>
                <w:szCs w:val="18"/>
                <w:lang w:eastAsia="it-IT"/>
              </w:rPr>
              <w:t xml:space="preserve"> 50,000 USD). KAM providing technical support on regulatory and training as well as in kind co-financing for workshop and training infrastructures (100,000 USD)</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150,000</w:t>
            </w:r>
          </w:p>
        </w:tc>
      </w:tr>
      <w:tr w:rsidR="00FB64E9" w:rsidRPr="00FB64E9" w:rsidTr="00A55A57">
        <w:trPr>
          <w:trHeight w:val="960"/>
        </w:trPr>
        <w:tc>
          <w:tcPr>
            <w:tcW w:w="771" w:type="pct"/>
            <w:vMerge/>
            <w:tcBorders>
              <w:top w:val="nil"/>
              <w:left w:val="single" w:sz="4" w:space="0" w:color="auto"/>
              <w:bottom w:val="single" w:sz="4" w:space="0" w:color="auto"/>
              <w:right w:val="single" w:sz="4" w:space="0" w:color="auto"/>
            </w:tcBorders>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5F657D"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Output 1.1.3 Key institutions have incorporated sound management of chemicals and wastes, including POPs, in their activities.</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GoK (</w:t>
            </w:r>
            <w:r w:rsidR="00AA568C">
              <w:rPr>
                <w:rFonts w:ascii="Times New Roman" w:hAnsi="Times New Roman"/>
                <w:color w:val="000000"/>
                <w:sz w:val="18"/>
                <w:szCs w:val="18"/>
                <w:lang w:eastAsia="it-IT"/>
              </w:rPr>
              <w:t>MENR</w:t>
            </w:r>
            <w:r w:rsidRPr="00FB64E9">
              <w:rPr>
                <w:rFonts w:ascii="Times New Roman" w:hAnsi="Times New Roman"/>
                <w:color w:val="000000"/>
                <w:sz w:val="18"/>
                <w:szCs w:val="18"/>
                <w:lang w:eastAsia="it-IT"/>
              </w:rPr>
              <w:t>) activities on enforcement and supervision. (50,000</w:t>
            </w:r>
            <w:r w:rsidR="000D16B8">
              <w:rPr>
                <w:rFonts w:ascii="Times New Roman" w:hAnsi="Times New Roman"/>
                <w:color w:val="000000"/>
                <w:sz w:val="18"/>
                <w:szCs w:val="18"/>
                <w:lang w:eastAsia="it-IT"/>
              </w:rPr>
              <w:t xml:space="preserve"> USD</w:t>
            </w:r>
            <w:r w:rsidRPr="00FB64E9">
              <w:rPr>
                <w:rFonts w:ascii="Times New Roman" w:hAnsi="Times New Roman"/>
                <w:color w:val="000000"/>
                <w:sz w:val="18"/>
                <w:szCs w:val="18"/>
                <w:lang w:eastAsia="it-IT"/>
              </w:rPr>
              <w:t>). KAM providing technical support on regulatory and training as well as in kind co-financing for workshop and training infrastructures (100,000 USD)</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150,000</w:t>
            </w:r>
          </w:p>
        </w:tc>
      </w:tr>
      <w:tr w:rsidR="00FB64E9" w:rsidRPr="00FB64E9" w:rsidTr="00A55A57">
        <w:trPr>
          <w:trHeight w:val="480"/>
        </w:trPr>
        <w:tc>
          <w:tcPr>
            <w:tcW w:w="771" w:type="pct"/>
            <w:vMerge/>
            <w:tcBorders>
              <w:top w:val="nil"/>
              <w:left w:val="single" w:sz="4" w:space="0" w:color="auto"/>
              <w:bottom w:val="single" w:sz="4" w:space="0" w:color="auto"/>
              <w:right w:val="single" w:sz="4" w:space="0" w:color="auto"/>
            </w:tcBorders>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Output 1.1.4 National coordinating meetings on POPs held regularly (4 times per year). without GEF financial support</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 xml:space="preserve">Meeting to be carried out under the budget of </w:t>
            </w:r>
            <w:r w:rsidR="00AA568C">
              <w:rPr>
                <w:rFonts w:ascii="Times New Roman" w:hAnsi="Times New Roman"/>
                <w:color w:val="000000"/>
                <w:sz w:val="18"/>
                <w:szCs w:val="18"/>
                <w:lang w:eastAsia="it-IT"/>
              </w:rPr>
              <w:t>MENR</w:t>
            </w:r>
            <w:r w:rsidRPr="00FB64E9">
              <w:rPr>
                <w:rFonts w:ascii="Times New Roman" w:hAnsi="Times New Roman"/>
                <w:color w:val="000000"/>
                <w:sz w:val="18"/>
                <w:szCs w:val="18"/>
                <w:lang w:eastAsia="it-IT"/>
              </w:rPr>
              <w:t xml:space="preserve"> (200,000 USD)</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200,000</w:t>
            </w:r>
          </w:p>
        </w:tc>
      </w:tr>
      <w:tr w:rsidR="00FB64E9" w:rsidRPr="00FB64E9" w:rsidTr="00A55A57">
        <w:trPr>
          <w:trHeight w:val="1200"/>
        </w:trPr>
        <w:tc>
          <w:tcPr>
            <w:tcW w:w="771" w:type="pct"/>
            <w:vMerge w:val="restart"/>
            <w:tcBorders>
              <w:top w:val="nil"/>
              <w:left w:val="single" w:sz="4" w:space="0" w:color="auto"/>
              <w:bottom w:val="single" w:sz="4" w:space="0" w:color="auto"/>
              <w:right w:val="single" w:sz="4" w:space="0" w:color="auto"/>
            </w:tcBorders>
            <w:shd w:val="clear" w:color="000000" w:fill="FFFFFF"/>
            <w:hideMark/>
          </w:tcPr>
          <w:p w:rsidR="00FB64E9" w:rsidRPr="00FB64E9" w:rsidRDefault="005F657D"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Outcome 1.2</w:t>
            </w:r>
            <w:r w:rsidR="00FB64E9" w:rsidRPr="00FB64E9">
              <w:rPr>
                <w:rFonts w:ascii="Times New Roman" w:hAnsi="Times New Roman"/>
                <w:color w:val="000000"/>
                <w:sz w:val="18"/>
                <w:szCs w:val="18"/>
                <w:lang w:eastAsia="it-IT"/>
              </w:rPr>
              <w:t xml:space="preserve"> Monitoring activities intensified and strengthened and PRTR database in place.</w:t>
            </w: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Output 1.2.1 At least 70% of laboratory analyses  in research and monitoring institutions required to monitor the implementation of national policy on hazardous chemicals and wastes being carried on a cost recovery basis</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 xml:space="preserve">Labs providing in kind and grant co-financing: cooperation with laboratory facilities under </w:t>
            </w:r>
            <w:r w:rsidR="00AA568C">
              <w:rPr>
                <w:rFonts w:ascii="Times New Roman" w:hAnsi="Times New Roman"/>
                <w:color w:val="000000"/>
                <w:sz w:val="18"/>
                <w:szCs w:val="18"/>
                <w:lang w:eastAsia="it-IT"/>
              </w:rPr>
              <w:t>MENR</w:t>
            </w:r>
            <w:r w:rsidRPr="00FB64E9">
              <w:rPr>
                <w:rFonts w:ascii="Times New Roman" w:hAnsi="Times New Roman"/>
                <w:color w:val="000000"/>
                <w:sz w:val="18"/>
                <w:szCs w:val="18"/>
                <w:lang w:eastAsia="it-IT"/>
              </w:rPr>
              <w:t xml:space="preserve"> (1,000,000</w:t>
            </w:r>
            <w:r w:rsidR="000D16B8">
              <w:rPr>
                <w:rFonts w:ascii="Times New Roman" w:hAnsi="Times New Roman"/>
                <w:color w:val="000000"/>
                <w:sz w:val="18"/>
                <w:szCs w:val="18"/>
                <w:lang w:eastAsia="it-IT"/>
              </w:rPr>
              <w:t xml:space="preserve"> USD</w:t>
            </w:r>
            <w:r w:rsidRPr="00FB64E9">
              <w:rPr>
                <w:rFonts w:ascii="Times New Roman" w:hAnsi="Times New Roman"/>
                <w:color w:val="000000"/>
                <w:sz w:val="18"/>
                <w:szCs w:val="18"/>
                <w:lang w:eastAsia="it-IT"/>
              </w:rPr>
              <w:t>) (University of Nairobi providing training services 40,112</w:t>
            </w:r>
            <w:r w:rsidR="000D16B8">
              <w:rPr>
                <w:rFonts w:ascii="Times New Roman" w:hAnsi="Times New Roman"/>
                <w:color w:val="000000"/>
                <w:sz w:val="18"/>
                <w:szCs w:val="18"/>
                <w:lang w:eastAsia="it-IT"/>
              </w:rPr>
              <w:t xml:space="preserve"> USD</w:t>
            </w:r>
            <w:r w:rsidRPr="00FB64E9">
              <w:rPr>
                <w:rFonts w:ascii="Times New Roman" w:hAnsi="Times New Roman"/>
                <w:color w:val="000000"/>
                <w:sz w:val="18"/>
                <w:szCs w:val="18"/>
                <w:lang w:eastAsia="it-IT"/>
              </w:rPr>
              <w:t>) WARMA providing analytical services, analytical equipment, laboratory and office space and personnel (250</w:t>
            </w:r>
            <w:r w:rsidR="000D16B8">
              <w:rPr>
                <w:rFonts w:ascii="Times New Roman" w:hAnsi="Times New Roman"/>
                <w:color w:val="000000"/>
                <w:sz w:val="18"/>
                <w:szCs w:val="18"/>
                <w:lang w:eastAsia="it-IT"/>
              </w:rPr>
              <w:t>,</w:t>
            </w:r>
            <w:r w:rsidRPr="00FB64E9">
              <w:rPr>
                <w:rFonts w:ascii="Times New Roman" w:hAnsi="Times New Roman"/>
                <w:color w:val="000000"/>
                <w:sz w:val="18"/>
                <w:szCs w:val="18"/>
                <w:lang w:eastAsia="it-IT"/>
              </w:rPr>
              <w:t>000</w:t>
            </w:r>
            <w:r w:rsidR="000D16B8">
              <w:rPr>
                <w:rFonts w:ascii="Times New Roman" w:hAnsi="Times New Roman"/>
                <w:color w:val="000000"/>
                <w:sz w:val="18"/>
                <w:szCs w:val="18"/>
                <w:lang w:eastAsia="it-IT"/>
              </w:rPr>
              <w:t xml:space="preserve"> USD</w:t>
            </w:r>
            <w:r w:rsidRPr="00FB64E9">
              <w:rPr>
                <w:rFonts w:ascii="Times New Roman" w:hAnsi="Times New Roman"/>
                <w:color w:val="000000"/>
                <w:sz w:val="18"/>
                <w:szCs w:val="18"/>
                <w:lang w:eastAsia="it-IT"/>
              </w:rPr>
              <w:t>)</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1,290,112</w:t>
            </w:r>
          </w:p>
        </w:tc>
      </w:tr>
      <w:tr w:rsidR="00FB64E9" w:rsidRPr="00FB64E9" w:rsidTr="00A55A57">
        <w:trPr>
          <w:trHeight w:val="720"/>
        </w:trPr>
        <w:tc>
          <w:tcPr>
            <w:tcW w:w="771" w:type="pct"/>
            <w:vMerge/>
            <w:tcBorders>
              <w:top w:val="nil"/>
              <w:left w:val="single" w:sz="4" w:space="0" w:color="auto"/>
              <w:bottom w:val="single" w:sz="4" w:space="0" w:color="auto"/>
              <w:right w:val="single" w:sz="4" w:space="0" w:color="auto"/>
            </w:tcBorders>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Output 1.2.2  70% of universities nationwide include issues of hazardous chemicals and wastes, risks and legislation in curriculum</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FB64E9" w:rsidRDefault="005F657D"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University</w:t>
            </w:r>
            <w:r w:rsidR="00FB64E9" w:rsidRPr="00FB64E9">
              <w:rPr>
                <w:rFonts w:ascii="Times New Roman" w:hAnsi="Times New Roman"/>
                <w:color w:val="000000"/>
                <w:sz w:val="18"/>
                <w:szCs w:val="18"/>
                <w:lang w:eastAsia="it-IT"/>
              </w:rPr>
              <w:t xml:space="preserve"> of Nairobi providing training facilities, teachers, office space (371,741 USD) and providing technical support for graduate and post-graduate courses (106</w:t>
            </w:r>
            <w:r w:rsidR="000D16B8">
              <w:rPr>
                <w:rFonts w:ascii="Times New Roman" w:hAnsi="Times New Roman"/>
                <w:color w:val="000000"/>
                <w:sz w:val="18"/>
                <w:szCs w:val="18"/>
                <w:lang w:eastAsia="it-IT"/>
              </w:rPr>
              <w:t>,</w:t>
            </w:r>
            <w:r w:rsidR="00FB64E9" w:rsidRPr="00FB64E9">
              <w:rPr>
                <w:rFonts w:ascii="Times New Roman" w:hAnsi="Times New Roman"/>
                <w:color w:val="000000"/>
                <w:sz w:val="18"/>
                <w:szCs w:val="18"/>
                <w:lang w:eastAsia="it-IT"/>
              </w:rPr>
              <w:t>741 USD)</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478,482</w:t>
            </w:r>
          </w:p>
        </w:tc>
      </w:tr>
      <w:tr w:rsidR="00FB64E9" w:rsidRPr="00FB64E9" w:rsidTr="00A55A57">
        <w:trPr>
          <w:trHeight w:val="480"/>
        </w:trPr>
        <w:tc>
          <w:tcPr>
            <w:tcW w:w="771" w:type="pct"/>
            <w:vMerge/>
            <w:tcBorders>
              <w:top w:val="nil"/>
              <w:left w:val="single" w:sz="4" w:space="0" w:color="auto"/>
              <w:bottom w:val="single" w:sz="4" w:space="0" w:color="auto"/>
              <w:right w:val="single" w:sz="4" w:space="0" w:color="auto"/>
            </w:tcBorders>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Output 1.2.3. PRTR Database and reporting system in place.</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NEMA providing infrastructures, equipment and personnel for hosting the PRTR database (9</w:t>
            </w:r>
            <w:r w:rsidR="000D16B8">
              <w:rPr>
                <w:rFonts w:ascii="Times New Roman" w:hAnsi="Times New Roman"/>
                <w:color w:val="000000"/>
                <w:sz w:val="18"/>
                <w:szCs w:val="18"/>
                <w:lang w:eastAsia="it-IT"/>
              </w:rPr>
              <w:t>,</w:t>
            </w:r>
            <w:r w:rsidRPr="00FB64E9">
              <w:rPr>
                <w:rFonts w:ascii="Times New Roman" w:hAnsi="Times New Roman"/>
                <w:color w:val="000000"/>
                <w:sz w:val="18"/>
                <w:szCs w:val="18"/>
                <w:lang w:eastAsia="it-IT"/>
              </w:rPr>
              <w:t>000 USD)</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9,000</w:t>
            </w:r>
          </w:p>
        </w:tc>
      </w:tr>
      <w:tr w:rsidR="00FB64E9" w:rsidRPr="00FB64E9" w:rsidTr="00A55A57">
        <w:trPr>
          <w:trHeight w:val="300"/>
        </w:trPr>
        <w:tc>
          <w:tcPr>
            <w:tcW w:w="2277" w:type="pct"/>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Total Component 1</w:t>
            </w:r>
          </w:p>
        </w:tc>
        <w:tc>
          <w:tcPr>
            <w:tcW w:w="577" w:type="pct"/>
            <w:tcBorders>
              <w:top w:val="nil"/>
              <w:left w:val="nil"/>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500,000</w:t>
            </w:r>
          </w:p>
        </w:tc>
        <w:tc>
          <w:tcPr>
            <w:tcW w:w="1567" w:type="pct"/>
            <w:tcBorders>
              <w:top w:val="nil"/>
              <w:left w:val="nil"/>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p>
        </w:tc>
        <w:tc>
          <w:tcPr>
            <w:tcW w:w="578" w:type="pct"/>
            <w:tcBorders>
              <w:top w:val="nil"/>
              <w:left w:val="nil"/>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2,516,494</w:t>
            </w:r>
          </w:p>
        </w:tc>
      </w:tr>
      <w:tr w:rsidR="00FB64E9" w:rsidRPr="00FB64E9" w:rsidTr="00FB64E9">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b/>
                <w:bCs/>
                <w:color w:val="000000"/>
                <w:sz w:val="18"/>
                <w:szCs w:val="18"/>
                <w:lang w:eastAsia="it-IT"/>
              </w:rPr>
            </w:pPr>
            <w:r w:rsidRPr="00FB64E9">
              <w:rPr>
                <w:rFonts w:ascii="Times New Roman" w:hAnsi="Times New Roman"/>
                <w:b/>
                <w:bCs/>
                <w:color w:val="000000"/>
                <w:sz w:val="18"/>
                <w:szCs w:val="18"/>
                <w:lang w:eastAsia="it-IT"/>
              </w:rPr>
              <w:t>Component 2.  Introduce environmentally sound management of health care waste in selected healthcare facilities</w:t>
            </w:r>
            <w:r w:rsidR="005F657D" w:rsidRPr="00FB64E9">
              <w:rPr>
                <w:rFonts w:ascii="Times New Roman" w:hAnsi="Times New Roman"/>
                <w:b/>
                <w:bCs/>
                <w:color w:val="000000"/>
                <w:sz w:val="18"/>
                <w:szCs w:val="18"/>
                <w:lang w:eastAsia="it-IT"/>
              </w:rPr>
              <w:t>; policy</w:t>
            </w:r>
            <w:r w:rsidRPr="00FB64E9">
              <w:rPr>
                <w:rFonts w:ascii="Times New Roman" w:hAnsi="Times New Roman"/>
                <w:b/>
                <w:bCs/>
                <w:color w:val="000000"/>
                <w:sz w:val="18"/>
                <w:szCs w:val="18"/>
                <w:lang w:eastAsia="it-IT"/>
              </w:rPr>
              <w:t xml:space="preserve"> and strategic plans to prepare them to adopt BAT and BEP disposal.</w:t>
            </w:r>
          </w:p>
        </w:tc>
      </w:tr>
      <w:tr w:rsidR="00FB64E9" w:rsidRPr="00FB64E9" w:rsidTr="00A55A57">
        <w:trPr>
          <w:trHeight w:val="1440"/>
        </w:trPr>
        <w:tc>
          <w:tcPr>
            <w:tcW w:w="771" w:type="pct"/>
            <w:vMerge w:val="restart"/>
            <w:tcBorders>
              <w:top w:val="nil"/>
              <w:left w:val="single" w:sz="4" w:space="0" w:color="auto"/>
              <w:bottom w:val="single" w:sz="4" w:space="0" w:color="auto"/>
              <w:right w:val="single" w:sz="4" w:space="0" w:color="auto"/>
            </w:tcBorders>
            <w:shd w:val="clear" w:color="000000" w:fill="FFFFFF"/>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lastRenderedPageBreak/>
              <w:t xml:space="preserve">Outcome 2.1 Personnel of hospital facilities and control authorities at central and county level have enough capacity guidance and equipment to manage healthcare waste in an Environmental Sound Manner </w:t>
            </w: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 xml:space="preserve">Output 2.1.1 Procedures and guidelines for the assessment and implementation of hazardous waste management at healthcare facilities built on lessons and examples from the application of the I-RAT tool under GEF4 /UNDP projects worldwide and on the WHO bluebook “Safe Management of Wastes from Health-care Activities” developed and adopted     </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MOH team to lead the drafting and revision of procedures and guidelines: experts, office space, meeting facilities (200,000 USD)</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200,000</w:t>
            </w:r>
          </w:p>
        </w:tc>
      </w:tr>
      <w:tr w:rsidR="00FB64E9" w:rsidRPr="00FB64E9" w:rsidTr="00A55A57">
        <w:trPr>
          <w:trHeight w:val="480"/>
        </w:trPr>
        <w:tc>
          <w:tcPr>
            <w:tcW w:w="771" w:type="pct"/>
            <w:vMerge/>
            <w:tcBorders>
              <w:top w:val="nil"/>
              <w:left w:val="single" w:sz="4" w:space="0" w:color="auto"/>
              <w:bottom w:val="single" w:sz="4" w:space="0" w:color="auto"/>
              <w:right w:val="single" w:sz="4" w:space="0" w:color="auto"/>
            </w:tcBorders>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5A79F6" w:rsidP="00FB64E9">
            <w:pPr>
              <w:spacing w:before="0" w:after="0"/>
              <w:rPr>
                <w:rFonts w:ascii="Times New Roman" w:hAnsi="Times New Roman"/>
                <w:color w:val="000000"/>
                <w:sz w:val="18"/>
                <w:szCs w:val="18"/>
                <w:lang w:eastAsia="it-IT"/>
              </w:rPr>
            </w:pPr>
            <w:r w:rsidRPr="005A79F6">
              <w:rPr>
                <w:rFonts w:ascii="Times New Roman" w:hAnsi="Times New Roman"/>
                <w:color w:val="000000"/>
                <w:sz w:val="18"/>
                <w:szCs w:val="18"/>
                <w:lang w:eastAsia="it-IT"/>
              </w:rPr>
              <w:t>Output 2.1.2 A national healthcare waste handbook containing guidelines for HCWM drafted and adopted by the MOH, including introduction of non-mercury devices in the HCFs</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MOH coordinating the drafting and revision of the HCWM (experts, meeting facilities) (200,000 USD)</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200,000</w:t>
            </w:r>
          </w:p>
        </w:tc>
      </w:tr>
      <w:tr w:rsidR="00FB64E9" w:rsidRPr="00FB64E9" w:rsidTr="00A55A57">
        <w:trPr>
          <w:trHeight w:val="480"/>
        </w:trPr>
        <w:tc>
          <w:tcPr>
            <w:tcW w:w="771" w:type="pct"/>
            <w:vMerge w:val="restart"/>
            <w:tcBorders>
              <w:top w:val="nil"/>
              <w:left w:val="single" w:sz="4" w:space="0" w:color="auto"/>
              <w:bottom w:val="single" w:sz="4" w:space="0" w:color="auto"/>
              <w:right w:val="single" w:sz="4" w:space="0" w:color="auto"/>
            </w:tcBorders>
            <w:shd w:val="clear" w:color="000000" w:fill="FFFFFF"/>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Outcome 2.2 Implementation of BAT/BEP at selected hospital facilities successfully demonstrated and measured  against the baseline</w:t>
            </w: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Output 2.2.1 Hospital personnel at all level trained on the implementation of the above procedures</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 xml:space="preserve">Counties of Nairobi Mombasa, Nakuru, Kisumu and supporting training and providing training facilities </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0</w:t>
            </w:r>
          </w:p>
        </w:tc>
      </w:tr>
      <w:tr w:rsidR="00FB64E9" w:rsidRPr="00FB64E9" w:rsidTr="00A55A57">
        <w:trPr>
          <w:trHeight w:val="960"/>
        </w:trPr>
        <w:tc>
          <w:tcPr>
            <w:tcW w:w="771" w:type="pct"/>
            <w:vMerge/>
            <w:tcBorders>
              <w:top w:val="nil"/>
              <w:left w:val="single" w:sz="4" w:space="0" w:color="auto"/>
              <w:bottom w:val="single" w:sz="4" w:space="0" w:color="auto"/>
              <w:right w:val="single" w:sz="4" w:space="0" w:color="auto"/>
            </w:tcBorders>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 xml:space="preserve">Output 2.2.2 Baseline assessment of each healthcare facility based on the assessment procedures developed in 2.1.1 carried out, and waste management plans based on the baseline assessment level drafted and implemented </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0D16B8">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Counties of Nairobi Mombasa, Nakuru, Kisumu and supporting baseline assessment through making available personnel and necessary equipment (60</w:t>
            </w:r>
            <w:r w:rsidR="000D16B8">
              <w:rPr>
                <w:rFonts w:ascii="Times New Roman" w:hAnsi="Times New Roman"/>
                <w:color w:val="000000"/>
                <w:sz w:val="18"/>
                <w:szCs w:val="18"/>
                <w:lang w:eastAsia="it-IT"/>
              </w:rPr>
              <w:t>,</w:t>
            </w:r>
            <w:r w:rsidRPr="00FB64E9">
              <w:rPr>
                <w:rFonts w:ascii="Times New Roman" w:hAnsi="Times New Roman"/>
                <w:color w:val="000000"/>
                <w:sz w:val="18"/>
                <w:szCs w:val="18"/>
                <w:lang w:eastAsia="it-IT"/>
              </w:rPr>
              <w:t>000 USD)</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60,000</w:t>
            </w:r>
          </w:p>
        </w:tc>
      </w:tr>
      <w:tr w:rsidR="00FB64E9" w:rsidRPr="00FB64E9" w:rsidTr="00A55A57">
        <w:trPr>
          <w:trHeight w:val="1200"/>
        </w:trPr>
        <w:tc>
          <w:tcPr>
            <w:tcW w:w="771" w:type="pct"/>
            <w:vMerge/>
            <w:tcBorders>
              <w:top w:val="nil"/>
              <w:left w:val="single" w:sz="4" w:space="0" w:color="auto"/>
              <w:bottom w:val="single" w:sz="4" w:space="0" w:color="auto"/>
              <w:right w:val="single" w:sz="4" w:space="0" w:color="auto"/>
            </w:tcBorders>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Output 2.2.3 ESM management of healthcare waste (based on WHO bluebook)  implemented in 4facilities in each county (12 facilities)</w:t>
            </w:r>
            <w:r w:rsidR="004F6195" w:rsidRPr="004F6195">
              <w:rPr>
                <w:rFonts w:ascii="Times New Roman" w:hAnsi="Times New Roman"/>
                <w:color w:val="000000"/>
                <w:sz w:val="18"/>
                <w:szCs w:val="18"/>
                <w:lang w:eastAsia="it-IT"/>
              </w:rPr>
              <w:t>including replacement of mercury devices with non mercury</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DF5967" w:rsidRDefault="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Counties of Nairobi Mombasa, Nakuru, Kisumu and supporting management of healthcare waste (personnel, necessary equipment and infrastructures) (60</w:t>
            </w:r>
            <w:r w:rsidR="000D16B8">
              <w:rPr>
                <w:rFonts w:ascii="Times New Roman" w:hAnsi="Times New Roman"/>
                <w:color w:val="000000"/>
                <w:sz w:val="18"/>
                <w:szCs w:val="18"/>
                <w:lang w:eastAsia="it-IT"/>
              </w:rPr>
              <w:t>,</w:t>
            </w:r>
            <w:r w:rsidRPr="00FB64E9">
              <w:rPr>
                <w:rFonts w:ascii="Times New Roman" w:hAnsi="Times New Roman"/>
                <w:color w:val="000000"/>
                <w:sz w:val="18"/>
                <w:szCs w:val="18"/>
                <w:lang w:eastAsia="it-IT"/>
              </w:rPr>
              <w:t>000 USD) (</w:t>
            </w:r>
            <w:r w:rsidR="00AA568C">
              <w:rPr>
                <w:rFonts w:ascii="Times New Roman" w:hAnsi="Times New Roman"/>
                <w:color w:val="000000"/>
                <w:sz w:val="18"/>
                <w:szCs w:val="18"/>
                <w:lang w:eastAsia="it-IT"/>
              </w:rPr>
              <w:t>MENR</w:t>
            </w:r>
            <w:r w:rsidR="003A4DB4" w:rsidRPr="00FB64E9">
              <w:rPr>
                <w:rFonts w:ascii="Times New Roman" w:hAnsi="Times New Roman"/>
                <w:color w:val="000000"/>
                <w:sz w:val="18"/>
                <w:szCs w:val="18"/>
                <w:lang w:eastAsia="it-IT"/>
              </w:rPr>
              <w:t>3</w:t>
            </w:r>
            <w:r w:rsidR="003A4DB4">
              <w:rPr>
                <w:rFonts w:ascii="Times New Roman" w:hAnsi="Times New Roman"/>
                <w:color w:val="000000"/>
                <w:sz w:val="18"/>
                <w:szCs w:val="18"/>
                <w:lang w:eastAsia="it-IT"/>
              </w:rPr>
              <w:t>2</w:t>
            </w:r>
            <w:r w:rsidR="003A4DB4" w:rsidRPr="00FB64E9">
              <w:rPr>
                <w:rFonts w:ascii="Times New Roman" w:hAnsi="Times New Roman"/>
                <w:color w:val="000000"/>
                <w:sz w:val="18"/>
                <w:szCs w:val="18"/>
                <w:lang w:eastAsia="it-IT"/>
              </w:rPr>
              <w:t>0</w:t>
            </w:r>
            <w:r w:rsidR="000D16B8">
              <w:rPr>
                <w:rFonts w:ascii="Times New Roman" w:hAnsi="Times New Roman"/>
                <w:color w:val="000000"/>
                <w:sz w:val="18"/>
                <w:szCs w:val="18"/>
                <w:lang w:eastAsia="it-IT"/>
              </w:rPr>
              <w:t>,</w:t>
            </w:r>
            <w:r w:rsidRPr="00FB64E9">
              <w:rPr>
                <w:rFonts w:ascii="Times New Roman" w:hAnsi="Times New Roman"/>
                <w:color w:val="000000"/>
                <w:sz w:val="18"/>
                <w:szCs w:val="18"/>
                <w:lang w:eastAsia="it-IT"/>
              </w:rPr>
              <w:t>000 USD for personnel, 608</w:t>
            </w:r>
            <w:r w:rsidR="000D16B8">
              <w:rPr>
                <w:rFonts w:ascii="Times New Roman" w:hAnsi="Times New Roman"/>
                <w:color w:val="000000"/>
                <w:sz w:val="18"/>
                <w:szCs w:val="18"/>
                <w:lang w:eastAsia="it-IT"/>
              </w:rPr>
              <w:t>,</w:t>
            </w:r>
            <w:r w:rsidRPr="00FB64E9">
              <w:rPr>
                <w:rFonts w:ascii="Times New Roman" w:hAnsi="Times New Roman"/>
                <w:color w:val="000000"/>
                <w:sz w:val="18"/>
                <w:szCs w:val="18"/>
                <w:lang w:eastAsia="it-IT"/>
              </w:rPr>
              <w:t xml:space="preserve">433 USD for </w:t>
            </w:r>
            <w:r w:rsidR="000D16B8">
              <w:rPr>
                <w:rFonts w:ascii="Times New Roman" w:hAnsi="Times New Roman"/>
                <w:color w:val="000000"/>
                <w:sz w:val="18"/>
                <w:szCs w:val="18"/>
                <w:lang w:eastAsia="it-IT"/>
              </w:rPr>
              <w:t>T</w:t>
            </w:r>
            <w:r w:rsidRPr="00FB64E9">
              <w:rPr>
                <w:rFonts w:ascii="Times New Roman" w:hAnsi="Times New Roman"/>
                <w:color w:val="000000"/>
                <w:sz w:val="18"/>
                <w:szCs w:val="18"/>
                <w:lang w:eastAsia="it-IT"/>
              </w:rPr>
              <w:t xml:space="preserve">ec. </w:t>
            </w:r>
            <w:r w:rsidRPr="00DF5967">
              <w:rPr>
                <w:rFonts w:ascii="Times New Roman" w:hAnsi="Times New Roman"/>
                <w:color w:val="000000"/>
                <w:sz w:val="18"/>
                <w:szCs w:val="18"/>
                <w:lang w:eastAsia="it-IT"/>
              </w:rPr>
              <w:t>Spec. and procurement of HCW ESM equipment)</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988,433</w:t>
            </w:r>
          </w:p>
        </w:tc>
      </w:tr>
      <w:tr w:rsidR="00FB64E9" w:rsidRPr="00FB64E9" w:rsidTr="00A55A57">
        <w:trPr>
          <w:trHeight w:val="960"/>
        </w:trPr>
        <w:tc>
          <w:tcPr>
            <w:tcW w:w="771" w:type="pct"/>
            <w:vMerge/>
            <w:tcBorders>
              <w:top w:val="nil"/>
              <w:left w:val="single" w:sz="4" w:space="0" w:color="auto"/>
              <w:bottom w:val="single" w:sz="4" w:space="0" w:color="auto"/>
              <w:right w:val="single" w:sz="4" w:space="0" w:color="auto"/>
            </w:tcBorders>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Output 2.2.4 Final assessment of the healthcare facility to measure results achieved with the implementation of the ESM management against baseline is carried out and estimate amount of U-POP release avoided.</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Counties of Nairobi</w:t>
            </w:r>
            <w:r w:rsidR="000D16B8">
              <w:rPr>
                <w:rFonts w:ascii="Times New Roman" w:hAnsi="Times New Roman"/>
                <w:color w:val="000000"/>
                <w:sz w:val="18"/>
                <w:szCs w:val="18"/>
                <w:lang w:eastAsia="it-IT"/>
              </w:rPr>
              <w:t>,</w:t>
            </w:r>
            <w:r w:rsidRPr="00FB64E9">
              <w:rPr>
                <w:rFonts w:ascii="Times New Roman" w:hAnsi="Times New Roman"/>
                <w:color w:val="000000"/>
                <w:sz w:val="18"/>
                <w:szCs w:val="18"/>
                <w:lang w:eastAsia="it-IT"/>
              </w:rPr>
              <w:t xml:space="preserve"> Mombasa, Nakuru, Kisumu and supporting final  assessment through making available personnel and necessary equipment (</w:t>
            </w:r>
            <w:r w:rsidR="00AA568C">
              <w:rPr>
                <w:rFonts w:ascii="Times New Roman" w:hAnsi="Times New Roman"/>
                <w:color w:val="000000"/>
                <w:sz w:val="18"/>
                <w:szCs w:val="18"/>
                <w:lang w:eastAsia="it-IT"/>
              </w:rPr>
              <w:t>MENR</w:t>
            </w:r>
            <w:r w:rsidRPr="00FB64E9">
              <w:rPr>
                <w:rFonts w:ascii="Times New Roman" w:hAnsi="Times New Roman"/>
                <w:color w:val="000000"/>
                <w:sz w:val="18"/>
                <w:szCs w:val="18"/>
                <w:lang w:eastAsia="it-IT"/>
              </w:rPr>
              <w:t xml:space="preserve"> 60</w:t>
            </w:r>
            <w:r w:rsidR="000D16B8">
              <w:rPr>
                <w:rFonts w:ascii="Times New Roman" w:hAnsi="Times New Roman"/>
                <w:color w:val="000000"/>
                <w:sz w:val="18"/>
                <w:szCs w:val="18"/>
                <w:lang w:eastAsia="it-IT"/>
              </w:rPr>
              <w:t>,</w:t>
            </w:r>
            <w:r w:rsidRPr="00FB64E9">
              <w:rPr>
                <w:rFonts w:ascii="Times New Roman" w:hAnsi="Times New Roman"/>
                <w:color w:val="000000"/>
                <w:sz w:val="18"/>
                <w:szCs w:val="18"/>
                <w:lang w:eastAsia="it-IT"/>
              </w:rPr>
              <w:t>000 USD)</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60,000</w:t>
            </w:r>
          </w:p>
        </w:tc>
      </w:tr>
      <w:tr w:rsidR="00FB64E9" w:rsidRPr="00FB64E9" w:rsidTr="00A55A57">
        <w:trPr>
          <w:trHeight w:val="300"/>
        </w:trPr>
        <w:tc>
          <w:tcPr>
            <w:tcW w:w="2277" w:type="pct"/>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Total Component 2</w:t>
            </w:r>
          </w:p>
        </w:tc>
        <w:tc>
          <w:tcPr>
            <w:tcW w:w="577" w:type="pct"/>
            <w:tcBorders>
              <w:top w:val="nil"/>
              <w:left w:val="nil"/>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900,000</w:t>
            </w:r>
          </w:p>
        </w:tc>
        <w:tc>
          <w:tcPr>
            <w:tcW w:w="1567" w:type="pct"/>
            <w:tcBorders>
              <w:top w:val="nil"/>
              <w:left w:val="nil"/>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p>
        </w:tc>
        <w:tc>
          <w:tcPr>
            <w:tcW w:w="578" w:type="pct"/>
            <w:tcBorders>
              <w:top w:val="nil"/>
              <w:left w:val="nil"/>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1,508,433</w:t>
            </w:r>
          </w:p>
        </w:tc>
      </w:tr>
      <w:tr w:rsidR="00FB64E9" w:rsidRPr="00FB64E9" w:rsidTr="00FB64E9">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b/>
                <w:bCs/>
                <w:color w:val="000000"/>
                <w:sz w:val="18"/>
                <w:szCs w:val="18"/>
                <w:lang w:eastAsia="it-IT"/>
              </w:rPr>
            </w:pPr>
            <w:r w:rsidRPr="00FB64E9">
              <w:rPr>
                <w:rFonts w:ascii="Times New Roman" w:hAnsi="Times New Roman"/>
                <w:b/>
                <w:bCs/>
                <w:color w:val="000000"/>
                <w:sz w:val="18"/>
                <w:szCs w:val="18"/>
                <w:lang w:eastAsia="it-IT"/>
              </w:rPr>
              <w:t>Component 3. Demonstration of sound healthcare waste disposal technologies in a selected number of  healthcare facilities in each county</w:t>
            </w:r>
          </w:p>
        </w:tc>
      </w:tr>
      <w:tr w:rsidR="00FB64E9" w:rsidRPr="00FB64E9" w:rsidTr="00A55A57">
        <w:trPr>
          <w:trHeight w:val="1440"/>
        </w:trPr>
        <w:tc>
          <w:tcPr>
            <w:tcW w:w="771" w:type="pct"/>
            <w:tcBorders>
              <w:top w:val="nil"/>
              <w:left w:val="single" w:sz="4" w:space="0" w:color="auto"/>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 xml:space="preserve">Outcome 3.1. Feasibility analysis and procurement of ESM technologies for healthcare waste disposal completed </w:t>
            </w: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Output 3.1.1 Feasibility study and term of reference for non-combustion or low-U-POPs emission technologies for healthcare waste disposal in selected hospitals or waste management facilities drafted.</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B5268B">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 xml:space="preserve">GoK (MOH) </w:t>
            </w:r>
            <w:r w:rsidR="00B5268B">
              <w:rPr>
                <w:rFonts w:ascii="Times New Roman" w:hAnsi="Times New Roman"/>
                <w:color w:val="000000"/>
                <w:sz w:val="18"/>
                <w:szCs w:val="18"/>
                <w:lang w:eastAsia="it-IT"/>
              </w:rPr>
              <w:t>to</w:t>
            </w:r>
            <w:r w:rsidRPr="00FB64E9">
              <w:rPr>
                <w:rFonts w:ascii="Times New Roman" w:hAnsi="Times New Roman"/>
                <w:color w:val="000000"/>
                <w:sz w:val="18"/>
                <w:szCs w:val="18"/>
                <w:lang w:eastAsia="it-IT"/>
              </w:rPr>
              <w:t>provid</w:t>
            </w:r>
            <w:r w:rsidR="00B5268B">
              <w:rPr>
                <w:rFonts w:ascii="Times New Roman" w:hAnsi="Times New Roman"/>
                <w:color w:val="000000"/>
                <w:sz w:val="18"/>
                <w:szCs w:val="18"/>
                <w:lang w:eastAsia="it-IT"/>
              </w:rPr>
              <w:t>e</w:t>
            </w:r>
            <w:r w:rsidRPr="00FB64E9">
              <w:rPr>
                <w:rFonts w:ascii="Times New Roman" w:hAnsi="Times New Roman"/>
                <w:color w:val="000000"/>
                <w:sz w:val="18"/>
                <w:szCs w:val="18"/>
                <w:lang w:eastAsia="it-IT"/>
              </w:rPr>
              <w:t xml:space="preserve"> experts and meeting facilities for feasibility study (100,000  USD)</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100,000</w:t>
            </w:r>
          </w:p>
        </w:tc>
      </w:tr>
      <w:tr w:rsidR="00FB64E9" w:rsidRPr="00FB64E9" w:rsidTr="00A55A57">
        <w:trPr>
          <w:trHeight w:val="720"/>
        </w:trPr>
        <w:tc>
          <w:tcPr>
            <w:tcW w:w="771" w:type="pct"/>
            <w:vMerge w:val="restart"/>
            <w:tcBorders>
              <w:top w:val="nil"/>
              <w:left w:val="single" w:sz="4" w:space="0" w:color="auto"/>
              <w:bottom w:val="single" w:sz="4" w:space="0" w:color="auto"/>
              <w:right w:val="single" w:sz="4" w:space="0" w:color="auto"/>
            </w:tcBorders>
            <w:shd w:val="clear" w:color="000000" w:fill="FFFFFF"/>
            <w:hideMark/>
          </w:tcPr>
          <w:p w:rsidR="00FB64E9" w:rsidRPr="00FB64E9" w:rsidRDefault="00FB64E9" w:rsidP="006E15BE">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 xml:space="preserve">Outcome 3.2 BAT/BEP technologies for the disposal of healthcare waste successfully </w:t>
            </w:r>
            <w:r w:rsidRPr="00FB64E9">
              <w:rPr>
                <w:rFonts w:ascii="Times New Roman" w:hAnsi="Times New Roman"/>
                <w:color w:val="000000"/>
                <w:sz w:val="18"/>
                <w:szCs w:val="18"/>
                <w:lang w:eastAsia="it-IT"/>
              </w:rPr>
              <w:lastRenderedPageBreak/>
              <w:t xml:space="preserve">established and demonstrated, with a potential reduction of U-POPs emission in the order of </w:t>
            </w:r>
            <w:r w:rsidR="006E15BE">
              <w:rPr>
                <w:rFonts w:ascii="Times New Roman" w:hAnsi="Times New Roman"/>
                <w:color w:val="000000"/>
                <w:sz w:val="18"/>
                <w:szCs w:val="18"/>
                <w:lang w:eastAsia="it-IT"/>
              </w:rPr>
              <w:t>19</w:t>
            </w:r>
            <w:r w:rsidRPr="00FB64E9">
              <w:rPr>
                <w:rFonts w:ascii="Times New Roman" w:hAnsi="Times New Roman"/>
                <w:color w:val="000000"/>
                <w:sz w:val="18"/>
                <w:szCs w:val="18"/>
                <w:lang w:eastAsia="it-IT"/>
              </w:rPr>
              <w:t>gTeq/year</w:t>
            </w:r>
          </w:p>
        </w:tc>
        <w:tc>
          <w:tcPr>
            <w:tcW w:w="1506" w:type="pct"/>
            <w:tcBorders>
              <w:top w:val="nil"/>
              <w:left w:val="nil"/>
              <w:bottom w:val="single" w:sz="4" w:space="0" w:color="auto"/>
              <w:right w:val="single" w:sz="4" w:space="0" w:color="auto"/>
            </w:tcBorders>
            <w:shd w:val="clear" w:color="000000" w:fill="FFFFFF"/>
            <w:hideMark/>
          </w:tcPr>
          <w:p w:rsidR="00FB64E9" w:rsidRPr="00FB64E9" w:rsidRDefault="00FB64E9"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lastRenderedPageBreak/>
              <w:t xml:space="preserve">Output 3.2.1 Demonstration and performance assessment of the technologies in the selected facilities completed (at least 4 facilities or an overall amount of waste in the order of 630t/yr  </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 xml:space="preserve">Cooperation with the JICA / CTEA  project under </w:t>
            </w:r>
            <w:r w:rsidR="00AA568C">
              <w:rPr>
                <w:rFonts w:ascii="Times New Roman" w:hAnsi="Times New Roman"/>
                <w:color w:val="000000"/>
                <w:sz w:val="18"/>
                <w:szCs w:val="18"/>
                <w:lang w:eastAsia="it-IT"/>
              </w:rPr>
              <w:t>MENR</w:t>
            </w:r>
            <w:r w:rsidRPr="00FB64E9">
              <w:rPr>
                <w:rFonts w:ascii="Times New Roman" w:hAnsi="Times New Roman"/>
                <w:color w:val="000000"/>
                <w:sz w:val="18"/>
                <w:szCs w:val="18"/>
                <w:lang w:eastAsia="it-IT"/>
              </w:rPr>
              <w:t xml:space="preserve"> aimed at integrating large</w:t>
            </w:r>
            <w:r w:rsidR="00B5268B">
              <w:rPr>
                <w:rFonts w:ascii="Times New Roman" w:hAnsi="Times New Roman"/>
                <w:color w:val="000000"/>
                <w:sz w:val="18"/>
                <w:szCs w:val="18"/>
                <w:lang w:eastAsia="it-IT"/>
              </w:rPr>
              <w:t>-</w:t>
            </w:r>
            <w:r w:rsidRPr="00FB64E9">
              <w:rPr>
                <w:rFonts w:ascii="Times New Roman" w:hAnsi="Times New Roman"/>
                <w:color w:val="000000"/>
                <w:sz w:val="18"/>
                <w:szCs w:val="18"/>
                <w:lang w:eastAsia="it-IT"/>
              </w:rPr>
              <w:t xml:space="preserve">scale incineration with HCW management and </w:t>
            </w:r>
            <w:r w:rsidR="005F657D" w:rsidRPr="00FB64E9">
              <w:rPr>
                <w:rFonts w:ascii="Times New Roman" w:hAnsi="Times New Roman"/>
                <w:color w:val="000000"/>
                <w:sz w:val="18"/>
                <w:szCs w:val="18"/>
                <w:lang w:eastAsia="it-IT"/>
              </w:rPr>
              <w:t>pre-treatment</w:t>
            </w:r>
            <w:r w:rsidRPr="00FB64E9">
              <w:rPr>
                <w:rFonts w:ascii="Times New Roman" w:hAnsi="Times New Roman"/>
                <w:color w:val="000000"/>
                <w:sz w:val="18"/>
                <w:szCs w:val="18"/>
                <w:lang w:eastAsia="it-IT"/>
              </w:rPr>
              <w:t xml:space="preserve"> (</w:t>
            </w:r>
            <w:r w:rsidR="00AA568C">
              <w:rPr>
                <w:rFonts w:ascii="Times New Roman" w:hAnsi="Times New Roman"/>
                <w:color w:val="000000"/>
                <w:sz w:val="18"/>
                <w:szCs w:val="18"/>
                <w:lang w:eastAsia="it-IT"/>
              </w:rPr>
              <w:t>MENR</w:t>
            </w:r>
            <w:r w:rsidRPr="00FB64E9">
              <w:rPr>
                <w:rFonts w:ascii="Times New Roman" w:hAnsi="Times New Roman"/>
                <w:color w:val="000000"/>
                <w:sz w:val="18"/>
                <w:szCs w:val="18"/>
                <w:lang w:eastAsia="it-IT"/>
              </w:rPr>
              <w:t xml:space="preserve"> 8,900,000 USD) </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8,900,000</w:t>
            </w:r>
          </w:p>
        </w:tc>
      </w:tr>
      <w:tr w:rsidR="00FB64E9" w:rsidRPr="00FB64E9" w:rsidTr="00A55A57">
        <w:trPr>
          <w:trHeight w:val="960"/>
        </w:trPr>
        <w:tc>
          <w:tcPr>
            <w:tcW w:w="771" w:type="pct"/>
            <w:vMerge/>
            <w:tcBorders>
              <w:top w:val="nil"/>
              <w:left w:val="single" w:sz="4" w:space="0" w:color="auto"/>
              <w:bottom w:val="single" w:sz="4" w:space="0" w:color="auto"/>
              <w:right w:val="single" w:sz="4" w:space="0" w:color="auto"/>
            </w:tcBorders>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p>
        </w:tc>
        <w:tc>
          <w:tcPr>
            <w:tcW w:w="1506" w:type="pct"/>
            <w:tcBorders>
              <w:top w:val="nil"/>
              <w:left w:val="nil"/>
              <w:bottom w:val="single" w:sz="4" w:space="0" w:color="auto"/>
              <w:right w:val="single" w:sz="4" w:space="0" w:color="auto"/>
            </w:tcBorders>
            <w:shd w:val="clear" w:color="000000" w:fill="FFFFFF"/>
            <w:hideMark/>
          </w:tcPr>
          <w:p w:rsidR="00FB64E9" w:rsidRPr="00FB64E9" w:rsidRDefault="00FB64E9"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 xml:space="preserve">Output 3.2.2 Waste disposal activities of hospital facilities/programs are documented and their performance is evaluated to exemplify best practices in health-care waste management </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MOH providing funding to counties for upgrading waste storage and disposal facilities in health care waste facilities even through coordinate projects and making available infrastructures for HCWM through counties (2</w:t>
            </w:r>
            <w:r w:rsidR="00C443A6">
              <w:rPr>
                <w:rFonts w:ascii="Times New Roman" w:hAnsi="Times New Roman"/>
                <w:color w:val="000000"/>
                <w:sz w:val="18"/>
                <w:szCs w:val="18"/>
                <w:lang w:eastAsia="it-IT"/>
              </w:rPr>
              <w:t>,</w:t>
            </w:r>
            <w:r w:rsidR="00B5268B">
              <w:rPr>
                <w:rFonts w:ascii="Times New Roman" w:hAnsi="Times New Roman"/>
                <w:color w:val="000000"/>
                <w:sz w:val="18"/>
                <w:szCs w:val="18"/>
                <w:lang w:eastAsia="it-IT"/>
              </w:rPr>
              <w:t>68</w:t>
            </w:r>
            <w:r w:rsidRPr="00FB64E9">
              <w:rPr>
                <w:rFonts w:ascii="Times New Roman" w:hAnsi="Times New Roman"/>
                <w:color w:val="000000"/>
                <w:sz w:val="18"/>
                <w:szCs w:val="18"/>
                <w:lang w:eastAsia="it-IT"/>
              </w:rPr>
              <w:t>0</w:t>
            </w:r>
            <w:r w:rsidR="00C443A6">
              <w:rPr>
                <w:rFonts w:ascii="Times New Roman" w:hAnsi="Times New Roman"/>
                <w:color w:val="000000"/>
                <w:sz w:val="18"/>
                <w:szCs w:val="18"/>
                <w:lang w:eastAsia="it-IT"/>
              </w:rPr>
              <w:t>,</w:t>
            </w:r>
            <w:r w:rsidRPr="00FB64E9">
              <w:rPr>
                <w:rFonts w:ascii="Times New Roman" w:hAnsi="Times New Roman"/>
                <w:color w:val="000000"/>
                <w:sz w:val="18"/>
                <w:szCs w:val="18"/>
                <w:lang w:eastAsia="it-IT"/>
              </w:rPr>
              <w:t xml:space="preserve">000 USD) </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2,680,000</w:t>
            </w:r>
          </w:p>
        </w:tc>
      </w:tr>
      <w:tr w:rsidR="00FB64E9" w:rsidRPr="00FB64E9" w:rsidTr="00A55A57">
        <w:trPr>
          <w:trHeight w:val="480"/>
        </w:trPr>
        <w:tc>
          <w:tcPr>
            <w:tcW w:w="771" w:type="pct"/>
            <w:vMerge/>
            <w:tcBorders>
              <w:top w:val="nil"/>
              <w:left w:val="single" w:sz="4" w:space="0" w:color="auto"/>
              <w:bottom w:val="single" w:sz="4" w:space="0" w:color="auto"/>
              <w:right w:val="single" w:sz="4" w:space="0" w:color="auto"/>
            </w:tcBorders>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p>
        </w:tc>
        <w:tc>
          <w:tcPr>
            <w:tcW w:w="1506" w:type="pct"/>
            <w:tcBorders>
              <w:top w:val="nil"/>
              <w:left w:val="nil"/>
              <w:bottom w:val="single" w:sz="4" w:space="0" w:color="auto"/>
              <w:right w:val="single" w:sz="4" w:space="0" w:color="auto"/>
            </w:tcBorders>
            <w:shd w:val="clear" w:color="000000" w:fill="FFFFFF"/>
            <w:hideMark/>
          </w:tcPr>
          <w:p w:rsidR="00FB64E9" w:rsidRPr="00FB64E9" w:rsidRDefault="00FB64E9"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 xml:space="preserve">Output 3.2.2 Useful replication toolkits on how to implement best practices and techniques are developed  </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GoK (MOH) providing experts and meeting facilities for replication toolkit (100,000 USD)</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100,000</w:t>
            </w:r>
          </w:p>
        </w:tc>
      </w:tr>
      <w:tr w:rsidR="00FB64E9" w:rsidRPr="00FB64E9" w:rsidTr="00A55A57">
        <w:trPr>
          <w:trHeight w:val="300"/>
        </w:trPr>
        <w:tc>
          <w:tcPr>
            <w:tcW w:w="2277" w:type="pct"/>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Total Component 3</w:t>
            </w:r>
          </w:p>
        </w:tc>
        <w:tc>
          <w:tcPr>
            <w:tcW w:w="577" w:type="pct"/>
            <w:tcBorders>
              <w:top w:val="nil"/>
              <w:left w:val="nil"/>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1,750,000</w:t>
            </w:r>
          </w:p>
        </w:tc>
        <w:tc>
          <w:tcPr>
            <w:tcW w:w="1567" w:type="pct"/>
            <w:tcBorders>
              <w:top w:val="nil"/>
              <w:left w:val="nil"/>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p>
        </w:tc>
        <w:tc>
          <w:tcPr>
            <w:tcW w:w="578" w:type="pct"/>
            <w:tcBorders>
              <w:top w:val="nil"/>
              <w:left w:val="nil"/>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11,780,000</w:t>
            </w:r>
          </w:p>
        </w:tc>
      </w:tr>
      <w:tr w:rsidR="00FB64E9" w:rsidRPr="00FB64E9" w:rsidTr="00FB64E9">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b/>
                <w:bCs/>
                <w:color w:val="000000"/>
                <w:sz w:val="18"/>
                <w:szCs w:val="18"/>
                <w:lang w:eastAsia="it-IT"/>
              </w:rPr>
            </w:pPr>
            <w:r w:rsidRPr="00FB64E9">
              <w:rPr>
                <w:rFonts w:ascii="Times New Roman" w:hAnsi="Times New Roman"/>
                <w:b/>
                <w:bCs/>
                <w:color w:val="000000"/>
                <w:sz w:val="18"/>
                <w:szCs w:val="18"/>
                <w:lang w:eastAsia="it-IT"/>
              </w:rPr>
              <w:t>Component 4. Minimizing releases of unintentionally produced POPs from open burning of waste.</w:t>
            </w:r>
          </w:p>
        </w:tc>
      </w:tr>
      <w:tr w:rsidR="00FB64E9" w:rsidRPr="00FB64E9" w:rsidTr="00A55A57">
        <w:trPr>
          <w:trHeight w:val="1440"/>
        </w:trPr>
        <w:tc>
          <w:tcPr>
            <w:tcW w:w="771" w:type="pct"/>
            <w:vMerge w:val="restart"/>
            <w:tcBorders>
              <w:top w:val="nil"/>
              <w:left w:val="single" w:sz="4" w:space="0" w:color="auto"/>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 xml:space="preserve">Outcome 4.1. </w:t>
            </w:r>
            <w:r w:rsidR="005F657D" w:rsidRPr="00FB64E9">
              <w:rPr>
                <w:rFonts w:ascii="Times New Roman" w:hAnsi="Times New Roman"/>
                <w:color w:val="000000"/>
                <w:sz w:val="18"/>
                <w:szCs w:val="18"/>
                <w:lang w:eastAsia="it-IT"/>
              </w:rPr>
              <w:t>Awareness raising and capacity strengthening on ESM management of solid waste ensured.</w:t>
            </w: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B5268B">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Output 4.1.1 Awareness raising activities for the communities and the municipalities aimed at enhancing 3Rs of waste</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GBM and KDS providing co-financing on training and awareness raising (GBM 239</w:t>
            </w:r>
            <w:r w:rsidR="000D16B8">
              <w:rPr>
                <w:rFonts w:ascii="Times New Roman" w:hAnsi="Times New Roman"/>
                <w:color w:val="000000"/>
                <w:sz w:val="18"/>
                <w:szCs w:val="18"/>
                <w:lang w:eastAsia="it-IT"/>
              </w:rPr>
              <w:t>,</w:t>
            </w:r>
            <w:r w:rsidRPr="00FB64E9">
              <w:rPr>
                <w:rFonts w:ascii="Times New Roman" w:hAnsi="Times New Roman"/>
                <w:color w:val="000000"/>
                <w:sz w:val="18"/>
                <w:szCs w:val="18"/>
                <w:lang w:eastAsia="it-IT"/>
              </w:rPr>
              <w:t>929 USD, KDS 20</w:t>
            </w:r>
            <w:r w:rsidR="000D16B8">
              <w:rPr>
                <w:rFonts w:ascii="Times New Roman" w:hAnsi="Times New Roman"/>
                <w:color w:val="000000"/>
                <w:sz w:val="18"/>
                <w:szCs w:val="18"/>
                <w:lang w:eastAsia="it-IT"/>
              </w:rPr>
              <w:t>,</w:t>
            </w:r>
            <w:r w:rsidRPr="00FB64E9">
              <w:rPr>
                <w:rFonts w:ascii="Times New Roman" w:hAnsi="Times New Roman"/>
                <w:color w:val="000000"/>
                <w:sz w:val="18"/>
                <w:szCs w:val="18"/>
                <w:lang w:eastAsia="it-IT"/>
              </w:rPr>
              <w:t>000 USD) (</w:t>
            </w:r>
            <w:r w:rsidR="00AA568C">
              <w:rPr>
                <w:rFonts w:ascii="Times New Roman" w:hAnsi="Times New Roman"/>
                <w:color w:val="000000"/>
                <w:sz w:val="18"/>
                <w:szCs w:val="18"/>
                <w:lang w:eastAsia="it-IT"/>
              </w:rPr>
              <w:t>MENR</w:t>
            </w:r>
            <w:r w:rsidRPr="00FB64E9">
              <w:rPr>
                <w:rFonts w:ascii="Times New Roman" w:hAnsi="Times New Roman"/>
                <w:color w:val="000000"/>
                <w:sz w:val="18"/>
                <w:szCs w:val="18"/>
                <w:lang w:eastAsia="it-IT"/>
              </w:rPr>
              <w:t xml:space="preserve"> 150</w:t>
            </w:r>
            <w:r w:rsidR="00B5268B">
              <w:rPr>
                <w:rFonts w:ascii="Times New Roman" w:hAnsi="Times New Roman"/>
                <w:color w:val="000000"/>
                <w:sz w:val="18"/>
                <w:szCs w:val="18"/>
                <w:lang w:eastAsia="it-IT"/>
              </w:rPr>
              <w:t>,</w:t>
            </w:r>
            <w:r w:rsidRPr="00FB64E9">
              <w:rPr>
                <w:rFonts w:ascii="Times New Roman" w:hAnsi="Times New Roman"/>
                <w:color w:val="000000"/>
                <w:sz w:val="18"/>
                <w:szCs w:val="18"/>
                <w:lang w:eastAsia="it-IT"/>
              </w:rPr>
              <w:t>000 USD</w:t>
            </w:r>
            <w:r w:rsidR="003A4DB4">
              <w:rPr>
                <w:rFonts w:ascii="Times New Roman" w:hAnsi="Times New Roman"/>
                <w:color w:val="000000"/>
                <w:sz w:val="18"/>
                <w:szCs w:val="18"/>
                <w:lang w:eastAsia="it-IT"/>
              </w:rPr>
              <w:t xml:space="preserve"> for local experts, training and training facilities</w:t>
            </w:r>
            <w:r w:rsidRPr="00FB64E9">
              <w:rPr>
                <w:rFonts w:ascii="Times New Roman" w:hAnsi="Times New Roman"/>
                <w:color w:val="000000"/>
                <w:sz w:val="18"/>
                <w:szCs w:val="18"/>
                <w:lang w:eastAsia="it-IT"/>
              </w:rPr>
              <w:t>). KAM providing technical support on training, awareness raisin</w:t>
            </w:r>
            <w:r w:rsidR="008C110C">
              <w:rPr>
                <w:rFonts w:ascii="Times New Roman" w:hAnsi="Times New Roman"/>
                <w:color w:val="000000"/>
                <w:sz w:val="18"/>
                <w:szCs w:val="18"/>
                <w:lang w:eastAsia="it-IT"/>
              </w:rPr>
              <w:t>g, incentive mechanisms, techno</w:t>
            </w:r>
            <w:r w:rsidRPr="00FB64E9">
              <w:rPr>
                <w:rFonts w:ascii="Times New Roman" w:hAnsi="Times New Roman"/>
                <w:color w:val="000000"/>
                <w:sz w:val="18"/>
                <w:szCs w:val="18"/>
                <w:lang w:eastAsia="it-IT"/>
              </w:rPr>
              <w:t>logy assessment as well as in kind co-financing for workshop and training infrastructures (100,000 USD)</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504,429</w:t>
            </w:r>
          </w:p>
        </w:tc>
      </w:tr>
      <w:tr w:rsidR="00FB64E9" w:rsidRPr="00FB64E9" w:rsidTr="00A55A57">
        <w:trPr>
          <w:trHeight w:val="1440"/>
        </w:trPr>
        <w:tc>
          <w:tcPr>
            <w:tcW w:w="771" w:type="pct"/>
            <w:vMerge/>
            <w:tcBorders>
              <w:top w:val="nil"/>
              <w:left w:val="single" w:sz="4" w:space="0" w:color="auto"/>
              <w:bottom w:val="single" w:sz="4" w:space="0" w:color="auto"/>
              <w:right w:val="single" w:sz="4" w:space="0" w:color="auto"/>
            </w:tcBorders>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Output 4.1.2 Regulatory framework for the recovery of waste material (glass, organic, plastic) and for licensing of the recovery activity at county and central level improved to integrate SC requirements</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FB64E9" w:rsidRDefault="00AA568C" w:rsidP="00FB64E9">
            <w:pPr>
              <w:spacing w:before="0" w:after="0"/>
              <w:jc w:val="left"/>
              <w:rPr>
                <w:rFonts w:ascii="Times New Roman" w:hAnsi="Times New Roman"/>
                <w:color w:val="000000"/>
                <w:sz w:val="18"/>
                <w:szCs w:val="18"/>
                <w:lang w:eastAsia="it-IT"/>
              </w:rPr>
            </w:pPr>
            <w:r>
              <w:rPr>
                <w:rFonts w:ascii="Times New Roman" w:hAnsi="Times New Roman"/>
                <w:color w:val="000000"/>
                <w:sz w:val="18"/>
                <w:szCs w:val="18"/>
                <w:lang w:eastAsia="it-IT"/>
              </w:rPr>
              <w:t>MENR</w:t>
            </w:r>
            <w:r w:rsidR="00FB64E9" w:rsidRPr="00FB64E9">
              <w:rPr>
                <w:rFonts w:ascii="Times New Roman" w:hAnsi="Times New Roman"/>
                <w:color w:val="000000"/>
                <w:sz w:val="18"/>
                <w:szCs w:val="18"/>
                <w:lang w:eastAsia="it-IT"/>
              </w:rPr>
              <w:t xml:space="preserve"> supporting the project by means of law-making and law-enforcement activities, personnel and meeting facilities (200</w:t>
            </w:r>
            <w:r w:rsidR="00B5268B">
              <w:rPr>
                <w:rFonts w:ascii="Times New Roman" w:hAnsi="Times New Roman"/>
                <w:color w:val="000000"/>
                <w:sz w:val="18"/>
                <w:szCs w:val="18"/>
                <w:lang w:eastAsia="it-IT"/>
              </w:rPr>
              <w:t>,</w:t>
            </w:r>
            <w:r w:rsidR="00FB64E9" w:rsidRPr="00FB64E9">
              <w:rPr>
                <w:rFonts w:ascii="Times New Roman" w:hAnsi="Times New Roman"/>
                <w:color w:val="000000"/>
                <w:sz w:val="18"/>
                <w:szCs w:val="18"/>
                <w:lang w:eastAsia="it-IT"/>
              </w:rPr>
              <w:t>000 USD)</w:t>
            </w:r>
            <w:r w:rsidR="00B5268B">
              <w:rPr>
                <w:rFonts w:ascii="Times New Roman" w:hAnsi="Times New Roman"/>
                <w:color w:val="000000"/>
                <w:sz w:val="18"/>
                <w:szCs w:val="18"/>
                <w:lang w:eastAsia="it-IT"/>
              </w:rPr>
              <w:t>.</w:t>
            </w:r>
            <w:r w:rsidR="00FB64E9" w:rsidRPr="00FB64E9">
              <w:rPr>
                <w:rFonts w:ascii="Times New Roman" w:hAnsi="Times New Roman"/>
                <w:color w:val="000000"/>
                <w:sz w:val="18"/>
                <w:szCs w:val="18"/>
                <w:lang w:eastAsia="it-IT"/>
              </w:rPr>
              <w:t xml:space="preserve"> NEMA supporting regulatory work (30</w:t>
            </w:r>
            <w:r w:rsidR="00B5268B">
              <w:rPr>
                <w:rFonts w:ascii="Times New Roman" w:hAnsi="Times New Roman"/>
                <w:color w:val="000000"/>
                <w:sz w:val="18"/>
                <w:szCs w:val="18"/>
                <w:lang w:eastAsia="it-IT"/>
              </w:rPr>
              <w:t>,</w:t>
            </w:r>
            <w:r w:rsidR="00FB64E9" w:rsidRPr="00FB64E9">
              <w:rPr>
                <w:rFonts w:ascii="Times New Roman" w:hAnsi="Times New Roman"/>
                <w:color w:val="000000"/>
                <w:sz w:val="18"/>
                <w:szCs w:val="18"/>
                <w:lang w:eastAsia="it-IT"/>
              </w:rPr>
              <w:t>000 USD)</w:t>
            </w:r>
            <w:r w:rsidR="00B5268B">
              <w:rPr>
                <w:rFonts w:ascii="Times New Roman" w:hAnsi="Times New Roman"/>
                <w:color w:val="000000"/>
                <w:sz w:val="18"/>
                <w:szCs w:val="18"/>
                <w:lang w:eastAsia="it-IT"/>
              </w:rPr>
              <w:t>.</w:t>
            </w:r>
            <w:r w:rsidR="00FB64E9" w:rsidRPr="00FB64E9">
              <w:rPr>
                <w:rFonts w:ascii="Times New Roman" w:hAnsi="Times New Roman"/>
                <w:color w:val="000000"/>
                <w:sz w:val="18"/>
                <w:szCs w:val="18"/>
                <w:lang w:eastAsia="it-IT"/>
              </w:rPr>
              <w:t xml:space="preserve"> KAM providing technical support on training, awareness raising</w:t>
            </w:r>
            <w:r w:rsidR="008C110C">
              <w:rPr>
                <w:rFonts w:ascii="Times New Roman" w:hAnsi="Times New Roman"/>
                <w:color w:val="000000"/>
                <w:sz w:val="18"/>
                <w:szCs w:val="18"/>
                <w:lang w:eastAsia="it-IT"/>
              </w:rPr>
              <w:t>, incentive mechanisms, technol</w:t>
            </w:r>
            <w:r w:rsidR="00FB64E9" w:rsidRPr="00FB64E9">
              <w:rPr>
                <w:rFonts w:ascii="Times New Roman" w:hAnsi="Times New Roman"/>
                <w:color w:val="000000"/>
                <w:sz w:val="18"/>
                <w:szCs w:val="18"/>
                <w:lang w:eastAsia="it-IT"/>
              </w:rPr>
              <w:t>ogy assessment as well as in kind co-financing for workshop</w:t>
            </w:r>
            <w:r w:rsidR="00B5268B">
              <w:rPr>
                <w:rFonts w:ascii="Times New Roman" w:hAnsi="Times New Roman"/>
                <w:color w:val="000000"/>
                <w:sz w:val="18"/>
                <w:szCs w:val="18"/>
                <w:lang w:eastAsia="it-IT"/>
              </w:rPr>
              <w:t>s</w:t>
            </w:r>
            <w:r w:rsidR="00FB64E9" w:rsidRPr="00FB64E9">
              <w:rPr>
                <w:rFonts w:ascii="Times New Roman" w:hAnsi="Times New Roman"/>
                <w:color w:val="000000"/>
                <w:sz w:val="18"/>
                <w:szCs w:val="18"/>
                <w:lang w:eastAsia="it-IT"/>
              </w:rPr>
              <w:t xml:space="preserve"> and training infrastructures (100,000 USD)</w:t>
            </w:r>
            <w:r w:rsidR="00B5268B">
              <w:rPr>
                <w:rFonts w:ascii="Times New Roman" w:hAnsi="Times New Roman"/>
                <w:color w:val="000000"/>
                <w:sz w:val="18"/>
                <w:szCs w:val="18"/>
                <w:lang w:eastAsia="it-IT"/>
              </w:rPr>
              <w:t>.</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330,000</w:t>
            </w:r>
          </w:p>
        </w:tc>
      </w:tr>
      <w:tr w:rsidR="00FB64E9" w:rsidRPr="00FB64E9" w:rsidTr="00A55A57">
        <w:trPr>
          <w:trHeight w:val="1680"/>
        </w:trPr>
        <w:tc>
          <w:tcPr>
            <w:tcW w:w="771" w:type="pct"/>
            <w:vMerge/>
            <w:tcBorders>
              <w:top w:val="nil"/>
              <w:left w:val="single" w:sz="4" w:space="0" w:color="auto"/>
              <w:bottom w:val="single" w:sz="4" w:space="0" w:color="auto"/>
              <w:right w:val="single" w:sz="4" w:space="0" w:color="auto"/>
            </w:tcBorders>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Output 4.1.3. Counties provided with training, manual, and technical assistance   for the management of solid wastes.</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NEMA supporting counties with office space, and personnel cost (100</w:t>
            </w:r>
            <w:r w:rsidR="00B5268B">
              <w:rPr>
                <w:rFonts w:ascii="Times New Roman" w:hAnsi="Times New Roman"/>
                <w:color w:val="000000"/>
                <w:sz w:val="18"/>
                <w:szCs w:val="18"/>
                <w:lang w:eastAsia="it-IT"/>
              </w:rPr>
              <w:t>,</w:t>
            </w:r>
            <w:r w:rsidRPr="00FB64E9">
              <w:rPr>
                <w:rFonts w:ascii="Times New Roman" w:hAnsi="Times New Roman"/>
                <w:color w:val="000000"/>
                <w:sz w:val="18"/>
                <w:szCs w:val="18"/>
                <w:lang w:eastAsia="it-IT"/>
              </w:rPr>
              <w:t>000 USD)</w:t>
            </w:r>
            <w:r w:rsidR="00B5268B">
              <w:rPr>
                <w:rFonts w:ascii="Times New Roman" w:hAnsi="Times New Roman"/>
                <w:color w:val="000000"/>
                <w:sz w:val="18"/>
                <w:szCs w:val="18"/>
                <w:lang w:eastAsia="it-IT"/>
              </w:rPr>
              <w:t>;</w:t>
            </w:r>
            <w:r w:rsidRPr="00FB64E9">
              <w:rPr>
                <w:rFonts w:ascii="Times New Roman" w:hAnsi="Times New Roman"/>
                <w:color w:val="000000"/>
                <w:sz w:val="18"/>
                <w:szCs w:val="18"/>
                <w:lang w:eastAsia="it-IT"/>
              </w:rPr>
              <w:t xml:space="preserve"> KAM providing technical support on training, awareness raisin</w:t>
            </w:r>
            <w:r w:rsidR="008C110C">
              <w:rPr>
                <w:rFonts w:ascii="Times New Roman" w:hAnsi="Times New Roman"/>
                <w:color w:val="000000"/>
                <w:sz w:val="18"/>
                <w:szCs w:val="18"/>
                <w:lang w:eastAsia="it-IT"/>
              </w:rPr>
              <w:t>g, incentive mechanisms, techno</w:t>
            </w:r>
            <w:r w:rsidRPr="00FB64E9">
              <w:rPr>
                <w:rFonts w:ascii="Times New Roman" w:hAnsi="Times New Roman"/>
                <w:color w:val="000000"/>
                <w:sz w:val="18"/>
                <w:szCs w:val="18"/>
                <w:lang w:eastAsia="it-IT"/>
              </w:rPr>
              <w:t>logy assessment as well as in kind co-financing for workshop</w:t>
            </w:r>
            <w:r w:rsidR="00B5268B">
              <w:rPr>
                <w:rFonts w:ascii="Times New Roman" w:hAnsi="Times New Roman"/>
                <w:color w:val="000000"/>
                <w:sz w:val="18"/>
                <w:szCs w:val="18"/>
                <w:lang w:eastAsia="it-IT"/>
              </w:rPr>
              <w:t>s</w:t>
            </w:r>
            <w:r w:rsidRPr="00FB64E9">
              <w:rPr>
                <w:rFonts w:ascii="Times New Roman" w:hAnsi="Times New Roman"/>
                <w:color w:val="000000"/>
                <w:sz w:val="18"/>
                <w:szCs w:val="18"/>
                <w:lang w:eastAsia="it-IT"/>
              </w:rPr>
              <w:t xml:space="preserve"> and training infrastructures (100,000 USD)</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200,000</w:t>
            </w:r>
          </w:p>
        </w:tc>
      </w:tr>
      <w:tr w:rsidR="00FB64E9" w:rsidRPr="00FB64E9" w:rsidTr="00A55A57">
        <w:trPr>
          <w:trHeight w:val="720"/>
        </w:trPr>
        <w:tc>
          <w:tcPr>
            <w:tcW w:w="771" w:type="pct"/>
            <w:vMerge w:val="restart"/>
            <w:tcBorders>
              <w:top w:val="nil"/>
              <w:left w:val="single" w:sz="4" w:space="0" w:color="auto"/>
              <w:bottom w:val="single" w:sz="4" w:space="0" w:color="auto"/>
              <w:right w:val="single" w:sz="4" w:space="0" w:color="auto"/>
            </w:tcBorders>
            <w:shd w:val="clear" w:color="000000" w:fill="FFFFFF"/>
            <w:hideMark/>
          </w:tcPr>
          <w:p w:rsidR="006E15BE" w:rsidRDefault="00FB64E9" w:rsidP="006E15BE">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 xml:space="preserve">Outcome 4.2 Sound Management of solid waste in targeted municipalities implemented with the support of NGOs, with a reduction of unintentionally produced POPs from the burning of solid waste of </w:t>
            </w:r>
            <w:r w:rsidR="006E15BE">
              <w:rPr>
                <w:rFonts w:ascii="Times New Roman" w:hAnsi="Times New Roman"/>
                <w:color w:val="000000"/>
                <w:sz w:val="18"/>
                <w:szCs w:val="18"/>
                <w:lang w:eastAsia="it-IT"/>
              </w:rPr>
              <w:t>23</w:t>
            </w:r>
            <w:r w:rsidRPr="00FB64E9">
              <w:rPr>
                <w:rFonts w:ascii="Times New Roman" w:hAnsi="Times New Roman"/>
                <w:color w:val="000000"/>
                <w:sz w:val="18"/>
                <w:szCs w:val="18"/>
                <w:lang w:eastAsia="it-IT"/>
              </w:rPr>
              <w:t xml:space="preserve"> g I-TEQ/year (</w:t>
            </w:r>
            <w:r w:rsidR="006E15BE">
              <w:rPr>
                <w:rFonts w:ascii="Times New Roman" w:hAnsi="Times New Roman"/>
                <w:color w:val="000000"/>
                <w:sz w:val="18"/>
                <w:szCs w:val="18"/>
                <w:lang w:eastAsia="it-IT"/>
              </w:rPr>
              <w:t>1</w:t>
            </w:r>
            <w:r w:rsidRPr="00FB64E9">
              <w:rPr>
                <w:rFonts w:ascii="Times New Roman" w:hAnsi="Times New Roman"/>
                <w:color w:val="000000"/>
                <w:sz w:val="18"/>
                <w:szCs w:val="18"/>
                <w:lang w:eastAsia="it-IT"/>
              </w:rPr>
              <w:t xml:space="preserve">0 % of the </w:t>
            </w:r>
            <w:r w:rsidRPr="00FB64E9">
              <w:rPr>
                <w:rFonts w:ascii="Times New Roman" w:hAnsi="Times New Roman"/>
                <w:color w:val="000000"/>
                <w:sz w:val="18"/>
                <w:szCs w:val="18"/>
                <w:lang w:eastAsia="it-IT"/>
              </w:rPr>
              <w:lastRenderedPageBreak/>
              <w:t xml:space="preserve">current estimate of </w:t>
            </w:r>
            <w:r w:rsidR="006E15BE">
              <w:rPr>
                <w:rFonts w:ascii="Times New Roman" w:hAnsi="Times New Roman"/>
                <w:color w:val="000000"/>
                <w:sz w:val="18"/>
                <w:szCs w:val="18"/>
                <w:lang w:eastAsia="it-IT"/>
              </w:rPr>
              <w:t>247</w:t>
            </w:r>
            <w:r w:rsidRPr="00FB64E9">
              <w:rPr>
                <w:rFonts w:ascii="Times New Roman" w:hAnsi="Times New Roman"/>
                <w:color w:val="000000"/>
                <w:sz w:val="18"/>
                <w:szCs w:val="18"/>
                <w:lang w:eastAsia="it-IT"/>
              </w:rPr>
              <w:t>g I-TEQ/year)</w:t>
            </w:r>
          </w:p>
          <w:p w:rsidR="00FB64E9" w:rsidRPr="00FB64E9" w:rsidRDefault="00FB64E9" w:rsidP="006E15BE">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 xml:space="preserve">.Emergency plan to reduce exposure of </w:t>
            </w:r>
            <w:r w:rsidR="005F657D" w:rsidRPr="00FB64E9">
              <w:rPr>
                <w:rFonts w:ascii="Times New Roman" w:hAnsi="Times New Roman"/>
                <w:color w:val="000000"/>
                <w:sz w:val="18"/>
                <w:szCs w:val="18"/>
                <w:lang w:eastAsia="it-IT"/>
              </w:rPr>
              <w:t>population to</w:t>
            </w:r>
            <w:r w:rsidRPr="00FB64E9">
              <w:rPr>
                <w:rFonts w:ascii="Times New Roman" w:hAnsi="Times New Roman"/>
                <w:color w:val="000000"/>
                <w:sz w:val="18"/>
                <w:szCs w:val="18"/>
                <w:lang w:eastAsia="it-IT"/>
              </w:rPr>
              <w:t xml:space="preserve"> harmful substances implemented.</w:t>
            </w: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5F657D"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lastRenderedPageBreak/>
              <w:t xml:space="preserve">Output 4.2.1 Communities selected for demonstrating plans and actions for the reduction of solid waste open burning by increasing 3Rsof waste. </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0</w:t>
            </w:r>
          </w:p>
        </w:tc>
      </w:tr>
      <w:tr w:rsidR="00FB64E9" w:rsidRPr="00FB64E9" w:rsidTr="00A55A57">
        <w:trPr>
          <w:trHeight w:val="2160"/>
        </w:trPr>
        <w:tc>
          <w:tcPr>
            <w:tcW w:w="771" w:type="pct"/>
            <w:vMerge/>
            <w:tcBorders>
              <w:top w:val="nil"/>
              <w:left w:val="single" w:sz="4" w:space="0" w:color="auto"/>
              <w:bottom w:val="single" w:sz="4" w:space="0" w:color="auto"/>
              <w:right w:val="single" w:sz="4" w:space="0" w:color="auto"/>
            </w:tcBorders>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Output 4.2.2. Initiatives for reducing, reuse and recycle of waste and for composting, collection of compostable municipal waste for communities in three counties of Nairobi, Mombasa and Nakuru implemented with a PPP approach and supervised with the support of NGOs.</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r w:rsidRPr="00FB64E9">
              <w:rPr>
                <w:rFonts w:ascii="Times New Roman" w:hAnsi="Times New Roman"/>
                <w:color w:val="000000"/>
                <w:sz w:val="18"/>
                <w:szCs w:val="18"/>
                <w:lang w:eastAsia="it-IT"/>
              </w:rPr>
              <w:t>NGOs providing equipment and facilities for the segregation and collection of organic waste. (GBM through office space (39</w:t>
            </w:r>
            <w:r w:rsidR="00B5268B">
              <w:rPr>
                <w:rFonts w:ascii="Times New Roman" w:hAnsi="Times New Roman"/>
                <w:color w:val="000000"/>
                <w:sz w:val="18"/>
                <w:szCs w:val="18"/>
                <w:lang w:eastAsia="it-IT"/>
              </w:rPr>
              <w:t>,</w:t>
            </w:r>
            <w:r w:rsidRPr="00FB64E9">
              <w:rPr>
                <w:rFonts w:ascii="Times New Roman" w:hAnsi="Times New Roman"/>
                <w:color w:val="000000"/>
                <w:sz w:val="18"/>
                <w:szCs w:val="18"/>
                <w:lang w:eastAsia="it-IT"/>
              </w:rPr>
              <w:t xml:space="preserve">390 USD) and integration with related project and personnel </w:t>
            </w:r>
            <w:r w:rsidR="00C41E48">
              <w:rPr>
                <w:rFonts w:ascii="Times New Roman" w:hAnsi="Times New Roman"/>
                <w:color w:val="000000"/>
                <w:sz w:val="18"/>
                <w:szCs w:val="18"/>
                <w:lang w:eastAsia="it-IT"/>
              </w:rPr>
              <w:t>(</w:t>
            </w:r>
            <w:r w:rsidRPr="00FB64E9">
              <w:rPr>
                <w:rFonts w:ascii="Times New Roman" w:hAnsi="Times New Roman"/>
                <w:color w:val="000000"/>
                <w:sz w:val="18"/>
                <w:szCs w:val="18"/>
                <w:lang w:eastAsia="it-IT"/>
              </w:rPr>
              <w:t>550</w:t>
            </w:r>
            <w:r w:rsidR="00B5268B">
              <w:rPr>
                <w:rFonts w:ascii="Times New Roman" w:hAnsi="Times New Roman"/>
                <w:color w:val="000000"/>
                <w:sz w:val="18"/>
                <w:szCs w:val="18"/>
                <w:lang w:eastAsia="it-IT"/>
              </w:rPr>
              <w:t>,</w:t>
            </w:r>
            <w:r w:rsidRPr="00FB64E9">
              <w:rPr>
                <w:rFonts w:ascii="Times New Roman" w:hAnsi="Times New Roman"/>
                <w:color w:val="000000"/>
                <w:sz w:val="18"/>
                <w:szCs w:val="18"/>
                <w:lang w:eastAsia="it-IT"/>
              </w:rPr>
              <w:t>000 USD</w:t>
            </w:r>
            <w:r w:rsidR="00C41E48">
              <w:rPr>
                <w:rFonts w:ascii="Times New Roman" w:hAnsi="Times New Roman"/>
                <w:color w:val="000000"/>
                <w:sz w:val="18"/>
                <w:szCs w:val="18"/>
                <w:lang w:eastAsia="it-IT"/>
              </w:rPr>
              <w:t>)</w:t>
            </w:r>
            <w:r w:rsidRPr="00FB64E9">
              <w:rPr>
                <w:rFonts w:ascii="Times New Roman" w:hAnsi="Times New Roman"/>
                <w:color w:val="000000"/>
                <w:sz w:val="18"/>
                <w:szCs w:val="18"/>
                <w:lang w:eastAsia="it-IT"/>
              </w:rPr>
              <w:t xml:space="preserve">; KDS through analytical services, and equipment, CBOs mobilisation, other equipment </w:t>
            </w:r>
            <w:r w:rsidR="00C41E48">
              <w:rPr>
                <w:rFonts w:ascii="Times New Roman" w:hAnsi="Times New Roman"/>
                <w:color w:val="000000"/>
                <w:sz w:val="18"/>
                <w:szCs w:val="18"/>
                <w:lang w:eastAsia="it-IT"/>
              </w:rPr>
              <w:t>(</w:t>
            </w:r>
            <w:r w:rsidRPr="00FB64E9">
              <w:rPr>
                <w:rFonts w:ascii="Times New Roman" w:hAnsi="Times New Roman"/>
                <w:color w:val="000000"/>
                <w:sz w:val="18"/>
                <w:szCs w:val="18"/>
                <w:lang w:eastAsia="it-IT"/>
              </w:rPr>
              <w:t>58</w:t>
            </w:r>
            <w:r w:rsidR="00B5268B">
              <w:rPr>
                <w:rFonts w:ascii="Times New Roman" w:hAnsi="Times New Roman"/>
                <w:color w:val="000000"/>
                <w:sz w:val="18"/>
                <w:szCs w:val="18"/>
                <w:lang w:eastAsia="it-IT"/>
              </w:rPr>
              <w:t>,</w:t>
            </w:r>
            <w:r w:rsidRPr="00FB64E9">
              <w:rPr>
                <w:rFonts w:ascii="Times New Roman" w:hAnsi="Times New Roman"/>
                <w:color w:val="000000"/>
                <w:sz w:val="18"/>
                <w:szCs w:val="18"/>
                <w:lang w:eastAsia="it-IT"/>
              </w:rPr>
              <w:t>000 USD)</w:t>
            </w:r>
            <w:r w:rsidR="00C443A6">
              <w:rPr>
                <w:rFonts w:ascii="Times New Roman" w:hAnsi="Times New Roman"/>
                <w:color w:val="000000"/>
                <w:sz w:val="18"/>
                <w:szCs w:val="18"/>
                <w:lang w:eastAsia="it-IT"/>
              </w:rPr>
              <w:t>;</w:t>
            </w:r>
            <w:r w:rsidR="00AA568C">
              <w:rPr>
                <w:rFonts w:ascii="Times New Roman" w:hAnsi="Times New Roman"/>
                <w:color w:val="000000"/>
                <w:sz w:val="18"/>
                <w:szCs w:val="18"/>
                <w:lang w:eastAsia="it-IT"/>
              </w:rPr>
              <w:t>MENR</w:t>
            </w:r>
            <w:r w:rsidR="00C443A6">
              <w:rPr>
                <w:rFonts w:ascii="Times New Roman" w:hAnsi="Times New Roman"/>
                <w:color w:val="000000"/>
                <w:sz w:val="18"/>
                <w:szCs w:val="18"/>
                <w:lang w:eastAsia="it-IT"/>
              </w:rPr>
              <w:t>(</w:t>
            </w:r>
            <w:r w:rsidRPr="00FB64E9">
              <w:rPr>
                <w:rFonts w:ascii="Times New Roman" w:hAnsi="Times New Roman"/>
                <w:color w:val="000000"/>
                <w:sz w:val="18"/>
                <w:szCs w:val="18"/>
                <w:lang w:eastAsia="it-IT"/>
              </w:rPr>
              <w:t>867</w:t>
            </w:r>
            <w:r w:rsidR="00B5268B">
              <w:rPr>
                <w:rFonts w:ascii="Times New Roman" w:hAnsi="Times New Roman"/>
                <w:color w:val="000000"/>
                <w:sz w:val="18"/>
                <w:szCs w:val="18"/>
                <w:lang w:eastAsia="it-IT"/>
              </w:rPr>
              <w:t>,</w:t>
            </w:r>
            <w:r w:rsidRPr="00FB64E9">
              <w:rPr>
                <w:rFonts w:ascii="Times New Roman" w:hAnsi="Times New Roman"/>
                <w:color w:val="000000"/>
                <w:sz w:val="18"/>
                <w:szCs w:val="18"/>
                <w:lang w:eastAsia="it-IT"/>
              </w:rPr>
              <w:t>000 USD</w:t>
            </w:r>
            <w:r w:rsidR="00C443A6">
              <w:rPr>
                <w:rFonts w:ascii="Times New Roman" w:hAnsi="Times New Roman"/>
                <w:color w:val="000000"/>
                <w:sz w:val="18"/>
                <w:szCs w:val="18"/>
                <w:lang w:eastAsia="it-IT"/>
              </w:rPr>
              <w:t xml:space="preserve">, </w:t>
            </w:r>
            <w:r w:rsidR="00A50C42">
              <w:rPr>
                <w:rFonts w:ascii="Times New Roman" w:hAnsi="Times New Roman"/>
                <w:color w:val="000000"/>
                <w:sz w:val="18"/>
                <w:szCs w:val="18"/>
                <w:lang w:eastAsia="it-IT"/>
              </w:rPr>
              <w:t xml:space="preserve">for monitoring activities and support on solid waste management in selected </w:t>
            </w:r>
            <w:r w:rsidR="00A50C42">
              <w:rPr>
                <w:rFonts w:ascii="Times New Roman" w:hAnsi="Times New Roman"/>
                <w:color w:val="000000"/>
                <w:sz w:val="18"/>
                <w:szCs w:val="18"/>
                <w:lang w:eastAsia="it-IT"/>
              </w:rPr>
              <w:lastRenderedPageBreak/>
              <w:t>provinces</w:t>
            </w:r>
            <w:r w:rsidRPr="00FB64E9">
              <w:rPr>
                <w:rFonts w:ascii="Times New Roman" w:hAnsi="Times New Roman"/>
                <w:color w:val="000000"/>
                <w:sz w:val="18"/>
                <w:szCs w:val="18"/>
                <w:lang w:eastAsia="it-IT"/>
              </w:rPr>
              <w:t>)</w:t>
            </w:r>
            <w:r w:rsidR="00B5268B">
              <w:rPr>
                <w:rFonts w:ascii="Times New Roman" w:hAnsi="Times New Roman"/>
                <w:color w:val="000000"/>
                <w:sz w:val="18"/>
                <w:szCs w:val="18"/>
                <w:lang w:eastAsia="it-IT"/>
              </w:rPr>
              <w:t>.</w:t>
            </w:r>
            <w:r w:rsidRPr="00FB64E9">
              <w:rPr>
                <w:rFonts w:ascii="Times New Roman" w:hAnsi="Times New Roman"/>
                <w:color w:val="000000"/>
                <w:sz w:val="18"/>
                <w:szCs w:val="18"/>
                <w:lang w:eastAsia="it-IT"/>
              </w:rPr>
              <w:t xml:space="preserve">Private industries providing co-financing under KAM coordination with specific investment, manpower, technology improvement, industrial infrastructures etc. </w:t>
            </w:r>
            <w:r w:rsidRPr="00FB64E9">
              <w:rPr>
                <w:rFonts w:ascii="Times New Roman" w:hAnsi="Times New Roman"/>
                <w:color w:val="000000"/>
                <w:sz w:val="18"/>
                <w:szCs w:val="18"/>
                <w:lang w:val="it-IT" w:eastAsia="it-IT"/>
              </w:rPr>
              <w:t>(400,000 USD)</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lastRenderedPageBreak/>
              <w:t>1,914,390</w:t>
            </w:r>
          </w:p>
        </w:tc>
      </w:tr>
      <w:tr w:rsidR="00FB64E9" w:rsidRPr="00FB64E9" w:rsidTr="00A55A57">
        <w:trPr>
          <w:trHeight w:val="2160"/>
        </w:trPr>
        <w:tc>
          <w:tcPr>
            <w:tcW w:w="771" w:type="pct"/>
            <w:vMerge/>
            <w:tcBorders>
              <w:top w:val="nil"/>
              <w:left w:val="single" w:sz="4" w:space="0" w:color="auto"/>
              <w:bottom w:val="single" w:sz="4" w:space="0" w:color="auto"/>
              <w:right w:val="single" w:sz="4" w:space="0" w:color="auto"/>
            </w:tcBorders>
            <w:vAlign w:val="center"/>
            <w:hideMark/>
          </w:tcPr>
          <w:p w:rsidR="00FB64E9" w:rsidRPr="00FB64E9" w:rsidRDefault="00FB64E9" w:rsidP="00FB64E9">
            <w:pPr>
              <w:spacing w:before="0" w:after="0"/>
              <w:jc w:val="left"/>
              <w:rPr>
                <w:rFonts w:ascii="Times New Roman" w:hAnsi="Times New Roman"/>
                <w:color w:val="000000"/>
                <w:sz w:val="18"/>
                <w:szCs w:val="18"/>
                <w:lang w:val="it-IT" w:eastAsia="it-IT"/>
              </w:rPr>
            </w:pPr>
          </w:p>
        </w:tc>
        <w:tc>
          <w:tcPr>
            <w:tcW w:w="1506"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4.2.3. Local initiative for the re-use / recycling of other non-hazardous waste streams (i.e. plastics).</w:t>
            </w:r>
          </w:p>
        </w:tc>
        <w:tc>
          <w:tcPr>
            <w:tcW w:w="577"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FB64E9" w:rsidRPr="00DF5967" w:rsidRDefault="00FB64E9"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Local and central NGOs providing equipment and facilities for the segregation and collection of plastic waste (GBM through office space (39</w:t>
            </w:r>
            <w:r w:rsidR="00C41E48">
              <w:rPr>
                <w:rFonts w:ascii="Times New Roman" w:hAnsi="Times New Roman"/>
                <w:color w:val="000000"/>
                <w:sz w:val="18"/>
                <w:szCs w:val="18"/>
                <w:lang w:eastAsia="it-IT"/>
              </w:rPr>
              <w:t>,</w:t>
            </w:r>
            <w:r w:rsidRPr="00FB64E9">
              <w:rPr>
                <w:rFonts w:ascii="Times New Roman" w:hAnsi="Times New Roman"/>
                <w:color w:val="000000"/>
                <w:sz w:val="18"/>
                <w:szCs w:val="18"/>
                <w:lang w:eastAsia="it-IT"/>
              </w:rPr>
              <w:t>390 USD) and integration with related project and personnel (518</w:t>
            </w:r>
            <w:r w:rsidR="000D16B8">
              <w:rPr>
                <w:rFonts w:ascii="Times New Roman" w:hAnsi="Times New Roman"/>
                <w:color w:val="000000"/>
                <w:sz w:val="18"/>
                <w:szCs w:val="18"/>
                <w:lang w:eastAsia="it-IT"/>
              </w:rPr>
              <w:t>,</w:t>
            </w:r>
            <w:r w:rsidRPr="00FB64E9">
              <w:rPr>
                <w:rFonts w:ascii="Times New Roman" w:hAnsi="Times New Roman"/>
                <w:color w:val="000000"/>
                <w:sz w:val="18"/>
                <w:szCs w:val="18"/>
                <w:lang w:eastAsia="it-IT"/>
              </w:rPr>
              <w:t>847 USD); KDS through analytical services, and equipment, CBOs mobilisation, other equipment 50</w:t>
            </w:r>
            <w:r w:rsidR="00B5268B">
              <w:rPr>
                <w:rFonts w:ascii="Times New Roman" w:hAnsi="Times New Roman"/>
                <w:color w:val="000000"/>
                <w:sz w:val="18"/>
                <w:szCs w:val="18"/>
                <w:lang w:eastAsia="it-IT"/>
              </w:rPr>
              <w:t>,</w:t>
            </w:r>
            <w:r w:rsidRPr="00FB64E9">
              <w:rPr>
                <w:rFonts w:ascii="Times New Roman" w:hAnsi="Times New Roman"/>
                <w:color w:val="000000"/>
                <w:sz w:val="18"/>
                <w:szCs w:val="18"/>
                <w:lang w:eastAsia="it-IT"/>
              </w:rPr>
              <w:t>000 USD</w:t>
            </w:r>
            <w:r w:rsidR="005F657D" w:rsidRPr="00FB64E9">
              <w:rPr>
                <w:rFonts w:ascii="Times New Roman" w:hAnsi="Times New Roman"/>
                <w:color w:val="000000"/>
                <w:sz w:val="18"/>
                <w:szCs w:val="18"/>
                <w:lang w:eastAsia="it-IT"/>
              </w:rPr>
              <w:t>).</w:t>
            </w:r>
            <w:r w:rsidR="00AA568C">
              <w:rPr>
                <w:rFonts w:ascii="Times New Roman" w:hAnsi="Times New Roman"/>
                <w:color w:val="000000"/>
                <w:sz w:val="18"/>
                <w:szCs w:val="18"/>
                <w:lang w:eastAsia="it-IT"/>
              </w:rPr>
              <w:t>MENR</w:t>
            </w:r>
            <w:r w:rsidR="00C443A6">
              <w:rPr>
                <w:rFonts w:ascii="Times New Roman" w:hAnsi="Times New Roman"/>
                <w:color w:val="000000"/>
                <w:sz w:val="18"/>
                <w:szCs w:val="18"/>
                <w:lang w:eastAsia="it-IT"/>
              </w:rPr>
              <w:t>(</w:t>
            </w:r>
            <w:r w:rsidRPr="00FB64E9">
              <w:rPr>
                <w:rFonts w:ascii="Times New Roman" w:hAnsi="Times New Roman"/>
                <w:color w:val="000000"/>
                <w:sz w:val="18"/>
                <w:szCs w:val="18"/>
                <w:lang w:eastAsia="it-IT"/>
              </w:rPr>
              <w:t>1</w:t>
            </w:r>
            <w:r w:rsidR="00C41E48">
              <w:rPr>
                <w:rFonts w:ascii="Times New Roman" w:hAnsi="Times New Roman"/>
                <w:color w:val="000000"/>
                <w:sz w:val="18"/>
                <w:szCs w:val="18"/>
                <w:lang w:eastAsia="it-IT"/>
              </w:rPr>
              <w:t>,</w:t>
            </w:r>
            <w:r w:rsidRPr="00FB64E9">
              <w:rPr>
                <w:rFonts w:ascii="Times New Roman" w:hAnsi="Times New Roman"/>
                <w:color w:val="000000"/>
                <w:sz w:val="18"/>
                <w:szCs w:val="18"/>
                <w:lang w:eastAsia="it-IT"/>
              </w:rPr>
              <w:t>000</w:t>
            </w:r>
            <w:r w:rsidR="00C41E48">
              <w:rPr>
                <w:rFonts w:ascii="Times New Roman" w:hAnsi="Times New Roman"/>
                <w:color w:val="000000"/>
                <w:sz w:val="18"/>
                <w:szCs w:val="18"/>
                <w:lang w:eastAsia="it-IT"/>
              </w:rPr>
              <w:t>,</w:t>
            </w:r>
            <w:r w:rsidRPr="00FB64E9">
              <w:rPr>
                <w:rFonts w:ascii="Times New Roman" w:hAnsi="Times New Roman"/>
                <w:color w:val="000000"/>
                <w:sz w:val="18"/>
                <w:szCs w:val="18"/>
                <w:lang w:eastAsia="it-IT"/>
              </w:rPr>
              <w:t>000 USD</w:t>
            </w:r>
            <w:r w:rsidR="00A50C42">
              <w:rPr>
                <w:rFonts w:ascii="Times New Roman" w:hAnsi="Times New Roman"/>
                <w:color w:val="000000"/>
                <w:sz w:val="18"/>
                <w:szCs w:val="18"/>
                <w:lang w:eastAsia="it-IT"/>
              </w:rPr>
              <w:t xml:space="preserve"> for monitoring activities and support on solid waste management in selected provinces</w:t>
            </w:r>
            <w:r w:rsidRPr="00FB64E9">
              <w:rPr>
                <w:rFonts w:ascii="Times New Roman" w:hAnsi="Times New Roman"/>
                <w:color w:val="000000"/>
                <w:sz w:val="18"/>
                <w:szCs w:val="18"/>
                <w:lang w:eastAsia="it-IT"/>
              </w:rPr>
              <w:t>)</w:t>
            </w:r>
            <w:r w:rsidR="00C443A6">
              <w:rPr>
                <w:rFonts w:ascii="Times New Roman" w:hAnsi="Times New Roman"/>
                <w:color w:val="000000"/>
                <w:sz w:val="18"/>
                <w:szCs w:val="18"/>
                <w:lang w:eastAsia="it-IT"/>
              </w:rPr>
              <w:t>;</w:t>
            </w:r>
            <w:r w:rsidRPr="00FB64E9">
              <w:rPr>
                <w:rFonts w:ascii="Times New Roman" w:hAnsi="Times New Roman"/>
                <w:color w:val="000000"/>
                <w:sz w:val="18"/>
                <w:szCs w:val="18"/>
                <w:lang w:eastAsia="it-IT"/>
              </w:rPr>
              <w:t xml:space="preserve"> Private industries providing co-financing under KAM coordination with specific investment, manpower, technology improvement, industrial infrastructures etc. </w:t>
            </w:r>
            <w:r w:rsidRPr="00DF5967">
              <w:rPr>
                <w:rFonts w:ascii="Times New Roman" w:hAnsi="Times New Roman"/>
                <w:color w:val="000000"/>
                <w:sz w:val="18"/>
                <w:szCs w:val="18"/>
                <w:lang w:eastAsia="it-IT"/>
              </w:rPr>
              <w:t>(500,000 USD)</w:t>
            </w:r>
          </w:p>
        </w:tc>
        <w:tc>
          <w:tcPr>
            <w:tcW w:w="578" w:type="pct"/>
            <w:tcBorders>
              <w:top w:val="nil"/>
              <w:left w:val="nil"/>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2,108,237</w:t>
            </w:r>
          </w:p>
        </w:tc>
      </w:tr>
      <w:tr w:rsidR="00A55A57" w:rsidRPr="00FB64E9" w:rsidTr="00A55A57">
        <w:trPr>
          <w:trHeight w:val="960"/>
        </w:trPr>
        <w:tc>
          <w:tcPr>
            <w:tcW w:w="771" w:type="pct"/>
            <w:vMerge w:val="restart"/>
            <w:tcBorders>
              <w:top w:val="nil"/>
              <w:left w:val="single" w:sz="4" w:space="0" w:color="auto"/>
              <w:right w:val="single" w:sz="4" w:space="0" w:color="auto"/>
            </w:tcBorders>
            <w:shd w:val="clear" w:color="000000" w:fill="FFFFFF"/>
            <w:vAlign w:val="center"/>
            <w:hideMark/>
          </w:tcPr>
          <w:p w:rsidR="00A55A57" w:rsidRPr="00FB64E9" w:rsidRDefault="00A55A57"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4.3 Municipal waste disposal sites with adequate management practices (non-burn).</w:t>
            </w:r>
          </w:p>
          <w:p w:rsidR="00A55A57" w:rsidRPr="00FB64E9" w:rsidRDefault="00A55A57" w:rsidP="00FB64E9">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val="it-IT" w:eastAsia="it-IT"/>
              </w:rPr>
              <w:t> </w:t>
            </w:r>
          </w:p>
        </w:tc>
        <w:tc>
          <w:tcPr>
            <w:tcW w:w="1506" w:type="pct"/>
            <w:tcBorders>
              <w:top w:val="nil"/>
              <w:left w:val="nil"/>
              <w:bottom w:val="single" w:sz="4" w:space="0" w:color="auto"/>
              <w:right w:val="single" w:sz="4" w:space="0" w:color="auto"/>
            </w:tcBorders>
            <w:shd w:val="clear" w:color="000000" w:fill="FFFFFF"/>
            <w:vAlign w:val="center"/>
            <w:hideMark/>
          </w:tcPr>
          <w:p w:rsidR="00A55A57" w:rsidRPr="00FB64E9" w:rsidRDefault="00A55A57"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 xml:space="preserve">4.3.1 Prioritization of open-burning landfills to be closed and cleaned up, emergency plans including social and resettlement issues and clean-up plans for at least 3 landfills drafted. </w:t>
            </w:r>
          </w:p>
        </w:tc>
        <w:tc>
          <w:tcPr>
            <w:tcW w:w="577" w:type="pct"/>
            <w:tcBorders>
              <w:top w:val="nil"/>
              <w:left w:val="nil"/>
              <w:bottom w:val="single" w:sz="4" w:space="0" w:color="auto"/>
              <w:right w:val="single" w:sz="4" w:space="0" w:color="auto"/>
            </w:tcBorders>
            <w:shd w:val="clear" w:color="000000" w:fill="FFFFFF"/>
            <w:vAlign w:val="center"/>
            <w:hideMark/>
          </w:tcPr>
          <w:p w:rsidR="00A55A57" w:rsidRPr="00FB64E9" w:rsidRDefault="00A55A57"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A55A57" w:rsidRPr="00FB64E9" w:rsidRDefault="00A55A57" w:rsidP="00FB64E9">
            <w:pPr>
              <w:spacing w:before="0" w:after="0"/>
              <w:jc w:val="left"/>
              <w:rPr>
                <w:rFonts w:ascii="Times New Roman" w:hAnsi="Times New Roman"/>
                <w:color w:val="000000"/>
                <w:sz w:val="18"/>
                <w:szCs w:val="18"/>
                <w:lang w:val="it-IT" w:eastAsia="it-IT"/>
              </w:rPr>
            </w:pPr>
            <w:r>
              <w:rPr>
                <w:rFonts w:ascii="Times New Roman" w:hAnsi="Times New Roman"/>
                <w:color w:val="000000"/>
                <w:sz w:val="18"/>
                <w:szCs w:val="18"/>
                <w:lang w:eastAsia="it-IT"/>
              </w:rPr>
              <w:t>MENR</w:t>
            </w:r>
            <w:r w:rsidRPr="00FB64E9">
              <w:rPr>
                <w:rFonts w:ascii="Times New Roman" w:hAnsi="Times New Roman"/>
                <w:color w:val="000000"/>
                <w:sz w:val="18"/>
                <w:szCs w:val="18"/>
                <w:lang w:eastAsia="it-IT"/>
              </w:rPr>
              <w:t xml:space="preserve"> providing technical assistance on the prioritization of interventions on landfills. </w:t>
            </w:r>
            <w:r w:rsidRPr="00FB64E9">
              <w:rPr>
                <w:rFonts w:ascii="Times New Roman" w:hAnsi="Times New Roman"/>
                <w:color w:val="000000"/>
                <w:sz w:val="18"/>
                <w:szCs w:val="18"/>
                <w:lang w:val="it-IT" w:eastAsia="it-IT"/>
              </w:rPr>
              <w:t>(100</w:t>
            </w:r>
            <w:r>
              <w:rPr>
                <w:rFonts w:ascii="Times New Roman" w:hAnsi="Times New Roman"/>
                <w:color w:val="000000"/>
                <w:sz w:val="18"/>
                <w:szCs w:val="18"/>
                <w:lang w:val="it-IT" w:eastAsia="it-IT"/>
              </w:rPr>
              <w:t>,</w:t>
            </w:r>
            <w:r w:rsidRPr="00FB64E9">
              <w:rPr>
                <w:rFonts w:ascii="Times New Roman" w:hAnsi="Times New Roman"/>
                <w:color w:val="000000"/>
                <w:sz w:val="18"/>
                <w:szCs w:val="18"/>
                <w:lang w:val="it-IT" w:eastAsia="it-IT"/>
              </w:rPr>
              <w:t>000 USD)</w:t>
            </w:r>
            <w:r>
              <w:rPr>
                <w:rFonts w:ascii="Times New Roman" w:hAnsi="Times New Roman"/>
                <w:color w:val="000000"/>
                <w:sz w:val="18"/>
                <w:szCs w:val="18"/>
                <w:lang w:val="it-IT" w:eastAsia="it-IT"/>
              </w:rPr>
              <w:t>;</w:t>
            </w:r>
            <w:r w:rsidRPr="00FB64E9">
              <w:rPr>
                <w:rFonts w:ascii="Times New Roman" w:hAnsi="Times New Roman"/>
                <w:color w:val="000000"/>
                <w:sz w:val="18"/>
                <w:szCs w:val="18"/>
                <w:lang w:val="it-IT" w:eastAsia="it-IT"/>
              </w:rPr>
              <w:t xml:space="preserve"> NEMA supporting with analytical services (10</w:t>
            </w:r>
            <w:r>
              <w:rPr>
                <w:rFonts w:ascii="Times New Roman" w:hAnsi="Times New Roman"/>
                <w:color w:val="000000"/>
                <w:sz w:val="18"/>
                <w:szCs w:val="18"/>
                <w:lang w:val="it-IT" w:eastAsia="it-IT"/>
              </w:rPr>
              <w:t>,</w:t>
            </w:r>
            <w:r w:rsidRPr="00FB64E9">
              <w:rPr>
                <w:rFonts w:ascii="Times New Roman" w:hAnsi="Times New Roman"/>
                <w:color w:val="000000"/>
                <w:sz w:val="18"/>
                <w:szCs w:val="18"/>
                <w:lang w:val="it-IT" w:eastAsia="it-IT"/>
              </w:rPr>
              <w:t>000 USD)</w:t>
            </w:r>
            <w:r>
              <w:rPr>
                <w:rFonts w:ascii="Times New Roman" w:hAnsi="Times New Roman"/>
                <w:color w:val="000000"/>
                <w:sz w:val="18"/>
                <w:szCs w:val="18"/>
                <w:lang w:val="it-IT" w:eastAsia="it-IT"/>
              </w:rPr>
              <w:t>.</w:t>
            </w:r>
          </w:p>
        </w:tc>
        <w:tc>
          <w:tcPr>
            <w:tcW w:w="578" w:type="pct"/>
            <w:tcBorders>
              <w:top w:val="nil"/>
              <w:left w:val="nil"/>
              <w:bottom w:val="single" w:sz="4" w:space="0" w:color="auto"/>
              <w:right w:val="single" w:sz="4" w:space="0" w:color="auto"/>
            </w:tcBorders>
            <w:shd w:val="clear" w:color="000000" w:fill="FFFFFF"/>
            <w:vAlign w:val="center"/>
            <w:hideMark/>
          </w:tcPr>
          <w:p w:rsidR="00A55A57" w:rsidRPr="00FB64E9" w:rsidRDefault="00A55A57"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110,000</w:t>
            </w:r>
          </w:p>
        </w:tc>
      </w:tr>
      <w:tr w:rsidR="00A55A57" w:rsidRPr="00FB64E9" w:rsidTr="00A55A57">
        <w:trPr>
          <w:trHeight w:val="720"/>
        </w:trPr>
        <w:tc>
          <w:tcPr>
            <w:tcW w:w="771" w:type="pct"/>
            <w:vMerge/>
            <w:tcBorders>
              <w:left w:val="single" w:sz="4" w:space="0" w:color="auto"/>
              <w:bottom w:val="single" w:sz="4" w:space="0" w:color="auto"/>
              <w:right w:val="single" w:sz="4" w:space="0" w:color="auto"/>
            </w:tcBorders>
            <w:shd w:val="clear" w:color="000000" w:fill="FFFFFF"/>
            <w:vAlign w:val="center"/>
            <w:hideMark/>
          </w:tcPr>
          <w:p w:rsidR="00A55A57" w:rsidRPr="00FB64E9" w:rsidRDefault="00A55A57" w:rsidP="00FB64E9">
            <w:pPr>
              <w:spacing w:before="0" w:after="0"/>
              <w:jc w:val="left"/>
              <w:rPr>
                <w:rFonts w:ascii="Times New Roman" w:hAnsi="Times New Roman"/>
                <w:color w:val="000000"/>
                <w:sz w:val="18"/>
                <w:szCs w:val="18"/>
                <w:lang w:val="it-IT" w:eastAsia="it-IT"/>
              </w:rPr>
            </w:pPr>
          </w:p>
        </w:tc>
        <w:tc>
          <w:tcPr>
            <w:tcW w:w="1506" w:type="pct"/>
            <w:tcBorders>
              <w:top w:val="nil"/>
              <w:left w:val="nil"/>
              <w:bottom w:val="single" w:sz="4" w:space="0" w:color="auto"/>
              <w:right w:val="single" w:sz="4" w:space="0" w:color="auto"/>
            </w:tcBorders>
            <w:shd w:val="clear" w:color="000000" w:fill="FFFFFF"/>
            <w:vAlign w:val="center"/>
            <w:hideMark/>
          </w:tcPr>
          <w:p w:rsidR="00A55A57" w:rsidRPr="00FB64E9" w:rsidRDefault="00A55A57" w:rsidP="00FB64E9">
            <w:pPr>
              <w:spacing w:before="0" w:after="0"/>
              <w:rPr>
                <w:rFonts w:ascii="Times New Roman" w:hAnsi="Times New Roman"/>
                <w:color w:val="000000"/>
                <w:sz w:val="18"/>
                <w:szCs w:val="18"/>
                <w:lang w:eastAsia="it-IT"/>
              </w:rPr>
            </w:pPr>
            <w:r w:rsidRPr="00FB64E9">
              <w:rPr>
                <w:rFonts w:ascii="Times New Roman" w:hAnsi="Times New Roman"/>
                <w:color w:val="000000"/>
                <w:sz w:val="18"/>
                <w:szCs w:val="18"/>
                <w:lang w:eastAsia="it-IT"/>
              </w:rPr>
              <w:t>4.3.2. Emergency measures for reducing release of contaminant in the environment and the exposure of the population implemented in one high priority site.</w:t>
            </w:r>
          </w:p>
        </w:tc>
        <w:tc>
          <w:tcPr>
            <w:tcW w:w="577" w:type="pct"/>
            <w:tcBorders>
              <w:top w:val="nil"/>
              <w:left w:val="nil"/>
              <w:bottom w:val="single" w:sz="4" w:space="0" w:color="auto"/>
              <w:right w:val="single" w:sz="4" w:space="0" w:color="auto"/>
            </w:tcBorders>
            <w:shd w:val="clear" w:color="000000" w:fill="FFFFFF"/>
            <w:vAlign w:val="center"/>
            <w:hideMark/>
          </w:tcPr>
          <w:p w:rsidR="00A55A57" w:rsidRPr="00FB64E9" w:rsidRDefault="00A55A57" w:rsidP="00FB64E9">
            <w:pPr>
              <w:spacing w:before="0" w:after="0"/>
              <w:jc w:val="center"/>
              <w:rPr>
                <w:rFonts w:ascii="Times New Roman" w:hAnsi="Times New Roman"/>
                <w:color w:val="000000"/>
                <w:sz w:val="18"/>
                <w:szCs w:val="18"/>
                <w:lang w:eastAsia="it-IT"/>
              </w:rPr>
            </w:pPr>
            <w:r w:rsidRPr="00FB64E9">
              <w:rPr>
                <w:rFonts w:ascii="Times New Roman" w:hAnsi="Times New Roman"/>
                <w:color w:val="000000"/>
                <w:sz w:val="18"/>
                <w:szCs w:val="18"/>
                <w:lang w:eastAsia="it-IT"/>
              </w:rPr>
              <w:t> </w:t>
            </w:r>
          </w:p>
        </w:tc>
        <w:tc>
          <w:tcPr>
            <w:tcW w:w="1567" w:type="pct"/>
            <w:tcBorders>
              <w:top w:val="nil"/>
              <w:left w:val="nil"/>
              <w:bottom w:val="single" w:sz="4" w:space="0" w:color="auto"/>
              <w:right w:val="single" w:sz="4" w:space="0" w:color="auto"/>
            </w:tcBorders>
            <w:shd w:val="clear" w:color="000000" w:fill="FFFFFF"/>
            <w:vAlign w:val="center"/>
            <w:hideMark/>
          </w:tcPr>
          <w:p w:rsidR="00A55A57" w:rsidRPr="00FB64E9" w:rsidRDefault="00A55A57" w:rsidP="00C41E48">
            <w:pPr>
              <w:spacing w:before="0" w:after="0"/>
              <w:jc w:val="left"/>
              <w:rPr>
                <w:rFonts w:ascii="Times New Roman" w:hAnsi="Times New Roman"/>
                <w:color w:val="000000"/>
                <w:sz w:val="18"/>
                <w:szCs w:val="18"/>
                <w:lang w:eastAsia="it-IT"/>
              </w:rPr>
            </w:pPr>
            <w:r w:rsidRPr="00FB64E9">
              <w:rPr>
                <w:rFonts w:ascii="Times New Roman" w:hAnsi="Times New Roman"/>
                <w:color w:val="000000"/>
                <w:sz w:val="18"/>
                <w:szCs w:val="18"/>
                <w:lang w:eastAsia="it-IT"/>
              </w:rPr>
              <w:t>NGOs providing assistance on landfill surveillance and training (200</w:t>
            </w:r>
            <w:r>
              <w:rPr>
                <w:rFonts w:ascii="Times New Roman" w:hAnsi="Times New Roman"/>
                <w:color w:val="000000"/>
                <w:sz w:val="18"/>
                <w:szCs w:val="18"/>
                <w:lang w:eastAsia="it-IT"/>
              </w:rPr>
              <w:t>,</w:t>
            </w:r>
            <w:r w:rsidRPr="00FB64E9">
              <w:rPr>
                <w:rFonts w:ascii="Times New Roman" w:hAnsi="Times New Roman"/>
                <w:color w:val="000000"/>
                <w:sz w:val="18"/>
                <w:szCs w:val="18"/>
                <w:lang w:eastAsia="it-IT"/>
              </w:rPr>
              <w:t>000 USD)</w:t>
            </w:r>
            <w:r>
              <w:rPr>
                <w:rFonts w:ascii="Times New Roman" w:hAnsi="Times New Roman"/>
                <w:color w:val="000000"/>
                <w:sz w:val="18"/>
                <w:szCs w:val="18"/>
                <w:lang w:eastAsia="it-IT"/>
              </w:rPr>
              <w:t>;</w:t>
            </w:r>
            <w:r w:rsidRPr="00FB64E9">
              <w:rPr>
                <w:rFonts w:ascii="Times New Roman" w:hAnsi="Times New Roman"/>
                <w:color w:val="000000"/>
                <w:sz w:val="18"/>
                <w:szCs w:val="18"/>
                <w:lang w:eastAsia="it-IT"/>
              </w:rPr>
              <w:t xml:space="preserve"> NEMA supporting with enforcement of emergency measures (36</w:t>
            </w:r>
            <w:r>
              <w:rPr>
                <w:rFonts w:ascii="Times New Roman" w:hAnsi="Times New Roman"/>
                <w:color w:val="000000"/>
                <w:sz w:val="18"/>
                <w:szCs w:val="18"/>
                <w:lang w:eastAsia="it-IT"/>
              </w:rPr>
              <w:t>,</w:t>
            </w:r>
            <w:r w:rsidRPr="00FB64E9">
              <w:rPr>
                <w:rFonts w:ascii="Times New Roman" w:hAnsi="Times New Roman"/>
                <w:color w:val="000000"/>
                <w:sz w:val="18"/>
                <w:szCs w:val="18"/>
                <w:lang w:eastAsia="it-IT"/>
              </w:rPr>
              <w:t>720 USD)</w:t>
            </w:r>
            <w:r>
              <w:rPr>
                <w:rFonts w:ascii="Times New Roman" w:hAnsi="Times New Roman"/>
                <w:color w:val="000000"/>
                <w:sz w:val="18"/>
                <w:szCs w:val="18"/>
                <w:lang w:eastAsia="it-IT"/>
              </w:rPr>
              <w:t>.</w:t>
            </w:r>
          </w:p>
        </w:tc>
        <w:tc>
          <w:tcPr>
            <w:tcW w:w="578" w:type="pct"/>
            <w:tcBorders>
              <w:top w:val="nil"/>
              <w:left w:val="nil"/>
              <w:bottom w:val="single" w:sz="4" w:space="0" w:color="auto"/>
              <w:right w:val="single" w:sz="4" w:space="0" w:color="auto"/>
            </w:tcBorders>
            <w:shd w:val="clear" w:color="000000" w:fill="FFFFFF"/>
            <w:vAlign w:val="center"/>
            <w:hideMark/>
          </w:tcPr>
          <w:p w:rsidR="00A55A57" w:rsidRPr="00FB64E9" w:rsidRDefault="00A55A57" w:rsidP="00FB64E9">
            <w:pPr>
              <w:spacing w:before="0" w:after="0"/>
              <w:jc w:val="center"/>
              <w:rPr>
                <w:rFonts w:ascii="Times New Roman" w:hAnsi="Times New Roman"/>
                <w:color w:val="000000"/>
                <w:sz w:val="18"/>
                <w:szCs w:val="18"/>
                <w:lang w:val="it-IT" w:eastAsia="it-IT"/>
              </w:rPr>
            </w:pPr>
            <w:r>
              <w:rPr>
                <w:rFonts w:ascii="Times New Roman" w:hAnsi="Times New Roman"/>
                <w:color w:val="000000"/>
                <w:sz w:val="18"/>
                <w:szCs w:val="18"/>
                <w:lang w:val="it-IT" w:eastAsia="it-IT"/>
              </w:rPr>
              <w:t>2</w:t>
            </w:r>
            <w:r w:rsidRPr="00FB64E9">
              <w:rPr>
                <w:rFonts w:ascii="Times New Roman" w:hAnsi="Times New Roman"/>
                <w:color w:val="000000"/>
                <w:sz w:val="18"/>
                <w:szCs w:val="18"/>
                <w:lang w:val="it-IT" w:eastAsia="it-IT"/>
              </w:rPr>
              <w:t>36,820</w:t>
            </w:r>
          </w:p>
        </w:tc>
      </w:tr>
      <w:tr w:rsidR="00FB64E9" w:rsidRPr="00FB64E9" w:rsidTr="00A55A57">
        <w:trPr>
          <w:trHeight w:val="300"/>
        </w:trPr>
        <w:tc>
          <w:tcPr>
            <w:tcW w:w="2277" w:type="pct"/>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Total Component 4</w:t>
            </w:r>
          </w:p>
        </w:tc>
        <w:tc>
          <w:tcPr>
            <w:tcW w:w="577" w:type="pct"/>
            <w:tcBorders>
              <w:top w:val="nil"/>
              <w:left w:val="nil"/>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1,000,000</w:t>
            </w:r>
          </w:p>
        </w:tc>
        <w:tc>
          <w:tcPr>
            <w:tcW w:w="1567" w:type="pct"/>
            <w:tcBorders>
              <w:top w:val="nil"/>
              <w:left w:val="nil"/>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p>
        </w:tc>
        <w:tc>
          <w:tcPr>
            <w:tcW w:w="578" w:type="pct"/>
            <w:tcBorders>
              <w:top w:val="nil"/>
              <w:left w:val="nil"/>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5,203,876</w:t>
            </w:r>
          </w:p>
        </w:tc>
      </w:tr>
      <w:tr w:rsidR="00FB64E9" w:rsidRPr="00FB64E9" w:rsidTr="00A55A57">
        <w:trPr>
          <w:trHeight w:val="300"/>
        </w:trPr>
        <w:tc>
          <w:tcPr>
            <w:tcW w:w="2277"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FB64E9" w:rsidRPr="00FB64E9" w:rsidRDefault="00FB64E9" w:rsidP="00FB64E9">
            <w:pPr>
              <w:spacing w:before="0" w:after="0"/>
              <w:jc w:val="left"/>
              <w:rPr>
                <w:rFonts w:ascii="Times New Roman" w:hAnsi="Times New Roman"/>
                <w:b/>
                <w:bCs/>
                <w:color w:val="000000"/>
                <w:sz w:val="18"/>
                <w:szCs w:val="18"/>
                <w:lang w:eastAsia="it-IT"/>
              </w:rPr>
            </w:pPr>
            <w:r w:rsidRPr="00FB64E9">
              <w:rPr>
                <w:rFonts w:ascii="Times New Roman" w:hAnsi="Times New Roman"/>
                <w:b/>
                <w:bCs/>
                <w:color w:val="000000"/>
                <w:sz w:val="18"/>
                <w:szCs w:val="18"/>
                <w:lang w:eastAsia="it-IT"/>
              </w:rPr>
              <w:t>Component 5: Monitoring, learning, adaptive feedback, outreach and evaluation</w:t>
            </w:r>
          </w:p>
        </w:tc>
        <w:tc>
          <w:tcPr>
            <w:tcW w:w="577" w:type="pct"/>
            <w:tcBorders>
              <w:top w:val="nil"/>
              <w:left w:val="nil"/>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150,000</w:t>
            </w:r>
          </w:p>
        </w:tc>
        <w:tc>
          <w:tcPr>
            <w:tcW w:w="1567" w:type="pct"/>
            <w:tcBorders>
              <w:top w:val="nil"/>
              <w:left w:val="nil"/>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 </w:t>
            </w:r>
          </w:p>
        </w:tc>
        <w:tc>
          <w:tcPr>
            <w:tcW w:w="578" w:type="pct"/>
            <w:tcBorders>
              <w:top w:val="nil"/>
              <w:left w:val="nil"/>
              <w:bottom w:val="single" w:sz="4" w:space="0" w:color="auto"/>
              <w:right w:val="single" w:sz="4" w:space="0" w:color="auto"/>
            </w:tcBorders>
            <w:shd w:val="clear" w:color="000000" w:fill="D9D9D9"/>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 </w:t>
            </w:r>
          </w:p>
        </w:tc>
      </w:tr>
      <w:tr w:rsidR="00FB64E9" w:rsidRPr="00FB64E9" w:rsidTr="00A55A57">
        <w:trPr>
          <w:trHeight w:val="300"/>
        </w:trPr>
        <w:tc>
          <w:tcPr>
            <w:tcW w:w="2277" w:type="pct"/>
            <w:gridSpan w:val="2"/>
            <w:tcBorders>
              <w:top w:val="single" w:sz="4" w:space="0" w:color="auto"/>
              <w:left w:val="single" w:sz="4" w:space="0" w:color="auto"/>
              <w:bottom w:val="single" w:sz="4" w:space="0" w:color="auto"/>
              <w:right w:val="single" w:sz="4" w:space="0" w:color="auto"/>
            </w:tcBorders>
            <w:shd w:val="clear" w:color="000000" w:fill="FFC000"/>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Total All Components</w:t>
            </w:r>
          </w:p>
        </w:tc>
        <w:tc>
          <w:tcPr>
            <w:tcW w:w="577" w:type="pct"/>
            <w:tcBorders>
              <w:top w:val="nil"/>
              <w:left w:val="nil"/>
              <w:bottom w:val="single" w:sz="4" w:space="0" w:color="auto"/>
              <w:right w:val="single" w:sz="4" w:space="0" w:color="auto"/>
            </w:tcBorders>
            <w:shd w:val="clear" w:color="000000" w:fill="FFC000"/>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4,300,000</w:t>
            </w:r>
          </w:p>
        </w:tc>
        <w:tc>
          <w:tcPr>
            <w:tcW w:w="1567" w:type="pct"/>
            <w:tcBorders>
              <w:top w:val="nil"/>
              <w:left w:val="nil"/>
              <w:bottom w:val="single" w:sz="4" w:space="0" w:color="auto"/>
              <w:right w:val="single" w:sz="4" w:space="0" w:color="auto"/>
            </w:tcBorders>
            <w:shd w:val="clear" w:color="000000" w:fill="FFC000"/>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 </w:t>
            </w:r>
          </w:p>
        </w:tc>
        <w:tc>
          <w:tcPr>
            <w:tcW w:w="578" w:type="pct"/>
            <w:tcBorders>
              <w:top w:val="nil"/>
              <w:left w:val="nil"/>
              <w:bottom w:val="single" w:sz="4" w:space="0" w:color="auto"/>
              <w:right w:val="single" w:sz="4" w:space="0" w:color="auto"/>
            </w:tcBorders>
            <w:shd w:val="clear" w:color="000000" w:fill="FFC000"/>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21,008,803</w:t>
            </w:r>
          </w:p>
        </w:tc>
      </w:tr>
      <w:tr w:rsidR="00FB64E9" w:rsidRPr="00FB64E9" w:rsidTr="00A55A57">
        <w:trPr>
          <w:trHeight w:val="300"/>
        </w:trPr>
        <w:tc>
          <w:tcPr>
            <w:tcW w:w="2277" w:type="pct"/>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Project Management Budget</w:t>
            </w:r>
          </w:p>
        </w:tc>
        <w:tc>
          <w:tcPr>
            <w:tcW w:w="577" w:type="pct"/>
            <w:tcBorders>
              <w:top w:val="nil"/>
              <w:left w:val="nil"/>
              <w:bottom w:val="single" w:sz="4" w:space="0" w:color="auto"/>
              <w:right w:val="single" w:sz="4" w:space="0" w:color="auto"/>
            </w:tcBorders>
            <w:shd w:val="clear" w:color="000000" w:fill="BFBFBF"/>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215,000</w:t>
            </w:r>
          </w:p>
        </w:tc>
        <w:tc>
          <w:tcPr>
            <w:tcW w:w="1567" w:type="pct"/>
            <w:tcBorders>
              <w:top w:val="nil"/>
              <w:left w:val="nil"/>
              <w:bottom w:val="single" w:sz="4" w:space="0" w:color="auto"/>
              <w:right w:val="single" w:sz="4" w:space="0" w:color="auto"/>
            </w:tcBorders>
            <w:shd w:val="clear" w:color="000000" w:fill="BFBFBF"/>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 </w:t>
            </w:r>
          </w:p>
        </w:tc>
        <w:tc>
          <w:tcPr>
            <w:tcW w:w="578" w:type="pct"/>
            <w:tcBorders>
              <w:top w:val="nil"/>
              <w:left w:val="nil"/>
              <w:bottom w:val="single" w:sz="4" w:space="0" w:color="auto"/>
              <w:right w:val="single" w:sz="4" w:space="0" w:color="auto"/>
            </w:tcBorders>
            <w:shd w:val="clear" w:color="000000" w:fill="BFBFBF"/>
            <w:vAlign w:val="center"/>
            <w:hideMark/>
          </w:tcPr>
          <w:p w:rsidR="00FB64E9" w:rsidRPr="00FB64E9" w:rsidRDefault="00FB64E9" w:rsidP="00FB64E9">
            <w:pPr>
              <w:spacing w:before="0" w:after="0"/>
              <w:jc w:val="center"/>
              <w:rPr>
                <w:rFonts w:ascii="Times New Roman" w:hAnsi="Times New Roman"/>
                <w:color w:val="000000"/>
                <w:sz w:val="18"/>
                <w:szCs w:val="18"/>
                <w:lang w:val="it-IT" w:eastAsia="it-IT"/>
              </w:rPr>
            </w:pPr>
            <w:r w:rsidRPr="00FB64E9">
              <w:rPr>
                <w:rFonts w:ascii="Times New Roman" w:hAnsi="Times New Roman"/>
                <w:color w:val="000000"/>
                <w:sz w:val="18"/>
                <w:szCs w:val="18"/>
                <w:lang w:val="it-IT" w:eastAsia="it-IT"/>
              </w:rPr>
              <w:t> </w:t>
            </w:r>
          </w:p>
        </w:tc>
      </w:tr>
      <w:tr w:rsidR="00FB64E9" w:rsidRPr="00FB64E9" w:rsidTr="00A55A57">
        <w:trPr>
          <w:trHeight w:val="300"/>
        </w:trPr>
        <w:tc>
          <w:tcPr>
            <w:tcW w:w="2277" w:type="pct"/>
            <w:gridSpan w:val="2"/>
            <w:tcBorders>
              <w:top w:val="single" w:sz="4" w:space="0" w:color="auto"/>
              <w:left w:val="single" w:sz="4" w:space="0" w:color="auto"/>
              <w:bottom w:val="single" w:sz="4" w:space="0" w:color="auto"/>
              <w:right w:val="single" w:sz="4" w:space="0" w:color="auto"/>
            </w:tcBorders>
            <w:shd w:val="clear" w:color="000000" w:fill="FFC000"/>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Project Total</w:t>
            </w:r>
          </w:p>
        </w:tc>
        <w:tc>
          <w:tcPr>
            <w:tcW w:w="577" w:type="pct"/>
            <w:tcBorders>
              <w:top w:val="nil"/>
              <w:left w:val="nil"/>
              <w:bottom w:val="single" w:sz="4" w:space="0" w:color="auto"/>
              <w:right w:val="single" w:sz="4" w:space="0" w:color="auto"/>
            </w:tcBorders>
            <w:shd w:val="clear" w:color="000000" w:fill="FFC000"/>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4,515,000</w:t>
            </w:r>
          </w:p>
        </w:tc>
        <w:tc>
          <w:tcPr>
            <w:tcW w:w="1567" w:type="pct"/>
            <w:tcBorders>
              <w:top w:val="nil"/>
              <w:left w:val="nil"/>
              <w:bottom w:val="single" w:sz="4" w:space="0" w:color="auto"/>
              <w:right w:val="single" w:sz="4" w:space="0" w:color="auto"/>
            </w:tcBorders>
            <w:shd w:val="clear" w:color="000000" w:fill="FFC000"/>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 </w:t>
            </w:r>
          </w:p>
        </w:tc>
        <w:tc>
          <w:tcPr>
            <w:tcW w:w="578" w:type="pct"/>
            <w:tcBorders>
              <w:top w:val="nil"/>
              <w:left w:val="nil"/>
              <w:bottom w:val="single" w:sz="4" w:space="0" w:color="auto"/>
              <w:right w:val="single" w:sz="4" w:space="0" w:color="auto"/>
            </w:tcBorders>
            <w:shd w:val="clear" w:color="000000" w:fill="FFC000"/>
            <w:vAlign w:val="center"/>
            <w:hideMark/>
          </w:tcPr>
          <w:p w:rsidR="00FB64E9" w:rsidRPr="00FB64E9" w:rsidRDefault="00FB64E9" w:rsidP="00FB64E9">
            <w:pPr>
              <w:spacing w:before="0" w:after="0"/>
              <w:jc w:val="center"/>
              <w:rPr>
                <w:rFonts w:ascii="Times New Roman" w:hAnsi="Times New Roman"/>
                <w:b/>
                <w:bCs/>
                <w:color w:val="000000"/>
                <w:sz w:val="18"/>
                <w:szCs w:val="18"/>
                <w:lang w:val="it-IT" w:eastAsia="it-IT"/>
              </w:rPr>
            </w:pPr>
            <w:r w:rsidRPr="00FB64E9">
              <w:rPr>
                <w:rFonts w:ascii="Times New Roman" w:hAnsi="Times New Roman"/>
                <w:b/>
                <w:bCs/>
                <w:color w:val="000000"/>
                <w:sz w:val="18"/>
                <w:szCs w:val="18"/>
                <w:lang w:val="it-IT" w:eastAsia="it-IT"/>
              </w:rPr>
              <w:t>21,008,803</w:t>
            </w:r>
          </w:p>
        </w:tc>
      </w:tr>
    </w:tbl>
    <w:p w:rsidR="00FB64E9" w:rsidRDefault="00FB64E9" w:rsidP="00FB64E9"/>
    <w:p w:rsidR="000D1922" w:rsidRDefault="000D1922">
      <w:pPr>
        <w:spacing w:before="0" w:after="0"/>
        <w:jc w:val="left"/>
        <w:rPr>
          <w:rFonts w:ascii="Times New Roman" w:hAnsi="Times New Roman"/>
          <w:szCs w:val="22"/>
        </w:rPr>
      </w:pPr>
      <w:r>
        <w:rPr>
          <w:rFonts w:ascii="Times New Roman" w:hAnsi="Times New Roman"/>
          <w:szCs w:val="22"/>
        </w:rPr>
        <w:br w:type="page"/>
      </w:r>
    </w:p>
    <w:p w:rsidR="002B44CE" w:rsidRPr="00CB55E4" w:rsidRDefault="000F1BB5" w:rsidP="00C82D37">
      <w:pPr>
        <w:rPr>
          <w:rFonts w:ascii="Times New Roman" w:hAnsi="Times New Roman"/>
          <w:szCs w:val="22"/>
        </w:rPr>
      </w:pPr>
      <w:r w:rsidRPr="00CB55E4">
        <w:rPr>
          <w:rFonts w:ascii="Times New Roman" w:hAnsi="Times New Roman"/>
          <w:szCs w:val="22"/>
        </w:rPr>
        <w:lastRenderedPageBreak/>
        <w:t>The following</w:t>
      </w:r>
      <w:r w:rsidR="00C2689C" w:rsidRPr="00CB55E4">
        <w:rPr>
          <w:rFonts w:ascii="Times New Roman" w:hAnsi="Times New Roman"/>
          <w:szCs w:val="22"/>
        </w:rPr>
        <w:t xml:space="preserve"> providesthe</w:t>
      </w:r>
      <w:r w:rsidRPr="00CB55E4">
        <w:rPr>
          <w:rFonts w:ascii="Times New Roman" w:hAnsi="Times New Roman"/>
          <w:szCs w:val="22"/>
        </w:rPr>
        <w:t xml:space="preserve"> description of Outcome and Output</w:t>
      </w:r>
      <w:r w:rsidR="00C2689C" w:rsidRPr="00CB55E4">
        <w:rPr>
          <w:rFonts w:ascii="Times New Roman" w:hAnsi="Times New Roman"/>
          <w:szCs w:val="22"/>
        </w:rPr>
        <w:t>(s)</w:t>
      </w:r>
      <w:r w:rsidRPr="00CB55E4">
        <w:rPr>
          <w:rFonts w:ascii="Times New Roman" w:hAnsi="Times New Roman"/>
          <w:szCs w:val="22"/>
        </w:rPr>
        <w:t xml:space="preserve"> under each </w:t>
      </w:r>
      <w:r w:rsidR="00C2689C" w:rsidRPr="00CB55E4">
        <w:rPr>
          <w:rFonts w:ascii="Times New Roman" w:hAnsi="Times New Roman"/>
          <w:szCs w:val="22"/>
        </w:rPr>
        <w:t xml:space="preserve">of the project’s </w:t>
      </w:r>
      <w:r w:rsidRPr="00CB55E4">
        <w:rPr>
          <w:rFonts w:ascii="Times New Roman" w:hAnsi="Times New Roman"/>
          <w:szCs w:val="22"/>
        </w:rPr>
        <w:t>component</w:t>
      </w:r>
      <w:r w:rsidR="003839FA">
        <w:rPr>
          <w:rFonts w:ascii="Times New Roman" w:hAnsi="Times New Roman"/>
          <w:szCs w:val="22"/>
        </w:rPr>
        <w:t>s</w:t>
      </w:r>
      <w:r w:rsidR="00C2689C" w:rsidRPr="00CB55E4">
        <w:rPr>
          <w:rFonts w:ascii="Times New Roman" w:hAnsi="Times New Roman"/>
          <w:szCs w:val="22"/>
        </w:rPr>
        <w:t>.</w:t>
      </w:r>
    </w:p>
    <w:p w:rsidR="0006407E" w:rsidRPr="00CB55E4" w:rsidRDefault="0006407E" w:rsidP="00C82D37">
      <w:pPr>
        <w:rPr>
          <w:rFonts w:ascii="Times New Roman" w:hAnsi="Times New Roman"/>
          <w:szCs w:val="22"/>
        </w:rPr>
      </w:pPr>
    </w:p>
    <w:p w:rsidR="0006407E" w:rsidRPr="00CB55E4" w:rsidRDefault="0006407E" w:rsidP="0006407E">
      <w:pPr>
        <w:rPr>
          <w:rFonts w:ascii="Times New Roman" w:hAnsi="Times New Roman"/>
          <w:b/>
        </w:rPr>
      </w:pPr>
      <w:r w:rsidRPr="00CB55E4">
        <w:rPr>
          <w:rFonts w:ascii="Times New Roman" w:hAnsi="Times New Roman"/>
          <w:b/>
        </w:rPr>
        <w:t>Component 1. Streamlining sound management of chemicals and waste into national and county development activities through capacity building of MENR, MOH, county governments of Nairobi, Kisumu, Nakuru and Mombasa and the NGOs</w:t>
      </w:r>
      <w:r w:rsidR="00A931B7" w:rsidRPr="00CB55E4">
        <w:rPr>
          <w:rFonts w:ascii="Times New Roman" w:hAnsi="Times New Roman"/>
          <w:b/>
        </w:rPr>
        <w:t xml:space="preserve"> (GEF Grant:500,000 USD; Co-Financing: </w:t>
      </w:r>
      <w:r w:rsidR="003A1381" w:rsidRPr="00D43033">
        <w:rPr>
          <w:rFonts w:ascii="Times New Roman" w:hAnsi="Times New Roman"/>
          <w:b/>
        </w:rPr>
        <w:t>2,</w:t>
      </w:r>
      <w:r w:rsidR="00D43033" w:rsidRPr="00D43033">
        <w:rPr>
          <w:rFonts w:ascii="Times New Roman" w:hAnsi="Times New Roman"/>
          <w:b/>
        </w:rPr>
        <w:t>5</w:t>
      </w:r>
      <w:r w:rsidR="003A1381" w:rsidRPr="00D43033">
        <w:rPr>
          <w:rFonts w:ascii="Times New Roman" w:hAnsi="Times New Roman"/>
          <w:b/>
        </w:rPr>
        <w:t>16,494</w:t>
      </w:r>
      <w:r w:rsidR="00A931B7" w:rsidRPr="00D43033">
        <w:rPr>
          <w:rFonts w:ascii="Times New Roman" w:hAnsi="Times New Roman"/>
          <w:b/>
        </w:rPr>
        <w:t xml:space="preserve"> USD)</w:t>
      </w:r>
    </w:p>
    <w:p w:rsidR="004D00BA" w:rsidRPr="00CB55E4" w:rsidRDefault="0006407E" w:rsidP="0006407E">
      <w:pPr>
        <w:rPr>
          <w:rFonts w:ascii="Times New Roman" w:hAnsi="Times New Roman"/>
        </w:rPr>
      </w:pPr>
      <w:r w:rsidRPr="00CB55E4">
        <w:rPr>
          <w:rFonts w:ascii="Times New Roman" w:hAnsi="Times New Roman"/>
        </w:rPr>
        <w:t>Outcome 1.1 Polici</w:t>
      </w:r>
      <w:r w:rsidR="006651E2" w:rsidRPr="00CB55E4">
        <w:rPr>
          <w:rFonts w:ascii="Times New Roman" w:hAnsi="Times New Roman"/>
        </w:rPr>
        <w:t xml:space="preserve">es, </w:t>
      </w:r>
      <w:r w:rsidR="003839FA">
        <w:rPr>
          <w:rFonts w:ascii="Times New Roman" w:hAnsi="Times New Roman"/>
        </w:rPr>
        <w:t>S</w:t>
      </w:r>
      <w:r w:rsidR="006651E2" w:rsidRPr="00CB55E4">
        <w:rPr>
          <w:rFonts w:ascii="Times New Roman" w:hAnsi="Times New Roman"/>
        </w:rPr>
        <w:t>trategies</w:t>
      </w:r>
      <w:r w:rsidR="003839FA">
        <w:rPr>
          <w:rFonts w:ascii="Times New Roman" w:hAnsi="Times New Roman"/>
        </w:rPr>
        <w:t>,</w:t>
      </w:r>
      <w:r w:rsidRPr="00CB55E4">
        <w:rPr>
          <w:rFonts w:ascii="Times New Roman" w:hAnsi="Times New Roman"/>
        </w:rPr>
        <w:t xml:space="preserve">Regulatory and policy framework integrating the provisions of streamlining chemicals management into development activities </w:t>
      </w:r>
      <w:r w:rsidR="003839FA">
        <w:rPr>
          <w:rFonts w:ascii="Times New Roman" w:hAnsi="Times New Roman"/>
        </w:rPr>
        <w:t>(</w:t>
      </w:r>
      <w:r w:rsidRPr="00CB55E4">
        <w:rPr>
          <w:rFonts w:ascii="Times New Roman" w:hAnsi="Times New Roman"/>
        </w:rPr>
        <w:t>specifica</w:t>
      </w:r>
      <w:r w:rsidR="00326A89">
        <w:rPr>
          <w:rFonts w:ascii="Times New Roman" w:hAnsi="Times New Roman"/>
        </w:rPr>
        <w:t>lly those of</w:t>
      </w:r>
      <w:r w:rsidRPr="00CB55E4">
        <w:rPr>
          <w:rFonts w:ascii="Times New Roman" w:hAnsi="Times New Roman"/>
        </w:rPr>
        <w:t xml:space="preserve"> the Stockholm convention and the SAICM recommendations</w:t>
      </w:r>
      <w:r w:rsidR="003839FA">
        <w:rPr>
          <w:rFonts w:ascii="Times New Roman" w:hAnsi="Times New Roman"/>
        </w:rPr>
        <w:t>)</w:t>
      </w:r>
      <w:r w:rsidRPr="00CB55E4">
        <w:rPr>
          <w:rFonts w:ascii="Times New Roman" w:hAnsi="Times New Roman"/>
        </w:rPr>
        <w:t xml:space="preserve"> adopted and institutional capacity on U-POPs and waste management enhanced</w:t>
      </w:r>
      <w:r w:rsidR="00A52CAA" w:rsidRPr="00CB55E4">
        <w:rPr>
          <w:rFonts w:ascii="Times New Roman" w:hAnsi="Times New Roman"/>
        </w:rPr>
        <w:t>.</w:t>
      </w:r>
    </w:p>
    <w:p w:rsidR="00A52CAA" w:rsidRPr="00EC32D7" w:rsidRDefault="005F657D" w:rsidP="0006407E">
      <w:pPr>
        <w:rPr>
          <w:rFonts w:ascii="Times New Roman" w:hAnsi="Times New Roman"/>
          <w:u w:val="single"/>
        </w:rPr>
      </w:pPr>
      <w:r w:rsidRPr="00CB55E4">
        <w:rPr>
          <w:rFonts w:ascii="Times New Roman" w:hAnsi="Times New Roman"/>
        </w:rPr>
        <w:t>Activities leading to this outcome are</w:t>
      </w:r>
      <w:r w:rsidR="00A52CAA" w:rsidRPr="00CB55E4">
        <w:rPr>
          <w:rFonts w:ascii="Times New Roman" w:hAnsi="Times New Roman"/>
        </w:rPr>
        <w:t xml:space="preserve"> mainly </w:t>
      </w:r>
      <w:r w:rsidR="003839FA">
        <w:rPr>
          <w:rFonts w:ascii="Times New Roman" w:hAnsi="Times New Roman"/>
        </w:rPr>
        <w:t>aimed</w:t>
      </w:r>
      <w:r w:rsidR="00A52CAA" w:rsidRPr="00CB55E4">
        <w:rPr>
          <w:rFonts w:ascii="Times New Roman" w:hAnsi="Times New Roman"/>
        </w:rPr>
        <w:t xml:space="preserve">at strengthening the Kenyan regulatory framework and </w:t>
      </w:r>
      <w:r w:rsidR="003839FA">
        <w:rPr>
          <w:rFonts w:ascii="Times New Roman" w:hAnsi="Times New Roman"/>
        </w:rPr>
        <w:t>its</w:t>
      </w:r>
      <w:r w:rsidR="00A52CAA" w:rsidRPr="00CB55E4">
        <w:rPr>
          <w:rFonts w:ascii="Times New Roman" w:hAnsi="Times New Roman"/>
        </w:rPr>
        <w:t>enforcement in the field of U-POPs</w:t>
      </w:r>
      <w:r w:rsidR="00892BE2" w:rsidRPr="00CB55E4">
        <w:rPr>
          <w:rFonts w:ascii="Times New Roman" w:hAnsi="Times New Roman"/>
        </w:rPr>
        <w:t xml:space="preserve"> with specific reference to the establishment of technical and environmental standard</w:t>
      </w:r>
      <w:r w:rsidR="003839FA">
        <w:rPr>
          <w:rFonts w:ascii="Times New Roman" w:hAnsi="Times New Roman"/>
        </w:rPr>
        <w:t>s</w:t>
      </w:r>
      <w:r w:rsidR="00892BE2" w:rsidRPr="00CB55E4">
        <w:rPr>
          <w:rFonts w:ascii="Times New Roman" w:hAnsi="Times New Roman"/>
        </w:rPr>
        <w:t xml:space="preserve"> related to the emission of U-POPs from</w:t>
      </w:r>
      <w:r w:rsidR="00A52CAA" w:rsidRPr="00CB55E4">
        <w:rPr>
          <w:rFonts w:ascii="Times New Roman" w:hAnsi="Times New Roman"/>
        </w:rPr>
        <w:t xml:space="preserve"> waste management</w:t>
      </w:r>
      <w:r w:rsidR="00892BE2" w:rsidRPr="00CB55E4">
        <w:rPr>
          <w:rFonts w:ascii="Times New Roman" w:hAnsi="Times New Roman"/>
        </w:rPr>
        <w:t xml:space="preserve">. Under this outcome, the </w:t>
      </w:r>
      <w:r w:rsidR="00892BE2" w:rsidRPr="00EC32D7">
        <w:rPr>
          <w:rFonts w:ascii="Times New Roman" w:hAnsi="Times New Roman"/>
          <w:u w:val="single"/>
        </w:rPr>
        <w:t xml:space="preserve">following outputs will be delivered: </w:t>
      </w:r>
    </w:p>
    <w:p w:rsidR="0006407E" w:rsidRPr="00CB55E4" w:rsidRDefault="0006407E" w:rsidP="0050189A">
      <w:pPr>
        <w:pStyle w:val="ListParagraph"/>
        <w:numPr>
          <w:ilvl w:val="0"/>
          <w:numId w:val="71"/>
        </w:numPr>
        <w:spacing w:before="0" w:after="200" w:line="276" w:lineRule="auto"/>
        <w:contextualSpacing/>
        <w:jc w:val="both"/>
        <w:rPr>
          <w:rFonts w:ascii="Times New Roman" w:hAnsi="Times New Roman"/>
          <w:lang w:val="en-GB"/>
        </w:rPr>
      </w:pPr>
      <w:r w:rsidRPr="00EC32D7">
        <w:rPr>
          <w:rFonts w:ascii="Times New Roman" w:hAnsi="Times New Roman"/>
          <w:u w:val="single"/>
          <w:lang w:val="en-GB"/>
        </w:rPr>
        <w:t>Output 1.1.1: Overall policy framework and specific regulatory measures covering environmentally sound management of</w:t>
      </w:r>
      <w:r w:rsidR="006651E2" w:rsidRPr="00EC32D7">
        <w:rPr>
          <w:rFonts w:ascii="Times New Roman" w:hAnsi="Times New Roman"/>
          <w:u w:val="single"/>
          <w:lang w:val="en-GB"/>
        </w:rPr>
        <w:t xml:space="preserve"> chemicals in general and </w:t>
      </w:r>
      <w:r w:rsidRPr="00EC32D7">
        <w:rPr>
          <w:rFonts w:ascii="Times New Roman" w:hAnsi="Times New Roman"/>
          <w:u w:val="single"/>
          <w:lang w:val="en-GB"/>
        </w:rPr>
        <w:t>POPs in particular through chemicals life cycle management dev</w:t>
      </w:r>
      <w:r w:rsidR="00F47333" w:rsidRPr="00EC32D7">
        <w:rPr>
          <w:rFonts w:ascii="Times New Roman" w:hAnsi="Times New Roman"/>
          <w:u w:val="single"/>
          <w:lang w:val="en-GB"/>
        </w:rPr>
        <w:t>eloped and implemented.</w:t>
      </w:r>
      <w:r w:rsidR="00892BE2" w:rsidRPr="00CB55E4">
        <w:rPr>
          <w:rFonts w:ascii="Times New Roman" w:hAnsi="Times New Roman"/>
          <w:lang w:val="en-GB"/>
        </w:rPr>
        <w:t xml:space="preserve"> Based on the SAICM and</w:t>
      </w:r>
      <w:r w:rsidR="006651E2" w:rsidRPr="00CB55E4">
        <w:rPr>
          <w:rFonts w:ascii="Times New Roman" w:hAnsi="Times New Roman"/>
          <w:lang w:val="en-GB"/>
        </w:rPr>
        <w:t xml:space="preserve"> NIP priorities, a gap analysis</w:t>
      </w:r>
      <w:r w:rsidR="00892BE2" w:rsidRPr="00CB55E4">
        <w:rPr>
          <w:rFonts w:ascii="Times New Roman" w:hAnsi="Times New Roman"/>
          <w:lang w:val="en-GB"/>
        </w:rPr>
        <w:t xml:space="preserve"> of the key Kenyan environmenta</w:t>
      </w:r>
      <w:r w:rsidR="00B02BFA" w:rsidRPr="00CB55E4">
        <w:rPr>
          <w:rFonts w:ascii="Times New Roman" w:hAnsi="Times New Roman"/>
          <w:lang w:val="en-GB"/>
        </w:rPr>
        <w:t>l regulation</w:t>
      </w:r>
      <w:r w:rsidR="003839FA">
        <w:rPr>
          <w:rFonts w:ascii="Times New Roman" w:hAnsi="Times New Roman"/>
          <w:lang w:val="en-GB"/>
        </w:rPr>
        <w:t>s</w:t>
      </w:r>
      <w:r w:rsidR="00B02BFA" w:rsidRPr="00CB55E4">
        <w:rPr>
          <w:rFonts w:ascii="Times New Roman" w:hAnsi="Times New Roman"/>
          <w:lang w:val="en-GB"/>
        </w:rPr>
        <w:t xml:space="preserve"> will be completed.  Its aim will be </w:t>
      </w:r>
      <w:r w:rsidR="00892BE2" w:rsidRPr="00CB55E4">
        <w:rPr>
          <w:rFonts w:ascii="Times New Roman" w:hAnsi="Times New Roman"/>
          <w:lang w:val="en-GB"/>
        </w:rPr>
        <w:t>to prepar</w:t>
      </w:r>
      <w:r w:rsidR="006651E2" w:rsidRPr="00CB55E4">
        <w:rPr>
          <w:rFonts w:ascii="Times New Roman" w:hAnsi="Times New Roman"/>
          <w:lang w:val="en-GB"/>
        </w:rPr>
        <w:t>e a policy and legislation</w:t>
      </w:r>
      <w:r w:rsidR="00892BE2" w:rsidRPr="00CB55E4">
        <w:rPr>
          <w:rFonts w:ascii="Times New Roman" w:hAnsi="Times New Roman"/>
          <w:lang w:val="en-GB"/>
        </w:rPr>
        <w:t xml:space="preserve"> review roadmap, </w:t>
      </w:r>
      <w:r w:rsidR="00B02BFA" w:rsidRPr="00CB55E4">
        <w:rPr>
          <w:rFonts w:ascii="Times New Roman" w:hAnsi="Times New Roman"/>
          <w:lang w:val="en-GB"/>
        </w:rPr>
        <w:t xml:space="preserve">addressing </w:t>
      </w:r>
      <w:r w:rsidR="00892BE2" w:rsidRPr="00CB55E4">
        <w:rPr>
          <w:rFonts w:ascii="Times New Roman" w:hAnsi="Times New Roman"/>
          <w:lang w:val="en-GB"/>
        </w:rPr>
        <w:t>technical and environmental standard</w:t>
      </w:r>
      <w:r w:rsidR="003839FA">
        <w:rPr>
          <w:rFonts w:ascii="Times New Roman" w:hAnsi="Times New Roman"/>
          <w:lang w:val="en-GB"/>
        </w:rPr>
        <w:t>s</w:t>
      </w:r>
      <w:r w:rsidR="00892BE2" w:rsidRPr="00CB55E4">
        <w:rPr>
          <w:rFonts w:ascii="Times New Roman" w:hAnsi="Times New Roman"/>
          <w:lang w:val="en-GB"/>
        </w:rPr>
        <w:t xml:space="preserve"> for waste treatment equipment </w:t>
      </w:r>
      <w:r w:rsidR="00050D37" w:rsidRPr="00CB55E4">
        <w:rPr>
          <w:rFonts w:ascii="Times New Roman" w:hAnsi="Times New Roman"/>
          <w:lang w:val="en-GB"/>
        </w:rPr>
        <w:t>including health care waste</w:t>
      </w:r>
      <w:r w:rsidR="003839FA">
        <w:rPr>
          <w:rFonts w:ascii="Times New Roman" w:hAnsi="Times New Roman"/>
          <w:lang w:val="en-GB"/>
        </w:rPr>
        <w:t>;</w:t>
      </w:r>
      <w:r w:rsidR="00892BE2" w:rsidRPr="00CB55E4">
        <w:rPr>
          <w:rFonts w:ascii="Times New Roman" w:hAnsi="Times New Roman"/>
          <w:lang w:val="en-GB"/>
        </w:rPr>
        <w:t xml:space="preserve">regulation related to the </w:t>
      </w:r>
      <w:r w:rsidR="00B24E70" w:rsidRPr="00CB55E4">
        <w:rPr>
          <w:rFonts w:ascii="Times New Roman" w:hAnsi="Times New Roman"/>
          <w:lang w:val="en-GB"/>
        </w:rPr>
        <w:t xml:space="preserve">risk-based </w:t>
      </w:r>
      <w:r w:rsidR="00892BE2" w:rsidRPr="00CB55E4">
        <w:rPr>
          <w:rFonts w:ascii="Times New Roman" w:hAnsi="Times New Roman"/>
          <w:lang w:val="en-GB"/>
        </w:rPr>
        <w:t xml:space="preserve">acceptable level of hazardous chemicals (at least </w:t>
      </w:r>
      <w:r w:rsidR="003839FA">
        <w:rPr>
          <w:rFonts w:ascii="Times New Roman" w:hAnsi="Times New Roman"/>
          <w:lang w:val="en-GB"/>
        </w:rPr>
        <w:t xml:space="preserve">for </w:t>
      </w:r>
      <w:r w:rsidR="00892BE2" w:rsidRPr="00CB55E4">
        <w:rPr>
          <w:rFonts w:ascii="Times New Roman" w:hAnsi="Times New Roman"/>
          <w:lang w:val="en-GB"/>
        </w:rPr>
        <w:t>POPs and he</w:t>
      </w:r>
      <w:r w:rsidR="00C73AB5" w:rsidRPr="00CB55E4">
        <w:rPr>
          <w:rFonts w:ascii="Times New Roman" w:hAnsi="Times New Roman"/>
          <w:lang w:val="en-GB"/>
        </w:rPr>
        <w:t>avy metals) in recyclable waste</w:t>
      </w:r>
      <w:r w:rsidR="003839FA">
        <w:rPr>
          <w:rFonts w:ascii="Times New Roman" w:hAnsi="Times New Roman"/>
          <w:lang w:val="en-GB"/>
        </w:rPr>
        <w:t>;</w:t>
      </w:r>
      <w:r w:rsidR="00C73AB5" w:rsidRPr="00CB55E4">
        <w:rPr>
          <w:rFonts w:ascii="Times New Roman" w:hAnsi="Times New Roman"/>
          <w:lang w:val="en-GB"/>
        </w:rPr>
        <w:t xml:space="preserve"> and the development and of a PRTR decree. The new / updated regulations will then </w:t>
      </w:r>
      <w:r w:rsidR="003839FA">
        <w:rPr>
          <w:rFonts w:ascii="Times New Roman" w:hAnsi="Times New Roman"/>
          <w:lang w:val="en-GB"/>
        </w:rPr>
        <w:t xml:space="preserve">be </w:t>
      </w:r>
      <w:r w:rsidR="00C73AB5" w:rsidRPr="00CB55E4">
        <w:rPr>
          <w:rFonts w:ascii="Times New Roman" w:hAnsi="Times New Roman"/>
          <w:lang w:val="en-GB"/>
        </w:rPr>
        <w:t xml:space="preserve">submitted to the GoK regulatory body for approval and promulgation. </w:t>
      </w:r>
    </w:p>
    <w:p w:rsidR="00660277" w:rsidRPr="00CB55E4" w:rsidRDefault="006651E2" w:rsidP="0050189A">
      <w:pPr>
        <w:pStyle w:val="ListParagraph"/>
        <w:numPr>
          <w:ilvl w:val="0"/>
          <w:numId w:val="71"/>
        </w:numPr>
        <w:spacing w:before="0" w:line="276" w:lineRule="auto"/>
        <w:contextualSpacing/>
        <w:jc w:val="both"/>
        <w:rPr>
          <w:rFonts w:ascii="Times New Roman" w:hAnsi="Times New Roman"/>
          <w:lang w:val="en-GB"/>
        </w:rPr>
      </w:pPr>
      <w:r w:rsidRPr="00CB55E4">
        <w:rPr>
          <w:rFonts w:ascii="Times New Roman" w:hAnsi="Times New Roman"/>
          <w:u w:val="single"/>
          <w:lang w:val="en-GB"/>
        </w:rPr>
        <w:t>Output 1.1.2: Key institutions</w:t>
      </w:r>
      <w:r w:rsidR="0006407E" w:rsidRPr="00CB55E4">
        <w:rPr>
          <w:rFonts w:ascii="Times New Roman" w:hAnsi="Times New Roman"/>
          <w:u w:val="single"/>
          <w:lang w:val="en-GB"/>
        </w:rPr>
        <w:t xml:space="preserve"> have knowledge and skills to formulate and implement necessary chemicals and waste environmental policies, consistent with sound chemicals manage</w:t>
      </w:r>
      <w:r w:rsidRPr="00CB55E4">
        <w:rPr>
          <w:rFonts w:ascii="Times New Roman" w:hAnsi="Times New Roman"/>
          <w:u w:val="single"/>
          <w:lang w:val="en-GB"/>
        </w:rPr>
        <w:t>ment principles and obligations</w:t>
      </w:r>
      <w:r w:rsidR="003839FA">
        <w:rPr>
          <w:rFonts w:ascii="Times New Roman" w:hAnsi="Times New Roman"/>
          <w:u w:val="single"/>
          <w:lang w:val="en-GB"/>
        </w:rPr>
        <w:t>of</w:t>
      </w:r>
      <w:r w:rsidR="00B02BFA" w:rsidRPr="00CB55E4">
        <w:rPr>
          <w:rFonts w:ascii="Times New Roman" w:hAnsi="Times New Roman"/>
          <w:u w:val="single"/>
          <w:lang w:val="en-GB"/>
        </w:rPr>
        <w:t xml:space="preserve"> international </w:t>
      </w:r>
      <w:r w:rsidR="00F47333" w:rsidRPr="00CB55E4">
        <w:rPr>
          <w:rFonts w:ascii="Times New Roman" w:hAnsi="Times New Roman"/>
          <w:u w:val="single"/>
          <w:lang w:val="en-GB"/>
        </w:rPr>
        <w:t>agreements.</w:t>
      </w:r>
      <w:r w:rsidR="00892BE2" w:rsidRPr="00CB55E4">
        <w:rPr>
          <w:rFonts w:ascii="Times New Roman" w:hAnsi="Times New Roman"/>
          <w:lang w:val="en-GB"/>
        </w:rPr>
        <w:t xml:space="preserve"> This output will be the result of activities aimed from one side </w:t>
      </w:r>
      <w:r w:rsidR="005F657D" w:rsidRPr="00CB55E4">
        <w:rPr>
          <w:rFonts w:ascii="Times New Roman" w:hAnsi="Times New Roman"/>
          <w:lang w:val="en-GB"/>
        </w:rPr>
        <w:t>at assessing</w:t>
      </w:r>
      <w:r w:rsidR="00892BE2" w:rsidRPr="00CB55E4">
        <w:rPr>
          <w:rFonts w:ascii="Times New Roman" w:hAnsi="Times New Roman"/>
          <w:lang w:val="en-GB"/>
        </w:rPr>
        <w:t xml:space="preserve"> and from the other side at satisfying capacity building needs for central and local institutions. Innovative approaches will be adopted to ensure that the training and capacity building are efficient, effective and sustainable: </w:t>
      </w:r>
      <w:r w:rsidR="00B24E70" w:rsidRPr="00CB55E4">
        <w:rPr>
          <w:rFonts w:ascii="Times New Roman" w:hAnsi="Times New Roman"/>
          <w:lang w:val="en-GB"/>
        </w:rPr>
        <w:t>the trainings will be preceded and followed by assessment of the trainees; successful trainees will receive a certificate in Chemical</w:t>
      </w:r>
      <w:r w:rsidR="003839FA">
        <w:rPr>
          <w:rFonts w:ascii="Times New Roman" w:hAnsi="Times New Roman"/>
          <w:lang w:val="en-GB"/>
        </w:rPr>
        <w:t>s</w:t>
      </w:r>
      <w:r w:rsidR="00B24E70" w:rsidRPr="00CB55E4">
        <w:rPr>
          <w:rFonts w:ascii="Times New Roman" w:hAnsi="Times New Roman"/>
          <w:lang w:val="en-GB"/>
        </w:rPr>
        <w:t xml:space="preserve"> management; an award for the most successful trainees </w:t>
      </w:r>
      <w:r w:rsidR="00C443A6">
        <w:rPr>
          <w:rFonts w:ascii="Times New Roman" w:hAnsi="Times New Roman"/>
          <w:lang w:val="en-GB"/>
        </w:rPr>
        <w:t>which will be determined during project implementation but could lead to</w:t>
      </w:r>
      <w:r w:rsidR="00B24E70" w:rsidRPr="00CB55E4">
        <w:rPr>
          <w:rFonts w:ascii="Times New Roman" w:hAnsi="Times New Roman"/>
          <w:lang w:val="en-GB"/>
        </w:rPr>
        <w:t>contracts on Chemical Management at key Kenyan institutions</w:t>
      </w:r>
      <w:r w:rsidR="00C443A6">
        <w:rPr>
          <w:rFonts w:ascii="Times New Roman" w:hAnsi="Times New Roman"/>
          <w:lang w:val="en-GB"/>
        </w:rPr>
        <w:t>.</w:t>
      </w:r>
    </w:p>
    <w:p w:rsidR="0085032C" w:rsidRPr="00CB55E4" w:rsidRDefault="0006407E" w:rsidP="0050189A">
      <w:pPr>
        <w:pStyle w:val="ListParagraph"/>
        <w:numPr>
          <w:ilvl w:val="0"/>
          <w:numId w:val="71"/>
        </w:numPr>
        <w:spacing w:before="0" w:line="276" w:lineRule="auto"/>
        <w:contextualSpacing/>
        <w:jc w:val="both"/>
        <w:rPr>
          <w:rFonts w:ascii="Times New Roman" w:hAnsi="Times New Roman"/>
          <w:lang w:val="en-GB"/>
        </w:rPr>
      </w:pPr>
      <w:r w:rsidRPr="00CB55E4">
        <w:rPr>
          <w:rFonts w:ascii="Times New Roman" w:hAnsi="Times New Roman"/>
          <w:u w:val="single"/>
          <w:lang w:val="en-GB"/>
        </w:rPr>
        <w:t>Output 1.1.3 Key institutions have incorporated sound management of chemicals and wastes, includin</w:t>
      </w:r>
      <w:r w:rsidR="00F47333" w:rsidRPr="00CB55E4">
        <w:rPr>
          <w:rFonts w:ascii="Times New Roman" w:hAnsi="Times New Roman"/>
          <w:u w:val="single"/>
          <w:lang w:val="en-GB"/>
        </w:rPr>
        <w:t>g POPs, in their activities.</w:t>
      </w:r>
      <w:r w:rsidR="0085032C" w:rsidRPr="00CB55E4">
        <w:rPr>
          <w:rFonts w:ascii="Times New Roman" w:hAnsi="Times New Roman"/>
          <w:lang w:val="en-GB"/>
        </w:rPr>
        <w:t xml:space="preserve"> The activities leading to this output will mainly consist in the drafting of specific documents, integrating the risk assessment criteria, </w:t>
      </w:r>
      <w:r w:rsidR="003839FA">
        <w:rPr>
          <w:rFonts w:ascii="Times New Roman" w:hAnsi="Times New Roman"/>
          <w:lang w:val="en-GB"/>
        </w:rPr>
        <w:t>on</w:t>
      </w:r>
      <w:r w:rsidR="0085032C" w:rsidRPr="00CB55E4">
        <w:rPr>
          <w:rFonts w:ascii="Times New Roman" w:hAnsi="Times New Roman"/>
          <w:lang w:val="en-GB"/>
        </w:rPr>
        <w:t>the guidance and procedures for the integration of POPs issue</w:t>
      </w:r>
      <w:r w:rsidR="003839FA">
        <w:rPr>
          <w:rFonts w:ascii="Times New Roman" w:hAnsi="Times New Roman"/>
          <w:lang w:val="en-GB"/>
        </w:rPr>
        <w:t>s</w:t>
      </w:r>
      <w:r w:rsidR="0085032C" w:rsidRPr="00CB55E4">
        <w:rPr>
          <w:rFonts w:ascii="Times New Roman" w:hAnsi="Times New Roman"/>
          <w:lang w:val="en-GB"/>
        </w:rPr>
        <w:t xml:space="preserve"> in production processes and waste management. </w:t>
      </w:r>
      <w:r w:rsidR="005F657D" w:rsidRPr="00CB55E4">
        <w:rPr>
          <w:rFonts w:ascii="Times New Roman" w:hAnsi="Times New Roman"/>
          <w:lang w:val="en-GB"/>
        </w:rPr>
        <w:t>This</w:t>
      </w:r>
      <w:r w:rsidR="0085032C" w:rsidRPr="00CB55E4">
        <w:rPr>
          <w:rFonts w:ascii="Times New Roman" w:hAnsi="Times New Roman"/>
          <w:lang w:val="en-GB"/>
        </w:rPr>
        <w:t xml:space="preserve"> guidance will have to be streamlined in the procedures existing at national and local level</w:t>
      </w:r>
      <w:r w:rsidR="003839FA">
        <w:rPr>
          <w:rFonts w:ascii="Times New Roman" w:hAnsi="Times New Roman"/>
          <w:lang w:val="en-GB"/>
        </w:rPr>
        <w:t>s</w:t>
      </w:r>
      <w:r w:rsidR="0085032C" w:rsidRPr="00CB55E4">
        <w:rPr>
          <w:rFonts w:ascii="Times New Roman" w:hAnsi="Times New Roman"/>
          <w:lang w:val="en-GB"/>
        </w:rPr>
        <w:t xml:space="preserve"> for the permitting of production process</w:t>
      </w:r>
      <w:r w:rsidR="003839FA">
        <w:rPr>
          <w:rFonts w:ascii="Times New Roman" w:hAnsi="Times New Roman"/>
          <w:lang w:val="en-GB"/>
        </w:rPr>
        <w:t>es</w:t>
      </w:r>
      <w:r w:rsidR="0085032C" w:rsidRPr="00CB55E4">
        <w:rPr>
          <w:rFonts w:ascii="Times New Roman" w:hAnsi="Times New Roman"/>
          <w:lang w:val="en-GB"/>
        </w:rPr>
        <w:t xml:space="preserve"> and waste management. Staff from local and national authorities will be trained and inspections and verification</w:t>
      </w:r>
      <w:r w:rsidR="003839FA">
        <w:rPr>
          <w:rFonts w:ascii="Times New Roman" w:hAnsi="Times New Roman"/>
          <w:lang w:val="en-GB"/>
        </w:rPr>
        <w:t>s</w:t>
      </w:r>
      <w:r w:rsidR="0085032C" w:rsidRPr="00CB55E4">
        <w:rPr>
          <w:rFonts w:ascii="Times New Roman" w:hAnsi="Times New Roman"/>
          <w:lang w:val="en-GB"/>
        </w:rPr>
        <w:t xml:space="preserve"> for the fulfilment of POPs regulation</w:t>
      </w:r>
      <w:r w:rsidR="003839FA">
        <w:rPr>
          <w:rFonts w:ascii="Times New Roman" w:hAnsi="Times New Roman"/>
          <w:lang w:val="en-GB"/>
        </w:rPr>
        <w:t>s</w:t>
      </w:r>
      <w:r w:rsidR="0085032C" w:rsidRPr="00CB55E4">
        <w:rPr>
          <w:rFonts w:ascii="Times New Roman" w:hAnsi="Times New Roman"/>
          <w:lang w:val="en-GB"/>
        </w:rPr>
        <w:t xml:space="preserve"> in the country carried out. </w:t>
      </w:r>
    </w:p>
    <w:p w:rsidR="0006407E" w:rsidRPr="00CB55E4" w:rsidRDefault="0006407E" w:rsidP="0050189A">
      <w:pPr>
        <w:pStyle w:val="ListParagraph"/>
        <w:numPr>
          <w:ilvl w:val="0"/>
          <w:numId w:val="71"/>
        </w:numPr>
        <w:spacing w:before="0" w:after="200" w:line="276" w:lineRule="auto"/>
        <w:contextualSpacing/>
        <w:jc w:val="both"/>
        <w:rPr>
          <w:rFonts w:ascii="Times New Roman" w:hAnsi="Times New Roman"/>
          <w:lang w:val="en-GB"/>
        </w:rPr>
      </w:pPr>
      <w:r w:rsidRPr="00CB55E4">
        <w:rPr>
          <w:rFonts w:ascii="Times New Roman" w:hAnsi="Times New Roman"/>
          <w:u w:val="single"/>
          <w:lang w:val="en-GB"/>
        </w:rPr>
        <w:t xml:space="preserve">Output 1.1.4 National coordinating meetings on POPs held regularly (4 times per year) </w:t>
      </w:r>
      <w:r w:rsidRPr="00482A59">
        <w:rPr>
          <w:rFonts w:ascii="Times New Roman" w:hAnsi="Times New Roman"/>
          <w:i/>
          <w:lang w:val="en-GB"/>
        </w:rPr>
        <w:t xml:space="preserve">without GEF financial </w:t>
      </w:r>
      <w:r w:rsidR="00546C57" w:rsidRPr="00482A59">
        <w:rPr>
          <w:rFonts w:ascii="Times New Roman" w:hAnsi="Times New Roman"/>
          <w:i/>
          <w:lang w:val="en-GB"/>
        </w:rPr>
        <w:t xml:space="preserve">support. </w:t>
      </w:r>
      <w:r w:rsidR="00546C57" w:rsidRPr="00CB55E4">
        <w:rPr>
          <w:rFonts w:ascii="Times New Roman" w:hAnsi="Times New Roman"/>
          <w:lang w:val="en-GB"/>
        </w:rPr>
        <w:t xml:space="preserve">A National Chemical Management Coordination office established at the Ministry of Environment, composed by representatives of relevant governmental Ministries, will be </w:t>
      </w:r>
      <w:r w:rsidR="00546C57" w:rsidRPr="00CB55E4">
        <w:rPr>
          <w:rFonts w:ascii="Times New Roman" w:hAnsi="Times New Roman"/>
          <w:lang w:val="en-GB"/>
        </w:rPr>
        <w:lastRenderedPageBreak/>
        <w:t>established.  Coordination Meetings of the National Chemical Management Coordination Office will occur at least four times per year</w:t>
      </w:r>
      <w:r w:rsidR="003839FA">
        <w:rPr>
          <w:rFonts w:ascii="Times New Roman" w:hAnsi="Times New Roman"/>
          <w:lang w:val="en-GB"/>
        </w:rPr>
        <w:t>,</w:t>
      </w:r>
      <w:r w:rsidR="00546C57" w:rsidRPr="00CB55E4">
        <w:rPr>
          <w:rFonts w:ascii="Times New Roman" w:hAnsi="Times New Roman"/>
          <w:lang w:val="en-GB"/>
        </w:rPr>
        <w:t xml:space="preserve"> without </w:t>
      </w:r>
      <w:r w:rsidR="003839FA">
        <w:rPr>
          <w:rFonts w:ascii="Times New Roman" w:hAnsi="Times New Roman"/>
          <w:lang w:val="en-GB"/>
        </w:rPr>
        <w:t xml:space="preserve">the need for </w:t>
      </w:r>
      <w:r w:rsidR="00546C57" w:rsidRPr="00CB55E4">
        <w:rPr>
          <w:rFonts w:ascii="Times New Roman" w:hAnsi="Times New Roman"/>
          <w:lang w:val="en-GB"/>
        </w:rPr>
        <w:t xml:space="preserve">GEF </w:t>
      </w:r>
      <w:r w:rsidR="003839FA">
        <w:rPr>
          <w:rFonts w:ascii="Times New Roman" w:hAnsi="Times New Roman"/>
          <w:lang w:val="en-GB"/>
        </w:rPr>
        <w:t xml:space="preserve">financial </w:t>
      </w:r>
      <w:r w:rsidR="00546C57" w:rsidRPr="00CB55E4">
        <w:rPr>
          <w:rFonts w:ascii="Times New Roman" w:hAnsi="Times New Roman"/>
          <w:lang w:val="en-GB"/>
        </w:rPr>
        <w:t xml:space="preserve">support. </w:t>
      </w:r>
    </w:p>
    <w:p w:rsidR="004D00BA" w:rsidRPr="00CB55E4" w:rsidRDefault="00AA5C20" w:rsidP="004D00BA">
      <w:pPr>
        <w:rPr>
          <w:rFonts w:ascii="Times New Roman" w:hAnsi="Times New Roman"/>
        </w:rPr>
      </w:pPr>
      <w:r w:rsidRPr="00CB55E4">
        <w:rPr>
          <w:rFonts w:ascii="Times New Roman" w:hAnsi="Times New Roman"/>
        </w:rPr>
        <w:t xml:space="preserve">Outcome </w:t>
      </w:r>
      <w:r w:rsidR="0006407E" w:rsidRPr="00CB55E4">
        <w:rPr>
          <w:rFonts w:ascii="Times New Roman" w:hAnsi="Times New Roman"/>
        </w:rPr>
        <w:t>1.2 Monitoring activities intensified and strengthened and PRTR database in place.</w:t>
      </w:r>
      <w:r w:rsidR="0006407E" w:rsidRPr="00CB55E4">
        <w:rPr>
          <w:rFonts w:ascii="Times New Roman" w:hAnsi="Times New Roman"/>
        </w:rPr>
        <w:tab/>
      </w:r>
    </w:p>
    <w:p w:rsidR="004E340D" w:rsidRPr="00CB55E4" w:rsidRDefault="0006407E" w:rsidP="0050189A">
      <w:pPr>
        <w:pStyle w:val="ListParagraph"/>
        <w:numPr>
          <w:ilvl w:val="0"/>
          <w:numId w:val="71"/>
        </w:numPr>
        <w:jc w:val="both"/>
        <w:rPr>
          <w:rFonts w:ascii="Times New Roman" w:hAnsi="Times New Roman"/>
          <w:lang w:val="en-GB"/>
        </w:rPr>
      </w:pPr>
      <w:r w:rsidRPr="00CB55E4">
        <w:rPr>
          <w:rFonts w:ascii="Times New Roman" w:hAnsi="Times New Roman"/>
          <w:u w:val="single"/>
          <w:lang w:val="en-GB"/>
        </w:rPr>
        <w:t>Output 1.2.1 At le</w:t>
      </w:r>
      <w:r w:rsidR="00326A89">
        <w:rPr>
          <w:rFonts w:ascii="Times New Roman" w:hAnsi="Times New Roman"/>
          <w:u w:val="single"/>
          <w:lang w:val="en-GB"/>
        </w:rPr>
        <w:t xml:space="preserve">ast 70% of laboratory analyses </w:t>
      </w:r>
      <w:r w:rsidRPr="00CB55E4">
        <w:rPr>
          <w:rFonts w:ascii="Times New Roman" w:hAnsi="Times New Roman"/>
          <w:u w:val="single"/>
          <w:lang w:val="en-GB"/>
        </w:rPr>
        <w:t>in research and monitoring institutions required to monitor the implementation of national policy on hazardous chemicals and wastes being carried on a cost recovery basis</w:t>
      </w:r>
      <w:r w:rsidRPr="00CB55E4">
        <w:rPr>
          <w:rFonts w:ascii="Times New Roman" w:hAnsi="Times New Roman"/>
          <w:lang w:val="en-GB"/>
        </w:rPr>
        <w:t>.</w:t>
      </w:r>
      <w:r w:rsidR="004E340D" w:rsidRPr="00CB55E4">
        <w:rPr>
          <w:rFonts w:ascii="Times New Roman" w:hAnsi="Times New Roman"/>
          <w:lang w:val="en-GB"/>
        </w:rPr>
        <w:t xml:space="preserve">One of the main </w:t>
      </w:r>
      <w:r w:rsidR="00FE1C22" w:rsidRPr="00CB55E4">
        <w:rPr>
          <w:rFonts w:ascii="Times New Roman" w:hAnsi="Times New Roman"/>
          <w:lang w:val="en-GB"/>
        </w:rPr>
        <w:t>shortcomings</w:t>
      </w:r>
      <w:r w:rsidR="004E340D" w:rsidRPr="00CB55E4">
        <w:rPr>
          <w:rFonts w:ascii="Times New Roman" w:hAnsi="Times New Roman"/>
          <w:lang w:val="en-GB"/>
        </w:rPr>
        <w:t xml:space="preserve"> of project-funded monitoring </w:t>
      </w:r>
      <w:r w:rsidR="00022C04">
        <w:rPr>
          <w:rFonts w:ascii="Times New Roman" w:hAnsi="Times New Roman"/>
          <w:lang w:val="en-GB"/>
        </w:rPr>
        <w:t>systems</w:t>
      </w:r>
      <w:r w:rsidR="004E340D" w:rsidRPr="00CB55E4">
        <w:rPr>
          <w:rFonts w:ascii="Times New Roman" w:hAnsi="Times New Roman"/>
          <w:lang w:val="en-GB"/>
        </w:rPr>
        <w:t>lies in the fact that sustainability of laboratory operation</w:t>
      </w:r>
      <w:r w:rsidR="003839FA">
        <w:rPr>
          <w:rFonts w:ascii="Times New Roman" w:hAnsi="Times New Roman"/>
          <w:lang w:val="en-GB"/>
        </w:rPr>
        <w:t>s</w:t>
      </w:r>
      <w:r w:rsidR="004E340D" w:rsidRPr="00CB55E4">
        <w:rPr>
          <w:rFonts w:ascii="Times New Roman" w:hAnsi="Times New Roman"/>
          <w:lang w:val="en-GB"/>
        </w:rPr>
        <w:t xml:space="preserve"> is not ensured after project end. Therefore, this output, rather </w:t>
      </w:r>
      <w:r w:rsidR="00022C04">
        <w:rPr>
          <w:rFonts w:ascii="Times New Roman" w:hAnsi="Times New Roman"/>
          <w:lang w:val="en-GB"/>
        </w:rPr>
        <w:t xml:space="preserve">than including </w:t>
      </w:r>
      <w:r w:rsidR="004E340D" w:rsidRPr="00CB55E4">
        <w:rPr>
          <w:rFonts w:ascii="Times New Roman" w:hAnsi="Times New Roman"/>
          <w:lang w:val="en-GB"/>
        </w:rPr>
        <w:t xml:space="preserve">the procurement of equipment, will consist in the development and implementation of a national </w:t>
      </w:r>
      <w:r w:rsidR="00022C04">
        <w:rPr>
          <w:rFonts w:ascii="Times New Roman" w:hAnsi="Times New Roman"/>
          <w:lang w:val="en-GB"/>
        </w:rPr>
        <w:t xml:space="preserve">plan </w:t>
      </w:r>
      <w:r w:rsidR="004E340D" w:rsidRPr="00CB55E4">
        <w:rPr>
          <w:rFonts w:ascii="Times New Roman" w:hAnsi="Times New Roman"/>
          <w:lang w:val="en-GB"/>
        </w:rPr>
        <w:t>concerning environmental and industrial monitoring, identifying POPs monitoring obligation</w:t>
      </w:r>
      <w:r w:rsidR="00022C04">
        <w:rPr>
          <w:rFonts w:ascii="Times New Roman" w:hAnsi="Times New Roman"/>
          <w:lang w:val="en-GB"/>
        </w:rPr>
        <w:t>s</w:t>
      </w:r>
      <w:r w:rsidR="004E340D" w:rsidRPr="00CB55E4">
        <w:rPr>
          <w:rFonts w:ascii="Times New Roman" w:hAnsi="Times New Roman"/>
          <w:lang w:val="en-GB"/>
        </w:rPr>
        <w:t xml:space="preserve"> for key industrial and waste management activities.  In addition, proper training conducted </w:t>
      </w:r>
      <w:r w:rsidR="00022C04">
        <w:rPr>
          <w:rFonts w:ascii="Times New Roman" w:hAnsi="Times New Roman"/>
          <w:lang w:val="en-GB"/>
        </w:rPr>
        <w:t xml:space="preserve">at </w:t>
      </w:r>
      <w:r w:rsidR="004E340D" w:rsidRPr="00CB55E4">
        <w:rPr>
          <w:rFonts w:ascii="Times New Roman" w:hAnsi="Times New Roman"/>
          <w:lang w:val="en-GB"/>
        </w:rPr>
        <w:t>key Kenyan laboratories on POPs monitoring will be carried out, and two key laboratories will receive the ISO 17025accreditation for specific sampling and monitoring activities.</w:t>
      </w:r>
    </w:p>
    <w:p w:rsidR="0006407E" w:rsidRDefault="0006407E" w:rsidP="007E38E1">
      <w:pPr>
        <w:pStyle w:val="ListParagraph"/>
        <w:numPr>
          <w:ilvl w:val="0"/>
          <w:numId w:val="71"/>
        </w:numPr>
        <w:jc w:val="both"/>
        <w:rPr>
          <w:rFonts w:ascii="Times New Roman" w:hAnsi="Times New Roman"/>
          <w:lang w:val="en-GB"/>
        </w:rPr>
      </w:pPr>
      <w:r w:rsidRPr="00CB55E4">
        <w:rPr>
          <w:rFonts w:ascii="Times New Roman" w:hAnsi="Times New Roman"/>
          <w:u w:val="single"/>
          <w:lang w:val="en-GB"/>
        </w:rPr>
        <w:t>Output 1.2.2  70% of universities nationwide include issues of hazardous chemicals and wastes, risks and legislation in curriculum.</w:t>
      </w:r>
      <w:r w:rsidR="004E340D" w:rsidRPr="00CB55E4">
        <w:rPr>
          <w:rFonts w:ascii="Times New Roman" w:hAnsi="Times New Roman"/>
          <w:lang w:val="en-GB"/>
        </w:rPr>
        <w:t xml:space="preserve"> University curricula for chemical risk assessment and management of hazardous chemical</w:t>
      </w:r>
      <w:r w:rsidR="00022C04">
        <w:rPr>
          <w:rFonts w:ascii="Times New Roman" w:hAnsi="Times New Roman"/>
          <w:lang w:val="en-GB"/>
        </w:rPr>
        <w:t>s</w:t>
      </w:r>
      <w:r w:rsidR="004E340D" w:rsidRPr="00CB55E4">
        <w:rPr>
          <w:rFonts w:ascii="Times New Roman" w:hAnsi="Times New Roman"/>
          <w:lang w:val="en-GB"/>
        </w:rPr>
        <w:t xml:space="preserve"> and hazardous waste adopted by at least </w:t>
      </w:r>
      <w:r w:rsidR="00022C04">
        <w:rPr>
          <w:rFonts w:ascii="Times New Roman" w:hAnsi="Times New Roman"/>
          <w:lang w:val="en-GB"/>
        </w:rPr>
        <w:t>70% of</w:t>
      </w:r>
      <w:r w:rsidR="00482A59">
        <w:rPr>
          <w:rFonts w:ascii="Times New Roman" w:hAnsi="Times New Roman"/>
          <w:lang w:val="en-GB"/>
        </w:rPr>
        <w:t xml:space="preserve"> the relevant public </w:t>
      </w:r>
      <w:r w:rsidR="004E340D" w:rsidRPr="00CB55E4">
        <w:rPr>
          <w:rFonts w:ascii="Times New Roman" w:hAnsi="Times New Roman"/>
          <w:lang w:val="en-GB"/>
        </w:rPr>
        <w:t>training institution</w:t>
      </w:r>
      <w:r w:rsidR="00022C04">
        <w:rPr>
          <w:rFonts w:ascii="Times New Roman" w:hAnsi="Times New Roman"/>
          <w:lang w:val="en-GB"/>
        </w:rPr>
        <w:t>s in the country</w:t>
      </w:r>
      <w:r w:rsidR="00482A59">
        <w:rPr>
          <w:rFonts w:ascii="Times New Roman" w:hAnsi="Times New Roman"/>
          <w:lang w:val="en-GB"/>
        </w:rPr>
        <w:t xml:space="preserve"> (at least 10 universities)</w:t>
      </w:r>
      <w:r w:rsidR="004E340D" w:rsidRPr="00CB55E4">
        <w:rPr>
          <w:rFonts w:ascii="Times New Roman" w:hAnsi="Times New Roman"/>
          <w:lang w:val="en-GB"/>
        </w:rPr>
        <w:t>.</w:t>
      </w:r>
      <w:r w:rsidR="007E38E1">
        <w:rPr>
          <w:rStyle w:val="FootnoteReference"/>
          <w:lang w:val="en-GB"/>
        </w:rPr>
        <w:footnoteReference w:id="12"/>
      </w:r>
      <w:r w:rsidR="004E340D" w:rsidRPr="00CB55E4">
        <w:rPr>
          <w:rFonts w:ascii="Times New Roman" w:hAnsi="Times New Roman"/>
          <w:lang w:val="en-GB"/>
        </w:rPr>
        <w:t xml:space="preserve"> One cycle of curricula completed in at least 2 universities within </w:t>
      </w:r>
      <w:r w:rsidR="00022C04">
        <w:rPr>
          <w:rFonts w:ascii="Times New Roman" w:hAnsi="Times New Roman"/>
          <w:lang w:val="en-GB"/>
        </w:rPr>
        <w:t xml:space="preserve">the </w:t>
      </w:r>
      <w:r w:rsidR="004E340D" w:rsidRPr="00CB55E4">
        <w:rPr>
          <w:rFonts w:ascii="Times New Roman" w:hAnsi="Times New Roman"/>
          <w:lang w:val="en-GB"/>
        </w:rPr>
        <w:t>project timeframe.</w:t>
      </w:r>
    </w:p>
    <w:p w:rsidR="0006407E" w:rsidRPr="00CB55E4" w:rsidRDefault="0006407E" w:rsidP="007E38E1">
      <w:pPr>
        <w:pStyle w:val="ListParagraph"/>
        <w:numPr>
          <w:ilvl w:val="0"/>
          <w:numId w:val="72"/>
        </w:numPr>
        <w:spacing w:before="0" w:after="200"/>
        <w:contextualSpacing/>
        <w:jc w:val="both"/>
        <w:rPr>
          <w:rFonts w:ascii="Times New Roman" w:hAnsi="Times New Roman"/>
          <w:lang w:val="en-GB"/>
        </w:rPr>
      </w:pPr>
      <w:r w:rsidRPr="00CB55E4">
        <w:rPr>
          <w:rFonts w:ascii="Times New Roman" w:hAnsi="Times New Roman"/>
          <w:u w:val="single"/>
          <w:lang w:val="en-GB"/>
        </w:rPr>
        <w:t>Output 1.2.3. PRTR Database and reporting system in place.</w:t>
      </w:r>
      <w:r w:rsidR="00C73AB5" w:rsidRPr="00CB55E4">
        <w:rPr>
          <w:rFonts w:ascii="Times New Roman" w:hAnsi="Times New Roman"/>
          <w:lang w:val="en-GB"/>
        </w:rPr>
        <w:t>A pilot POPs/PTS database will be established to contain data related to industrial sources, and POPs</w:t>
      </w:r>
      <w:r w:rsidR="00022C04">
        <w:rPr>
          <w:rFonts w:ascii="Times New Roman" w:hAnsi="Times New Roman"/>
          <w:lang w:val="en-GB"/>
        </w:rPr>
        <w:t>-</w:t>
      </w:r>
      <w:r w:rsidR="00C73AB5" w:rsidRPr="00CB55E4">
        <w:rPr>
          <w:rFonts w:ascii="Times New Roman" w:hAnsi="Times New Roman"/>
          <w:lang w:val="en-GB"/>
        </w:rPr>
        <w:t>contaminated sites in at least 2 Kenyan counties</w:t>
      </w:r>
      <w:r w:rsidR="005F657D" w:rsidRPr="00CB55E4">
        <w:rPr>
          <w:rFonts w:ascii="Times New Roman" w:hAnsi="Times New Roman"/>
          <w:lang w:val="en-GB"/>
        </w:rPr>
        <w:t>, and</w:t>
      </w:r>
      <w:r w:rsidR="00C73AB5" w:rsidRPr="00CB55E4">
        <w:rPr>
          <w:rFonts w:ascii="Times New Roman" w:hAnsi="Times New Roman"/>
          <w:lang w:val="en-GB"/>
        </w:rPr>
        <w:t xml:space="preserve"> available POPs environmental data countrywide. </w:t>
      </w:r>
    </w:p>
    <w:p w:rsidR="0006407E" w:rsidRPr="00CB55E4" w:rsidRDefault="0006407E" w:rsidP="0006407E">
      <w:pPr>
        <w:rPr>
          <w:rFonts w:ascii="Times New Roman" w:hAnsi="Times New Roman"/>
          <w:b/>
        </w:rPr>
      </w:pPr>
      <w:r w:rsidRPr="00CB55E4">
        <w:rPr>
          <w:rFonts w:ascii="Times New Roman" w:hAnsi="Times New Roman"/>
          <w:b/>
        </w:rPr>
        <w:t>Component2.Introduc</w:t>
      </w:r>
      <w:r w:rsidR="00C32EE9">
        <w:rPr>
          <w:rFonts w:ascii="Times New Roman" w:hAnsi="Times New Roman"/>
          <w:b/>
        </w:rPr>
        <w:t>ing</w:t>
      </w:r>
      <w:r w:rsidRPr="00CB55E4">
        <w:rPr>
          <w:rFonts w:ascii="Times New Roman" w:hAnsi="Times New Roman"/>
          <w:b/>
        </w:rPr>
        <w:t xml:space="preserve"> environmentally sound management of health care waste in selected healthcare facilities</w:t>
      </w:r>
      <w:r w:rsidR="00765F18" w:rsidRPr="00CB55E4">
        <w:rPr>
          <w:rFonts w:ascii="Times New Roman" w:hAnsi="Times New Roman"/>
          <w:b/>
        </w:rPr>
        <w:t>; policy</w:t>
      </w:r>
      <w:r w:rsidRPr="00CB55E4">
        <w:rPr>
          <w:rFonts w:ascii="Times New Roman" w:hAnsi="Times New Roman"/>
          <w:b/>
        </w:rPr>
        <w:t xml:space="preserve"> and strategic plans to prepare them to adopt BAT and </w:t>
      </w:r>
      <w:r w:rsidR="003475F3" w:rsidRPr="00CB55E4">
        <w:rPr>
          <w:rFonts w:ascii="Times New Roman" w:hAnsi="Times New Roman"/>
          <w:b/>
        </w:rPr>
        <w:t>BEP disposal</w:t>
      </w:r>
      <w:r w:rsidRPr="00CB55E4">
        <w:rPr>
          <w:rFonts w:ascii="Times New Roman" w:hAnsi="Times New Roman"/>
          <w:b/>
        </w:rPr>
        <w:t>.</w:t>
      </w:r>
      <w:r w:rsidR="00A931B7" w:rsidRPr="00CB55E4">
        <w:rPr>
          <w:rFonts w:ascii="Times New Roman" w:hAnsi="Times New Roman"/>
          <w:b/>
        </w:rPr>
        <w:t xml:space="preserve"> (GEF GRANT: 900,000 USD. Co-Financing: </w:t>
      </w:r>
      <w:r w:rsidR="005C2503" w:rsidRPr="00EC32D7">
        <w:rPr>
          <w:rFonts w:ascii="Times New Roman" w:hAnsi="Times New Roman"/>
          <w:b/>
        </w:rPr>
        <w:t xml:space="preserve">1,508,433 </w:t>
      </w:r>
      <w:r w:rsidR="00A931B7" w:rsidRPr="00EC32D7">
        <w:rPr>
          <w:rFonts w:ascii="Times New Roman" w:hAnsi="Times New Roman"/>
          <w:b/>
        </w:rPr>
        <w:t>USD)</w:t>
      </w:r>
    </w:p>
    <w:p w:rsidR="0006407E" w:rsidRPr="00CB55E4" w:rsidRDefault="0006407E" w:rsidP="0006407E">
      <w:pPr>
        <w:rPr>
          <w:rFonts w:ascii="Times New Roman" w:hAnsi="Times New Roman"/>
        </w:rPr>
      </w:pPr>
      <w:r w:rsidRPr="00CB55E4">
        <w:rPr>
          <w:rFonts w:ascii="Times New Roman" w:hAnsi="Times New Roman"/>
        </w:rPr>
        <w:t>Outcome 2.1 Personnel of hospital facilities and control authorities at central and county level</w:t>
      </w:r>
      <w:r w:rsidR="00022C04">
        <w:rPr>
          <w:rFonts w:ascii="Times New Roman" w:hAnsi="Times New Roman"/>
        </w:rPr>
        <w:t>s</w:t>
      </w:r>
      <w:r w:rsidRPr="00CB55E4">
        <w:rPr>
          <w:rFonts w:ascii="Times New Roman" w:hAnsi="Times New Roman"/>
        </w:rPr>
        <w:t xml:space="preserve"> have enough capacity guidance and equipment to manage healthcare waste in</w:t>
      </w:r>
      <w:r w:rsidR="00E92570" w:rsidRPr="00CB55E4">
        <w:rPr>
          <w:rFonts w:ascii="Times New Roman" w:hAnsi="Times New Roman"/>
        </w:rPr>
        <w:t xml:space="preserve"> an Environmental Sound Manner.</w:t>
      </w:r>
    </w:p>
    <w:p w:rsidR="00E92570" w:rsidRPr="00CB55E4" w:rsidRDefault="001D1A08" w:rsidP="0006407E">
      <w:pPr>
        <w:rPr>
          <w:rFonts w:ascii="Times New Roman" w:hAnsi="Times New Roman"/>
        </w:rPr>
      </w:pPr>
      <w:r w:rsidRPr="00CB55E4">
        <w:rPr>
          <w:rFonts w:ascii="Times New Roman" w:hAnsi="Times New Roman"/>
        </w:rPr>
        <w:t xml:space="preserve">All the outputs delivered under this outcome have the purpose to strengthen HCWM in hospital facilities with the twofold objective to minimise the generation of hazardous waste and </w:t>
      </w:r>
      <w:r w:rsidR="0028162E">
        <w:rPr>
          <w:rFonts w:ascii="Times New Roman" w:hAnsi="Times New Roman"/>
        </w:rPr>
        <w:t xml:space="preserve">to </w:t>
      </w:r>
      <w:r w:rsidRPr="00CB55E4">
        <w:rPr>
          <w:rFonts w:ascii="Times New Roman" w:hAnsi="Times New Roman"/>
        </w:rPr>
        <w:t>implement Best Available Techniques and Best Environmental Practices for the management and disposal of medical waste. This outcome will benefit from the experience and lesson</w:t>
      </w:r>
      <w:r w:rsidR="0028162E">
        <w:rPr>
          <w:rFonts w:ascii="Times New Roman" w:hAnsi="Times New Roman"/>
        </w:rPr>
        <w:t>s</w:t>
      </w:r>
      <w:r w:rsidRPr="00CB55E4">
        <w:rPr>
          <w:rFonts w:ascii="Times New Roman" w:hAnsi="Times New Roman"/>
        </w:rPr>
        <w:t xml:space="preserve"> learned through many other HCWM - related projects implemented by UNDP worldwide, and will be based on the exhaustive g</w:t>
      </w:r>
      <w:r w:rsidR="006C0845" w:rsidRPr="00CB55E4">
        <w:rPr>
          <w:rFonts w:ascii="Times New Roman" w:hAnsi="Times New Roman"/>
        </w:rPr>
        <w:t xml:space="preserve">uidance developed by WHO on HCWM. </w:t>
      </w:r>
    </w:p>
    <w:p w:rsidR="0006407E" w:rsidRPr="00CB55E4" w:rsidRDefault="0006407E" w:rsidP="0050189A">
      <w:pPr>
        <w:pStyle w:val="ListParagraph"/>
        <w:numPr>
          <w:ilvl w:val="0"/>
          <w:numId w:val="71"/>
        </w:numPr>
        <w:jc w:val="both"/>
        <w:rPr>
          <w:rFonts w:ascii="Times New Roman" w:hAnsi="Times New Roman"/>
          <w:lang w:val="en-GB"/>
        </w:rPr>
      </w:pPr>
      <w:r w:rsidRPr="00CB55E4">
        <w:rPr>
          <w:rFonts w:ascii="Times New Roman" w:hAnsi="Times New Roman"/>
          <w:lang w:val="en-GB"/>
        </w:rPr>
        <w:t xml:space="preserve">Output 2.1.1 Procedures and guidelines for the assessment and implementation of hazardous waste management at healthcare facilities built on lessons and examples from the application of the </w:t>
      </w:r>
      <w:r w:rsidR="0028162E">
        <w:rPr>
          <w:rFonts w:ascii="Times New Roman" w:hAnsi="Times New Roman"/>
          <w:lang w:val="en-GB"/>
        </w:rPr>
        <w:t>Introduction-Rapid Assessment Tool (</w:t>
      </w:r>
      <w:r w:rsidRPr="00CB55E4">
        <w:rPr>
          <w:rFonts w:ascii="Times New Roman" w:hAnsi="Times New Roman"/>
          <w:lang w:val="en-GB"/>
        </w:rPr>
        <w:t>I-RAT</w:t>
      </w:r>
      <w:r w:rsidR="0028162E">
        <w:rPr>
          <w:rFonts w:ascii="Times New Roman" w:hAnsi="Times New Roman"/>
          <w:lang w:val="en-GB"/>
        </w:rPr>
        <w:t xml:space="preserve">)developed </w:t>
      </w:r>
      <w:r w:rsidRPr="00CB55E4">
        <w:rPr>
          <w:rFonts w:ascii="Times New Roman" w:hAnsi="Times New Roman"/>
          <w:lang w:val="en-GB"/>
        </w:rPr>
        <w:t>under</w:t>
      </w:r>
      <w:r w:rsidR="0028162E">
        <w:rPr>
          <w:rFonts w:ascii="Times New Roman" w:hAnsi="Times New Roman"/>
          <w:lang w:val="en-GB"/>
        </w:rPr>
        <w:t xml:space="preserve"> the</w:t>
      </w:r>
      <w:r w:rsidRPr="00CB55E4">
        <w:rPr>
          <w:rFonts w:ascii="Times New Roman" w:hAnsi="Times New Roman"/>
          <w:lang w:val="en-GB"/>
        </w:rPr>
        <w:t xml:space="preserve"> GEF4 /UNDP </w:t>
      </w:r>
      <w:r w:rsidR="0028162E">
        <w:rPr>
          <w:rFonts w:ascii="Times New Roman" w:hAnsi="Times New Roman"/>
          <w:lang w:val="en-GB"/>
        </w:rPr>
        <w:t xml:space="preserve">global </w:t>
      </w:r>
      <w:r w:rsidRPr="00CB55E4">
        <w:rPr>
          <w:rFonts w:ascii="Times New Roman" w:hAnsi="Times New Roman"/>
          <w:lang w:val="en-GB"/>
        </w:rPr>
        <w:t xml:space="preserve">project </w:t>
      </w:r>
      <w:r w:rsidR="006C0845" w:rsidRPr="00CB55E4">
        <w:rPr>
          <w:rFonts w:ascii="Times New Roman" w:hAnsi="Times New Roman"/>
          <w:lang w:val="en-GB"/>
        </w:rPr>
        <w:t xml:space="preserve">and on the WHO </w:t>
      </w:r>
      <w:r w:rsidR="0028162E">
        <w:rPr>
          <w:rFonts w:ascii="Times New Roman" w:hAnsi="Times New Roman"/>
          <w:lang w:val="en-GB"/>
        </w:rPr>
        <w:t>‘</w:t>
      </w:r>
      <w:r w:rsidR="006C0845" w:rsidRPr="00CB55E4">
        <w:rPr>
          <w:rFonts w:ascii="Times New Roman" w:hAnsi="Times New Roman"/>
          <w:lang w:val="en-GB"/>
        </w:rPr>
        <w:t>bluebook</w:t>
      </w:r>
      <w:r w:rsidR="0028162E">
        <w:rPr>
          <w:rFonts w:ascii="Times New Roman" w:hAnsi="Times New Roman"/>
          <w:lang w:val="en-GB"/>
        </w:rPr>
        <w:t>’on “</w:t>
      </w:r>
      <w:r w:rsidRPr="00CB55E4">
        <w:rPr>
          <w:rFonts w:ascii="Times New Roman" w:hAnsi="Times New Roman"/>
          <w:lang w:val="en-GB"/>
        </w:rPr>
        <w:t xml:space="preserve">Safe Management of Wastes from Health-care Activities” developed and </w:t>
      </w:r>
      <w:r w:rsidR="00765F18" w:rsidRPr="00CB55E4">
        <w:rPr>
          <w:rFonts w:ascii="Times New Roman" w:hAnsi="Times New Roman"/>
          <w:lang w:val="en-GB"/>
        </w:rPr>
        <w:t xml:space="preserve">adopted. </w:t>
      </w:r>
      <w:r w:rsidR="0028162E">
        <w:rPr>
          <w:rFonts w:ascii="Times New Roman" w:hAnsi="Times New Roman"/>
          <w:lang w:val="en-GB"/>
        </w:rPr>
        <w:t>T</w:t>
      </w:r>
      <w:r w:rsidR="006C0845" w:rsidRPr="00CB55E4">
        <w:rPr>
          <w:rFonts w:ascii="Times New Roman" w:hAnsi="Times New Roman"/>
          <w:lang w:val="en-GB"/>
        </w:rPr>
        <w:t>his entail</w:t>
      </w:r>
      <w:r w:rsidR="0028162E">
        <w:rPr>
          <w:rFonts w:ascii="Times New Roman" w:hAnsi="Times New Roman"/>
          <w:lang w:val="en-GB"/>
        </w:rPr>
        <w:t>s</w:t>
      </w:r>
      <w:r w:rsidR="006C0845" w:rsidRPr="00CB55E4">
        <w:rPr>
          <w:rFonts w:ascii="Times New Roman" w:hAnsi="Times New Roman"/>
          <w:lang w:val="en-GB"/>
        </w:rPr>
        <w:t xml:space="preserve"> the revision of the Kenyan HCWM guidelines based on the </w:t>
      </w:r>
      <w:r w:rsidR="00AE5C86">
        <w:rPr>
          <w:rFonts w:ascii="Times New Roman" w:hAnsi="Times New Roman"/>
          <w:lang w:val="en-GB"/>
        </w:rPr>
        <w:t>latest</w:t>
      </w:r>
      <w:r w:rsidR="006C0845" w:rsidRPr="00CB55E4">
        <w:rPr>
          <w:rFonts w:ascii="Times New Roman" w:hAnsi="Times New Roman"/>
          <w:lang w:val="en-GB"/>
        </w:rPr>
        <w:t>edition of the WHO bluebook (tailored to various facility types) which include</w:t>
      </w:r>
      <w:r w:rsidR="00AE5C86">
        <w:rPr>
          <w:rFonts w:ascii="Times New Roman" w:hAnsi="Times New Roman"/>
          <w:lang w:val="en-GB"/>
        </w:rPr>
        <w:t>s</w:t>
      </w:r>
      <w:r w:rsidR="006C0845" w:rsidRPr="00CB55E4">
        <w:rPr>
          <w:rFonts w:ascii="Times New Roman" w:hAnsi="Times New Roman"/>
          <w:lang w:val="en-GB"/>
        </w:rPr>
        <w:t xml:space="preserve"> tool</w:t>
      </w:r>
      <w:r w:rsidR="00AE5C86">
        <w:rPr>
          <w:rFonts w:ascii="Times New Roman" w:hAnsi="Times New Roman"/>
          <w:lang w:val="en-GB"/>
        </w:rPr>
        <w:t>s</w:t>
      </w:r>
      <w:r w:rsidR="006C0845" w:rsidRPr="00CB55E4">
        <w:rPr>
          <w:rFonts w:ascii="Times New Roman" w:hAnsi="Times New Roman"/>
          <w:lang w:val="en-GB"/>
        </w:rPr>
        <w:t xml:space="preserve"> and procedures for rapid assessment of HCWM</w:t>
      </w:r>
      <w:r w:rsidR="00AB0772" w:rsidRPr="00CB55E4">
        <w:rPr>
          <w:rFonts w:ascii="Times New Roman" w:hAnsi="Times New Roman"/>
          <w:lang w:val="en-GB"/>
        </w:rPr>
        <w:t xml:space="preserve">, management rules for the proper segregation and monitoring of HCW, etc. </w:t>
      </w:r>
      <w:r w:rsidR="006C0845" w:rsidRPr="00CB55E4">
        <w:rPr>
          <w:rFonts w:ascii="Times New Roman" w:hAnsi="Times New Roman"/>
          <w:lang w:val="en-GB"/>
        </w:rPr>
        <w:t>The new guidelines will be a practical document to be disseminated in all Kenyan HCF</w:t>
      </w:r>
      <w:r w:rsidR="00AE5C86">
        <w:rPr>
          <w:rFonts w:ascii="Times New Roman" w:hAnsi="Times New Roman"/>
          <w:lang w:val="en-GB"/>
        </w:rPr>
        <w:t>s</w:t>
      </w:r>
      <w:r w:rsidR="006C0845" w:rsidRPr="00CB55E4">
        <w:rPr>
          <w:rFonts w:ascii="Times New Roman" w:hAnsi="Times New Roman"/>
          <w:lang w:val="en-GB"/>
        </w:rPr>
        <w:t>. The above guidelines are officially adopted by all the selected project HCFs.</w:t>
      </w:r>
    </w:p>
    <w:p w:rsidR="00AB0772" w:rsidRPr="00CB55E4" w:rsidRDefault="005A79F6" w:rsidP="005A79F6">
      <w:pPr>
        <w:pStyle w:val="ListParagraph"/>
        <w:numPr>
          <w:ilvl w:val="0"/>
          <w:numId w:val="71"/>
        </w:numPr>
        <w:jc w:val="both"/>
        <w:rPr>
          <w:rFonts w:ascii="Times New Roman" w:hAnsi="Times New Roman"/>
          <w:lang w:val="en-GB"/>
        </w:rPr>
      </w:pPr>
      <w:r w:rsidRPr="005A79F6">
        <w:rPr>
          <w:rFonts w:ascii="Times New Roman" w:hAnsi="Times New Roman"/>
          <w:lang w:val="en-GB"/>
        </w:rPr>
        <w:lastRenderedPageBreak/>
        <w:t>Output 2.1.2 A national healthcare waste handbook containing guidelines for HCWM drafted and adopted by the MOH, including introduction of non-mercury devices in the HCFs</w:t>
      </w:r>
      <w:r w:rsidR="00AB0772" w:rsidRPr="00CB55E4">
        <w:rPr>
          <w:rFonts w:ascii="Times New Roman" w:hAnsi="Times New Roman"/>
          <w:lang w:val="en-GB"/>
        </w:rPr>
        <w:t xml:space="preserve">. </w:t>
      </w:r>
      <w:r w:rsidR="00121447" w:rsidRPr="00CB55E4">
        <w:rPr>
          <w:rFonts w:ascii="Times New Roman" w:hAnsi="Times New Roman"/>
          <w:lang w:val="en-GB"/>
        </w:rPr>
        <w:t>The national healthcare waste handbook will contain at least general management rule</w:t>
      </w:r>
      <w:r w:rsidR="00AE5C86">
        <w:rPr>
          <w:rFonts w:ascii="Times New Roman" w:hAnsi="Times New Roman"/>
          <w:lang w:val="en-GB"/>
        </w:rPr>
        <w:t>s</w:t>
      </w:r>
      <w:r w:rsidR="00121447" w:rsidRPr="00CB55E4">
        <w:rPr>
          <w:rFonts w:ascii="Times New Roman" w:hAnsi="Times New Roman"/>
          <w:lang w:val="en-GB"/>
        </w:rPr>
        <w:t xml:space="preserve"> for the implementation of HCWM scheme at county level, based on the progressive centralization of disposal facilities</w:t>
      </w:r>
      <w:r w:rsidR="00AE5C86">
        <w:rPr>
          <w:rFonts w:ascii="Times New Roman" w:hAnsi="Times New Roman"/>
          <w:lang w:val="en-GB"/>
        </w:rPr>
        <w:t>; it</w:t>
      </w:r>
      <w:r w:rsidR="00121447" w:rsidRPr="00CB55E4">
        <w:rPr>
          <w:rFonts w:ascii="Times New Roman" w:hAnsi="Times New Roman"/>
          <w:lang w:val="en-GB"/>
        </w:rPr>
        <w:t xml:space="preserve"> will include recommendations for the selection of the proper waste treatment or disposal equipment, and technical / environmental standards for establishing, operating, testing and monitoring of combustion and non-combustion disposal technologies. It will also include </w:t>
      </w:r>
      <w:r w:rsidR="00AB0772" w:rsidRPr="00CB55E4">
        <w:rPr>
          <w:rFonts w:ascii="Times New Roman" w:hAnsi="Times New Roman"/>
          <w:lang w:val="en-GB"/>
        </w:rPr>
        <w:t xml:space="preserve">emission and discharge standards </w:t>
      </w:r>
      <w:r w:rsidR="007E35CB" w:rsidRPr="00CB55E4">
        <w:rPr>
          <w:rFonts w:ascii="Times New Roman" w:hAnsi="Times New Roman"/>
          <w:lang w:val="en-GB"/>
        </w:rPr>
        <w:t>for U-POPs in compliance with SC BAT and BEP</w:t>
      </w:r>
      <w:r w:rsidR="00AB0772" w:rsidRPr="00CB55E4">
        <w:rPr>
          <w:rFonts w:ascii="Times New Roman" w:hAnsi="Times New Roman"/>
          <w:lang w:val="en-GB"/>
        </w:rPr>
        <w:t>.</w:t>
      </w:r>
    </w:p>
    <w:p w:rsidR="00C2662D" w:rsidRPr="00CB55E4" w:rsidRDefault="0006407E" w:rsidP="00C2662D">
      <w:pPr>
        <w:rPr>
          <w:rFonts w:ascii="Times New Roman" w:hAnsi="Times New Roman"/>
        </w:rPr>
      </w:pPr>
      <w:r w:rsidRPr="00CB55E4">
        <w:rPr>
          <w:rFonts w:ascii="Times New Roman" w:hAnsi="Times New Roman"/>
        </w:rPr>
        <w:t xml:space="preserve">Outcome 2.2 Implementation of BAT/BEP at selected </w:t>
      </w:r>
      <w:r w:rsidR="00AE5C86">
        <w:rPr>
          <w:rFonts w:ascii="Times New Roman" w:hAnsi="Times New Roman"/>
        </w:rPr>
        <w:t>healthcare</w:t>
      </w:r>
      <w:r w:rsidRPr="00CB55E4">
        <w:rPr>
          <w:rFonts w:ascii="Times New Roman" w:hAnsi="Times New Roman"/>
        </w:rPr>
        <w:t xml:space="preserve">facilities successfully demonstrated and </w:t>
      </w:r>
      <w:r w:rsidR="00C276F3" w:rsidRPr="00CB55E4">
        <w:rPr>
          <w:rFonts w:ascii="Times New Roman" w:hAnsi="Times New Roman"/>
        </w:rPr>
        <w:t>measured against</w:t>
      </w:r>
      <w:r w:rsidRPr="00CB55E4">
        <w:rPr>
          <w:rFonts w:ascii="Times New Roman" w:hAnsi="Times New Roman"/>
        </w:rPr>
        <w:t xml:space="preserve"> the baseline</w:t>
      </w:r>
      <w:r w:rsidR="008E5972" w:rsidRPr="00CB55E4">
        <w:rPr>
          <w:rFonts w:ascii="Times New Roman" w:hAnsi="Times New Roman"/>
        </w:rPr>
        <w:t>.</w:t>
      </w:r>
    </w:p>
    <w:p w:rsidR="00AA5C20" w:rsidRPr="00CB55E4" w:rsidRDefault="008E5972" w:rsidP="00C2662D">
      <w:pPr>
        <w:rPr>
          <w:rFonts w:ascii="Times New Roman" w:hAnsi="Times New Roman"/>
        </w:rPr>
      </w:pPr>
      <w:r w:rsidRPr="00CB55E4">
        <w:rPr>
          <w:rFonts w:ascii="Times New Roman" w:hAnsi="Times New Roman"/>
        </w:rPr>
        <w:t>All the output</w:t>
      </w:r>
      <w:r w:rsidR="00AE5C86">
        <w:rPr>
          <w:rFonts w:ascii="Times New Roman" w:hAnsi="Times New Roman"/>
        </w:rPr>
        <w:t>s</w:t>
      </w:r>
      <w:r w:rsidRPr="00CB55E4">
        <w:rPr>
          <w:rFonts w:ascii="Times New Roman" w:hAnsi="Times New Roman"/>
        </w:rPr>
        <w:t xml:space="preserve"> delivered under this outcome are relate</w:t>
      </w:r>
      <w:r w:rsidR="00AE5C86">
        <w:rPr>
          <w:rFonts w:ascii="Times New Roman" w:hAnsi="Times New Roman"/>
        </w:rPr>
        <w:t>d</w:t>
      </w:r>
      <w:r w:rsidRPr="00CB55E4">
        <w:rPr>
          <w:rFonts w:ascii="Times New Roman" w:hAnsi="Times New Roman"/>
        </w:rPr>
        <w:t xml:space="preserve"> to the practical implementation of HCWM best practice</w:t>
      </w:r>
      <w:r w:rsidR="00D2364A" w:rsidRPr="00CB55E4">
        <w:rPr>
          <w:rFonts w:ascii="Times New Roman" w:hAnsi="Times New Roman"/>
        </w:rPr>
        <w:t>s in the12 selected facilities.</w:t>
      </w:r>
    </w:p>
    <w:p w:rsidR="008E5972" w:rsidRPr="00CB55E4" w:rsidRDefault="008E5972" w:rsidP="00C2662D">
      <w:pPr>
        <w:rPr>
          <w:rFonts w:ascii="Times New Roman" w:hAnsi="Times New Roman"/>
        </w:rPr>
      </w:pPr>
      <w:r w:rsidRPr="00CB55E4">
        <w:rPr>
          <w:rFonts w:ascii="Times New Roman" w:hAnsi="Times New Roman"/>
        </w:rPr>
        <w:t>In summary, this will envisage: the quantitative baseline assessment of the performance of each selected facility in term</w:t>
      </w:r>
      <w:r w:rsidR="00AE5C86">
        <w:rPr>
          <w:rFonts w:ascii="Times New Roman" w:hAnsi="Times New Roman"/>
        </w:rPr>
        <w:t>s</w:t>
      </w:r>
      <w:r w:rsidRPr="00CB55E4">
        <w:rPr>
          <w:rFonts w:ascii="Times New Roman" w:hAnsi="Times New Roman"/>
        </w:rPr>
        <w:t xml:space="preserve"> of HCWM, based on the IRAT tool; delivery of training and technical assistance at </w:t>
      </w:r>
      <w:r w:rsidR="001C53AA" w:rsidRPr="00CB55E4">
        <w:rPr>
          <w:rFonts w:ascii="Times New Roman" w:hAnsi="Times New Roman"/>
        </w:rPr>
        <w:t xml:space="preserve">facility level; final assessment at project end of the HCF performance. </w:t>
      </w:r>
    </w:p>
    <w:p w:rsidR="0006407E" w:rsidRPr="00CB55E4" w:rsidRDefault="0006407E" w:rsidP="0050189A">
      <w:pPr>
        <w:pStyle w:val="ListParagraph"/>
        <w:numPr>
          <w:ilvl w:val="0"/>
          <w:numId w:val="71"/>
        </w:numPr>
        <w:jc w:val="both"/>
        <w:rPr>
          <w:rFonts w:ascii="Times New Roman" w:hAnsi="Times New Roman"/>
          <w:lang w:val="en-GB"/>
        </w:rPr>
      </w:pPr>
      <w:r w:rsidRPr="00CB55E4">
        <w:rPr>
          <w:rFonts w:ascii="Times New Roman" w:hAnsi="Times New Roman"/>
          <w:u w:val="single"/>
          <w:lang w:val="en-GB"/>
        </w:rPr>
        <w:t>Output 2.2.1 Hospital personnel at all level</w:t>
      </w:r>
      <w:r w:rsidR="00AE5C86">
        <w:rPr>
          <w:rFonts w:ascii="Times New Roman" w:hAnsi="Times New Roman"/>
          <w:u w:val="single"/>
          <w:lang w:val="en-GB"/>
        </w:rPr>
        <w:t>s</w:t>
      </w:r>
      <w:r w:rsidRPr="00CB55E4">
        <w:rPr>
          <w:rFonts w:ascii="Times New Roman" w:hAnsi="Times New Roman"/>
          <w:u w:val="single"/>
          <w:lang w:val="en-GB"/>
        </w:rPr>
        <w:t xml:space="preserve"> trained on the implementation of the above procedures</w:t>
      </w:r>
      <w:r w:rsidR="00AE5C86">
        <w:rPr>
          <w:rFonts w:ascii="Times New Roman" w:hAnsi="Times New Roman"/>
          <w:u w:val="single"/>
          <w:lang w:val="en-GB"/>
        </w:rPr>
        <w:t xml:space="preserve"> (see 2.1)</w:t>
      </w:r>
      <w:r w:rsidRPr="00CB55E4">
        <w:rPr>
          <w:rFonts w:ascii="Times New Roman" w:hAnsi="Times New Roman"/>
          <w:lang w:val="en-GB"/>
        </w:rPr>
        <w:t>.</w:t>
      </w:r>
      <w:r w:rsidR="001C53AA" w:rsidRPr="00CB55E4">
        <w:rPr>
          <w:rFonts w:ascii="Times New Roman" w:hAnsi="Times New Roman"/>
          <w:lang w:val="en-GB"/>
        </w:rPr>
        <w:t xml:space="preserve">  All staff of the selected facilities will be trained on the BAT and BEP for HCWM, based on the guidance doc</w:t>
      </w:r>
      <w:r w:rsidR="00050D37" w:rsidRPr="00CB55E4">
        <w:rPr>
          <w:rFonts w:ascii="Times New Roman" w:hAnsi="Times New Roman"/>
          <w:lang w:val="en-GB"/>
        </w:rPr>
        <w:t xml:space="preserve">ument developed under Outcome 1, including the proper use of PPE. </w:t>
      </w:r>
      <w:r w:rsidR="00C2662D" w:rsidRPr="00CB55E4">
        <w:rPr>
          <w:rFonts w:ascii="Times New Roman" w:hAnsi="Times New Roman"/>
          <w:lang w:val="en-GB"/>
        </w:rPr>
        <w:t xml:space="preserve">National experts to be deployed to HCFs will be trained under this output. </w:t>
      </w:r>
    </w:p>
    <w:p w:rsidR="0006407E" w:rsidRPr="00CB55E4" w:rsidRDefault="0006407E" w:rsidP="0050189A">
      <w:pPr>
        <w:pStyle w:val="ListParagraph"/>
        <w:numPr>
          <w:ilvl w:val="0"/>
          <w:numId w:val="71"/>
        </w:numPr>
        <w:jc w:val="both"/>
        <w:rPr>
          <w:rFonts w:ascii="Times New Roman" w:hAnsi="Times New Roman"/>
          <w:lang w:val="en-GB"/>
        </w:rPr>
      </w:pPr>
      <w:r w:rsidRPr="00CB55E4">
        <w:rPr>
          <w:rFonts w:ascii="Times New Roman" w:hAnsi="Times New Roman"/>
          <w:u w:val="single"/>
          <w:lang w:val="en-GB"/>
        </w:rPr>
        <w:t>developed in 2.1.1 carried out, and waste management plans based on the baseline assessment l</w:t>
      </w:r>
      <w:r w:rsidR="001C53AA" w:rsidRPr="00CB55E4">
        <w:rPr>
          <w:rFonts w:ascii="Times New Roman" w:hAnsi="Times New Roman"/>
          <w:u w:val="single"/>
          <w:lang w:val="en-GB"/>
        </w:rPr>
        <w:t>evel drafted and implemented .</w:t>
      </w:r>
      <w:r w:rsidR="00C2662D" w:rsidRPr="00CB55E4">
        <w:rPr>
          <w:rFonts w:ascii="Times New Roman" w:hAnsi="Times New Roman"/>
          <w:lang w:val="en-GB"/>
        </w:rPr>
        <w:t>With the technical assistance of national and international expert</w:t>
      </w:r>
      <w:r w:rsidR="00AE5C86">
        <w:rPr>
          <w:rFonts w:ascii="Times New Roman" w:hAnsi="Times New Roman"/>
          <w:lang w:val="en-GB"/>
        </w:rPr>
        <w:t>s</w:t>
      </w:r>
      <w:r w:rsidR="00C2662D" w:rsidRPr="00CB55E4">
        <w:rPr>
          <w:rFonts w:ascii="Times New Roman" w:hAnsi="Times New Roman"/>
          <w:lang w:val="en-GB"/>
        </w:rPr>
        <w:t xml:space="preserve">, all the HCFs will be </w:t>
      </w:r>
      <w:r w:rsidR="003B329E" w:rsidRPr="00CB55E4">
        <w:rPr>
          <w:rFonts w:ascii="Times New Roman" w:hAnsi="Times New Roman"/>
          <w:lang w:val="en-GB"/>
        </w:rPr>
        <w:t xml:space="preserve">assessed through the application </w:t>
      </w:r>
      <w:r w:rsidR="00AE5C86">
        <w:rPr>
          <w:rFonts w:ascii="Times New Roman" w:hAnsi="Times New Roman"/>
          <w:lang w:val="en-GB"/>
        </w:rPr>
        <w:t>o</w:t>
      </w:r>
      <w:r w:rsidR="003B329E" w:rsidRPr="00CB55E4">
        <w:rPr>
          <w:rFonts w:ascii="Times New Roman" w:hAnsi="Times New Roman"/>
          <w:lang w:val="en-GB"/>
        </w:rPr>
        <w:t>f the I-RAT tools. In addition, the U-POPs emission</w:t>
      </w:r>
      <w:r w:rsidR="00AE5C86">
        <w:rPr>
          <w:rFonts w:ascii="Times New Roman" w:hAnsi="Times New Roman"/>
          <w:lang w:val="en-GB"/>
        </w:rPr>
        <w:t>s</w:t>
      </w:r>
      <w:r w:rsidR="003B329E" w:rsidRPr="00CB55E4">
        <w:rPr>
          <w:rFonts w:ascii="Times New Roman" w:hAnsi="Times New Roman"/>
          <w:lang w:val="en-GB"/>
        </w:rPr>
        <w:t xml:space="preserve"> attributable to the baseline situation of each facility will be calculated. </w:t>
      </w:r>
    </w:p>
    <w:p w:rsidR="0006407E" w:rsidRPr="00CB55E4" w:rsidRDefault="0006407E" w:rsidP="004F6195">
      <w:pPr>
        <w:pStyle w:val="ListParagraph"/>
        <w:numPr>
          <w:ilvl w:val="0"/>
          <w:numId w:val="71"/>
        </w:numPr>
        <w:jc w:val="both"/>
        <w:rPr>
          <w:rFonts w:ascii="Times New Roman" w:hAnsi="Times New Roman"/>
          <w:lang w:val="en-GB"/>
        </w:rPr>
      </w:pPr>
      <w:r w:rsidRPr="00CB55E4">
        <w:rPr>
          <w:rFonts w:ascii="Times New Roman" w:hAnsi="Times New Roman"/>
          <w:u w:val="single"/>
          <w:lang w:val="en-GB"/>
        </w:rPr>
        <w:t>Output 2.2.3 ESM of healthcare</w:t>
      </w:r>
      <w:r w:rsidR="008C110C">
        <w:rPr>
          <w:rFonts w:ascii="Times New Roman" w:hAnsi="Times New Roman"/>
          <w:u w:val="single"/>
          <w:lang w:val="en-GB"/>
        </w:rPr>
        <w:t xml:space="preserve"> waste (based on WHO bluebook) </w:t>
      </w:r>
      <w:r w:rsidRPr="00CB55E4">
        <w:rPr>
          <w:rFonts w:ascii="Times New Roman" w:hAnsi="Times New Roman"/>
          <w:u w:val="single"/>
          <w:lang w:val="en-GB"/>
        </w:rPr>
        <w:t xml:space="preserve">implemented in 4facilities </w:t>
      </w:r>
      <w:r w:rsidR="00C2662D" w:rsidRPr="00CB55E4">
        <w:rPr>
          <w:rFonts w:ascii="Times New Roman" w:hAnsi="Times New Roman"/>
          <w:u w:val="single"/>
          <w:lang w:val="en-GB"/>
        </w:rPr>
        <w:t>in each county (12 facilities</w:t>
      </w:r>
      <w:r w:rsidR="00AE5C86">
        <w:rPr>
          <w:rFonts w:ascii="Times New Roman" w:hAnsi="Times New Roman"/>
          <w:u w:val="single"/>
          <w:lang w:val="en-GB"/>
        </w:rPr>
        <w:t xml:space="preserve"> in total</w:t>
      </w:r>
      <w:r w:rsidR="00C2662D" w:rsidRPr="00CB55E4">
        <w:rPr>
          <w:rFonts w:ascii="Times New Roman" w:hAnsi="Times New Roman"/>
          <w:u w:val="single"/>
          <w:lang w:val="en-GB"/>
        </w:rPr>
        <w:t>)</w:t>
      </w:r>
      <w:r w:rsidR="004F6195" w:rsidRPr="004F6195">
        <w:rPr>
          <w:rFonts w:ascii="Times New Roman" w:hAnsi="Times New Roman"/>
          <w:u w:val="single"/>
          <w:lang w:val="en-GB"/>
        </w:rPr>
        <w:t>including replacement of mercury devices with non mercury</w:t>
      </w:r>
      <w:r w:rsidR="00C2662D" w:rsidRPr="00CB55E4">
        <w:rPr>
          <w:rFonts w:ascii="Times New Roman" w:hAnsi="Times New Roman"/>
          <w:u w:val="single"/>
          <w:lang w:val="en-GB"/>
        </w:rPr>
        <w:t>.</w:t>
      </w:r>
      <w:r w:rsidR="000704F7" w:rsidRPr="00CB55E4">
        <w:rPr>
          <w:rFonts w:ascii="Times New Roman" w:hAnsi="Times New Roman"/>
          <w:lang w:val="en-GB"/>
        </w:rPr>
        <w:t xml:space="preserve">For each HCF, this will envisage the signature of </w:t>
      </w:r>
      <w:r w:rsidR="003B329E" w:rsidRPr="00CB55E4">
        <w:rPr>
          <w:rFonts w:ascii="Times New Roman" w:hAnsi="Times New Roman"/>
          <w:lang w:val="en-GB"/>
        </w:rPr>
        <w:t>Memoranda of Understanding (MoUs)</w:t>
      </w:r>
      <w:r w:rsidR="000704F7" w:rsidRPr="00CB55E4">
        <w:rPr>
          <w:rFonts w:ascii="Times New Roman" w:hAnsi="Times New Roman"/>
          <w:lang w:val="en-GB"/>
        </w:rPr>
        <w:t xml:space="preserve">; </w:t>
      </w:r>
      <w:r w:rsidR="003B329E" w:rsidRPr="00CB55E4">
        <w:rPr>
          <w:rFonts w:ascii="Times New Roman" w:hAnsi="Times New Roman"/>
          <w:lang w:val="en-GB"/>
        </w:rPr>
        <w:t>HCWM committees of all HCFs strengthened or established wh</w:t>
      </w:r>
      <w:r w:rsidR="000704F7" w:rsidRPr="00CB55E4">
        <w:rPr>
          <w:rFonts w:ascii="Times New Roman" w:hAnsi="Times New Roman"/>
          <w:lang w:val="en-GB"/>
        </w:rPr>
        <w:t xml:space="preserve">ere missing; </w:t>
      </w:r>
      <w:r w:rsidR="003B329E" w:rsidRPr="00CB55E4">
        <w:rPr>
          <w:rFonts w:ascii="Times New Roman" w:hAnsi="Times New Roman"/>
          <w:lang w:val="en-GB"/>
        </w:rPr>
        <w:t xml:space="preserve">HCWM policies, procedures and plans developed and </w:t>
      </w:r>
      <w:r w:rsidR="000704F7" w:rsidRPr="00CB55E4">
        <w:rPr>
          <w:rFonts w:ascii="Times New Roman" w:hAnsi="Times New Roman"/>
          <w:lang w:val="en-GB"/>
        </w:rPr>
        <w:t xml:space="preserve">implemented at each project HCF; </w:t>
      </w:r>
      <w:r w:rsidR="003B329E" w:rsidRPr="00CB55E4">
        <w:rPr>
          <w:rFonts w:ascii="Times New Roman" w:hAnsi="Times New Roman"/>
          <w:lang w:val="en-GB"/>
        </w:rPr>
        <w:t>HCFs supported in minimizing waste streams, improving segregation and in</w:t>
      </w:r>
      <w:r w:rsidR="000704F7" w:rsidRPr="00CB55E4">
        <w:rPr>
          <w:rFonts w:ascii="Times New Roman" w:hAnsi="Times New Roman"/>
          <w:lang w:val="en-GB"/>
        </w:rPr>
        <w:t>troducing recycling activities; e</w:t>
      </w:r>
      <w:r w:rsidR="003B329E" w:rsidRPr="00CB55E4">
        <w:rPr>
          <w:rFonts w:ascii="Times New Roman" w:hAnsi="Times New Roman"/>
          <w:lang w:val="en-GB"/>
        </w:rPr>
        <w:t>ach HCF evaluated to verify introduction of B</w:t>
      </w:r>
      <w:r w:rsidR="004F6195">
        <w:rPr>
          <w:rFonts w:ascii="Times New Roman" w:hAnsi="Times New Roman"/>
          <w:lang w:val="en-GB"/>
        </w:rPr>
        <w:t xml:space="preserve">EP. HCF staff will be trained for the introduction of non-mercury devices in replacement of the mercury ones. </w:t>
      </w:r>
      <w:r w:rsidR="000704F7" w:rsidRPr="00CB55E4">
        <w:rPr>
          <w:rFonts w:ascii="Times New Roman" w:hAnsi="Times New Roman"/>
          <w:lang w:val="en-GB"/>
        </w:rPr>
        <w:t xml:space="preserve"> In addition, the necessary HCWM equipment will be provided for each facility, based on the assessment needs identified under Output 2.2.2.</w:t>
      </w:r>
    </w:p>
    <w:p w:rsidR="0006407E" w:rsidRPr="00CB55E4" w:rsidRDefault="0006407E" w:rsidP="0050189A">
      <w:pPr>
        <w:pStyle w:val="ListParagraph"/>
        <w:numPr>
          <w:ilvl w:val="0"/>
          <w:numId w:val="71"/>
        </w:numPr>
        <w:jc w:val="both"/>
        <w:rPr>
          <w:rFonts w:ascii="Times New Roman" w:hAnsi="Times New Roman"/>
          <w:lang w:val="en-GB"/>
        </w:rPr>
      </w:pPr>
      <w:r w:rsidRPr="00BD3626">
        <w:rPr>
          <w:rFonts w:ascii="Times New Roman" w:hAnsi="Times New Roman"/>
          <w:u w:val="single"/>
          <w:lang w:val="en-GB"/>
        </w:rPr>
        <w:t>Output 2.2.4 Final assessment of the healthcare facility to measure results achieved with the implementation of the ESM against baseline is carried out</w:t>
      </w:r>
      <w:r w:rsidR="00AE5C86">
        <w:rPr>
          <w:rFonts w:ascii="Times New Roman" w:hAnsi="Times New Roman"/>
          <w:u w:val="single"/>
          <w:lang w:val="en-GB"/>
        </w:rPr>
        <w:t>,</w:t>
      </w:r>
      <w:r w:rsidRPr="00BD3626">
        <w:rPr>
          <w:rFonts w:ascii="Times New Roman" w:hAnsi="Times New Roman"/>
          <w:u w:val="single"/>
          <w:lang w:val="en-GB"/>
        </w:rPr>
        <w:t xml:space="preserve"> and estimate</w:t>
      </w:r>
      <w:r w:rsidR="00AE5C86">
        <w:rPr>
          <w:rFonts w:ascii="Times New Roman" w:hAnsi="Times New Roman"/>
          <w:u w:val="single"/>
          <w:lang w:val="en-GB"/>
        </w:rPr>
        <w:t>d</w:t>
      </w:r>
      <w:r w:rsidRPr="00BD3626">
        <w:rPr>
          <w:rFonts w:ascii="Times New Roman" w:hAnsi="Times New Roman"/>
          <w:u w:val="single"/>
          <w:lang w:val="en-GB"/>
        </w:rPr>
        <w:t xml:space="preserve"> amo</w:t>
      </w:r>
      <w:r w:rsidR="000704F7" w:rsidRPr="00BD3626">
        <w:rPr>
          <w:rFonts w:ascii="Times New Roman" w:hAnsi="Times New Roman"/>
          <w:u w:val="single"/>
          <w:lang w:val="en-GB"/>
        </w:rPr>
        <w:t>unt of U-POP release avoided</w:t>
      </w:r>
      <w:r w:rsidR="00AE5C86">
        <w:rPr>
          <w:rFonts w:ascii="Times New Roman" w:hAnsi="Times New Roman"/>
          <w:u w:val="single"/>
          <w:lang w:val="en-GB"/>
        </w:rPr>
        <w:t xml:space="preserve"> calculated</w:t>
      </w:r>
      <w:r w:rsidR="000704F7" w:rsidRPr="00BD3626">
        <w:rPr>
          <w:rFonts w:ascii="Times New Roman" w:hAnsi="Times New Roman"/>
          <w:u w:val="single"/>
          <w:lang w:val="en-GB"/>
        </w:rPr>
        <w:t>.</w:t>
      </w:r>
      <w:r w:rsidR="000704F7" w:rsidRPr="00CB55E4">
        <w:rPr>
          <w:rFonts w:ascii="Times New Roman" w:hAnsi="Times New Roman"/>
          <w:lang w:val="en-GB"/>
        </w:rPr>
        <w:t xml:space="preserve"> Final assessment will be conducted for each of the HCF participating/ benefitting from the project with the assistance of properly trained project consultants. UPOPs </w:t>
      </w:r>
      <w:r w:rsidR="00AE5C86">
        <w:rPr>
          <w:rFonts w:ascii="Times New Roman" w:hAnsi="Times New Roman"/>
          <w:lang w:val="en-GB"/>
        </w:rPr>
        <w:t xml:space="preserve">emission reductions </w:t>
      </w:r>
      <w:r w:rsidR="000704F7" w:rsidRPr="00CB55E4">
        <w:rPr>
          <w:rFonts w:ascii="Times New Roman" w:hAnsi="Times New Roman"/>
          <w:lang w:val="en-GB"/>
        </w:rPr>
        <w:t>after implementation of best practices in HCWM determined for each project facility.</w:t>
      </w:r>
    </w:p>
    <w:p w:rsidR="0006407E" w:rsidRPr="00CB55E4" w:rsidRDefault="0006407E" w:rsidP="0006407E">
      <w:pPr>
        <w:rPr>
          <w:rFonts w:ascii="Times New Roman" w:hAnsi="Times New Roman"/>
          <w:b/>
        </w:rPr>
      </w:pPr>
      <w:r w:rsidRPr="00CB55E4">
        <w:rPr>
          <w:rFonts w:ascii="Times New Roman" w:hAnsi="Times New Roman"/>
          <w:b/>
        </w:rPr>
        <w:t xml:space="preserve">Component 3. Demonstration of sound healthcare waste disposal technologies in a selected number </w:t>
      </w:r>
      <w:r w:rsidR="005F657D" w:rsidRPr="00CB55E4">
        <w:rPr>
          <w:rFonts w:ascii="Times New Roman" w:hAnsi="Times New Roman"/>
          <w:b/>
        </w:rPr>
        <w:t>of healthcare</w:t>
      </w:r>
      <w:r w:rsidRPr="00CB55E4">
        <w:rPr>
          <w:rFonts w:ascii="Times New Roman" w:hAnsi="Times New Roman"/>
          <w:b/>
        </w:rPr>
        <w:t xml:space="preserve"> facilities in each county</w:t>
      </w:r>
      <w:r w:rsidR="00A92F42" w:rsidRPr="00CB55E4">
        <w:rPr>
          <w:rFonts w:ascii="Times New Roman" w:hAnsi="Times New Roman"/>
          <w:b/>
        </w:rPr>
        <w:t xml:space="preserve">(GEF </w:t>
      </w:r>
      <w:r w:rsidR="00991E6F" w:rsidRPr="00CB55E4">
        <w:rPr>
          <w:rFonts w:ascii="Times New Roman" w:hAnsi="Times New Roman"/>
          <w:b/>
        </w:rPr>
        <w:t>grant</w:t>
      </w:r>
      <w:r w:rsidR="00A92F42" w:rsidRPr="00CB55E4">
        <w:rPr>
          <w:rFonts w:ascii="Times New Roman" w:hAnsi="Times New Roman"/>
          <w:b/>
        </w:rPr>
        <w:t xml:space="preserve">: </w:t>
      </w:r>
      <w:r w:rsidR="00991E6F" w:rsidRPr="00CB55E4">
        <w:rPr>
          <w:rFonts w:ascii="Times New Roman" w:hAnsi="Times New Roman"/>
          <w:b/>
        </w:rPr>
        <w:t>1,750</w:t>
      </w:r>
      <w:r w:rsidR="00A92F42" w:rsidRPr="00CB55E4">
        <w:rPr>
          <w:rFonts w:ascii="Times New Roman" w:hAnsi="Times New Roman"/>
          <w:b/>
        </w:rPr>
        <w:t xml:space="preserve">,000 USD. Co-Financing: </w:t>
      </w:r>
      <w:r w:rsidR="00991E6F" w:rsidRPr="00D43033">
        <w:rPr>
          <w:rFonts w:ascii="Times New Roman" w:hAnsi="Times New Roman"/>
          <w:b/>
        </w:rPr>
        <w:t>1</w:t>
      </w:r>
      <w:r w:rsidR="005C2503" w:rsidRPr="00D43033">
        <w:rPr>
          <w:rFonts w:ascii="Times New Roman" w:hAnsi="Times New Roman"/>
          <w:b/>
        </w:rPr>
        <w:t>1</w:t>
      </w:r>
      <w:r w:rsidR="00A92F42" w:rsidRPr="00D43033">
        <w:rPr>
          <w:rFonts w:ascii="Times New Roman" w:hAnsi="Times New Roman"/>
          <w:b/>
        </w:rPr>
        <w:t>,</w:t>
      </w:r>
      <w:r w:rsidR="005C2503" w:rsidRPr="00D43033">
        <w:rPr>
          <w:rFonts w:ascii="Times New Roman" w:hAnsi="Times New Roman"/>
          <w:b/>
        </w:rPr>
        <w:t>780</w:t>
      </w:r>
      <w:r w:rsidR="00A92F42" w:rsidRPr="00D43033">
        <w:rPr>
          <w:rFonts w:ascii="Times New Roman" w:hAnsi="Times New Roman"/>
          <w:b/>
        </w:rPr>
        <w:t>,000 USD)</w:t>
      </w:r>
      <w:r w:rsidR="00DE68F3">
        <w:rPr>
          <w:rFonts w:ascii="Times New Roman" w:hAnsi="Times New Roman"/>
          <w:b/>
        </w:rPr>
        <w:t>.</w:t>
      </w:r>
    </w:p>
    <w:p w:rsidR="005E15DF" w:rsidRPr="00CB55E4" w:rsidRDefault="0006407E" w:rsidP="0006407E">
      <w:pPr>
        <w:rPr>
          <w:rFonts w:ascii="Times New Roman" w:hAnsi="Times New Roman"/>
        </w:rPr>
      </w:pPr>
      <w:r w:rsidRPr="00CB55E4">
        <w:rPr>
          <w:rFonts w:ascii="Times New Roman" w:hAnsi="Times New Roman"/>
        </w:rPr>
        <w:t>Outcome 3.1. Feasibility analysis and procurement of ESM technologies for healthcare waste disposal completed</w:t>
      </w:r>
      <w:r w:rsidR="005E15DF" w:rsidRPr="00CB55E4">
        <w:rPr>
          <w:rFonts w:ascii="Times New Roman" w:hAnsi="Times New Roman"/>
        </w:rPr>
        <w:t xml:space="preserve">. </w:t>
      </w:r>
    </w:p>
    <w:p w:rsidR="0006407E" w:rsidRPr="00CB55E4" w:rsidRDefault="005E15DF" w:rsidP="0006407E">
      <w:pPr>
        <w:rPr>
          <w:rFonts w:ascii="Times New Roman" w:hAnsi="Times New Roman"/>
        </w:rPr>
      </w:pPr>
      <w:r w:rsidRPr="00CB55E4">
        <w:rPr>
          <w:rFonts w:ascii="Times New Roman" w:hAnsi="Times New Roman"/>
        </w:rPr>
        <w:t xml:space="preserve">The output delivered under this outcome will have the main purpose to implement the </w:t>
      </w:r>
      <w:r w:rsidR="00A931B7" w:rsidRPr="00CB55E4">
        <w:rPr>
          <w:rFonts w:ascii="Times New Roman" w:hAnsi="Times New Roman"/>
        </w:rPr>
        <w:t xml:space="preserve">HCW </w:t>
      </w:r>
      <w:r w:rsidRPr="00CB55E4">
        <w:rPr>
          <w:rFonts w:ascii="Times New Roman" w:hAnsi="Times New Roman"/>
        </w:rPr>
        <w:t>disposal strategy</w:t>
      </w:r>
      <w:r w:rsidR="00916343" w:rsidRPr="00CB55E4">
        <w:rPr>
          <w:rFonts w:ascii="Times New Roman" w:hAnsi="Times New Roman"/>
        </w:rPr>
        <w:t xml:space="preserve">envisaged by the project, i.e. demonstration of non-combustion pre-treatment equipment in a limited number of HCF, and upgrading of an existing incinerator in a selected </w:t>
      </w:r>
      <w:r w:rsidR="0041759B" w:rsidRPr="00CB55E4">
        <w:rPr>
          <w:rFonts w:ascii="Times New Roman" w:hAnsi="Times New Roman"/>
        </w:rPr>
        <w:t xml:space="preserve">facility if this is technically </w:t>
      </w:r>
      <w:r w:rsidR="00A931B7" w:rsidRPr="00CB55E4">
        <w:rPr>
          <w:rFonts w:ascii="Times New Roman" w:hAnsi="Times New Roman"/>
        </w:rPr>
        <w:t xml:space="preserve">and economically </w:t>
      </w:r>
      <w:r w:rsidR="0041759B" w:rsidRPr="00CB55E4">
        <w:rPr>
          <w:rFonts w:ascii="Times New Roman" w:hAnsi="Times New Roman"/>
        </w:rPr>
        <w:t>feasible.</w:t>
      </w:r>
      <w:r w:rsidR="00916343" w:rsidRPr="00CB55E4">
        <w:rPr>
          <w:rFonts w:ascii="Times New Roman" w:hAnsi="Times New Roman"/>
        </w:rPr>
        <w:t xml:space="preserve"> This </w:t>
      </w:r>
      <w:r w:rsidR="00DE68F3">
        <w:rPr>
          <w:rFonts w:ascii="Times New Roman" w:hAnsi="Times New Roman"/>
        </w:rPr>
        <w:t xml:space="preserve">latter </w:t>
      </w:r>
      <w:r w:rsidR="00916343" w:rsidRPr="00CB55E4">
        <w:rPr>
          <w:rFonts w:ascii="Times New Roman" w:hAnsi="Times New Roman"/>
        </w:rPr>
        <w:t>strategy requires some pre-conditio</w:t>
      </w:r>
      <w:r w:rsidR="00A931B7" w:rsidRPr="00CB55E4">
        <w:rPr>
          <w:rFonts w:ascii="Times New Roman" w:hAnsi="Times New Roman"/>
        </w:rPr>
        <w:t>ns</w:t>
      </w:r>
      <w:r w:rsidR="00916343" w:rsidRPr="00CB55E4">
        <w:rPr>
          <w:rFonts w:ascii="Times New Roman" w:hAnsi="Times New Roman"/>
        </w:rPr>
        <w:t xml:space="preserve"> which will need to be </w:t>
      </w:r>
      <w:r w:rsidR="00916343" w:rsidRPr="00CB55E4">
        <w:rPr>
          <w:rFonts w:ascii="Times New Roman" w:hAnsi="Times New Roman"/>
        </w:rPr>
        <w:lastRenderedPageBreak/>
        <w:t>carefully verified. Concerning the establishment of non-combustion pre-treatment equipment these will be installed in</w:t>
      </w:r>
      <w:r w:rsidR="00E10137" w:rsidRPr="00CB55E4">
        <w:rPr>
          <w:rFonts w:ascii="Times New Roman" w:hAnsi="Times New Roman"/>
        </w:rPr>
        <w:t xml:space="preserve"> medium-size facilit</w:t>
      </w:r>
      <w:r w:rsidR="00DE68F3">
        <w:rPr>
          <w:rFonts w:ascii="Times New Roman" w:hAnsi="Times New Roman"/>
        </w:rPr>
        <w:t>ies</w:t>
      </w:r>
      <w:r w:rsidR="00E10137" w:rsidRPr="00CB55E4">
        <w:rPr>
          <w:rFonts w:ascii="Times New Roman" w:hAnsi="Times New Roman"/>
        </w:rPr>
        <w:t xml:space="preserve"> where the staff </w:t>
      </w:r>
      <w:r w:rsidR="00F34203">
        <w:rPr>
          <w:rFonts w:ascii="Times New Roman" w:hAnsi="Times New Roman"/>
        </w:rPr>
        <w:t>are</w:t>
      </w:r>
      <w:r w:rsidR="00E10137" w:rsidRPr="00CB55E4">
        <w:rPr>
          <w:rFonts w:ascii="Times New Roman" w:hAnsi="Times New Roman"/>
        </w:rPr>
        <w:t xml:space="preserve"> already </w:t>
      </w:r>
      <w:r w:rsidR="00A931B7" w:rsidRPr="00CB55E4">
        <w:rPr>
          <w:rFonts w:ascii="Times New Roman" w:hAnsi="Times New Roman"/>
        </w:rPr>
        <w:t xml:space="preserve">at least partially </w:t>
      </w:r>
      <w:r w:rsidR="00E10137" w:rsidRPr="00CB55E4">
        <w:rPr>
          <w:rFonts w:ascii="Times New Roman" w:hAnsi="Times New Roman"/>
        </w:rPr>
        <w:t xml:space="preserve">knowledgeable about best HCWM practices. This </w:t>
      </w:r>
      <w:r w:rsidR="00DE68F3">
        <w:rPr>
          <w:rFonts w:ascii="Times New Roman" w:hAnsi="Times New Roman"/>
        </w:rPr>
        <w:t xml:space="preserve">is </w:t>
      </w:r>
      <w:r w:rsidR="00E10137" w:rsidRPr="00CB55E4">
        <w:rPr>
          <w:rFonts w:ascii="Times New Roman" w:hAnsi="Times New Roman"/>
        </w:rPr>
        <w:t>because the proper operation of non-combustion pre-treatment facilit</w:t>
      </w:r>
      <w:r w:rsidR="00DE68F3">
        <w:rPr>
          <w:rFonts w:ascii="Times New Roman" w:hAnsi="Times New Roman"/>
        </w:rPr>
        <w:t>ies</w:t>
      </w:r>
      <w:r w:rsidR="00E10137" w:rsidRPr="00CB55E4">
        <w:rPr>
          <w:rFonts w:ascii="Times New Roman" w:hAnsi="Times New Roman"/>
        </w:rPr>
        <w:t xml:space="preserve"> at hospital level will require an effective implementation of segregation procedures to ensure that the proper waste stream</w:t>
      </w:r>
      <w:r w:rsidR="00DE68F3">
        <w:rPr>
          <w:rFonts w:ascii="Times New Roman" w:hAnsi="Times New Roman"/>
        </w:rPr>
        <w:t>s</w:t>
      </w:r>
      <w:r w:rsidR="00E10137" w:rsidRPr="00CB55E4">
        <w:rPr>
          <w:rFonts w:ascii="Times New Roman" w:hAnsi="Times New Roman"/>
        </w:rPr>
        <w:t xml:space="preserve"> are fed to the equipment. </w:t>
      </w:r>
      <w:r w:rsidR="00E52057" w:rsidRPr="00CB55E4">
        <w:rPr>
          <w:rFonts w:ascii="Times New Roman" w:hAnsi="Times New Roman"/>
        </w:rPr>
        <w:t xml:space="preserve">A proper waste manifest system will be also enforced to ensure that waste treated - either from the same facility or from other facilities - is properly tracked. </w:t>
      </w:r>
      <w:r w:rsidR="00A931B7" w:rsidRPr="00CB55E4">
        <w:rPr>
          <w:rFonts w:ascii="Times New Roman" w:hAnsi="Times New Roman"/>
        </w:rPr>
        <w:t xml:space="preserve">A careful technical and </w:t>
      </w:r>
      <w:r w:rsidR="005F657D" w:rsidRPr="00CB55E4">
        <w:rPr>
          <w:rFonts w:ascii="Times New Roman" w:hAnsi="Times New Roman"/>
        </w:rPr>
        <w:t>economic</w:t>
      </w:r>
      <w:r w:rsidR="00A931B7" w:rsidRPr="00CB55E4">
        <w:rPr>
          <w:rFonts w:ascii="Times New Roman" w:hAnsi="Times New Roman"/>
        </w:rPr>
        <w:t xml:space="preserve"> feasibility analysis for the upgrade of a double chamber, up-to-date incinerator will be carried out. </w:t>
      </w:r>
    </w:p>
    <w:p w:rsidR="0006407E" w:rsidRPr="00CB55E4" w:rsidRDefault="0006407E" w:rsidP="00DF5967">
      <w:pPr>
        <w:pStyle w:val="ListParagraph"/>
        <w:numPr>
          <w:ilvl w:val="0"/>
          <w:numId w:val="71"/>
        </w:numPr>
        <w:jc w:val="both"/>
        <w:rPr>
          <w:rFonts w:ascii="Times New Roman" w:hAnsi="Times New Roman"/>
        </w:rPr>
      </w:pPr>
      <w:r w:rsidRPr="00CB55E4">
        <w:rPr>
          <w:rFonts w:ascii="Times New Roman" w:hAnsi="Times New Roman"/>
          <w:u w:val="single"/>
          <w:lang w:val="en-GB"/>
        </w:rPr>
        <w:t>Output 3.1.1 Feasibility study and term of reference for non-combustion or low-U-POPs emission technologies for healthcare waste disposal in selected hospitals or waste management facilities drafted</w:t>
      </w:r>
      <w:r w:rsidRPr="00BD3626">
        <w:rPr>
          <w:rFonts w:ascii="Times New Roman" w:hAnsi="Times New Roman"/>
          <w:lang w:val="en-GB"/>
        </w:rPr>
        <w:t>.</w:t>
      </w:r>
      <w:r w:rsidR="00E52057" w:rsidRPr="00CB55E4">
        <w:rPr>
          <w:rFonts w:ascii="Times New Roman" w:hAnsi="Times New Roman"/>
          <w:lang w:val="en-GB"/>
        </w:rPr>
        <w:t>Based on the analysis of baseline assessment of the served facilities, the proper size and technical characteristics of the treatment facilit</w:t>
      </w:r>
      <w:r w:rsidR="00DE68F3">
        <w:rPr>
          <w:rFonts w:ascii="Times New Roman" w:hAnsi="Times New Roman"/>
          <w:lang w:val="en-GB"/>
        </w:rPr>
        <w:t>ies</w:t>
      </w:r>
      <w:r w:rsidR="00E52057" w:rsidRPr="00CB55E4">
        <w:rPr>
          <w:rFonts w:ascii="Times New Roman" w:hAnsi="Times New Roman"/>
          <w:lang w:val="en-GB"/>
        </w:rPr>
        <w:t xml:space="preserve"> will be identified. Technical specification and term</w:t>
      </w:r>
      <w:r w:rsidR="00DE68F3">
        <w:rPr>
          <w:rFonts w:ascii="Times New Roman" w:hAnsi="Times New Roman"/>
          <w:lang w:val="en-GB"/>
        </w:rPr>
        <w:t>s</w:t>
      </w:r>
      <w:r w:rsidR="00E52057" w:rsidRPr="00CB55E4">
        <w:rPr>
          <w:rFonts w:ascii="Times New Roman" w:hAnsi="Times New Roman"/>
          <w:lang w:val="en-GB"/>
        </w:rPr>
        <w:t xml:space="preserve"> of reference will be drafted with the purpose to issue international bids for the procurement of the equipment.</w:t>
      </w:r>
      <w:r w:rsidR="0041759B" w:rsidRPr="00CB55E4">
        <w:rPr>
          <w:rFonts w:ascii="Times New Roman" w:hAnsi="Times New Roman"/>
          <w:lang w:val="en-GB"/>
        </w:rPr>
        <w:t xml:space="preserve"> Under this output, a double-chamber incinerator will </w:t>
      </w:r>
      <w:r w:rsidR="00841E6A" w:rsidRPr="00CB55E4">
        <w:rPr>
          <w:rFonts w:ascii="Times New Roman" w:hAnsi="Times New Roman"/>
          <w:lang w:val="en-GB"/>
        </w:rPr>
        <w:t xml:space="preserve">also </w:t>
      </w:r>
      <w:r w:rsidR="0041759B" w:rsidRPr="00CB55E4">
        <w:rPr>
          <w:rFonts w:ascii="Times New Roman" w:hAnsi="Times New Roman"/>
          <w:lang w:val="en-GB"/>
        </w:rPr>
        <w:t xml:space="preserve">be assessed to verify whether it can be upgraded with proper APCS to ensure the fulfilment of Stockholm Convention recommended BAT standards for the release of U-POPs. </w:t>
      </w:r>
      <w:r w:rsidR="00841E6A" w:rsidRPr="00CB55E4">
        <w:rPr>
          <w:rFonts w:ascii="Times New Roman" w:hAnsi="Times New Roman"/>
          <w:lang w:val="en-GB"/>
        </w:rPr>
        <w:t xml:space="preserve"> In case of positive outcome of this assessment, technical specification and term of reference will be drafted with the purpose to issue international bids for the procurement of the APCS</w:t>
      </w:r>
      <w:r w:rsidR="00BD3626">
        <w:rPr>
          <w:rFonts w:ascii="Times New Roman" w:hAnsi="Times New Roman"/>
          <w:lang w:val="en-GB"/>
        </w:rPr>
        <w:t xml:space="preserve">, otherwise a non-combustion technology will be proposed to replace the incinerator as for the other facilities. </w:t>
      </w:r>
      <w:r w:rsidRPr="00CB55E4">
        <w:rPr>
          <w:rFonts w:ascii="Times New Roman" w:hAnsi="Times New Roman"/>
        </w:rPr>
        <w:t>Outcome 3.2 BAT/BEP technologies for the disposal of healthcare waste successfully established and demonstrated, with a potential reduction of U-POPs emission</w:t>
      </w:r>
      <w:r w:rsidR="00DE68F3">
        <w:rPr>
          <w:rFonts w:ascii="Times New Roman" w:hAnsi="Times New Roman"/>
        </w:rPr>
        <w:t>s</w:t>
      </w:r>
      <w:r w:rsidRPr="00CB55E4">
        <w:rPr>
          <w:rFonts w:ascii="Times New Roman" w:hAnsi="Times New Roman"/>
        </w:rPr>
        <w:t xml:space="preserve"> in the order of </w:t>
      </w:r>
      <w:r w:rsidR="00BD3626">
        <w:rPr>
          <w:rFonts w:ascii="Times New Roman" w:hAnsi="Times New Roman"/>
        </w:rPr>
        <w:t>19</w:t>
      </w:r>
      <w:r w:rsidR="00BD3626" w:rsidRPr="00CB55E4">
        <w:rPr>
          <w:rFonts w:ascii="Times New Roman" w:hAnsi="Times New Roman"/>
        </w:rPr>
        <w:t>gTeq</w:t>
      </w:r>
      <w:r w:rsidRPr="00CB55E4">
        <w:rPr>
          <w:rFonts w:ascii="Times New Roman" w:hAnsi="Times New Roman"/>
        </w:rPr>
        <w:t>/year</w:t>
      </w:r>
    </w:p>
    <w:p w:rsidR="0041759B" w:rsidRPr="00CB55E4" w:rsidRDefault="0041759B" w:rsidP="0006407E">
      <w:pPr>
        <w:rPr>
          <w:rFonts w:ascii="Times New Roman" w:hAnsi="Times New Roman"/>
        </w:rPr>
      </w:pPr>
      <w:r w:rsidRPr="00CB55E4">
        <w:rPr>
          <w:rFonts w:ascii="Times New Roman" w:hAnsi="Times New Roman"/>
        </w:rPr>
        <w:t>This outcome is the result of implementation of non-combustion HCW treatment equipment (very likely shredding and</w:t>
      </w:r>
      <w:r w:rsidR="00DE68F3" w:rsidRPr="00BD3626">
        <w:rPr>
          <w:rFonts w:ascii="Times New Roman" w:hAnsi="Times New Roman"/>
        </w:rPr>
        <w:t>non-incineration technology which may include steam-based technology</w:t>
      </w:r>
      <w:r w:rsidR="00DE68F3">
        <w:rPr>
          <w:rFonts w:ascii="Times New Roman" w:hAnsi="Times New Roman"/>
        </w:rPr>
        <w:t xml:space="preserve"> / autoclaves</w:t>
      </w:r>
      <w:r w:rsidRPr="00CB55E4">
        <w:rPr>
          <w:rFonts w:ascii="Times New Roman" w:hAnsi="Times New Roman"/>
        </w:rPr>
        <w:t xml:space="preserve">) in a limited number of HCFs (from 3 to 4), and if </w:t>
      </w:r>
      <w:r w:rsidR="00A931B7" w:rsidRPr="00CB55E4">
        <w:rPr>
          <w:rFonts w:ascii="Times New Roman" w:hAnsi="Times New Roman"/>
        </w:rPr>
        <w:t xml:space="preserve">technically and economically </w:t>
      </w:r>
      <w:r w:rsidRPr="00CB55E4">
        <w:rPr>
          <w:rFonts w:ascii="Times New Roman" w:hAnsi="Times New Roman"/>
        </w:rPr>
        <w:t xml:space="preserve">feasible, </w:t>
      </w:r>
      <w:r w:rsidR="00841E6A" w:rsidRPr="00CB55E4">
        <w:rPr>
          <w:rFonts w:ascii="Times New Roman" w:hAnsi="Times New Roman"/>
        </w:rPr>
        <w:t xml:space="preserve">of the </w:t>
      </w:r>
      <w:r w:rsidRPr="00CB55E4">
        <w:rPr>
          <w:rFonts w:ascii="Times New Roman" w:hAnsi="Times New Roman"/>
        </w:rPr>
        <w:t xml:space="preserve">upgrading of one incinerator </w:t>
      </w:r>
      <w:r w:rsidR="00841E6A" w:rsidRPr="00CB55E4">
        <w:rPr>
          <w:rFonts w:ascii="Times New Roman" w:hAnsi="Times New Roman"/>
        </w:rPr>
        <w:t xml:space="preserve">to SC BAT standards </w:t>
      </w:r>
      <w:r w:rsidRPr="00CB55E4">
        <w:rPr>
          <w:rFonts w:ascii="Times New Roman" w:hAnsi="Times New Roman"/>
        </w:rPr>
        <w:t xml:space="preserve">in one HCF. </w:t>
      </w:r>
    </w:p>
    <w:p w:rsidR="009C3375" w:rsidRPr="00CB55E4" w:rsidRDefault="0006407E" w:rsidP="00110D78">
      <w:pPr>
        <w:pStyle w:val="ListParagraph"/>
        <w:numPr>
          <w:ilvl w:val="0"/>
          <w:numId w:val="71"/>
        </w:numPr>
        <w:jc w:val="both"/>
        <w:rPr>
          <w:rFonts w:ascii="Times New Roman" w:hAnsi="Times New Roman"/>
          <w:lang w:val="en-GB"/>
        </w:rPr>
      </w:pPr>
      <w:r w:rsidRPr="00CB55E4">
        <w:rPr>
          <w:rFonts w:ascii="Times New Roman" w:hAnsi="Times New Roman"/>
          <w:u w:val="single"/>
          <w:lang w:val="en-GB"/>
        </w:rPr>
        <w:t>Output 3.2.1 Demonstration and performance assessment of the technologies in the selected facilities completed (at least 4 facilities or an overall amount of waste</w:t>
      </w:r>
      <w:r w:rsidR="00DE68F3">
        <w:rPr>
          <w:rFonts w:ascii="Times New Roman" w:hAnsi="Times New Roman"/>
          <w:u w:val="single"/>
          <w:lang w:val="en-GB"/>
        </w:rPr>
        <w:t xml:space="preserve"> treated</w:t>
      </w:r>
      <w:r w:rsidRPr="00CB55E4">
        <w:rPr>
          <w:rFonts w:ascii="Times New Roman" w:hAnsi="Times New Roman"/>
          <w:u w:val="single"/>
          <w:lang w:val="en-GB"/>
        </w:rPr>
        <w:t xml:space="preserve"> in the order of 630t/yr</w:t>
      </w:r>
      <w:r w:rsidR="00DE68F3">
        <w:rPr>
          <w:rFonts w:ascii="Times New Roman" w:hAnsi="Times New Roman"/>
          <w:u w:val="single"/>
          <w:lang w:val="en-GB"/>
        </w:rPr>
        <w:t>)</w:t>
      </w:r>
      <w:r w:rsidRPr="00CB55E4">
        <w:rPr>
          <w:rFonts w:ascii="Times New Roman" w:hAnsi="Times New Roman"/>
          <w:u w:val="single"/>
          <w:lang w:val="en-GB"/>
        </w:rPr>
        <w:t>.</w:t>
      </w:r>
      <w:r w:rsidR="007D7847" w:rsidRPr="00CB55E4">
        <w:rPr>
          <w:rFonts w:ascii="Times New Roman" w:hAnsi="Times New Roman"/>
          <w:lang w:val="en-GB"/>
        </w:rPr>
        <w:t xml:space="preserve">This output will </w:t>
      </w:r>
      <w:r w:rsidR="006A0239">
        <w:rPr>
          <w:rFonts w:ascii="Times New Roman" w:hAnsi="Times New Roman"/>
          <w:lang w:val="en-GB"/>
        </w:rPr>
        <w:t>encompass the following activit</w:t>
      </w:r>
      <w:r w:rsidR="007D7847" w:rsidRPr="00CB55E4">
        <w:rPr>
          <w:rFonts w:ascii="Times New Roman" w:hAnsi="Times New Roman"/>
          <w:lang w:val="en-GB"/>
        </w:rPr>
        <w:t>ies: n</w:t>
      </w:r>
      <w:r w:rsidR="00841E6A" w:rsidRPr="00CB55E4">
        <w:rPr>
          <w:rFonts w:ascii="Times New Roman" w:hAnsi="Times New Roman"/>
          <w:lang w:val="en-GB"/>
        </w:rPr>
        <w:t xml:space="preserve">on-combustion equipment </w:t>
      </w:r>
      <w:r w:rsidR="009C3375" w:rsidRPr="00CB55E4">
        <w:rPr>
          <w:rFonts w:ascii="Times New Roman" w:hAnsi="Times New Roman"/>
          <w:lang w:val="en-GB"/>
        </w:rPr>
        <w:t>installed and tested in at least 4 HCFs (or 3 HCFs plus the upgrading of a double chamber incinerator to the SC BAT standard). Procurement of an initial set of HCWM</w:t>
      </w:r>
      <w:r w:rsidR="00DE68F3">
        <w:rPr>
          <w:rFonts w:ascii="Times New Roman" w:hAnsi="Times New Roman"/>
          <w:lang w:val="en-GB"/>
        </w:rPr>
        <w:t>-</w:t>
      </w:r>
      <w:r w:rsidR="009C3375" w:rsidRPr="00CB55E4">
        <w:rPr>
          <w:rFonts w:ascii="Times New Roman" w:hAnsi="Times New Roman"/>
          <w:lang w:val="en-GB"/>
        </w:rPr>
        <w:t xml:space="preserve">related supplies for </w:t>
      </w:r>
      <w:r w:rsidR="007D7847" w:rsidRPr="00CB55E4">
        <w:rPr>
          <w:rFonts w:ascii="Times New Roman" w:hAnsi="Times New Roman"/>
          <w:lang w:val="en-GB"/>
        </w:rPr>
        <w:t xml:space="preserve">all the project </w:t>
      </w:r>
      <w:r w:rsidR="009C3375" w:rsidRPr="00CB55E4">
        <w:rPr>
          <w:rFonts w:ascii="Times New Roman" w:hAnsi="Times New Roman"/>
          <w:lang w:val="en-GB"/>
        </w:rPr>
        <w:t xml:space="preserve">HCFs. Staff trained in the operation and maintenance of the technologies installed at the HCFs. HCFs supported in the implementation of their plans (including recycling activities) as well as monitoring practices. Agreements between CTFs and </w:t>
      </w:r>
      <w:r w:rsidR="00F34203">
        <w:rPr>
          <w:rFonts w:ascii="Times New Roman" w:hAnsi="Times New Roman"/>
          <w:lang w:val="en-GB"/>
        </w:rPr>
        <w:t>Project Facilities (</w:t>
      </w:r>
      <w:r w:rsidR="009C3375" w:rsidRPr="00CB55E4">
        <w:rPr>
          <w:rFonts w:ascii="Times New Roman" w:hAnsi="Times New Roman"/>
          <w:lang w:val="en-GB"/>
        </w:rPr>
        <w:t>PFs</w:t>
      </w:r>
      <w:r w:rsidR="00F34203">
        <w:rPr>
          <w:rFonts w:ascii="Times New Roman" w:hAnsi="Times New Roman"/>
          <w:lang w:val="en-GB"/>
        </w:rPr>
        <w:t>)</w:t>
      </w:r>
      <w:r w:rsidR="009C3375" w:rsidRPr="00CB55E4">
        <w:rPr>
          <w:rFonts w:ascii="Times New Roman" w:hAnsi="Times New Roman"/>
          <w:lang w:val="en-GB"/>
        </w:rPr>
        <w:t xml:space="preserve"> drafted and signed for each PF served by a CTF.</w:t>
      </w:r>
    </w:p>
    <w:p w:rsidR="0006407E" w:rsidRPr="00CB55E4" w:rsidRDefault="0006407E" w:rsidP="00110D78">
      <w:pPr>
        <w:pStyle w:val="ListParagraph"/>
        <w:numPr>
          <w:ilvl w:val="0"/>
          <w:numId w:val="71"/>
        </w:numPr>
        <w:jc w:val="both"/>
        <w:rPr>
          <w:rFonts w:ascii="Times New Roman" w:hAnsi="Times New Roman"/>
          <w:lang w:val="en-GB"/>
        </w:rPr>
      </w:pPr>
      <w:r w:rsidRPr="00CB55E4">
        <w:rPr>
          <w:rFonts w:ascii="Times New Roman" w:hAnsi="Times New Roman"/>
          <w:u w:val="single"/>
          <w:lang w:val="en-GB"/>
        </w:rPr>
        <w:t>Output 3.2.2 Waste disposal activities of hospital facilities are documented and their performance is evaluated to exemplify best practices in health-care waste management.</w:t>
      </w:r>
      <w:r w:rsidR="009C3375" w:rsidRPr="00CB55E4">
        <w:rPr>
          <w:rFonts w:ascii="Times New Roman" w:hAnsi="Times New Roman"/>
          <w:lang w:val="en-GB"/>
        </w:rPr>
        <w:t xml:space="preserve"> The release of </w:t>
      </w:r>
      <w:r w:rsidR="009C3375" w:rsidRPr="004F0A9F">
        <w:rPr>
          <w:rFonts w:ascii="Times New Roman" w:hAnsi="Times New Roman"/>
          <w:lang w:val="en-GB"/>
        </w:rPr>
        <w:t xml:space="preserve">at least </w:t>
      </w:r>
      <w:r w:rsidR="00240C10" w:rsidRPr="004F0A9F">
        <w:rPr>
          <w:rFonts w:ascii="Times New Roman" w:hAnsi="Times New Roman"/>
          <w:lang w:val="en-GB"/>
        </w:rPr>
        <w:t>19</w:t>
      </w:r>
      <w:r w:rsidR="009C3375" w:rsidRPr="004F0A9F">
        <w:rPr>
          <w:rFonts w:ascii="Times New Roman" w:hAnsi="Times New Roman"/>
          <w:lang w:val="en-GB"/>
        </w:rPr>
        <w:t>gTEq / yr of PCDD/Fprevented thank</w:t>
      </w:r>
      <w:r w:rsidR="00F34203">
        <w:rPr>
          <w:rFonts w:ascii="Times New Roman" w:hAnsi="Times New Roman"/>
          <w:lang w:val="en-GB"/>
        </w:rPr>
        <w:t>s</w:t>
      </w:r>
      <w:r w:rsidR="009C3375" w:rsidRPr="004F0A9F">
        <w:rPr>
          <w:rFonts w:ascii="Times New Roman" w:hAnsi="Times New Roman"/>
          <w:lang w:val="en-GB"/>
        </w:rPr>
        <w:t xml:space="preserve"> to the installation of BAT disposal technologies. Proof</w:t>
      </w:r>
      <w:r w:rsidR="009C3375" w:rsidRPr="00CB55E4">
        <w:rPr>
          <w:rFonts w:ascii="Times New Roman" w:hAnsi="Times New Roman"/>
          <w:lang w:val="en-GB"/>
        </w:rPr>
        <w:t xml:space="preserve"> of performance test for at least three non-com</w:t>
      </w:r>
      <w:r w:rsidR="00F34203">
        <w:rPr>
          <w:rFonts w:ascii="Times New Roman" w:hAnsi="Times New Roman"/>
          <w:lang w:val="en-GB"/>
        </w:rPr>
        <w:t>bustion</w:t>
      </w:r>
      <w:r w:rsidR="009C3375" w:rsidRPr="00CB55E4">
        <w:rPr>
          <w:rFonts w:ascii="Times New Roman" w:hAnsi="Times New Roman"/>
          <w:lang w:val="en-GB"/>
        </w:rPr>
        <w:t xml:space="preserve"> disposal facilit</w:t>
      </w:r>
      <w:r w:rsidR="00F34203">
        <w:rPr>
          <w:rFonts w:ascii="Times New Roman" w:hAnsi="Times New Roman"/>
          <w:lang w:val="en-GB"/>
        </w:rPr>
        <w:t>ies</w:t>
      </w:r>
      <w:r w:rsidR="009C3375" w:rsidRPr="00CB55E4">
        <w:rPr>
          <w:rFonts w:ascii="Times New Roman" w:hAnsi="Times New Roman"/>
          <w:lang w:val="en-GB"/>
        </w:rPr>
        <w:t xml:space="preserve"> and at least one upgraded incinerator carried out. </w:t>
      </w:r>
    </w:p>
    <w:p w:rsidR="0006407E" w:rsidRPr="00CB55E4" w:rsidRDefault="0006407E" w:rsidP="00110D78">
      <w:pPr>
        <w:pStyle w:val="ListParagraph"/>
        <w:numPr>
          <w:ilvl w:val="0"/>
          <w:numId w:val="71"/>
        </w:numPr>
        <w:jc w:val="both"/>
        <w:rPr>
          <w:rFonts w:ascii="Times New Roman" w:hAnsi="Times New Roman"/>
          <w:lang w:val="en-GB"/>
        </w:rPr>
      </w:pPr>
      <w:r w:rsidRPr="00CB55E4">
        <w:rPr>
          <w:rFonts w:ascii="Times New Roman" w:hAnsi="Times New Roman"/>
          <w:u w:val="single"/>
          <w:lang w:val="en-GB"/>
        </w:rPr>
        <w:t>Output 3.2.3 Useful replication toolkits on how to implement best practices and techniques are developed</w:t>
      </w:r>
      <w:r w:rsidRPr="00CB55E4">
        <w:rPr>
          <w:rFonts w:ascii="Times New Roman" w:hAnsi="Times New Roman"/>
          <w:lang w:val="en-GB"/>
        </w:rPr>
        <w:t>.</w:t>
      </w:r>
      <w:r w:rsidR="009C3375" w:rsidRPr="00CB55E4">
        <w:rPr>
          <w:rFonts w:ascii="Times New Roman" w:hAnsi="Times New Roman"/>
          <w:lang w:val="en-GB"/>
        </w:rPr>
        <w:t xml:space="preserve"> A practical toolkit for the replication of CTFs or single-facility BAT/BEP in other counties drafted and endorsed by the government. The toolkit will be properly disseminated to relevant stakeholders.</w:t>
      </w:r>
    </w:p>
    <w:p w:rsidR="0006407E" w:rsidRPr="00CB55E4" w:rsidRDefault="0006407E" w:rsidP="0006407E">
      <w:pPr>
        <w:rPr>
          <w:rFonts w:ascii="Times New Roman" w:hAnsi="Times New Roman"/>
          <w:b/>
        </w:rPr>
      </w:pPr>
      <w:r w:rsidRPr="00CB55E4">
        <w:rPr>
          <w:rFonts w:ascii="Times New Roman" w:hAnsi="Times New Roman"/>
          <w:b/>
        </w:rPr>
        <w:t>Component 4.Minimizing releases of unintentionally produced POPs from open burning of waste.</w:t>
      </w:r>
      <w:r w:rsidR="00991E6F" w:rsidRPr="00CB55E4">
        <w:rPr>
          <w:rFonts w:ascii="Times New Roman" w:hAnsi="Times New Roman"/>
          <w:b/>
        </w:rPr>
        <w:t xml:space="preserve"> (GEF grant: 1,000,000 USD. Co-Financing: </w:t>
      </w:r>
      <w:r w:rsidR="00D43033" w:rsidRPr="00D43033">
        <w:rPr>
          <w:rFonts w:ascii="Times New Roman" w:hAnsi="Times New Roman"/>
          <w:b/>
        </w:rPr>
        <w:t>5</w:t>
      </w:r>
      <w:r w:rsidR="005C2503" w:rsidRPr="00D43033">
        <w:rPr>
          <w:rFonts w:ascii="Times New Roman" w:hAnsi="Times New Roman"/>
          <w:b/>
        </w:rPr>
        <w:t>,</w:t>
      </w:r>
      <w:r w:rsidR="00D43033" w:rsidRPr="00D43033">
        <w:rPr>
          <w:rFonts w:ascii="Times New Roman" w:hAnsi="Times New Roman"/>
          <w:b/>
        </w:rPr>
        <w:t>2</w:t>
      </w:r>
      <w:r w:rsidR="00991E6F" w:rsidRPr="00D43033">
        <w:rPr>
          <w:rFonts w:ascii="Times New Roman" w:hAnsi="Times New Roman"/>
          <w:b/>
        </w:rPr>
        <w:t>0</w:t>
      </w:r>
      <w:r w:rsidR="005C2503" w:rsidRPr="00D43033">
        <w:rPr>
          <w:rFonts w:ascii="Times New Roman" w:hAnsi="Times New Roman"/>
          <w:b/>
        </w:rPr>
        <w:t>3</w:t>
      </w:r>
      <w:r w:rsidR="00991E6F" w:rsidRPr="00D43033">
        <w:rPr>
          <w:rFonts w:ascii="Times New Roman" w:hAnsi="Times New Roman"/>
          <w:b/>
        </w:rPr>
        <w:t>,</w:t>
      </w:r>
      <w:r w:rsidR="005C2503" w:rsidRPr="00D43033">
        <w:rPr>
          <w:rFonts w:ascii="Times New Roman" w:hAnsi="Times New Roman"/>
          <w:b/>
        </w:rPr>
        <w:t>8</w:t>
      </w:r>
      <w:r w:rsidR="00F34203">
        <w:rPr>
          <w:rFonts w:ascii="Times New Roman" w:hAnsi="Times New Roman"/>
          <w:b/>
        </w:rPr>
        <w:t>7</w:t>
      </w:r>
      <w:r w:rsidR="005C2503" w:rsidRPr="00D43033">
        <w:rPr>
          <w:rFonts w:ascii="Times New Roman" w:hAnsi="Times New Roman"/>
          <w:b/>
        </w:rPr>
        <w:t>6</w:t>
      </w:r>
      <w:r w:rsidR="00991E6F" w:rsidRPr="00D43033">
        <w:rPr>
          <w:rFonts w:ascii="Times New Roman" w:hAnsi="Times New Roman"/>
          <w:b/>
        </w:rPr>
        <w:t xml:space="preserve"> USD</w:t>
      </w:r>
      <w:r w:rsidR="00991E6F" w:rsidRPr="00CB55E4">
        <w:rPr>
          <w:rFonts w:ascii="Times New Roman" w:hAnsi="Times New Roman"/>
          <w:b/>
        </w:rPr>
        <w:t>)</w:t>
      </w:r>
    </w:p>
    <w:p w:rsidR="0006407E" w:rsidRPr="00CB55E4" w:rsidRDefault="0006407E" w:rsidP="0006407E">
      <w:pPr>
        <w:rPr>
          <w:rFonts w:ascii="Times New Roman" w:hAnsi="Times New Roman"/>
        </w:rPr>
      </w:pPr>
      <w:r w:rsidRPr="00CB55E4">
        <w:rPr>
          <w:rFonts w:ascii="Times New Roman" w:hAnsi="Times New Roman"/>
        </w:rPr>
        <w:t xml:space="preserve">Outcome 4.1.Awareness raising and capacity strengthening on ESM </w:t>
      </w:r>
      <w:r w:rsidR="00A931B7" w:rsidRPr="00CB55E4">
        <w:rPr>
          <w:rFonts w:ascii="Times New Roman" w:hAnsi="Times New Roman"/>
        </w:rPr>
        <w:t>of solid waste ensured.</w:t>
      </w:r>
    </w:p>
    <w:p w:rsidR="003F7946" w:rsidRPr="00CB55E4" w:rsidRDefault="006227C0" w:rsidP="0006407E">
      <w:pPr>
        <w:rPr>
          <w:rFonts w:ascii="Times New Roman" w:hAnsi="Times New Roman"/>
        </w:rPr>
      </w:pPr>
      <w:r w:rsidRPr="00CB55E4">
        <w:rPr>
          <w:rFonts w:ascii="Times New Roman" w:hAnsi="Times New Roman"/>
        </w:rPr>
        <w:lastRenderedPageBreak/>
        <w:t xml:space="preserve">Starting from pilot areas, the project will strive to enhance the awareness on the management of municipal waste, both for the </w:t>
      </w:r>
      <w:r w:rsidR="00A931B7" w:rsidRPr="00CB55E4">
        <w:rPr>
          <w:rFonts w:ascii="Times New Roman" w:hAnsi="Times New Roman"/>
        </w:rPr>
        <w:t xml:space="preserve">general </w:t>
      </w:r>
      <w:r w:rsidRPr="00CB55E4">
        <w:rPr>
          <w:rFonts w:ascii="Times New Roman" w:hAnsi="Times New Roman"/>
        </w:rPr>
        <w:t>population</w:t>
      </w:r>
      <w:r w:rsidR="00A931B7" w:rsidRPr="00CB55E4">
        <w:rPr>
          <w:rFonts w:ascii="Times New Roman" w:hAnsi="Times New Roman"/>
        </w:rPr>
        <w:t xml:space="preserve">, the </w:t>
      </w:r>
      <w:r w:rsidR="001A5D96" w:rsidRPr="00CB55E4">
        <w:rPr>
          <w:rFonts w:ascii="Times New Roman" w:hAnsi="Times New Roman"/>
        </w:rPr>
        <w:t>communities operating on waste recycling</w:t>
      </w:r>
      <w:r w:rsidR="005F657D" w:rsidRPr="00CB55E4">
        <w:rPr>
          <w:rFonts w:ascii="Times New Roman" w:hAnsi="Times New Roman"/>
        </w:rPr>
        <w:t>, and</w:t>
      </w:r>
      <w:r w:rsidRPr="00CB55E4">
        <w:rPr>
          <w:rFonts w:ascii="Times New Roman" w:hAnsi="Times New Roman"/>
        </w:rPr>
        <w:t xml:space="preserve"> the local enviro</w:t>
      </w:r>
      <w:r w:rsidR="00A931B7" w:rsidRPr="00CB55E4">
        <w:rPr>
          <w:rFonts w:ascii="Times New Roman" w:hAnsi="Times New Roman"/>
        </w:rPr>
        <w:t>nmental authorities. Increasing awareness of t</w:t>
      </w:r>
      <w:r w:rsidR="001A5D96" w:rsidRPr="00CB55E4">
        <w:rPr>
          <w:rFonts w:ascii="Times New Roman" w:hAnsi="Times New Roman"/>
        </w:rPr>
        <w:t xml:space="preserve">he environmental, social and </w:t>
      </w:r>
      <w:r w:rsidR="005F657D" w:rsidRPr="00CB55E4">
        <w:rPr>
          <w:rFonts w:ascii="Times New Roman" w:hAnsi="Times New Roman"/>
        </w:rPr>
        <w:t>economic</w:t>
      </w:r>
      <w:r w:rsidR="001A5D96" w:rsidRPr="00CB55E4">
        <w:rPr>
          <w:rFonts w:ascii="Times New Roman" w:hAnsi="Times New Roman"/>
        </w:rPr>
        <w:t xml:space="preserve"> benefits of a better management of municipal waste, based on the 3R</w:t>
      </w:r>
      <w:r w:rsidR="00F34203">
        <w:rPr>
          <w:rFonts w:ascii="Times New Roman" w:hAnsi="Times New Roman"/>
        </w:rPr>
        <w:t>s</w:t>
      </w:r>
      <w:r w:rsidR="001A5D96" w:rsidRPr="00CB55E4">
        <w:rPr>
          <w:rFonts w:ascii="Times New Roman" w:hAnsi="Times New Roman"/>
        </w:rPr>
        <w:t xml:space="preserve"> (Reduce, Reuse, Recycle) is a key aspect to ensure project success. Particularly on the side of communities operating on waste recycling</w:t>
      </w:r>
      <w:r w:rsidR="00F34203">
        <w:rPr>
          <w:rFonts w:ascii="Times New Roman" w:hAnsi="Times New Roman"/>
        </w:rPr>
        <w:t>, it</w:t>
      </w:r>
      <w:r w:rsidR="001A5D96" w:rsidRPr="00CB55E4">
        <w:rPr>
          <w:rFonts w:ascii="Times New Roman" w:hAnsi="Times New Roman"/>
        </w:rPr>
        <w:t xml:space="preserve"> is </w:t>
      </w:r>
      <w:r w:rsidR="00F34203">
        <w:rPr>
          <w:rFonts w:ascii="Times New Roman" w:hAnsi="Times New Roman"/>
        </w:rPr>
        <w:t>essential</w:t>
      </w:r>
      <w:r w:rsidR="001A5D96" w:rsidRPr="00CB55E4">
        <w:rPr>
          <w:rFonts w:ascii="Times New Roman" w:hAnsi="Times New Roman"/>
        </w:rPr>
        <w:t>to communicate that the project could lead not only to the reduction of risk</w:t>
      </w:r>
      <w:r w:rsidR="00F34203">
        <w:rPr>
          <w:rFonts w:ascii="Times New Roman" w:hAnsi="Times New Roman"/>
        </w:rPr>
        <w:t>s</w:t>
      </w:r>
      <w:r w:rsidR="001A5D96" w:rsidRPr="00CB55E4">
        <w:rPr>
          <w:rFonts w:ascii="Times New Roman" w:hAnsi="Times New Roman"/>
        </w:rPr>
        <w:t xml:space="preserve"> for the health, but also in the creation of more profitable business</w:t>
      </w:r>
      <w:r w:rsidR="00F34203">
        <w:rPr>
          <w:rFonts w:ascii="Times New Roman" w:hAnsi="Times New Roman"/>
        </w:rPr>
        <w:t>es</w:t>
      </w:r>
      <w:r w:rsidR="001A5D96" w:rsidRPr="00CB55E4">
        <w:rPr>
          <w:rFonts w:ascii="Times New Roman" w:hAnsi="Times New Roman"/>
        </w:rPr>
        <w:t xml:space="preserve"> and new jobs. Therefore the careful design of communication of the project activities is key for the start of this project component. Communication will have necessarily to start from listening and learning: preparatory meeting with the communities and the local authorities is a fundamental step for the design of awareness raising activities. </w:t>
      </w:r>
    </w:p>
    <w:p w:rsidR="0006407E" w:rsidRPr="00CB55E4" w:rsidRDefault="0006407E" w:rsidP="00110D78">
      <w:pPr>
        <w:pStyle w:val="ListParagraph"/>
        <w:numPr>
          <w:ilvl w:val="0"/>
          <w:numId w:val="73"/>
        </w:numPr>
        <w:spacing w:before="0" w:after="200" w:line="276" w:lineRule="auto"/>
        <w:contextualSpacing/>
        <w:jc w:val="both"/>
        <w:rPr>
          <w:rFonts w:ascii="Times New Roman" w:hAnsi="Times New Roman"/>
          <w:lang w:val="en-GB"/>
        </w:rPr>
      </w:pPr>
      <w:r w:rsidRPr="00CB55E4">
        <w:rPr>
          <w:rFonts w:ascii="Times New Roman" w:hAnsi="Times New Roman"/>
          <w:u w:val="single"/>
          <w:lang w:val="en-GB"/>
        </w:rPr>
        <w:t>Output 4.1.1 Awareness raising activities for the communities and the municipalities aimed at enhancing 3Rs of waste.</w:t>
      </w:r>
      <w:r w:rsidR="00580AAC" w:rsidRPr="00CB55E4">
        <w:rPr>
          <w:rFonts w:ascii="Times New Roman" w:hAnsi="Times New Roman"/>
          <w:lang w:val="en-GB"/>
        </w:rPr>
        <w:t xml:space="preserve"> Awareness raising material (printed or broadcasted) on 3R</w:t>
      </w:r>
      <w:r w:rsidR="00F34203">
        <w:rPr>
          <w:rFonts w:ascii="Times New Roman" w:hAnsi="Times New Roman"/>
          <w:lang w:val="en-GB"/>
        </w:rPr>
        <w:t>s</w:t>
      </w:r>
      <w:r w:rsidR="00580AAC" w:rsidRPr="00CB55E4">
        <w:rPr>
          <w:rFonts w:ascii="Times New Roman" w:hAnsi="Times New Roman"/>
          <w:lang w:val="en-GB"/>
        </w:rPr>
        <w:t xml:space="preserve"> of materials which, if wasted, can generate U-POPs and toxic substances, </w:t>
      </w:r>
      <w:r w:rsidR="001A5D96" w:rsidRPr="00CB55E4">
        <w:rPr>
          <w:rFonts w:ascii="Times New Roman" w:hAnsi="Times New Roman"/>
          <w:lang w:val="en-GB"/>
        </w:rPr>
        <w:t xml:space="preserve">developed, </w:t>
      </w:r>
      <w:r w:rsidR="00580AAC" w:rsidRPr="00CB55E4">
        <w:rPr>
          <w:rFonts w:ascii="Times New Roman" w:hAnsi="Times New Roman"/>
          <w:lang w:val="en-GB"/>
        </w:rPr>
        <w:t xml:space="preserve">published </w:t>
      </w:r>
      <w:r w:rsidR="001A5D96" w:rsidRPr="00CB55E4">
        <w:rPr>
          <w:rFonts w:ascii="Times New Roman" w:hAnsi="Times New Roman"/>
          <w:lang w:val="en-GB"/>
        </w:rPr>
        <w:t xml:space="preserve">and communicated </w:t>
      </w:r>
      <w:r w:rsidR="00580AAC" w:rsidRPr="00CB55E4">
        <w:rPr>
          <w:rFonts w:ascii="Times New Roman" w:hAnsi="Times New Roman"/>
          <w:lang w:val="en-GB"/>
        </w:rPr>
        <w:t>for the 3 municipalities of Mombasa, Kisumu and Nakuru. At least 3 awareness raising workshop</w:t>
      </w:r>
      <w:r w:rsidR="001A5D96" w:rsidRPr="00CB55E4">
        <w:rPr>
          <w:rFonts w:ascii="Times New Roman" w:hAnsi="Times New Roman"/>
          <w:lang w:val="en-GB"/>
        </w:rPr>
        <w:t>s</w:t>
      </w:r>
      <w:r w:rsidR="00580AAC" w:rsidRPr="00CB55E4">
        <w:rPr>
          <w:rFonts w:ascii="Times New Roman" w:hAnsi="Times New Roman"/>
          <w:lang w:val="en-GB"/>
        </w:rPr>
        <w:t xml:space="preserve"> on 3R</w:t>
      </w:r>
      <w:r w:rsidR="00F34203">
        <w:rPr>
          <w:rFonts w:ascii="Times New Roman" w:hAnsi="Times New Roman"/>
          <w:lang w:val="en-GB"/>
        </w:rPr>
        <w:t>s</w:t>
      </w:r>
      <w:r w:rsidR="00580AAC" w:rsidRPr="00CB55E4">
        <w:rPr>
          <w:rFonts w:ascii="Times New Roman" w:hAnsi="Times New Roman"/>
          <w:lang w:val="en-GB"/>
        </w:rPr>
        <w:t xml:space="preserve"> dedicated to the representatives of environmental authorities performed. At least 3 awareness raising event</w:t>
      </w:r>
      <w:r w:rsidR="00F34203">
        <w:rPr>
          <w:rFonts w:ascii="Times New Roman" w:hAnsi="Times New Roman"/>
          <w:lang w:val="en-GB"/>
        </w:rPr>
        <w:t>s</w:t>
      </w:r>
      <w:r w:rsidR="00580AAC" w:rsidRPr="00CB55E4">
        <w:rPr>
          <w:rFonts w:ascii="Times New Roman" w:hAnsi="Times New Roman"/>
          <w:lang w:val="en-GB"/>
        </w:rPr>
        <w:t xml:space="preserve"> for the public at large in the 3 regions of Mombasa, Nakuru and Kisumu carried out.</w:t>
      </w:r>
    </w:p>
    <w:p w:rsidR="0006407E" w:rsidRPr="00CB55E4" w:rsidRDefault="0006407E" w:rsidP="00110D78">
      <w:pPr>
        <w:pStyle w:val="ListParagraph"/>
        <w:numPr>
          <w:ilvl w:val="0"/>
          <w:numId w:val="73"/>
        </w:numPr>
        <w:spacing w:before="0" w:after="200" w:line="276" w:lineRule="auto"/>
        <w:contextualSpacing/>
        <w:jc w:val="both"/>
        <w:rPr>
          <w:rFonts w:ascii="Times New Roman" w:hAnsi="Times New Roman"/>
          <w:lang w:val="en-GB"/>
        </w:rPr>
      </w:pPr>
      <w:r w:rsidRPr="00CB55E4">
        <w:rPr>
          <w:rFonts w:ascii="Times New Roman" w:hAnsi="Times New Roman"/>
          <w:u w:val="single"/>
          <w:lang w:val="en-GB"/>
        </w:rPr>
        <w:t>Output 4.1.2 Regulatory framework for the recovery of waste material (glass, organic, plastic) and for licensing of the recovery activity at county and central level</w:t>
      </w:r>
      <w:r w:rsidR="00F34203">
        <w:rPr>
          <w:rFonts w:ascii="Times New Roman" w:hAnsi="Times New Roman"/>
          <w:u w:val="single"/>
          <w:lang w:val="en-GB"/>
        </w:rPr>
        <w:t>s</w:t>
      </w:r>
      <w:r w:rsidRPr="00CB55E4">
        <w:rPr>
          <w:rFonts w:ascii="Times New Roman" w:hAnsi="Times New Roman"/>
          <w:u w:val="single"/>
          <w:lang w:val="en-GB"/>
        </w:rPr>
        <w:t xml:space="preserve"> improved to integrate SC requirements.</w:t>
      </w:r>
      <w:r w:rsidR="001E062D" w:rsidRPr="00CB55E4">
        <w:rPr>
          <w:rFonts w:ascii="Times New Roman" w:hAnsi="Times New Roman"/>
          <w:lang w:val="en-GB"/>
        </w:rPr>
        <w:t xml:space="preserve"> Waste management regulation and its enforcement improved to facilitate the </w:t>
      </w:r>
      <w:r w:rsidR="00F34203">
        <w:rPr>
          <w:rFonts w:ascii="Times New Roman" w:hAnsi="Times New Roman"/>
          <w:lang w:val="en-GB"/>
        </w:rPr>
        <w:t>‘R</w:t>
      </w:r>
      <w:r w:rsidR="001E062D" w:rsidRPr="00CB55E4">
        <w:rPr>
          <w:rFonts w:ascii="Times New Roman" w:hAnsi="Times New Roman"/>
          <w:lang w:val="en-GB"/>
        </w:rPr>
        <w:t>educe, recycle and recovery</w:t>
      </w:r>
      <w:r w:rsidR="00F34203">
        <w:rPr>
          <w:rFonts w:ascii="Times New Roman" w:hAnsi="Times New Roman"/>
          <w:lang w:val="en-GB"/>
        </w:rPr>
        <w:t>’</w:t>
      </w:r>
      <w:r w:rsidR="001E062D" w:rsidRPr="00CB55E4">
        <w:rPr>
          <w:rFonts w:ascii="Times New Roman" w:hAnsi="Times New Roman"/>
          <w:lang w:val="en-GB"/>
        </w:rPr>
        <w:t xml:space="preserve"> approach with speci</w:t>
      </w:r>
      <w:r w:rsidR="00F34203">
        <w:rPr>
          <w:rFonts w:ascii="Times New Roman" w:hAnsi="Times New Roman"/>
          <w:lang w:val="en-GB"/>
        </w:rPr>
        <w:t>fic</w:t>
      </w:r>
      <w:r w:rsidR="001E062D" w:rsidRPr="00CB55E4">
        <w:rPr>
          <w:rFonts w:ascii="Times New Roman" w:hAnsi="Times New Roman"/>
          <w:lang w:val="en-GB"/>
        </w:rPr>
        <w:t xml:space="preserve"> reference to waste which may generate toxic substance</w:t>
      </w:r>
      <w:r w:rsidR="00F34203">
        <w:rPr>
          <w:rFonts w:ascii="Times New Roman" w:hAnsi="Times New Roman"/>
          <w:lang w:val="en-GB"/>
        </w:rPr>
        <w:t>s</w:t>
      </w:r>
      <w:r w:rsidR="001E062D" w:rsidRPr="00CB55E4">
        <w:rPr>
          <w:rFonts w:ascii="Times New Roman" w:hAnsi="Times New Roman"/>
          <w:lang w:val="en-GB"/>
        </w:rPr>
        <w:t xml:space="preserve"> when dumped. Speci</w:t>
      </w:r>
      <w:r w:rsidR="00F34203">
        <w:rPr>
          <w:rFonts w:ascii="Times New Roman" w:hAnsi="Times New Roman"/>
          <w:lang w:val="en-GB"/>
        </w:rPr>
        <w:t>fic</w:t>
      </w:r>
      <w:r w:rsidR="001A5D96" w:rsidRPr="00CB55E4">
        <w:rPr>
          <w:rFonts w:ascii="Times New Roman" w:hAnsi="Times New Roman"/>
          <w:lang w:val="en-GB"/>
        </w:rPr>
        <w:t xml:space="preserve">legal and economic </w:t>
      </w:r>
      <w:r w:rsidR="001E062D" w:rsidRPr="00CB55E4">
        <w:rPr>
          <w:rFonts w:ascii="Times New Roman" w:hAnsi="Times New Roman"/>
          <w:lang w:val="en-GB"/>
        </w:rPr>
        <w:t>provisions facilitating communities to perform upstream collection of recyclable w</w:t>
      </w:r>
      <w:r w:rsidR="001A5D96" w:rsidRPr="00CB55E4">
        <w:rPr>
          <w:rFonts w:ascii="Times New Roman" w:hAnsi="Times New Roman"/>
          <w:lang w:val="en-GB"/>
        </w:rPr>
        <w:t>aste</w:t>
      </w:r>
      <w:r w:rsidR="00F34203">
        <w:rPr>
          <w:rFonts w:ascii="Times New Roman" w:hAnsi="Times New Roman"/>
          <w:lang w:val="en-GB"/>
        </w:rPr>
        <w:t>s</w:t>
      </w:r>
      <w:r w:rsidR="001A5D96" w:rsidRPr="00CB55E4">
        <w:rPr>
          <w:rFonts w:ascii="Times New Roman" w:hAnsi="Times New Roman"/>
          <w:lang w:val="en-GB"/>
        </w:rPr>
        <w:t xml:space="preserve"> and prevent unsafe dumping will be drafted and endorsed at the proper level. </w:t>
      </w:r>
    </w:p>
    <w:p w:rsidR="0006407E" w:rsidRPr="00CB55E4" w:rsidRDefault="0006407E" w:rsidP="00110D78">
      <w:pPr>
        <w:pStyle w:val="ListParagraph"/>
        <w:numPr>
          <w:ilvl w:val="0"/>
          <w:numId w:val="73"/>
        </w:numPr>
        <w:spacing w:before="0" w:after="200" w:line="276" w:lineRule="auto"/>
        <w:contextualSpacing/>
        <w:jc w:val="both"/>
        <w:rPr>
          <w:rFonts w:ascii="Times New Roman" w:hAnsi="Times New Roman"/>
          <w:lang w:val="en-GB"/>
        </w:rPr>
      </w:pPr>
      <w:r w:rsidRPr="00CB55E4">
        <w:rPr>
          <w:rFonts w:ascii="Times New Roman" w:hAnsi="Times New Roman"/>
          <w:u w:val="single"/>
          <w:lang w:val="en-GB"/>
        </w:rPr>
        <w:t>Output 4.1.3. Counties p</w:t>
      </w:r>
      <w:r w:rsidR="001A5D96" w:rsidRPr="00CB55E4">
        <w:rPr>
          <w:rFonts w:ascii="Times New Roman" w:hAnsi="Times New Roman"/>
          <w:u w:val="single"/>
          <w:lang w:val="en-GB"/>
        </w:rPr>
        <w:t xml:space="preserve">rovided with training, manual, </w:t>
      </w:r>
      <w:r w:rsidRPr="00CB55E4">
        <w:rPr>
          <w:rFonts w:ascii="Times New Roman" w:hAnsi="Times New Roman"/>
          <w:u w:val="single"/>
          <w:lang w:val="en-GB"/>
        </w:rPr>
        <w:t xml:space="preserve">and </w:t>
      </w:r>
      <w:r w:rsidR="005F657D" w:rsidRPr="00CB55E4">
        <w:rPr>
          <w:rFonts w:ascii="Times New Roman" w:hAnsi="Times New Roman"/>
          <w:u w:val="single"/>
          <w:lang w:val="en-GB"/>
        </w:rPr>
        <w:t>on-site</w:t>
      </w:r>
      <w:r w:rsidRPr="00CB55E4">
        <w:rPr>
          <w:rFonts w:ascii="Times New Roman" w:hAnsi="Times New Roman"/>
          <w:u w:val="single"/>
          <w:lang w:val="en-GB"/>
        </w:rPr>
        <w:t>technical assistance for the management of solid wastes.</w:t>
      </w:r>
      <w:r w:rsidR="004133B6" w:rsidRPr="00CB55E4">
        <w:rPr>
          <w:rFonts w:ascii="Times New Roman" w:hAnsi="Times New Roman"/>
          <w:lang w:val="en-GB"/>
        </w:rPr>
        <w:t xml:space="preserve"> At least 6 field training initiatives for communities and 3 training-for-trainer initiatives </w:t>
      </w:r>
      <w:r w:rsidR="005F657D" w:rsidRPr="00CB55E4">
        <w:rPr>
          <w:rFonts w:ascii="Times New Roman" w:hAnsi="Times New Roman"/>
          <w:lang w:val="en-GB"/>
        </w:rPr>
        <w:t>for municipalities</w:t>
      </w:r>
      <w:r w:rsidR="004133B6" w:rsidRPr="00CB55E4">
        <w:rPr>
          <w:rFonts w:ascii="Times New Roman" w:hAnsi="Times New Roman"/>
          <w:lang w:val="en-GB"/>
        </w:rPr>
        <w:t xml:space="preserve"> in Mombasa, </w:t>
      </w:r>
      <w:r w:rsidR="005F657D" w:rsidRPr="00CB55E4">
        <w:rPr>
          <w:rFonts w:ascii="Times New Roman" w:hAnsi="Times New Roman"/>
          <w:lang w:val="en-GB"/>
        </w:rPr>
        <w:t>Kisumu and</w:t>
      </w:r>
      <w:r w:rsidR="004133B6" w:rsidRPr="00CB55E4">
        <w:rPr>
          <w:rFonts w:ascii="Times New Roman" w:hAnsi="Times New Roman"/>
          <w:lang w:val="en-GB"/>
        </w:rPr>
        <w:t xml:space="preserve"> Nakuru, aimed at enhancing 3Rs of specific waste stream</w:t>
      </w:r>
      <w:r w:rsidR="00F34203">
        <w:rPr>
          <w:rFonts w:ascii="Times New Roman" w:hAnsi="Times New Roman"/>
          <w:lang w:val="en-GB"/>
        </w:rPr>
        <w:t>s</w:t>
      </w:r>
      <w:r w:rsidR="004133B6" w:rsidRPr="00CB55E4">
        <w:rPr>
          <w:rFonts w:ascii="Times New Roman" w:hAnsi="Times New Roman"/>
          <w:lang w:val="en-GB"/>
        </w:rPr>
        <w:t xml:space="preserve"> on the basis of the 3R approach performed. At least 50 people trained for each training initiative</w:t>
      </w:r>
      <w:r w:rsidR="0009278D">
        <w:rPr>
          <w:rFonts w:ascii="Times New Roman" w:hAnsi="Times New Roman"/>
          <w:lang w:val="en-GB"/>
        </w:rPr>
        <w:t>s</w:t>
      </w:r>
      <w:r w:rsidR="004133B6" w:rsidRPr="00CB55E4">
        <w:rPr>
          <w:rFonts w:ascii="Times New Roman" w:hAnsi="Times New Roman"/>
          <w:lang w:val="en-GB"/>
        </w:rPr>
        <w:t>.</w:t>
      </w:r>
    </w:p>
    <w:p w:rsidR="0006407E" w:rsidRPr="00CB55E4" w:rsidRDefault="0006407E" w:rsidP="0006407E">
      <w:pPr>
        <w:rPr>
          <w:rFonts w:ascii="Times New Roman" w:hAnsi="Times New Roman"/>
        </w:rPr>
      </w:pPr>
      <w:r w:rsidRPr="000D1922">
        <w:rPr>
          <w:rFonts w:ascii="Times New Roman" w:hAnsi="Times New Roman"/>
          <w:u w:val="single"/>
        </w:rPr>
        <w:t xml:space="preserve">Outcome 4.2 Sound Management of solid waste in targeted municipalities implemented with the support of NGOs, </w:t>
      </w:r>
      <w:r w:rsidR="00DF6CAB" w:rsidRPr="000D1922">
        <w:rPr>
          <w:rFonts w:ascii="Times New Roman" w:hAnsi="Times New Roman"/>
        </w:rPr>
        <w:t xml:space="preserve">and Emergency plan to reduce exposure of population to harmful substances implemented </w:t>
      </w:r>
      <w:r w:rsidRPr="000D1922">
        <w:rPr>
          <w:rFonts w:ascii="Times New Roman" w:hAnsi="Times New Roman"/>
          <w:u w:val="single"/>
        </w:rPr>
        <w:t xml:space="preserve">with a reduction of unintentionally produced POPs from the burning of solid waste of </w:t>
      </w:r>
      <w:r w:rsidR="007A2906">
        <w:rPr>
          <w:rFonts w:ascii="Times New Roman" w:hAnsi="Times New Roman"/>
          <w:u w:val="single"/>
        </w:rPr>
        <w:t>23</w:t>
      </w:r>
      <w:r w:rsidRPr="000D1922">
        <w:rPr>
          <w:rFonts w:ascii="Times New Roman" w:hAnsi="Times New Roman"/>
          <w:u w:val="single"/>
        </w:rPr>
        <w:t xml:space="preserve"> g I-TEQ/year</w:t>
      </w:r>
      <w:r w:rsidRPr="000D1922">
        <w:rPr>
          <w:rFonts w:ascii="Times New Roman" w:hAnsi="Times New Roman"/>
        </w:rPr>
        <w:t xml:space="preserve"> (</w:t>
      </w:r>
      <w:r w:rsidR="007A7AC3" w:rsidRPr="000D1922">
        <w:rPr>
          <w:rFonts w:ascii="Times New Roman" w:hAnsi="Times New Roman"/>
        </w:rPr>
        <w:t>10</w:t>
      </w:r>
      <w:r w:rsidRPr="000D1922">
        <w:rPr>
          <w:rFonts w:ascii="Times New Roman" w:hAnsi="Times New Roman"/>
        </w:rPr>
        <w:t xml:space="preserve"> % of the current estimate of </w:t>
      </w:r>
      <w:r w:rsidR="007A7AC3" w:rsidRPr="000D1922">
        <w:rPr>
          <w:rFonts w:ascii="Times New Roman" w:hAnsi="Times New Roman"/>
        </w:rPr>
        <w:t>247</w:t>
      </w:r>
      <w:r w:rsidRPr="000D1922">
        <w:rPr>
          <w:rFonts w:ascii="Times New Roman" w:hAnsi="Times New Roman"/>
        </w:rPr>
        <w:t xml:space="preserve"> g I-TEQ</w:t>
      </w:r>
      <w:r w:rsidR="001A5D96" w:rsidRPr="000D1922">
        <w:rPr>
          <w:rFonts w:ascii="Times New Roman" w:hAnsi="Times New Roman"/>
        </w:rPr>
        <w:t xml:space="preserve">/year), </w:t>
      </w:r>
    </w:p>
    <w:p w:rsidR="0006407E" w:rsidRPr="00CB55E4" w:rsidRDefault="0006407E" w:rsidP="00110D78">
      <w:pPr>
        <w:pStyle w:val="ListParagraph"/>
        <w:numPr>
          <w:ilvl w:val="0"/>
          <w:numId w:val="74"/>
        </w:numPr>
        <w:spacing w:before="0" w:after="200" w:line="276" w:lineRule="auto"/>
        <w:contextualSpacing/>
        <w:jc w:val="both"/>
        <w:rPr>
          <w:rFonts w:ascii="Times New Roman" w:hAnsi="Times New Roman"/>
          <w:u w:val="single"/>
          <w:lang w:val="en-GB"/>
        </w:rPr>
      </w:pPr>
      <w:r w:rsidRPr="00CB55E4">
        <w:rPr>
          <w:rFonts w:ascii="Times New Roman" w:hAnsi="Times New Roman"/>
          <w:u w:val="single"/>
          <w:lang w:val="en-GB"/>
        </w:rPr>
        <w:t>Output 4.2.1 Communities selected for demonstrating plans and actions for the reduction of solid waste</w:t>
      </w:r>
      <w:r w:rsidR="0073350F">
        <w:rPr>
          <w:rFonts w:ascii="Times New Roman" w:hAnsi="Times New Roman"/>
          <w:u w:val="single"/>
          <w:lang w:val="en-GB"/>
        </w:rPr>
        <w:t>’s</w:t>
      </w:r>
      <w:r w:rsidRPr="00CB55E4">
        <w:rPr>
          <w:rFonts w:ascii="Times New Roman" w:hAnsi="Times New Roman"/>
          <w:u w:val="single"/>
          <w:lang w:val="en-GB"/>
        </w:rPr>
        <w:t xml:space="preserve"> openburning by </w:t>
      </w:r>
      <w:r w:rsidR="005F657D" w:rsidRPr="00CB55E4">
        <w:rPr>
          <w:rFonts w:ascii="Times New Roman" w:hAnsi="Times New Roman"/>
          <w:u w:val="single"/>
          <w:lang w:val="en-GB"/>
        </w:rPr>
        <w:t>increasing 3Rs</w:t>
      </w:r>
      <w:r w:rsidRPr="00CB55E4">
        <w:rPr>
          <w:rFonts w:ascii="Times New Roman" w:hAnsi="Times New Roman"/>
          <w:u w:val="single"/>
          <w:lang w:val="en-GB"/>
        </w:rPr>
        <w:t>of waste.</w:t>
      </w:r>
      <w:r w:rsidR="004133B6" w:rsidRPr="00CB55E4">
        <w:rPr>
          <w:rFonts w:ascii="Times New Roman" w:hAnsi="Times New Roman"/>
          <w:lang w:val="en-GB"/>
        </w:rPr>
        <w:t xml:space="preserve"> At least one </w:t>
      </w:r>
      <w:r w:rsidR="00EC32D7">
        <w:rPr>
          <w:rFonts w:ascii="Times New Roman" w:hAnsi="Times New Roman"/>
          <w:lang w:val="en-GB"/>
        </w:rPr>
        <w:t>community for each site (Nairobi</w:t>
      </w:r>
      <w:r w:rsidR="004133B6" w:rsidRPr="00CB55E4">
        <w:rPr>
          <w:rFonts w:ascii="Times New Roman" w:hAnsi="Times New Roman"/>
          <w:lang w:val="en-GB"/>
        </w:rPr>
        <w:t>, Nakuru and Kisumu) is engaged and supported for conducting project activities. Selected communities and their representatives identified and officially recognized under the project. Memorandum of understanding and community</w:t>
      </w:r>
      <w:r w:rsidR="00883134">
        <w:rPr>
          <w:rFonts w:ascii="Times New Roman" w:hAnsi="Times New Roman"/>
          <w:lang w:val="en-GB"/>
        </w:rPr>
        <w:t>-</w:t>
      </w:r>
      <w:r w:rsidR="004133B6" w:rsidRPr="00CB55E4">
        <w:rPr>
          <w:rFonts w:ascii="Times New Roman" w:hAnsi="Times New Roman"/>
          <w:lang w:val="en-GB"/>
        </w:rPr>
        <w:t>driven projects on 3</w:t>
      </w:r>
      <w:r w:rsidR="005F657D">
        <w:rPr>
          <w:rFonts w:ascii="Times New Roman" w:hAnsi="Times New Roman"/>
          <w:lang w:val="en-GB"/>
        </w:rPr>
        <w:t>R</w:t>
      </w:r>
      <w:r w:rsidR="004133B6" w:rsidRPr="00CB55E4">
        <w:rPr>
          <w:rFonts w:ascii="Times New Roman" w:hAnsi="Times New Roman"/>
          <w:lang w:val="en-GB"/>
        </w:rPr>
        <w:t xml:space="preserve"> with resources, list of activities</w:t>
      </w:r>
      <w:r w:rsidR="001A5D96" w:rsidRPr="00CB55E4">
        <w:rPr>
          <w:rFonts w:ascii="Times New Roman" w:hAnsi="Times New Roman"/>
          <w:lang w:val="en-GB"/>
        </w:rPr>
        <w:t>,</w:t>
      </w:r>
      <w:r w:rsidR="004133B6" w:rsidRPr="00CB55E4">
        <w:rPr>
          <w:rFonts w:ascii="Times New Roman" w:hAnsi="Times New Roman"/>
          <w:lang w:val="en-GB"/>
        </w:rPr>
        <w:t xml:space="preserve"> timeframe </w:t>
      </w:r>
      <w:r w:rsidR="001A5D96" w:rsidRPr="00CB55E4">
        <w:rPr>
          <w:rFonts w:ascii="Times New Roman" w:hAnsi="Times New Roman"/>
          <w:lang w:val="en-GB"/>
        </w:rPr>
        <w:t xml:space="preserve">and quality check modalities </w:t>
      </w:r>
      <w:r w:rsidR="004133B6" w:rsidRPr="00CB55E4">
        <w:rPr>
          <w:rFonts w:ascii="Times New Roman" w:hAnsi="Times New Roman"/>
          <w:lang w:val="en-GB"/>
        </w:rPr>
        <w:t>are agreed and signed by government and community representatives.</w:t>
      </w:r>
    </w:p>
    <w:p w:rsidR="0006407E" w:rsidRPr="00CB55E4" w:rsidRDefault="0006407E" w:rsidP="00110D78">
      <w:pPr>
        <w:pStyle w:val="ListParagraph"/>
        <w:numPr>
          <w:ilvl w:val="0"/>
          <w:numId w:val="74"/>
        </w:numPr>
        <w:spacing w:before="0" w:after="200" w:line="276" w:lineRule="auto"/>
        <w:contextualSpacing/>
        <w:jc w:val="both"/>
        <w:rPr>
          <w:rFonts w:ascii="Times New Roman" w:hAnsi="Times New Roman"/>
          <w:lang w:val="en-GB"/>
        </w:rPr>
      </w:pPr>
      <w:r w:rsidRPr="00CB55E4">
        <w:rPr>
          <w:rFonts w:ascii="Times New Roman" w:hAnsi="Times New Roman"/>
          <w:u w:val="single"/>
          <w:lang w:val="en-GB"/>
        </w:rPr>
        <w:t>Output 4.2.2. Initiatives for reducing, reus</w:t>
      </w:r>
      <w:r w:rsidR="00883134">
        <w:rPr>
          <w:rFonts w:ascii="Times New Roman" w:hAnsi="Times New Roman"/>
          <w:u w:val="single"/>
          <w:lang w:val="en-GB"/>
        </w:rPr>
        <w:t>ing</w:t>
      </w:r>
      <w:r w:rsidRPr="00CB55E4">
        <w:rPr>
          <w:rFonts w:ascii="Times New Roman" w:hAnsi="Times New Roman"/>
          <w:u w:val="single"/>
          <w:lang w:val="en-GB"/>
        </w:rPr>
        <w:t xml:space="preserve"> and recycl</w:t>
      </w:r>
      <w:r w:rsidR="00883134">
        <w:rPr>
          <w:rFonts w:ascii="Times New Roman" w:hAnsi="Times New Roman"/>
          <w:u w:val="single"/>
          <w:lang w:val="en-GB"/>
        </w:rPr>
        <w:t>ing</w:t>
      </w:r>
      <w:r w:rsidRPr="00CB55E4">
        <w:rPr>
          <w:rFonts w:ascii="Times New Roman" w:hAnsi="Times New Roman"/>
          <w:u w:val="single"/>
          <w:lang w:val="en-GB"/>
        </w:rPr>
        <w:t xml:space="preserve"> of waste and for composting, collection of compostable municipal waste for communit</w:t>
      </w:r>
      <w:r w:rsidR="00B750C6" w:rsidRPr="00CB55E4">
        <w:rPr>
          <w:rFonts w:ascii="Times New Roman" w:hAnsi="Times New Roman"/>
          <w:u w:val="single"/>
          <w:lang w:val="en-GB"/>
        </w:rPr>
        <w:t>ies in three counties of Kisumu</w:t>
      </w:r>
      <w:r w:rsidRPr="00CB55E4">
        <w:rPr>
          <w:rFonts w:ascii="Times New Roman" w:hAnsi="Times New Roman"/>
          <w:u w:val="single"/>
          <w:lang w:val="en-GB"/>
        </w:rPr>
        <w:t>, Mombasa and Nakuru implemented with a PPP approach and supervised with the support of NGOs.</w:t>
      </w:r>
      <w:r w:rsidR="00EC2187" w:rsidRPr="00CB55E4">
        <w:rPr>
          <w:rFonts w:ascii="Times New Roman" w:hAnsi="Times New Roman"/>
          <w:lang w:val="en-GB"/>
        </w:rPr>
        <w:t xml:space="preserve"> At least one initiative aimed at collecting and recycling organic or compostable waste </w:t>
      </w:r>
      <w:r w:rsidR="00EC2187" w:rsidRPr="00CB55E4">
        <w:rPr>
          <w:rFonts w:ascii="Times New Roman" w:hAnsi="Times New Roman"/>
          <w:lang w:val="en-GB"/>
        </w:rPr>
        <w:lastRenderedPageBreak/>
        <w:t>which, if burn</w:t>
      </w:r>
      <w:r w:rsidR="0073350F">
        <w:rPr>
          <w:rFonts w:ascii="Times New Roman" w:hAnsi="Times New Roman"/>
          <w:lang w:val="en-GB"/>
        </w:rPr>
        <w:t>t</w:t>
      </w:r>
      <w:r w:rsidR="00EC2187" w:rsidRPr="00CB55E4">
        <w:rPr>
          <w:rFonts w:ascii="Times New Roman" w:hAnsi="Times New Roman"/>
          <w:lang w:val="en-GB"/>
        </w:rPr>
        <w:t>, would generate U-POPs is identifie</w:t>
      </w:r>
      <w:r w:rsidR="008C110C">
        <w:rPr>
          <w:rFonts w:ascii="Times New Roman" w:hAnsi="Times New Roman"/>
          <w:lang w:val="en-GB"/>
        </w:rPr>
        <w:t>d, designed and implemented for</w:t>
      </w:r>
      <w:r w:rsidR="00EC2187" w:rsidRPr="00CB55E4">
        <w:rPr>
          <w:rFonts w:ascii="Times New Roman" w:hAnsi="Times New Roman"/>
          <w:lang w:val="en-GB"/>
        </w:rPr>
        <w:t xml:space="preserve"> each of the three sites.  </w:t>
      </w:r>
      <w:r w:rsidR="005F657D" w:rsidRPr="00CB55E4">
        <w:rPr>
          <w:rFonts w:ascii="Times New Roman" w:hAnsi="Times New Roman"/>
          <w:lang w:val="en-GB"/>
        </w:rPr>
        <w:t>A</w:t>
      </w:r>
      <w:r w:rsidR="00BD3626">
        <w:rPr>
          <w:rFonts w:ascii="Times New Roman" w:hAnsi="Times New Roman"/>
          <w:lang w:val="en-GB"/>
        </w:rPr>
        <w:t>n overall amount of at</w:t>
      </w:r>
      <w:r w:rsidR="005F657D" w:rsidRPr="00CB55E4">
        <w:rPr>
          <w:rFonts w:ascii="Times New Roman" w:hAnsi="Times New Roman"/>
          <w:lang w:val="en-GB"/>
        </w:rPr>
        <w:t xml:space="preserve"> least 500 tons / months of compostable material</w:t>
      </w:r>
      <w:r w:rsidR="00883134">
        <w:rPr>
          <w:rFonts w:ascii="Times New Roman" w:hAnsi="Times New Roman"/>
          <w:lang w:val="en-GB"/>
        </w:rPr>
        <w:t>s</w:t>
      </w:r>
      <w:r w:rsidR="005F657D" w:rsidRPr="00CB55E4">
        <w:rPr>
          <w:rFonts w:ascii="Times New Roman" w:hAnsi="Times New Roman"/>
          <w:lang w:val="en-GB"/>
        </w:rPr>
        <w:t xml:space="preserve"> successfully collected from the source(not on the dumpsites) and re-used or re-cycled (waste to energy </w:t>
      </w:r>
      <w:r w:rsidR="00BD3626">
        <w:rPr>
          <w:rFonts w:ascii="Times New Roman" w:hAnsi="Times New Roman"/>
          <w:lang w:val="en-GB"/>
        </w:rPr>
        <w:t xml:space="preserve">through the combustion of waste made briquettes </w:t>
      </w:r>
      <w:r w:rsidR="005F657D" w:rsidRPr="00CB55E4">
        <w:rPr>
          <w:rFonts w:ascii="Times New Roman" w:hAnsi="Times New Roman"/>
          <w:lang w:val="en-GB"/>
        </w:rPr>
        <w:t>being not considered as suitable recycling activity</w:t>
      </w:r>
      <w:r w:rsidR="00BD3626">
        <w:rPr>
          <w:rFonts w:ascii="Times New Roman" w:hAnsi="Times New Roman"/>
          <w:lang w:val="en-GB"/>
        </w:rPr>
        <w:t xml:space="preserve"> due to the potential release of U-POPs</w:t>
      </w:r>
      <w:r w:rsidR="005F657D" w:rsidRPr="00CB55E4">
        <w:rPr>
          <w:rFonts w:ascii="Times New Roman" w:hAnsi="Times New Roman"/>
          <w:lang w:val="en-GB"/>
        </w:rPr>
        <w:t xml:space="preserve">) documented by a proper waste accounting system in place. </w:t>
      </w:r>
      <w:r w:rsidR="00EC2187" w:rsidRPr="00CB55E4">
        <w:rPr>
          <w:rFonts w:ascii="Times New Roman" w:hAnsi="Times New Roman"/>
          <w:lang w:val="en-GB"/>
        </w:rPr>
        <w:t xml:space="preserve">The recycling activity is organized at industrial scale with the support of </w:t>
      </w:r>
      <w:r w:rsidR="001A5D96" w:rsidRPr="00CB55E4">
        <w:rPr>
          <w:rFonts w:ascii="Times New Roman" w:hAnsi="Times New Roman"/>
          <w:lang w:val="en-GB"/>
        </w:rPr>
        <w:t xml:space="preserve">national </w:t>
      </w:r>
      <w:r w:rsidR="00EC2187" w:rsidRPr="00CB55E4">
        <w:rPr>
          <w:rFonts w:ascii="Times New Roman" w:hAnsi="Times New Roman"/>
          <w:lang w:val="en-GB"/>
        </w:rPr>
        <w:t>industrial partner</w:t>
      </w:r>
      <w:r w:rsidR="001A5D96" w:rsidRPr="00CB55E4">
        <w:rPr>
          <w:rFonts w:ascii="Times New Roman" w:hAnsi="Times New Roman"/>
          <w:lang w:val="en-GB"/>
        </w:rPr>
        <w:t xml:space="preserve">s which will ensure the access to the market of the recycled materials. Industrial partners will cooperate with testing and qualification of the recycled material </w:t>
      </w:r>
      <w:r w:rsidR="00C07B3B" w:rsidRPr="00CB55E4">
        <w:rPr>
          <w:rFonts w:ascii="Times New Roman" w:hAnsi="Times New Roman"/>
          <w:lang w:val="en-GB"/>
        </w:rPr>
        <w:t xml:space="preserve">and will provide feedback on the quality of the segregation and collection scheme adopted, to increase quality of the material. </w:t>
      </w:r>
      <w:r w:rsidR="005F657D" w:rsidRPr="00CB55E4">
        <w:rPr>
          <w:rFonts w:ascii="Times New Roman" w:hAnsi="Times New Roman"/>
          <w:lang w:val="en-GB"/>
        </w:rPr>
        <w:t xml:space="preserve">The release of at least2gTEq/yr of PCDD/F </w:t>
      </w:r>
      <w:r w:rsidR="00883134">
        <w:rPr>
          <w:rFonts w:ascii="Times New Roman" w:hAnsi="Times New Roman"/>
          <w:lang w:val="en-GB"/>
        </w:rPr>
        <w:t xml:space="preserve">is to be </w:t>
      </w:r>
      <w:r w:rsidR="005F657D" w:rsidRPr="00CB55E4">
        <w:rPr>
          <w:rFonts w:ascii="Times New Roman" w:hAnsi="Times New Roman"/>
          <w:lang w:val="en-GB"/>
        </w:rPr>
        <w:t>avoided by means of activities implemented under this output aimed at preventing recyclable waste to be burnt in the dumpsite.</w:t>
      </w:r>
    </w:p>
    <w:p w:rsidR="0006407E" w:rsidRPr="00CB55E4" w:rsidRDefault="0006407E" w:rsidP="00110D78">
      <w:pPr>
        <w:pStyle w:val="ListParagraph"/>
        <w:numPr>
          <w:ilvl w:val="0"/>
          <w:numId w:val="74"/>
        </w:numPr>
        <w:spacing w:before="0" w:after="200" w:line="276" w:lineRule="auto"/>
        <w:contextualSpacing/>
        <w:jc w:val="both"/>
        <w:rPr>
          <w:rFonts w:ascii="Times New Roman" w:hAnsi="Times New Roman"/>
          <w:lang w:val="en-GB"/>
        </w:rPr>
      </w:pPr>
      <w:r w:rsidRPr="00BD3626">
        <w:rPr>
          <w:rFonts w:ascii="Times New Roman" w:hAnsi="Times New Roman"/>
          <w:u w:val="single"/>
          <w:lang w:val="en-GB"/>
        </w:rPr>
        <w:t>Output 4.2.3. Local initiative for the re-use / recycling of other non-hazardous waste streams (i.e. plastics).</w:t>
      </w:r>
      <w:r w:rsidR="00F053E3" w:rsidRPr="00CB55E4">
        <w:rPr>
          <w:rFonts w:ascii="Times New Roman" w:hAnsi="Times New Roman"/>
          <w:lang w:val="en-GB"/>
        </w:rPr>
        <w:t xml:space="preserve"> At least one initiative aimed at collecting and recycling plastic waste which, if burn</w:t>
      </w:r>
      <w:r w:rsidR="00883134">
        <w:rPr>
          <w:rFonts w:ascii="Times New Roman" w:hAnsi="Times New Roman"/>
          <w:lang w:val="en-GB"/>
        </w:rPr>
        <w:t>t</w:t>
      </w:r>
      <w:r w:rsidR="00F053E3" w:rsidRPr="00CB55E4">
        <w:rPr>
          <w:rFonts w:ascii="Times New Roman" w:hAnsi="Times New Roman"/>
          <w:lang w:val="en-GB"/>
        </w:rPr>
        <w:t>, would generate U-POPs is identified</w:t>
      </w:r>
      <w:r w:rsidR="00326A89">
        <w:rPr>
          <w:rFonts w:ascii="Times New Roman" w:hAnsi="Times New Roman"/>
          <w:lang w:val="en-GB"/>
        </w:rPr>
        <w:t xml:space="preserve">, designed and implemented for </w:t>
      </w:r>
      <w:r w:rsidR="00F053E3" w:rsidRPr="00CB55E4">
        <w:rPr>
          <w:rFonts w:ascii="Times New Roman" w:hAnsi="Times New Roman"/>
          <w:lang w:val="en-GB"/>
        </w:rPr>
        <w:t xml:space="preserve">each of the three sites.  </w:t>
      </w:r>
      <w:r w:rsidR="00A21DDD">
        <w:rPr>
          <w:rFonts w:ascii="Times New Roman" w:hAnsi="Times New Roman"/>
          <w:lang w:val="en-GB"/>
        </w:rPr>
        <w:t>An overall amount of at</w:t>
      </w:r>
      <w:r w:rsidR="005F657D" w:rsidRPr="00CB55E4">
        <w:rPr>
          <w:rFonts w:ascii="Times New Roman" w:hAnsi="Times New Roman"/>
          <w:lang w:val="en-GB"/>
        </w:rPr>
        <w:t>least 30 tons / month of plastic and at material successfully collected from the source(not on the dumpsites) and re-used or re-cycled</w:t>
      </w:r>
      <w:r w:rsidR="00883134">
        <w:rPr>
          <w:rFonts w:ascii="Times New Roman" w:hAnsi="Times New Roman"/>
          <w:lang w:val="en-GB"/>
        </w:rPr>
        <w:t>,</w:t>
      </w:r>
      <w:r w:rsidR="005F657D" w:rsidRPr="00CB55E4">
        <w:rPr>
          <w:rFonts w:ascii="Times New Roman" w:hAnsi="Times New Roman"/>
          <w:lang w:val="en-GB"/>
        </w:rPr>
        <w:t xml:space="preserve"> documented by a proper waste accounting system. </w:t>
      </w:r>
      <w:r w:rsidR="00C07B3B" w:rsidRPr="00CB55E4">
        <w:rPr>
          <w:rFonts w:ascii="Times New Roman" w:hAnsi="Times New Roman"/>
          <w:lang w:val="en-GB"/>
        </w:rPr>
        <w:t xml:space="preserve">Aspecific activity will be implemented for the reduce, re-use and recycle of plastic bags (LDPE) which are usually not easily recovered and which are a significant source of U-POPs and other environmental nuisance. </w:t>
      </w:r>
      <w:r w:rsidR="00F053E3" w:rsidRPr="00CB55E4">
        <w:rPr>
          <w:rFonts w:ascii="Times New Roman" w:hAnsi="Times New Roman"/>
          <w:lang w:val="en-GB"/>
        </w:rPr>
        <w:t>Domestic industrial stakeholders involved for facilitating the placing on the national market of recover</w:t>
      </w:r>
      <w:r w:rsidR="00C07B3B" w:rsidRPr="00CB55E4">
        <w:rPr>
          <w:rFonts w:ascii="Times New Roman" w:hAnsi="Times New Roman"/>
          <w:lang w:val="en-GB"/>
        </w:rPr>
        <w:t xml:space="preserve">ed plastic at industrial scale, and </w:t>
      </w:r>
      <w:r w:rsidR="006A0239">
        <w:rPr>
          <w:rFonts w:ascii="Times New Roman" w:hAnsi="Times New Roman"/>
          <w:lang w:val="en-GB"/>
        </w:rPr>
        <w:t>for providing</w:t>
      </w:r>
      <w:r w:rsidR="00C07B3B" w:rsidRPr="00CB55E4">
        <w:rPr>
          <w:rFonts w:ascii="Times New Roman" w:hAnsi="Times New Roman"/>
          <w:lang w:val="en-GB"/>
        </w:rPr>
        <w:t xml:space="preserve"> feedback on the quality of the segregation and collection scheme adopted, to increase the quality of the recove</w:t>
      </w:r>
      <w:r w:rsidR="0057798B">
        <w:rPr>
          <w:rFonts w:ascii="Times New Roman" w:hAnsi="Times New Roman"/>
          <w:lang w:val="en-GB"/>
        </w:rPr>
        <w:t>red material. The release of at</w:t>
      </w:r>
      <w:r w:rsidR="00C07B3B" w:rsidRPr="00CB55E4">
        <w:rPr>
          <w:rFonts w:ascii="Times New Roman" w:hAnsi="Times New Roman"/>
          <w:lang w:val="en-GB"/>
        </w:rPr>
        <w:t xml:space="preserve"> least</w:t>
      </w:r>
      <w:r w:rsidR="00266C1C" w:rsidRPr="00CB55E4">
        <w:rPr>
          <w:rFonts w:ascii="Times New Roman" w:hAnsi="Times New Roman"/>
          <w:lang w:val="en-GB"/>
        </w:rPr>
        <w:t>1</w:t>
      </w:r>
      <w:r w:rsidR="00C07B3B" w:rsidRPr="00CB55E4">
        <w:rPr>
          <w:rFonts w:ascii="Times New Roman" w:hAnsi="Times New Roman"/>
          <w:lang w:val="en-GB"/>
        </w:rPr>
        <w:t>gTEq/yr of PCDD/F avoided by means of activities implemented under this output aimed at preventing recyclable waste to be burnt in the dumpsite.</w:t>
      </w:r>
    </w:p>
    <w:p w:rsidR="004D00BA" w:rsidRPr="00CB55E4" w:rsidRDefault="004D00BA" w:rsidP="0006407E">
      <w:pPr>
        <w:rPr>
          <w:rFonts w:ascii="Times New Roman" w:hAnsi="Times New Roman"/>
        </w:rPr>
      </w:pPr>
      <w:r w:rsidRPr="00CB55E4">
        <w:rPr>
          <w:rFonts w:ascii="Times New Roman" w:hAnsi="Times New Roman"/>
        </w:rPr>
        <w:t xml:space="preserve">Outcome </w:t>
      </w:r>
      <w:r w:rsidR="0006407E" w:rsidRPr="00CB55E4">
        <w:rPr>
          <w:rFonts w:ascii="Times New Roman" w:hAnsi="Times New Roman"/>
        </w:rPr>
        <w:t>4.3 Municipal waste disposal sites with adequate management practices (non-burn).</w:t>
      </w:r>
      <w:r w:rsidR="0006407E" w:rsidRPr="00CB55E4">
        <w:rPr>
          <w:rFonts w:ascii="Times New Roman" w:hAnsi="Times New Roman"/>
        </w:rPr>
        <w:tab/>
      </w:r>
    </w:p>
    <w:p w:rsidR="0006407E" w:rsidRPr="00CB55E4" w:rsidRDefault="004D00BA" w:rsidP="00110D78">
      <w:pPr>
        <w:pStyle w:val="ListParagraph"/>
        <w:numPr>
          <w:ilvl w:val="0"/>
          <w:numId w:val="74"/>
        </w:numPr>
        <w:spacing w:before="0" w:after="200" w:line="276" w:lineRule="auto"/>
        <w:contextualSpacing/>
        <w:jc w:val="both"/>
        <w:rPr>
          <w:rFonts w:ascii="Times New Roman" w:hAnsi="Times New Roman"/>
          <w:lang w:val="en-GB"/>
        </w:rPr>
      </w:pPr>
      <w:r w:rsidRPr="00CB55E4">
        <w:rPr>
          <w:rFonts w:ascii="Times New Roman" w:hAnsi="Times New Roman"/>
          <w:u w:val="single"/>
          <w:lang w:val="en-GB"/>
        </w:rPr>
        <w:t xml:space="preserve">Output </w:t>
      </w:r>
      <w:r w:rsidR="0006407E" w:rsidRPr="00CB55E4">
        <w:rPr>
          <w:rFonts w:ascii="Times New Roman" w:hAnsi="Times New Roman"/>
          <w:u w:val="single"/>
          <w:lang w:val="en-GB"/>
        </w:rPr>
        <w:t>4.3.1 Prioritization of open-burning landfills to be closed and cleaned up, emergency plans including social and resettlement issues</w:t>
      </w:r>
      <w:r w:rsidR="006A0239">
        <w:rPr>
          <w:rFonts w:ascii="Times New Roman" w:hAnsi="Times New Roman"/>
          <w:u w:val="single"/>
          <w:lang w:val="en-GB"/>
        </w:rPr>
        <w:t>,</w:t>
      </w:r>
      <w:r w:rsidR="0006407E" w:rsidRPr="00CB55E4">
        <w:rPr>
          <w:rFonts w:ascii="Times New Roman" w:hAnsi="Times New Roman"/>
          <w:u w:val="single"/>
          <w:lang w:val="en-GB"/>
        </w:rPr>
        <w:t xml:space="preserve"> and </w:t>
      </w:r>
      <w:r w:rsidR="005F657D" w:rsidRPr="00CB55E4">
        <w:rPr>
          <w:rFonts w:ascii="Times New Roman" w:hAnsi="Times New Roman"/>
          <w:u w:val="single"/>
          <w:lang w:val="en-GB"/>
        </w:rPr>
        <w:t>clean-up</w:t>
      </w:r>
      <w:r w:rsidR="0006407E" w:rsidRPr="00CB55E4">
        <w:rPr>
          <w:rFonts w:ascii="Times New Roman" w:hAnsi="Times New Roman"/>
          <w:u w:val="single"/>
          <w:lang w:val="en-GB"/>
        </w:rPr>
        <w:t xml:space="preserve"> plans for at least 3 landfills drafted.</w:t>
      </w:r>
      <w:r w:rsidR="00F053E3" w:rsidRPr="00CB55E4">
        <w:rPr>
          <w:rFonts w:ascii="Times New Roman" w:hAnsi="Times New Roman"/>
          <w:lang w:val="en-GB"/>
        </w:rPr>
        <w:t xml:space="preserve">Dumpsites in the </w:t>
      </w:r>
      <w:r w:rsidR="00883134">
        <w:rPr>
          <w:rFonts w:ascii="Times New Roman" w:hAnsi="Times New Roman"/>
          <w:lang w:val="en-GB"/>
        </w:rPr>
        <w:t xml:space="preserve">3 </w:t>
      </w:r>
      <w:r w:rsidR="00F053E3" w:rsidRPr="00CB55E4">
        <w:rPr>
          <w:rFonts w:ascii="Times New Roman" w:hAnsi="Times New Roman"/>
          <w:lang w:val="en-GB"/>
        </w:rPr>
        <w:t>main Kenyan cities prioritised for intervention and emergency countermeasures based on health risk assessment,</w:t>
      </w:r>
      <w:r w:rsidR="008C110C">
        <w:rPr>
          <w:rFonts w:ascii="Times New Roman" w:hAnsi="Times New Roman"/>
          <w:lang w:val="en-GB"/>
        </w:rPr>
        <w:t xml:space="preserve"> ecosystem risk assessment and </w:t>
      </w:r>
      <w:r w:rsidR="00F053E3" w:rsidRPr="00CB55E4">
        <w:rPr>
          <w:rFonts w:ascii="Times New Roman" w:hAnsi="Times New Roman"/>
          <w:lang w:val="en-GB"/>
        </w:rPr>
        <w:t>socio-economic criteria, taking into account the lesson</w:t>
      </w:r>
      <w:r w:rsidR="00C07B3B" w:rsidRPr="00CB55E4">
        <w:rPr>
          <w:rFonts w:ascii="Times New Roman" w:hAnsi="Times New Roman"/>
          <w:lang w:val="en-GB"/>
        </w:rPr>
        <w:t>s</w:t>
      </w:r>
      <w:r w:rsidR="00F053E3" w:rsidRPr="00CB55E4">
        <w:rPr>
          <w:rFonts w:ascii="Times New Roman" w:hAnsi="Times New Roman"/>
          <w:lang w:val="en-GB"/>
        </w:rPr>
        <w:t xml:space="preserve"> learned</w:t>
      </w:r>
      <w:r w:rsidR="00C07B3B" w:rsidRPr="00CB55E4">
        <w:rPr>
          <w:rFonts w:ascii="Times New Roman" w:hAnsi="Times New Roman"/>
          <w:lang w:val="en-GB"/>
        </w:rPr>
        <w:t xml:space="preserve"> and the </w:t>
      </w:r>
      <w:r w:rsidR="00F053E3" w:rsidRPr="00CB55E4">
        <w:rPr>
          <w:rFonts w:ascii="Times New Roman" w:hAnsi="Times New Roman"/>
          <w:lang w:val="en-GB"/>
        </w:rPr>
        <w:t xml:space="preserve">reasons why previous emergency or </w:t>
      </w:r>
      <w:r w:rsidR="005F657D" w:rsidRPr="00CB55E4">
        <w:rPr>
          <w:rFonts w:ascii="Times New Roman" w:hAnsi="Times New Roman"/>
          <w:lang w:val="en-GB"/>
        </w:rPr>
        <w:t>clean-up</w:t>
      </w:r>
      <w:r w:rsidR="00F053E3" w:rsidRPr="00CB55E4">
        <w:rPr>
          <w:rFonts w:ascii="Times New Roman" w:hAnsi="Times New Roman"/>
          <w:lang w:val="en-GB"/>
        </w:rPr>
        <w:t xml:space="preserve"> plans </w:t>
      </w:r>
      <w:r w:rsidR="00883134">
        <w:rPr>
          <w:rFonts w:ascii="Times New Roman" w:hAnsi="Times New Roman"/>
          <w:lang w:val="en-GB"/>
        </w:rPr>
        <w:t>turned out to be</w:t>
      </w:r>
      <w:r w:rsidR="00F053E3" w:rsidRPr="00CB55E4">
        <w:rPr>
          <w:rFonts w:ascii="Times New Roman" w:hAnsi="Times New Roman"/>
          <w:lang w:val="en-GB"/>
        </w:rPr>
        <w:t>not implementable. Emergency plan</w:t>
      </w:r>
      <w:r w:rsidR="00C07B3B" w:rsidRPr="00CB55E4">
        <w:rPr>
          <w:rFonts w:ascii="Times New Roman" w:hAnsi="Times New Roman"/>
          <w:lang w:val="en-GB"/>
        </w:rPr>
        <w:t>s</w:t>
      </w:r>
      <w:r w:rsidR="00F053E3" w:rsidRPr="00CB55E4">
        <w:rPr>
          <w:rFonts w:ascii="Times New Roman" w:hAnsi="Times New Roman"/>
          <w:lang w:val="en-GB"/>
        </w:rPr>
        <w:t xml:space="preserve"> for three priority dumpsites, aimed at reducing release of U-POPs and other toxic chemicals, and at reducing exposure to POPs of the population, drafted. At least one remediation plan for a priority dumpsite, based on t</w:t>
      </w:r>
      <w:r w:rsidR="006A0239">
        <w:rPr>
          <w:rFonts w:ascii="Times New Roman" w:hAnsi="Times New Roman"/>
          <w:lang w:val="en-GB"/>
        </w:rPr>
        <w:t xml:space="preserve">he economy of waste recycling, </w:t>
      </w:r>
      <w:r w:rsidR="00F053E3" w:rsidRPr="00CB55E4">
        <w:rPr>
          <w:rFonts w:ascii="Times New Roman" w:hAnsi="Times New Roman"/>
          <w:lang w:val="en-GB"/>
        </w:rPr>
        <w:t>drafted with the involvement of dumpsite communities.</w:t>
      </w:r>
    </w:p>
    <w:p w:rsidR="00C32EE9" w:rsidRPr="0093244F" w:rsidRDefault="004D00BA" w:rsidP="0050189A">
      <w:pPr>
        <w:pStyle w:val="ListParagraph"/>
        <w:numPr>
          <w:ilvl w:val="0"/>
          <w:numId w:val="74"/>
        </w:numPr>
        <w:spacing w:before="0" w:after="200" w:line="276" w:lineRule="auto"/>
        <w:contextualSpacing/>
        <w:jc w:val="both"/>
        <w:rPr>
          <w:rFonts w:ascii="Times New Roman" w:hAnsi="Times New Roman"/>
          <w:b/>
          <w:lang w:val="en-GB"/>
        </w:rPr>
      </w:pPr>
      <w:r w:rsidRPr="0093244F">
        <w:rPr>
          <w:rFonts w:ascii="Times New Roman" w:hAnsi="Times New Roman"/>
          <w:u w:val="single"/>
          <w:lang w:val="en-GB"/>
        </w:rPr>
        <w:t xml:space="preserve">Output </w:t>
      </w:r>
      <w:r w:rsidR="0006407E" w:rsidRPr="0093244F">
        <w:rPr>
          <w:rFonts w:ascii="Times New Roman" w:hAnsi="Times New Roman"/>
          <w:u w:val="single"/>
          <w:lang w:val="en-GB"/>
        </w:rPr>
        <w:t xml:space="preserve">4.3.2. Emergency measures for reducing release of </w:t>
      </w:r>
      <w:r w:rsidR="00C92096" w:rsidRPr="0093244F">
        <w:rPr>
          <w:rFonts w:ascii="Times New Roman" w:hAnsi="Times New Roman"/>
          <w:u w:val="single"/>
          <w:lang w:val="en-GB"/>
        </w:rPr>
        <w:t>U-POPs</w:t>
      </w:r>
      <w:r w:rsidR="009854EB" w:rsidRPr="0093244F">
        <w:rPr>
          <w:rFonts w:ascii="Times New Roman" w:hAnsi="Times New Roman"/>
          <w:u w:val="single"/>
          <w:lang w:val="en-GB"/>
        </w:rPr>
        <w:t xml:space="preserve"> in the environment and </w:t>
      </w:r>
      <w:r w:rsidR="0006407E" w:rsidRPr="0093244F">
        <w:rPr>
          <w:rFonts w:ascii="Times New Roman" w:hAnsi="Times New Roman"/>
          <w:u w:val="single"/>
          <w:lang w:val="en-GB"/>
        </w:rPr>
        <w:t>the exposure of the population implemented in one high priority site</w:t>
      </w:r>
      <w:r w:rsidR="00716D52">
        <w:rPr>
          <w:rFonts w:ascii="Times New Roman" w:hAnsi="Times New Roman"/>
          <w:u w:val="single"/>
          <w:lang w:val="en-GB"/>
        </w:rPr>
        <w:t xml:space="preserve"> (in one of the 3 counties)</w:t>
      </w:r>
      <w:r w:rsidR="0006407E" w:rsidRPr="0093244F">
        <w:rPr>
          <w:rFonts w:ascii="Times New Roman" w:hAnsi="Times New Roman"/>
          <w:u w:val="single"/>
          <w:lang w:val="en-GB"/>
        </w:rPr>
        <w:t>.</w:t>
      </w:r>
      <w:r w:rsidR="00F053E3" w:rsidRPr="00CB55E4">
        <w:rPr>
          <w:rFonts w:ascii="Times New Roman" w:hAnsi="Times New Roman"/>
          <w:lang w:val="en-GB"/>
        </w:rPr>
        <w:t xml:space="preserve"> The exposure of at least 5</w:t>
      </w:r>
      <w:r w:rsidR="00883134">
        <w:rPr>
          <w:rFonts w:ascii="Times New Roman" w:hAnsi="Times New Roman"/>
          <w:lang w:val="en-GB"/>
        </w:rPr>
        <w:t>,</w:t>
      </w:r>
      <w:r w:rsidR="00F053E3" w:rsidRPr="00CB55E4">
        <w:rPr>
          <w:rFonts w:ascii="Times New Roman" w:hAnsi="Times New Roman"/>
          <w:lang w:val="en-GB"/>
        </w:rPr>
        <w:t>000 people to chemicals released from dumpsites is halved, thanks to the adoption of emergen</w:t>
      </w:r>
      <w:r w:rsidR="006A0239">
        <w:rPr>
          <w:rFonts w:ascii="Times New Roman" w:hAnsi="Times New Roman"/>
          <w:lang w:val="en-GB"/>
        </w:rPr>
        <w:t xml:space="preserve">cy measures. The release of at </w:t>
      </w:r>
      <w:r w:rsidR="00F053E3" w:rsidRPr="00CB55E4">
        <w:rPr>
          <w:rFonts w:ascii="Times New Roman" w:hAnsi="Times New Roman"/>
          <w:lang w:val="en-GB"/>
        </w:rPr>
        <w:t>least</w:t>
      </w:r>
      <w:r w:rsidR="007A7AC3" w:rsidRPr="00CB55E4">
        <w:rPr>
          <w:rFonts w:ascii="Times New Roman" w:hAnsi="Times New Roman"/>
          <w:lang w:val="en-GB"/>
        </w:rPr>
        <w:t>20</w:t>
      </w:r>
      <w:r w:rsidR="00F053E3" w:rsidRPr="00CB55E4">
        <w:rPr>
          <w:rFonts w:ascii="Times New Roman" w:hAnsi="Times New Roman"/>
          <w:lang w:val="en-GB"/>
        </w:rPr>
        <w:t>gTEq/yr of PCDD/F avoided by means of emergency measures directly aimed at preventing open burning of waste.</w:t>
      </w:r>
    </w:p>
    <w:p w:rsidR="00C07B3B" w:rsidRPr="00CB55E4" w:rsidRDefault="00C07B3B" w:rsidP="00DF5967">
      <w:pPr>
        <w:pStyle w:val="ListParagraph"/>
        <w:spacing w:before="0" w:after="200" w:line="276" w:lineRule="auto"/>
        <w:contextualSpacing/>
        <w:jc w:val="both"/>
        <w:rPr>
          <w:rFonts w:ascii="Times New Roman" w:hAnsi="Times New Roman"/>
          <w:b/>
          <w:lang w:val="en-GB"/>
        </w:rPr>
      </w:pPr>
    </w:p>
    <w:p w:rsidR="00A84D89" w:rsidRPr="000D1922" w:rsidRDefault="0006407E" w:rsidP="005C4780">
      <w:pPr>
        <w:pStyle w:val="ListParagraph"/>
        <w:numPr>
          <w:ilvl w:val="0"/>
          <w:numId w:val="74"/>
        </w:numPr>
        <w:spacing w:before="0" w:after="200" w:line="276" w:lineRule="auto"/>
        <w:contextualSpacing/>
        <w:rPr>
          <w:rFonts w:ascii="Times New Roman" w:hAnsi="Times New Roman"/>
          <w:i/>
          <w:szCs w:val="22"/>
        </w:rPr>
      </w:pPr>
      <w:r w:rsidRPr="000D1922">
        <w:rPr>
          <w:rFonts w:ascii="Times New Roman" w:hAnsi="Times New Roman"/>
          <w:b/>
          <w:lang w:val="en-GB"/>
        </w:rPr>
        <w:t>Component 5: Monitoring, learning, adaptive feedback, outreach and evaluation</w:t>
      </w:r>
      <w:r w:rsidR="00991E6F" w:rsidRPr="000D1922">
        <w:rPr>
          <w:rFonts w:ascii="Times New Roman" w:hAnsi="Times New Roman"/>
          <w:b/>
          <w:lang w:val="en-GB"/>
        </w:rPr>
        <w:t xml:space="preserve">. </w:t>
      </w:r>
      <w:r w:rsidR="00BD20B1" w:rsidRPr="000D1922">
        <w:rPr>
          <w:rFonts w:ascii="Times New Roman" w:hAnsi="Times New Roman"/>
          <w:b/>
          <w:lang w:val="en-GB"/>
        </w:rPr>
        <w:t>(GEF Grant: 150,000)</w:t>
      </w:r>
      <w:r w:rsidR="00C32EE9" w:rsidRPr="000D1922">
        <w:rPr>
          <w:rFonts w:ascii="Times New Roman" w:hAnsi="Times New Roman"/>
          <w:b/>
          <w:lang w:val="en-GB"/>
        </w:rPr>
        <w:t>.</w:t>
      </w:r>
      <w:r w:rsidR="00C32EE9" w:rsidRPr="000D1922">
        <w:rPr>
          <w:rFonts w:ascii="Times New Roman" w:hAnsi="Times New Roman"/>
          <w:lang w:val="en-GB"/>
        </w:rPr>
        <w:t xml:space="preserve"> This is described in details in a later section.</w:t>
      </w:r>
    </w:p>
    <w:p w:rsidR="005C4780" w:rsidRPr="00CB55E4" w:rsidRDefault="005C4780" w:rsidP="001B22A4">
      <w:pPr>
        <w:pStyle w:val="Heading3"/>
        <w:rPr>
          <w:rFonts w:ascii="Times New Roman" w:hAnsi="Times New Roman"/>
          <w:lang w:val="en-GB"/>
        </w:rPr>
        <w:sectPr w:rsidR="005C4780" w:rsidRPr="00CB55E4" w:rsidSect="00E70FE2">
          <w:pgSz w:w="12240" w:h="15840" w:code="1"/>
          <w:pgMar w:top="1440" w:right="1440" w:bottom="1170" w:left="1440" w:header="706" w:footer="706" w:gutter="0"/>
          <w:pgBorders w:offsetFrom="page">
            <w:top w:val="none" w:sz="0" w:space="10" w:color="010101" w:shadow="1"/>
            <w:left w:val="none" w:sz="0" w:space="0" w:color="000000" w:shadow="1"/>
            <w:bottom w:val="none" w:sz="0" w:space="17" w:color="D20501" w:shadow="1"/>
            <w:right w:val="none" w:sz="0" w:space="20" w:color="000000" w:shadow="1"/>
          </w:pgBorders>
          <w:cols w:space="708"/>
          <w:docGrid w:linePitch="360"/>
        </w:sectPr>
      </w:pPr>
      <w:bookmarkStart w:id="53" w:name="_Toc382368201"/>
    </w:p>
    <w:p w:rsidR="00E77E49" w:rsidRPr="00CB55E4" w:rsidRDefault="00E77E49" w:rsidP="001B22A4">
      <w:pPr>
        <w:pStyle w:val="Heading3"/>
        <w:rPr>
          <w:rFonts w:ascii="Times New Roman" w:hAnsi="Times New Roman"/>
          <w:lang w:val="en-GB"/>
        </w:rPr>
      </w:pPr>
      <w:bookmarkStart w:id="54" w:name="_Toc430214625"/>
      <w:r w:rsidRPr="00CB55E4">
        <w:rPr>
          <w:rFonts w:ascii="Times New Roman" w:hAnsi="Times New Roman"/>
          <w:lang w:val="en-GB"/>
        </w:rPr>
        <w:lastRenderedPageBreak/>
        <w:t>Project Indicators, Risks and Assumptions</w:t>
      </w:r>
      <w:bookmarkEnd w:id="53"/>
      <w:bookmarkEnd w:id="54"/>
    </w:p>
    <w:p w:rsidR="0014583F" w:rsidRPr="00CB55E4" w:rsidRDefault="002F7E19" w:rsidP="00266C1C">
      <w:pPr>
        <w:rPr>
          <w:rFonts w:ascii="Times New Roman" w:hAnsi="Times New Roman"/>
        </w:rPr>
      </w:pPr>
      <w:bookmarkStart w:id="55" w:name="_Toc382368202"/>
      <w:r w:rsidRPr="00CB55E4">
        <w:rPr>
          <w:rFonts w:ascii="Times New Roman" w:hAnsi="Times New Roman"/>
        </w:rPr>
        <w:t xml:space="preserve">A number of </w:t>
      </w:r>
      <w:r w:rsidR="0014583F" w:rsidRPr="00CB55E4">
        <w:rPr>
          <w:rFonts w:ascii="Times New Roman" w:hAnsi="Times New Roman"/>
        </w:rPr>
        <w:t>i</w:t>
      </w:r>
      <w:r w:rsidRPr="00CB55E4">
        <w:rPr>
          <w:rFonts w:ascii="Times New Roman" w:hAnsi="Times New Roman"/>
        </w:rPr>
        <w:t>ndicators hav</w:t>
      </w:r>
      <w:r w:rsidR="0014583F" w:rsidRPr="00CB55E4">
        <w:rPr>
          <w:rFonts w:ascii="Times New Roman" w:hAnsi="Times New Roman"/>
        </w:rPr>
        <w:t xml:space="preserve">e been identified (see table </w:t>
      </w:r>
      <w:r w:rsidRPr="00CB55E4">
        <w:rPr>
          <w:rFonts w:ascii="Times New Roman" w:hAnsi="Times New Roman"/>
        </w:rPr>
        <w:t xml:space="preserve">15) to </w:t>
      </w:r>
      <w:r w:rsidR="0014583F" w:rsidRPr="00CB55E4">
        <w:rPr>
          <w:rFonts w:ascii="Times New Roman" w:hAnsi="Times New Roman"/>
        </w:rPr>
        <w:t>estimate the expected Global Environmental Benefit</w:t>
      </w:r>
      <w:r w:rsidR="00883134">
        <w:rPr>
          <w:rFonts w:ascii="Times New Roman" w:hAnsi="Times New Roman"/>
        </w:rPr>
        <w:t>s</w:t>
      </w:r>
      <w:r w:rsidR="0014583F" w:rsidRPr="00CB55E4">
        <w:rPr>
          <w:rFonts w:ascii="Times New Roman" w:hAnsi="Times New Roman"/>
        </w:rPr>
        <w:t>, in term</w:t>
      </w:r>
      <w:r w:rsidR="00883134">
        <w:rPr>
          <w:rFonts w:ascii="Times New Roman" w:hAnsi="Times New Roman"/>
        </w:rPr>
        <w:t>s</w:t>
      </w:r>
      <w:r w:rsidR="0014583F" w:rsidRPr="00CB55E4">
        <w:rPr>
          <w:rFonts w:ascii="Times New Roman" w:hAnsi="Times New Roman"/>
        </w:rPr>
        <w:t xml:space="preserve"> of POPs reduction, which will be achieved by the project. </w:t>
      </w:r>
    </w:p>
    <w:p w:rsidR="002F7E19" w:rsidRPr="00CB55E4" w:rsidRDefault="0014583F" w:rsidP="00266C1C">
      <w:pPr>
        <w:rPr>
          <w:rFonts w:ascii="Times New Roman" w:hAnsi="Times New Roman"/>
        </w:rPr>
      </w:pPr>
      <w:r w:rsidRPr="00CB55E4">
        <w:rPr>
          <w:rFonts w:ascii="Times New Roman" w:hAnsi="Times New Roman"/>
        </w:rPr>
        <w:t>Indicators relative to each project output</w:t>
      </w:r>
      <w:r w:rsidR="00883134">
        <w:rPr>
          <w:rFonts w:ascii="Times New Roman" w:hAnsi="Times New Roman"/>
        </w:rPr>
        <w:t>s</w:t>
      </w:r>
      <w:r w:rsidRPr="00CB55E4">
        <w:rPr>
          <w:rFonts w:ascii="Times New Roman" w:hAnsi="Times New Roman"/>
        </w:rPr>
        <w:t xml:space="preserve"> are provided in the </w:t>
      </w:r>
      <w:r w:rsidR="002F7E19" w:rsidRPr="00CB55E4">
        <w:rPr>
          <w:rFonts w:ascii="Times New Roman" w:hAnsi="Times New Roman"/>
        </w:rPr>
        <w:t>Strategic Results Framework (SRF) table in Section II, Part II.</w:t>
      </w:r>
    </w:p>
    <w:p w:rsidR="00266C1C" w:rsidRPr="00CB55E4" w:rsidRDefault="00266C1C" w:rsidP="00266C1C">
      <w:pPr>
        <w:rPr>
          <w:rFonts w:ascii="Times New Roman" w:hAnsi="Times New Roman"/>
        </w:rPr>
      </w:pPr>
      <w:r w:rsidRPr="00CB55E4">
        <w:rPr>
          <w:rFonts w:ascii="Times New Roman" w:hAnsi="Times New Roman"/>
        </w:rPr>
        <w:t>In the table below, an estimat</w:t>
      </w:r>
      <w:r w:rsidR="00883134">
        <w:rPr>
          <w:rFonts w:ascii="Times New Roman" w:hAnsi="Times New Roman"/>
        </w:rPr>
        <w:t>e</w:t>
      </w:r>
      <w:r w:rsidRPr="00CB55E4">
        <w:rPr>
          <w:rFonts w:ascii="Times New Roman" w:hAnsi="Times New Roman"/>
        </w:rPr>
        <w:t xml:space="preserve"> of the expected release reduction</w:t>
      </w:r>
      <w:r w:rsidR="00883134">
        <w:rPr>
          <w:rFonts w:ascii="Times New Roman" w:hAnsi="Times New Roman"/>
        </w:rPr>
        <w:t>s</w:t>
      </w:r>
      <w:r w:rsidRPr="00CB55E4">
        <w:rPr>
          <w:rFonts w:ascii="Times New Roman" w:hAnsi="Times New Roman"/>
        </w:rPr>
        <w:t xml:space="preserve"> of U-POPs from project implementation is reported. </w:t>
      </w:r>
    </w:p>
    <w:p w:rsidR="00C52FAA" w:rsidRDefault="0080020E" w:rsidP="0080020E">
      <w:pPr>
        <w:pStyle w:val="Caption"/>
        <w:rPr>
          <w:rFonts w:ascii="Times New Roman" w:hAnsi="Times New Roman"/>
          <w:sz w:val="22"/>
          <w:szCs w:val="22"/>
          <w:lang w:val="en-GB"/>
        </w:rPr>
      </w:pPr>
      <w:r w:rsidRPr="00CB55E4">
        <w:rPr>
          <w:rFonts w:ascii="Times New Roman" w:hAnsi="Times New Roman"/>
          <w:sz w:val="22"/>
          <w:szCs w:val="22"/>
          <w:lang w:val="en-GB"/>
        </w:rPr>
        <w:t xml:space="preserve">Table </w:t>
      </w:r>
      <w:r w:rsidR="0016751F" w:rsidRPr="00CB55E4">
        <w:rPr>
          <w:rFonts w:ascii="Times New Roman" w:hAnsi="Times New Roman"/>
          <w:sz w:val="22"/>
          <w:szCs w:val="22"/>
          <w:lang w:val="en-GB"/>
        </w:rPr>
        <w:fldChar w:fldCharType="begin"/>
      </w:r>
      <w:r w:rsidR="00C32A8E" w:rsidRPr="00CB55E4">
        <w:rPr>
          <w:rFonts w:ascii="Times New Roman" w:hAnsi="Times New Roman"/>
          <w:sz w:val="22"/>
          <w:szCs w:val="22"/>
          <w:lang w:val="en-GB"/>
        </w:rPr>
        <w:instrText xml:space="preserve"> SEQ Table \* ARABIC </w:instrText>
      </w:r>
      <w:r w:rsidR="0016751F" w:rsidRPr="00CB55E4">
        <w:rPr>
          <w:rFonts w:ascii="Times New Roman" w:hAnsi="Times New Roman"/>
          <w:sz w:val="22"/>
          <w:szCs w:val="22"/>
          <w:lang w:val="en-GB"/>
        </w:rPr>
        <w:fldChar w:fldCharType="separate"/>
      </w:r>
      <w:r w:rsidR="00857B28">
        <w:rPr>
          <w:rFonts w:ascii="Times New Roman" w:hAnsi="Times New Roman"/>
          <w:noProof/>
          <w:sz w:val="22"/>
          <w:szCs w:val="22"/>
          <w:lang w:val="en-GB"/>
        </w:rPr>
        <w:t>10</w:t>
      </w:r>
      <w:r w:rsidR="0016751F" w:rsidRPr="00CB55E4">
        <w:rPr>
          <w:rFonts w:ascii="Times New Roman" w:hAnsi="Times New Roman"/>
          <w:noProof/>
          <w:sz w:val="22"/>
          <w:szCs w:val="22"/>
          <w:lang w:val="en-GB"/>
        </w:rPr>
        <w:fldChar w:fldCharType="end"/>
      </w:r>
      <w:r w:rsidR="00C52FAA" w:rsidRPr="00CB55E4">
        <w:rPr>
          <w:rFonts w:ascii="Times New Roman" w:hAnsi="Times New Roman"/>
          <w:b w:val="0"/>
          <w:sz w:val="22"/>
          <w:szCs w:val="22"/>
          <w:lang w:val="en-GB"/>
        </w:rPr>
        <w:t xml:space="preserve">: </w:t>
      </w:r>
      <w:r w:rsidR="00C52FAA" w:rsidRPr="00CB55E4">
        <w:rPr>
          <w:rFonts w:ascii="Times New Roman" w:hAnsi="Times New Roman"/>
          <w:sz w:val="22"/>
          <w:szCs w:val="22"/>
          <w:lang w:val="en-GB"/>
        </w:rPr>
        <w:t>Main project indicator</w:t>
      </w:r>
      <w:r w:rsidR="00087309" w:rsidRPr="00CB55E4">
        <w:rPr>
          <w:rFonts w:ascii="Times New Roman" w:hAnsi="Times New Roman"/>
          <w:sz w:val="22"/>
          <w:szCs w:val="22"/>
          <w:lang w:val="en-GB"/>
        </w:rPr>
        <w:t>s</w:t>
      </w:r>
      <w:r w:rsidRPr="00CB55E4">
        <w:rPr>
          <w:rFonts w:ascii="Times New Roman" w:hAnsi="Times New Roman"/>
          <w:sz w:val="22"/>
          <w:szCs w:val="22"/>
          <w:lang w:val="en-GB"/>
        </w:rPr>
        <w:t xml:space="preserve"> for components </w:t>
      </w:r>
      <w:r w:rsidR="00087309" w:rsidRPr="00CB55E4">
        <w:rPr>
          <w:rFonts w:ascii="Times New Roman" w:hAnsi="Times New Roman"/>
          <w:sz w:val="22"/>
          <w:szCs w:val="22"/>
          <w:lang w:val="en-GB"/>
        </w:rPr>
        <w:t>3 and 4.</w:t>
      </w:r>
    </w:p>
    <w:tbl>
      <w:tblPr>
        <w:tblW w:w="9346" w:type="dxa"/>
        <w:tblCellMar>
          <w:left w:w="70" w:type="dxa"/>
          <w:right w:w="70" w:type="dxa"/>
        </w:tblCellMar>
        <w:tblLook w:val="04A0" w:firstRow="1" w:lastRow="0" w:firstColumn="1" w:lastColumn="0" w:noHBand="0" w:noVBand="1"/>
      </w:tblPr>
      <w:tblGrid>
        <w:gridCol w:w="911"/>
        <w:gridCol w:w="1489"/>
        <w:gridCol w:w="1843"/>
        <w:gridCol w:w="992"/>
        <w:gridCol w:w="1843"/>
        <w:gridCol w:w="2268"/>
      </w:tblGrid>
      <w:tr w:rsidR="00C06803" w:rsidRPr="00C06803" w:rsidTr="00DF5967">
        <w:trPr>
          <w:trHeight w:val="20"/>
        </w:trPr>
        <w:tc>
          <w:tcPr>
            <w:tcW w:w="911"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C06803" w:rsidRPr="00C06803" w:rsidRDefault="00C06803" w:rsidP="00DF5967">
            <w:pPr>
              <w:spacing w:before="0" w:after="0"/>
              <w:jc w:val="left"/>
              <w:rPr>
                <w:rFonts w:ascii="Times New Roman" w:hAnsi="Times New Roman"/>
                <w:b/>
                <w:bCs/>
                <w:color w:val="000000"/>
                <w:sz w:val="18"/>
                <w:szCs w:val="18"/>
                <w:lang w:val="it-IT" w:eastAsia="it-IT"/>
              </w:rPr>
            </w:pPr>
            <w:r w:rsidRPr="00C06803">
              <w:rPr>
                <w:rFonts w:ascii="Times New Roman" w:hAnsi="Times New Roman"/>
                <w:b/>
                <w:bCs/>
                <w:color w:val="000000"/>
                <w:sz w:val="18"/>
                <w:szCs w:val="18"/>
                <w:lang w:eastAsia="it-IT"/>
              </w:rPr>
              <w:t>Sector</w:t>
            </w:r>
          </w:p>
        </w:tc>
        <w:tc>
          <w:tcPr>
            <w:tcW w:w="1489" w:type="dxa"/>
            <w:tcBorders>
              <w:top w:val="single" w:sz="8" w:space="0" w:color="auto"/>
              <w:left w:val="nil"/>
              <w:bottom w:val="nil"/>
              <w:right w:val="single" w:sz="8" w:space="0" w:color="auto"/>
            </w:tcBorders>
            <w:shd w:val="clear" w:color="auto" w:fill="auto"/>
            <w:hideMark/>
          </w:tcPr>
          <w:p w:rsidR="00C06803" w:rsidRPr="00C06803" w:rsidRDefault="00C06803" w:rsidP="00DF5967">
            <w:pPr>
              <w:spacing w:before="0" w:after="0"/>
              <w:jc w:val="left"/>
              <w:rPr>
                <w:rFonts w:ascii="Times New Roman" w:hAnsi="Times New Roman"/>
                <w:b/>
                <w:bCs/>
                <w:color w:val="000000"/>
                <w:sz w:val="18"/>
                <w:szCs w:val="18"/>
                <w:lang w:val="it-IT" w:eastAsia="it-IT"/>
              </w:rPr>
            </w:pPr>
            <w:r w:rsidRPr="00C06803">
              <w:rPr>
                <w:rFonts w:ascii="Times New Roman" w:hAnsi="Times New Roman"/>
                <w:b/>
                <w:bCs/>
                <w:color w:val="000000"/>
                <w:sz w:val="18"/>
                <w:szCs w:val="18"/>
                <w:lang w:eastAsia="it-IT"/>
              </w:rPr>
              <w:t>Baseline</w:t>
            </w:r>
          </w:p>
        </w:tc>
        <w:tc>
          <w:tcPr>
            <w:tcW w:w="1843" w:type="dxa"/>
            <w:tcBorders>
              <w:top w:val="single" w:sz="8" w:space="0" w:color="auto"/>
              <w:left w:val="nil"/>
              <w:bottom w:val="nil"/>
              <w:right w:val="single" w:sz="8" w:space="0" w:color="auto"/>
            </w:tcBorders>
            <w:shd w:val="clear" w:color="auto" w:fill="auto"/>
            <w:hideMark/>
          </w:tcPr>
          <w:p w:rsidR="00C06803" w:rsidRPr="00C06803" w:rsidRDefault="00C06803" w:rsidP="00DF5967">
            <w:pPr>
              <w:spacing w:before="0" w:after="0"/>
              <w:jc w:val="left"/>
              <w:rPr>
                <w:rFonts w:ascii="Times New Roman" w:hAnsi="Times New Roman"/>
                <w:b/>
                <w:bCs/>
                <w:color w:val="000000"/>
                <w:sz w:val="18"/>
                <w:szCs w:val="18"/>
                <w:lang w:val="it-IT" w:eastAsia="it-IT"/>
              </w:rPr>
            </w:pPr>
            <w:r w:rsidRPr="00C06803">
              <w:rPr>
                <w:rFonts w:ascii="Times New Roman" w:hAnsi="Times New Roman"/>
                <w:b/>
                <w:bCs/>
                <w:color w:val="000000"/>
                <w:sz w:val="18"/>
                <w:szCs w:val="18"/>
                <w:lang w:val="it-IT" w:eastAsia="it-IT"/>
              </w:rPr>
              <w:t>Interventions</w:t>
            </w:r>
          </w:p>
        </w:tc>
        <w:tc>
          <w:tcPr>
            <w:tcW w:w="992" w:type="dxa"/>
            <w:tcBorders>
              <w:top w:val="single" w:sz="8" w:space="0" w:color="auto"/>
              <w:left w:val="nil"/>
              <w:bottom w:val="nil"/>
              <w:right w:val="single" w:sz="8" w:space="0" w:color="auto"/>
            </w:tcBorders>
            <w:shd w:val="clear" w:color="auto" w:fill="auto"/>
            <w:hideMark/>
          </w:tcPr>
          <w:p w:rsidR="00C06803" w:rsidRPr="00DF5967" w:rsidRDefault="00C06803" w:rsidP="00DF5967">
            <w:pPr>
              <w:spacing w:before="0" w:after="0"/>
              <w:jc w:val="left"/>
              <w:rPr>
                <w:rFonts w:ascii="Times New Roman" w:hAnsi="Times New Roman"/>
                <w:b/>
                <w:bCs/>
                <w:color w:val="000000"/>
                <w:sz w:val="18"/>
                <w:szCs w:val="18"/>
                <w:lang w:eastAsia="it-IT"/>
              </w:rPr>
            </w:pPr>
            <w:r w:rsidRPr="00C06803">
              <w:rPr>
                <w:rFonts w:ascii="Times New Roman" w:hAnsi="Times New Roman"/>
                <w:b/>
                <w:bCs/>
                <w:color w:val="000000"/>
                <w:sz w:val="18"/>
                <w:szCs w:val="18"/>
                <w:lang w:eastAsia="it-IT"/>
              </w:rPr>
              <w:t>Target reduction at the end of the project</w:t>
            </w:r>
          </w:p>
        </w:tc>
        <w:tc>
          <w:tcPr>
            <w:tcW w:w="1843"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C06803" w:rsidRPr="00DF5967" w:rsidRDefault="00C06803" w:rsidP="00DF5967">
            <w:pPr>
              <w:spacing w:before="0" w:after="0"/>
              <w:jc w:val="left"/>
              <w:rPr>
                <w:rFonts w:ascii="Times New Roman" w:hAnsi="Times New Roman"/>
                <w:b/>
                <w:bCs/>
                <w:color w:val="000000"/>
                <w:sz w:val="18"/>
                <w:szCs w:val="18"/>
                <w:lang w:eastAsia="it-IT"/>
              </w:rPr>
            </w:pPr>
            <w:r w:rsidRPr="00C06803">
              <w:rPr>
                <w:rFonts w:ascii="Times New Roman" w:hAnsi="Times New Roman"/>
                <w:b/>
                <w:bCs/>
                <w:color w:val="000000"/>
                <w:sz w:val="18"/>
                <w:szCs w:val="18"/>
                <w:lang w:eastAsia="it-IT"/>
              </w:rPr>
              <w:t>Further potential release reduction from replication (4 years)</w:t>
            </w:r>
          </w:p>
        </w:tc>
        <w:tc>
          <w:tcPr>
            <w:tcW w:w="2268"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C06803" w:rsidRPr="00C06803" w:rsidRDefault="00C06803" w:rsidP="00DF5967">
            <w:pPr>
              <w:spacing w:before="0" w:after="0"/>
              <w:jc w:val="left"/>
              <w:rPr>
                <w:rFonts w:ascii="Times New Roman" w:hAnsi="Times New Roman"/>
                <w:b/>
                <w:bCs/>
                <w:color w:val="000000"/>
                <w:sz w:val="18"/>
                <w:szCs w:val="18"/>
                <w:lang w:val="it-IT" w:eastAsia="it-IT"/>
              </w:rPr>
            </w:pPr>
            <w:r w:rsidRPr="00C06803">
              <w:rPr>
                <w:rFonts w:ascii="Times New Roman" w:hAnsi="Times New Roman"/>
                <w:b/>
                <w:bCs/>
                <w:color w:val="000000"/>
                <w:sz w:val="18"/>
                <w:szCs w:val="18"/>
                <w:lang w:eastAsia="it-IT"/>
              </w:rPr>
              <w:t>Comments / Assumptions</w:t>
            </w:r>
          </w:p>
        </w:tc>
      </w:tr>
      <w:tr w:rsidR="00C06803" w:rsidRPr="00C06803" w:rsidTr="00DF5967">
        <w:trPr>
          <w:trHeight w:val="20"/>
        </w:trPr>
        <w:tc>
          <w:tcPr>
            <w:tcW w:w="911" w:type="dxa"/>
            <w:vMerge/>
            <w:tcBorders>
              <w:top w:val="single" w:sz="8" w:space="0" w:color="auto"/>
              <w:left w:val="single" w:sz="8" w:space="0" w:color="auto"/>
              <w:bottom w:val="single" w:sz="8" w:space="0" w:color="000000"/>
              <w:right w:val="single" w:sz="8" w:space="0" w:color="auto"/>
            </w:tcBorders>
            <w:hideMark/>
          </w:tcPr>
          <w:p w:rsidR="00C06803" w:rsidRPr="00C06803" w:rsidRDefault="00C06803">
            <w:pPr>
              <w:spacing w:before="0" w:after="0"/>
              <w:jc w:val="left"/>
              <w:rPr>
                <w:rFonts w:ascii="Times New Roman" w:hAnsi="Times New Roman"/>
                <w:b/>
                <w:bCs/>
                <w:color w:val="000000"/>
                <w:sz w:val="18"/>
                <w:szCs w:val="18"/>
                <w:lang w:val="it-IT" w:eastAsia="it-IT"/>
              </w:rPr>
            </w:pPr>
          </w:p>
        </w:tc>
        <w:tc>
          <w:tcPr>
            <w:tcW w:w="1489" w:type="dxa"/>
            <w:tcBorders>
              <w:top w:val="nil"/>
              <w:left w:val="nil"/>
              <w:bottom w:val="single" w:sz="8" w:space="0" w:color="auto"/>
              <w:right w:val="single" w:sz="8" w:space="0" w:color="auto"/>
            </w:tcBorders>
            <w:shd w:val="clear" w:color="auto" w:fill="auto"/>
            <w:hideMark/>
          </w:tcPr>
          <w:p w:rsidR="00C06803" w:rsidRPr="00C06803" w:rsidRDefault="00C06803" w:rsidP="00DF5967">
            <w:pPr>
              <w:spacing w:before="0" w:after="0"/>
              <w:jc w:val="left"/>
              <w:rPr>
                <w:rFonts w:ascii="Times New Roman" w:hAnsi="Times New Roman"/>
                <w:b/>
                <w:bCs/>
                <w:color w:val="000000"/>
                <w:sz w:val="18"/>
                <w:szCs w:val="18"/>
                <w:lang w:val="it-IT" w:eastAsia="it-IT"/>
              </w:rPr>
            </w:pPr>
            <w:r w:rsidRPr="00C06803">
              <w:rPr>
                <w:rFonts w:ascii="Times New Roman" w:hAnsi="Times New Roman"/>
                <w:b/>
                <w:bCs/>
                <w:color w:val="000000"/>
                <w:sz w:val="18"/>
                <w:szCs w:val="18"/>
                <w:lang w:eastAsia="it-IT"/>
              </w:rPr>
              <w:t>g TEq</w:t>
            </w:r>
          </w:p>
        </w:tc>
        <w:tc>
          <w:tcPr>
            <w:tcW w:w="1843" w:type="dxa"/>
            <w:tcBorders>
              <w:top w:val="nil"/>
              <w:left w:val="nil"/>
              <w:bottom w:val="single" w:sz="8" w:space="0" w:color="auto"/>
              <w:right w:val="single" w:sz="8" w:space="0" w:color="auto"/>
            </w:tcBorders>
            <w:shd w:val="clear" w:color="auto" w:fill="auto"/>
            <w:hideMark/>
          </w:tcPr>
          <w:p w:rsidR="00C06803" w:rsidRPr="00C06803" w:rsidRDefault="00C06803" w:rsidP="00DF5967">
            <w:pPr>
              <w:spacing w:before="0" w:after="0"/>
              <w:jc w:val="left"/>
              <w:rPr>
                <w:rFonts w:ascii="Times New Roman" w:hAnsi="Times New Roman"/>
                <w:b/>
                <w:bCs/>
                <w:color w:val="000000"/>
                <w:sz w:val="18"/>
                <w:szCs w:val="18"/>
                <w:lang w:val="it-IT" w:eastAsia="it-IT"/>
              </w:rPr>
            </w:pPr>
            <w:r w:rsidRPr="00C06803">
              <w:rPr>
                <w:rFonts w:ascii="Times New Roman" w:hAnsi="Times New Roman"/>
                <w:b/>
                <w:bCs/>
                <w:color w:val="000000"/>
                <w:sz w:val="18"/>
                <w:szCs w:val="18"/>
                <w:lang w:val="it-IT" w:eastAsia="it-IT"/>
              </w:rPr>
              <w:t> </w:t>
            </w:r>
          </w:p>
        </w:tc>
        <w:tc>
          <w:tcPr>
            <w:tcW w:w="992" w:type="dxa"/>
            <w:tcBorders>
              <w:top w:val="nil"/>
              <w:left w:val="nil"/>
              <w:bottom w:val="single" w:sz="8" w:space="0" w:color="auto"/>
              <w:right w:val="single" w:sz="8" w:space="0" w:color="auto"/>
            </w:tcBorders>
            <w:shd w:val="clear" w:color="auto" w:fill="auto"/>
            <w:hideMark/>
          </w:tcPr>
          <w:p w:rsidR="00C06803" w:rsidRPr="00C06803" w:rsidRDefault="00C06803" w:rsidP="00DF5967">
            <w:pPr>
              <w:spacing w:before="0" w:after="0"/>
              <w:jc w:val="left"/>
              <w:rPr>
                <w:rFonts w:ascii="Times New Roman" w:hAnsi="Times New Roman"/>
                <w:b/>
                <w:bCs/>
                <w:color w:val="000000"/>
                <w:sz w:val="18"/>
                <w:szCs w:val="18"/>
                <w:lang w:val="it-IT" w:eastAsia="it-IT"/>
              </w:rPr>
            </w:pPr>
            <w:r w:rsidRPr="00C06803">
              <w:rPr>
                <w:rFonts w:ascii="Times New Roman" w:hAnsi="Times New Roman"/>
                <w:b/>
                <w:bCs/>
                <w:color w:val="000000"/>
                <w:sz w:val="18"/>
                <w:szCs w:val="18"/>
                <w:lang w:eastAsia="it-IT"/>
              </w:rPr>
              <w:t>g TEq</w:t>
            </w:r>
          </w:p>
        </w:tc>
        <w:tc>
          <w:tcPr>
            <w:tcW w:w="1843" w:type="dxa"/>
            <w:vMerge/>
            <w:tcBorders>
              <w:top w:val="single" w:sz="8" w:space="0" w:color="auto"/>
              <w:left w:val="single" w:sz="8" w:space="0" w:color="auto"/>
              <w:bottom w:val="single" w:sz="8" w:space="0" w:color="000000"/>
              <w:right w:val="single" w:sz="8" w:space="0" w:color="auto"/>
            </w:tcBorders>
            <w:hideMark/>
          </w:tcPr>
          <w:p w:rsidR="00C06803" w:rsidRPr="00C06803" w:rsidRDefault="00C06803">
            <w:pPr>
              <w:spacing w:before="0" w:after="0"/>
              <w:jc w:val="left"/>
              <w:rPr>
                <w:rFonts w:ascii="Times New Roman" w:hAnsi="Times New Roman"/>
                <w:b/>
                <w:bCs/>
                <w:color w:val="000000"/>
                <w:sz w:val="18"/>
                <w:szCs w:val="18"/>
                <w:lang w:val="it-IT" w:eastAsia="it-IT"/>
              </w:rPr>
            </w:pPr>
          </w:p>
        </w:tc>
        <w:tc>
          <w:tcPr>
            <w:tcW w:w="2268" w:type="dxa"/>
            <w:vMerge/>
            <w:tcBorders>
              <w:top w:val="single" w:sz="8" w:space="0" w:color="auto"/>
              <w:left w:val="single" w:sz="8" w:space="0" w:color="auto"/>
              <w:bottom w:val="single" w:sz="8" w:space="0" w:color="000000"/>
              <w:right w:val="single" w:sz="8" w:space="0" w:color="auto"/>
            </w:tcBorders>
            <w:hideMark/>
          </w:tcPr>
          <w:p w:rsidR="00C06803" w:rsidRPr="00C06803" w:rsidRDefault="00C06803">
            <w:pPr>
              <w:spacing w:before="0" w:after="0"/>
              <w:jc w:val="left"/>
              <w:rPr>
                <w:rFonts w:ascii="Times New Roman" w:hAnsi="Times New Roman"/>
                <w:b/>
                <w:bCs/>
                <w:color w:val="000000"/>
                <w:sz w:val="18"/>
                <w:szCs w:val="18"/>
                <w:lang w:val="it-IT" w:eastAsia="it-IT"/>
              </w:rPr>
            </w:pPr>
          </w:p>
        </w:tc>
      </w:tr>
      <w:tr w:rsidR="00C06803" w:rsidRPr="00C06803" w:rsidTr="000D1922">
        <w:trPr>
          <w:trHeight w:val="20"/>
        </w:trPr>
        <w:tc>
          <w:tcPr>
            <w:tcW w:w="911" w:type="dxa"/>
            <w:tcBorders>
              <w:top w:val="nil"/>
              <w:left w:val="single" w:sz="8" w:space="0" w:color="auto"/>
              <w:bottom w:val="nil"/>
              <w:right w:val="single" w:sz="8" w:space="0" w:color="auto"/>
            </w:tcBorders>
            <w:shd w:val="clear" w:color="auto" w:fill="auto"/>
            <w:hideMark/>
          </w:tcPr>
          <w:p w:rsidR="00C06803" w:rsidRPr="00C06803" w:rsidRDefault="00C06803">
            <w:pPr>
              <w:spacing w:before="0" w:after="0"/>
              <w:jc w:val="left"/>
              <w:rPr>
                <w:rFonts w:ascii="Times New Roman" w:hAnsi="Times New Roman"/>
                <w:color w:val="000000"/>
                <w:sz w:val="18"/>
                <w:szCs w:val="18"/>
                <w:lang w:val="it-IT" w:eastAsia="it-IT"/>
              </w:rPr>
            </w:pPr>
            <w:r w:rsidRPr="00C06803">
              <w:rPr>
                <w:rFonts w:ascii="Times New Roman" w:hAnsi="Times New Roman"/>
                <w:color w:val="000000"/>
                <w:sz w:val="18"/>
                <w:szCs w:val="18"/>
                <w:lang w:val="it-IT" w:eastAsia="it-IT"/>
              </w:rPr>
              <w:t>HCW</w:t>
            </w:r>
          </w:p>
        </w:tc>
        <w:tc>
          <w:tcPr>
            <w:tcW w:w="1489" w:type="dxa"/>
            <w:tcBorders>
              <w:top w:val="nil"/>
              <w:left w:val="nil"/>
              <w:bottom w:val="single" w:sz="4" w:space="0" w:color="auto"/>
              <w:right w:val="single" w:sz="8" w:space="0" w:color="auto"/>
            </w:tcBorders>
            <w:shd w:val="clear" w:color="auto" w:fill="auto"/>
            <w:hideMark/>
          </w:tcPr>
          <w:p w:rsidR="004C2E09" w:rsidRPr="004C2E09" w:rsidRDefault="00C06803">
            <w:pPr>
              <w:spacing w:before="0" w:after="0"/>
              <w:jc w:val="left"/>
              <w:rPr>
                <w:rFonts w:ascii="Times New Roman" w:hAnsi="Times New Roman"/>
                <w:color w:val="000000"/>
                <w:sz w:val="18"/>
                <w:szCs w:val="18"/>
                <w:highlight w:val="yellow"/>
                <w:lang w:eastAsia="it-IT"/>
              </w:rPr>
            </w:pPr>
            <w:r w:rsidRPr="004C2E09">
              <w:rPr>
                <w:rFonts w:ascii="Times New Roman" w:hAnsi="Times New Roman"/>
                <w:color w:val="000000"/>
                <w:sz w:val="18"/>
                <w:szCs w:val="18"/>
                <w:highlight w:val="yellow"/>
                <w:lang w:eastAsia="it-IT"/>
              </w:rPr>
              <w:t>Totally 837.1</w:t>
            </w:r>
            <w:r w:rsidR="0057798B">
              <w:rPr>
                <w:rFonts w:ascii="Times New Roman" w:hAnsi="Times New Roman"/>
                <w:color w:val="000000"/>
                <w:sz w:val="18"/>
                <w:szCs w:val="18"/>
                <w:highlight w:val="yellow"/>
                <w:lang w:eastAsia="it-IT"/>
              </w:rPr>
              <w:t xml:space="preserve"> g TE</w:t>
            </w:r>
            <w:r w:rsidR="004C2E09" w:rsidRPr="004C2E09">
              <w:rPr>
                <w:rFonts w:ascii="Times New Roman" w:hAnsi="Times New Roman"/>
                <w:color w:val="000000"/>
                <w:sz w:val="18"/>
                <w:szCs w:val="18"/>
                <w:highlight w:val="yellow"/>
                <w:lang w:eastAsia="it-IT"/>
              </w:rPr>
              <w:t xml:space="preserve">q/yr are generated by waste incineration. Of these, 490.1 are generated by HCW incineration, </w:t>
            </w:r>
          </w:p>
          <w:p w:rsidR="00C06803" w:rsidRPr="00DF5967" w:rsidRDefault="00C06803" w:rsidP="004C2E09">
            <w:pPr>
              <w:spacing w:before="0" w:after="0"/>
              <w:jc w:val="left"/>
              <w:rPr>
                <w:rFonts w:ascii="Times New Roman" w:hAnsi="Times New Roman"/>
                <w:color w:val="000000"/>
                <w:sz w:val="18"/>
                <w:szCs w:val="18"/>
                <w:lang w:eastAsia="it-IT"/>
              </w:rPr>
            </w:pPr>
            <w:r w:rsidRPr="004C2E09">
              <w:rPr>
                <w:rFonts w:ascii="Times New Roman" w:hAnsi="Times New Roman"/>
                <w:color w:val="000000"/>
                <w:sz w:val="18"/>
                <w:szCs w:val="18"/>
                <w:highlight w:val="yellow"/>
                <w:lang w:eastAsia="it-IT"/>
              </w:rPr>
              <w:t>out of whic</w:t>
            </w:r>
            <w:r w:rsidR="0057798B">
              <w:rPr>
                <w:rFonts w:ascii="Times New Roman" w:hAnsi="Times New Roman"/>
                <w:color w:val="000000"/>
                <w:sz w:val="18"/>
                <w:szCs w:val="18"/>
                <w:highlight w:val="yellow"/>
                <w:lang w:eastAsia="it-IT"/>
              </w:rPr>
              <w:t>h</w:t>
            </w:r>
            <w:r w:rsidRPr="004C2E09">
              <w:rPr>
                <w:rFonts w:ascii="Times New Roman" w:hAnsi="Times New Roman"/>
                <w:color w:val="000000"/>
                <w:sz w:val="18"/>
                <w:szCs w:val="18"/>
                <w:highlight w:val="yellow"/>
                <w:lang w:eastAsia="it-IT"/>
              </w:rPr>
              <w:t xml:space="preserve"> 15 </w:t>
            </w:r>
            <w:r w:rsidR="004C2E09" w:rsidRPr="004C2E09">
              <w:rPr>
                <w:rFonts w:ascii="Times New Roman" w:hAnsi="Times New Roman"/>
                <w:color w:val="000000"/>
                <w:sz w:val="18"/>
                <w:szCs w:val="18"/>
                <w:highlight w:val="yellow"/>
                <w:lang w:eastAsia="it-IT"/>
              </w:rPr>
              <w:t xml:space="preserve">by </w:t>
            </w:r>
            <w:r w:rsidRPr="004C2E09">
              <w:rPr>
                <w:rFonts w:ascii="Times New Roman" w:hAnsi="Times New Roman"/>
                <w:color w:val="000000"/>
                <w:sz w:val="18"/>
                <w:szCs w:val="18"/>
                <w:highlight w:val="yellow"/>
                <w:lang w:eastAsia="it-IT"/>
              </w:rPr>
              <w:t>the facilities visited, 20 extrapolated to all the project facilities.</w:t>
            </w:r>
          </w:p>
        </w:tc>
        <w:tc>
          <w:tcPr>
            <w:tcW w:w="1843" w:type="dxa"/>
            <w:tcBorders>
              <w:top w:val="nil"/>
              <w:left w:val="nil"/>
              <w:bottom w:val="single" w:sz="4" w:space="0" w:color="auto"/>
              <w:right w:val="single" w:sz="8" w:space="0" w:color="auto"/>
            </w:tcBorders>
            <w:shd w:val="clear" w:color="auto" w:fill="auto"/>
            <w:hideMark/>
          </w:tcPr>
          <w:p w:rsidR="00C06803" w:rsidRPr="00DF5967" w:rsidRDefault="00C06803">
            <w:pPr>
              <w:spacing w:before="0" w:after="0"/>
              <w:jc w:val="left"/>
              <w:rPr>
                <w:rFonts w:ascii="Times New Roman" w:hAnsi="Times New Roman"/>
                <w:color w:val="000000"/>
                <w:sz w:val="18"/>
                <w:szCs w:val="18"/>
                <w:lang w:eastAsia="it-IT"/>
              </w:rPr>
            </w:pPr>
            <w:r w:rsidRPr="00DF5967">
              <w:rPr>
                <w:rFonts w:ascii="Times New Roman" w:hAnsi="Times New Roman"/>
                <w:color w:val="000000"/>
                <w:sz w:val="18"/>
                <w:szCs w:val="18"/>
                <w:lang w:eastAsia="it-IT"/>
              </w:rPr>
              <w:t xml:space="preserve">Better segregation of HCW, avoidance of open burning, demonstration of BAT/BEP disposal </w:t>
            </w:r>
          </w:p>
        </w:tc>
        <w:tc>
          <w:tcPr>
            <w:tcW w:w="992" w:type="dxa"/>
            <w:tcBorders>
              <w:top w:val="nil"/>
              <w:left w:val="nil"/>
              <w:bottom w:val="single" w:sz="4" w:space="0" w:color="auto"/>
              <w:right w:val="single" w:sz="8" w:space="0" w:color="auto"/>
            </w:tcBorders>
            <w:shd w:val="clear" w:color="auto" w:fill="auto"/>
            <w:hideMark/>
          </w:tcPr>
          <w:p w:rsidR="00C06803" w:rsidRPr="00C06803" w:rsidRDefault="00C06803" w:rsidP="00DF5967">
            <w:pPr>
              <w:spacing w:before="0" w:after="0"/>
              <w:jc w:val="center"/>
              <w:rPr>
                <w:rFonts w:ascii="Times New Roman" w:hAnsi="Times New Roman"/>
                <w:color w:val="000000"/>
                <w:sz w:val="18"/>
                <w:szCs w:val="18"/>
                <w:lang w:val="it-IT" w:eastAsia="it-IT"/>
              </w:rPr>
            </w:pPr>
            <w:r w:rsidRPr="00C06803">
              <w:rPr>
                <w:rFonts w:ascii="Times New Roman" w:hAnsi="Times New Roman"/>
                <w:color w:val="000000"/>
                <w:sz w:val="18"/>
                <w:szCs w:val="18"/>
                <w:lang w:eastAsia="it-IT"/>
              </w:rPr>
              <w:t>19</w:t>
            </w:r>
          </w:p>
        </w:tc>
        <w:tc>
          <w:tcPr>
            <w:tcW w:w="1843" w:type="dxa"/>
            <w:tcBorders>
              <w:top w:val="nil"/>
              <w:left w:val="nil"/>
              <w:bottom w:val="single" w:sz="4" w:space="0" w:color="auto"/>
              <w:right w:val="single" w:sz="8" w:space="0" w:color="auto"/>
            </w:tcBorders>
            <w:shd w:val="clear" w:color="auto" w:fill="auto"/>
            <w:hideMark/>
          </w:tcPr>
          <w:p w:rsidR="00C06803" w:rsidRPr="00C06803" w:rsidRDefault="00C06803" w:rsidP="00DF5967">
            <w:pPr>
              <w:spacing w:before="0" w:after="0"/>
              <w:jc w:val="center"/>
              <w:rPr>
                <w:rFonts w:ascii="Times New Roman" w:hAnsi="Times New Roman"/>
                <w:color w:val="000000"/>
                <w:sz w:val="18"/>
                <w:szCs w:val="18"/>
                <w:lang w:val="it-IT" w:eastAsia="it-IT"/>
              </w:rPr>
            </w:pPr>
            <w:r w:rsidRPr="00C06803">
              <w:rPr>
                <w:rFonts w:ascii="Times New Roman" w:hAnsi="Times New Roman"/>
                <w:color w:val="000000"/>
                <w:sz w:val="18"/>
                <w:szCs w:val="18"/>
                <w:lang w:eastAsia="it-IT"/>
              </w:rPr>
              <w:t>100</w:t>
            </w:r>
          </w:p>
        </w:tc>
        <w:tc>
          <w:tcPr>
            <w:tcW w:w="2268" w:type="dxa"/>
            <w:tcBorders>
              <w:top w:val="nil"/>
              <w:left w:val="nil"/>
              <w:bottom w:val="single" w:sz="4" w:space="0" w:color="auto"/>
              <w:right w:val="single" w:sz="8" w:space="0" w:color="auto"/>
            </w:tcBorders>
            <w:shd w:val="clear" w:color="auto" w:fill="auto"/>
            <w:hideMark/>
          </w:tcPr>
          <w:p w:rsidR="00C06803" w:rsidRPr="00DF5967" w:rsidRDefault="00C06803">
            <w:pPr>
              <w:spacing w:before="0" w:after="0"/>
              <w:jc w:val="left"/>
              <w:rPr>
                <w:rFonts w:ascii="Times New Roman" w:hAnsi="Times New Roman"/>
                <w:color w:val="000000"/>
                <w:sz w:val="18"/>
                <w:szCs w:val="18"/>
                <w:lang w:eastAsia="it-IT"/>
              </w:rPr>
            </w:pPr>
            <w:r w:rsidRPr="00C06803">
              <w:rPr>
                <w:rFonts w:ascii="Times New Roman" w:hAnsi="Times New Roman"/>
                <w:color w:val="000000"/>
                <w:sz w:val="18"/>
                <w:szCs w:val="18"/>
                <w:lang w:eastAsia="it-IT"/>
              </w:rPr>
              <w:t>Assumption: extension to additional 60 facilities</w:t>
            </w:r>
            <w:r w:rsidRPr="00C06803">
              <w:rPr>
                <w:rFonts w:cs="Arial"/>
                <w:color w:val="000000"/>
                <w:sz w:val="16"/>
                <w:szCs w:val="16"/>
                <w:lang w:eastAsia="it-IT"/>
              </w:rPr>
              <w:t>  </w:t>
            </w:r>
          </w:p>
        </w:tc>
      </w:tr>
      <w:tr w:rsidR="00C06803" w:rsidRPr="00C06803" w:rsidTr="000D1922">
        <w:trPr>
          <w:trHeight w:val="20"/>
        </w:trPr>
        <w:tc>
          <w:tcPr>
            <w:tcW w:w="911" w:type="dxa"/>
            <w:tcBorders>
              <w:top w:val="nil"/>
              <w:left w:val="single" w:sz="8" w:space="0" w:color="auto"/>
              <w:bottom w:val="nil"/>
              <w:right w:val="single" w:sz="4" w:space="0" w:color="auto"/>
            </w:tcBorders>
            <w:shd w:val="clear" w:color="auto" w:fill="auto"/>
            <w:hideMark/>
          </w:tcPr>
          <w:p w:rsidR="00C06803" w:rsidRPr="00C06803" w:rsidRDefault="00C06803">
            <w:pPr>
              <w:spacing w:before="0" w:after="0"/>
              <w:jc w:val="left"/>
              <w:rPr>
                <w:rFonts w:ascii="Times New Roman" w:hAnsi="Times New Roman"/>
                <w:color w:val="000000"/>
                <w:sz w:val="18"/>
                <w:szCs w:val="18"/>
                <w:lang w:val="it-IT" w:eastAsia="it-IT"/>
              </w:rPr>
            </w:pPr>
            <w:r w:rsidRPr="00C06803">
              <w:rPr>
                <w:rFonts w:ascii="Times New Roman" w:hAnsi="Times New Roman"/>
                <w:color w:val="000000"/>
                <w:sz w:val="18"/>
                <w:szCs w:val="18"/>
                <w:lang w:val="it-IT" w:eastAsia="it-IT"/>
              </w:rPr>
              <w:t>Organic waste</w:t>
            </w:r>
          </w:p>
        </w:tc>
        <w:tc>
          <w:tcPr>
            <w:tcW w:w="1489" w:type="dxa"/>
            <w:tcBorders>
              <w:top w:val="single" w:sz="4" w:space="0" w:color="auto"/>
              <w:left w:val="single" w:sz="4" w:space="0" w:color="auto"/>
              <w:bottom w:val="single" w:sz="4" w:space="0" w:color="auto"/>
              <w:right w:val="single" w:sz="4" w:space="0" w:color="auto"/>
            </w:tcBorders>
            <w:shd w:val="clear" w:color="auto" w:fill="auto"/>
            <w:hideMark/>
          </w:tcPr>
          <w:p w:rsidR="00C06803" w:rsidRPr="00DF5967" w:rsidRDefault="00C06803">
            <w:pPr>
              <w:spacing w:before="0" w:after="0"/>
              <w:jc w:val="left"/>
              <w:rPr>
                <w:rFonts w:ascii="Times New Roman" w:hAnsi="Times New Roman"/>
                <w:color w:val="000000"/>
                <w:sz w:val="18"/>
                <w:szCs w:val="18"/>
                <w:lang w:eastAsia="it-IT"/>
              </w:rPr>
            </w:pPr>
            <w:r w:rsidRPr="00DF5967">
              <w:rPr>
                <w:rFonts w:ascii="Times New Roman" w:hAnsi="Times New Roman"/>
                <w:color w:val="000000"/>
                <w:sz w:val="18"/>
                <w:szCs w:val="18"/>
                <w:lang w:eastAsia="it-IT"/>
              </w:rPr>
              <w:t>148.2 U-POPs from open burning of organic waste countrywide (as from NIP) (Organic waste representing around 60% of the municipal  waste)</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C06803" w:rsidRPr="00DF5967" w:rsidRDefault="000D1922">
            <w:pPr>
              <w:spacing w:before="0" w:after="0"/>
              <w:jc w:val="left"/>
              <w:rPr>
                <w:rFonts w:ascii="Times New Roman" w:hAnsi="Times New Roman"/>
                <w:color w:val="000000"/>
                <w:sz w:val="18"/>
                <w:szCs w:val="18"/>
                <w:lang w:eastAsia="it-IT"/>
              </w:rPr>
            </w:pPr>
            <w:r w:rsidRPr="00DF5967">
              <w:rPr>
                <w:rFonts w:ascii="Times New Roman" w:hAnsi="Times New Roman"/>
                <w:color w:val="000000"/>
                <w:sz w:val="18"/>
                <w:szCs w:val="18"/>
                <w:lang w:eastAsia="it-IT"/>
              </w:rPr>
              <w:t>Demonstration</w:t>
            </w:r>
            <w:r w:rsidR="00C06803" w:rsidRPr="00DF5967">
              <w:rPr>
                <w:rFonts w:ascii="Times New Roman" w:hAnsi="Times New Roman"/>
                <w:color w:val="000000"/>
                <w:sz w:val="18"/>
                <w:szCs w:val="18"/>
                <w:lang w:eastAsia="it-IT"/>
              </w:rPr>
              <w:t xml:space="preserve"> of 3Rs of organic waste (500 t/month)</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C06803" w:rsidRPr="00C06803" w:rsidRDefault="00C06803" w:rsidP="00DF5967">
            <w:pPr>
              <w:spacing w:before="0" w:after="0"/>
              <w:jc w:val="center"/>
              <w:rPr>
                <w:rFonts w:ascii="Times New Roman" w:hAnsi="Times New Roman"/>
                <w:color w:val="000000"/>
                <w:sz w:val="18"/>
                <w:szCs w:val="18"/>
                <w:lang w:val="it-IT" w:eastAsia="it-IT"/>
              </w:rPr>
            </w:pPr>
            <w:r w:rsidRPr="00DF5967">
              <w:rPr>
                <w:rFonts w:ascii="Times New Roman" w:hAnsi="Times New Roman"/>
                <w:color w:val="000000"/>
                <w:sz w:val="18"/>
                <w:szCs w:val="18"/>
                <w:lang w:eastAsia="it-IT"/>
              </w:rPr>
              <w:t>2</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C06803" w:rsidRPr="00C06803" w:rsidRDefault="00C06803" w:rsidP="00DF5967">
            <w:pPr>
              <w:spacing w:before="0" w:after="0"/>
              <w:jc w:val="center"/>
              <w:rPr>
                <w:rFonts w:ascii="Times New Roman" w:hAnsi="Times New Roman"/>
                <w:color w:val="000000"/>
                <w:sz w:val="18"/>
                <w:szCs w:val="18"/>
                <w:lang w:val="it-IT" w:eastAsia="it-IT"/>
              </w:rPr>
            </w:pPr>
            <w:r w:rsidRPr="00DF5967">
              <w:rPr>
                <w:rFonts w:ascii="Times New Roman" w:hAnsi="Times New Roman"/>
                <w:color w:val="000000"/>
                <w:sz w:val="18"/>
                <w:szCs w:val="18"/>
                <w:lang w:eastAsia="it-IT"/>
              </w:rPr>
              <w:t>8</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rsidR="00C06803" w:rsidRPr="00DF5967" w:rsidRDefault="00C06803">
            <w:pPr>
              <w:spacing w:before="0" w:after="0"/>
              <w:jc w:val="left"/>
              <w:rPr>
                <w:rFonts w:ascii="Times New Roman" w:hAnsi="Times New Roman"/>
                <w:color w:val="000000"/>
                <w:sz w:val="18"/>
                <w:szCs w:val="18"/>
                <w:lang w:eastAsia="it-IT"/>
              </w:rPr>
            </w:pPr>
            <w:r w:rsidRPr="00DF5967">
              <w:rPr>
                <w:rFonts w:ascii="Times New Roman" w:hAnsi="Times New Roman"/>
                <w:color w:val="000000"/>
                <w:sz w:val="18"/>
                <w:szCs w:val="18"/>
                <w:lang w:eastAsia="it-IT"/>
              </w:rPr>
              <w:t xml:space="preserve"> Potential for replication: 4 times the demonstrated capacity in 4 year</w:t>
            </w:r>
          </w:p>
        </w:tc>
      </w:tr>
      <w:tr w:rsidR="00C06803" w:rsidRPr="00C06803" w:rsidTr="000D1922">
        <w:trPr>
          <w:trHeight w:val="20"/>
        </w:trPr>
        <w:tc>
          <w:tcPr>
            <w:tcW w:w="911" w:type="dxa"/>
            <w:tcBorders>
              <w:top w:val="nil"/>
              <w:left w:val="single" w:sz="8" w:space="0" w:color="auto"/>
              <w:bottom w:val="single" w:sz="8" w:space="0" w:color="auto"/>
              <w:right w:val="single" w:sz="4" w:space="0" w:color="auto"/>
            </w:tcBorders>
            <w:shd w:val="clear" w:color="auto" w:fill="auto"/>
            <w:hideMark/>
          </w:tcPr>
          <w:p w:rsidR="00C06803" w:rsidRPr="00C06803" w:rsidRDefault="00C06803">
            <w:pPr>
              <w:spacing w:before="0" w:after="0"/>
              <w:jc w:val="left"/>
              <w:rPr>
                <w:rFonts w:ascii="Times New Roman" w:hAnsi="Times New Roman"/>
                <w:color w:val="000000"/>
                <w:sz w:val="18"/>
                <w:szCs w:val="18"/>
                <w:lang w:val="it-IT" w:eastAsia="it-IT"/>
              </w:rPr>
            </w:pPr>
            <w:r w:rsidRPr="00C06803">
              <w:rPr>
                <w:rFonts w:ascii="Times New Roman" w:hAnsi="Times New Roman"/>
                <w:color w:val="000000"/>
                <w:sz w:val="18"/>
                <w:szCs w:val="18"/>
                <w:lang w:eastAsia="it-IT"/>
              </w:rPr>
              <w:t>Plastic waste</w:t>
            </w:r>
          </w:p>
        </w:tc>
        <w:tc>
          <w:tcPr>
            <w:tcW w:w="1489" w:type="dxa"/>
            <w:tcBorders>
              <w:top w:val="single" w:sz="4" w:space="0" w:color="auto"/>
              <w:left w:val="single" w:sz="4" w:space="0" w:color="auto"/>
              <w:bottom w:val="single" w:sz="4" w:space="0" w:color="auto"/>
              <w:right w:val="single" w:sz="4" w:space="0" w:color="auto"/>
            </w:tcBorders>
            <w:shd w:val="clear" w:color="auto" w:fill="auto"/>
            <w:hideMark/>
          </w:tcPr>
          <w:p w:rsidR="00C06803" w:rsidRPr="00DF5967" w:rsidRDefault="00C06803">
            <w:pPr>
              <w:spacing w:before="0" w:after="0"/>
              <w:jc w:val="left"/>
              <w:rPr>
                <w:rFonts w:ascii="Times New Roman" w:hAnsi="Times New Roman"/>
                <w:color w:val="000000"/>
                <w:sz w:val="18"/>
                <w:szCs w:val="18"/>
                <w:lang w:eastAsia="it-IT"/>
              </w:rPr>
            </w:pPr>
            <w:r w:rsidRPr="00C06803">
              <w:rPr>
                <w:rFonts w:ascii="Times New Roman" w:hAnsi="Times New Roman"/>
                <w:color w:val="000000"/>
                <w:sz w:val="18"/>
                <w:szCs w:val="18"/>
                <w:lang w:eastAsia="it-IT"/>
              </w:rPr>
              <w:t>Open burning of plastic waste countrywide (as from NIP) 30 (plastic representing around 12% of the municipal waste)</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C06803" w:rsidRPr="00DF5967" w:rsidRDefault="000D1922">
            <w:pPr>
              <w:spacing w:before="0" w:after="0"/>
              <w:jc w:val="left"/>
              <w:rPr>
                <w:rFonts w:ascii="Times New Roman" w:hAnsi="Times New Roman"/>
                <w:color w:val="000000"/>
                <w:sz w:val="18"/>
                <w:szCs w:val="18"/>
                <w:lang w:eastAsia="it-IT"/>
              </w:rPr>
            </w:pPr>
            <w:r w:rsidRPr="00DF5967">
              <w:rPr>
                <w:rFonts w:ascii="Times New Roman" w:hAnsi="Times New Roman"/>
                <w:color w:val="000000"/>
                <w:sz w:val="18"/>
                <w:szCs w:val="18"/>
                <w:lang w:eastAsia="it-IT"/>
              </w:rPr>
              <w:t>Demonstration</w:t>
            </w:r>
            <w:r w:rsidR="00C06803" w:rsidRPr="00DF5967">
              <w:rPr>
                <w:rFonts w:ascii="Times New Roman" w:hAnsi="Times New Roman"/>
                <w:color w:val="000000"/>
                <w:sz w:val="18"/>
                <w:szCs w:val="18"/>
                <w:lang w:eastAsia="it-IT"/>
              </w:rPr>
              <w:t xml:space="preserve"> of 3Rs of plastic waste</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C06803" w:rsidRPr="00C06803" w:rsidRDefault="00C06803" w:rsidP="00DF5967">
            <w:pPr>
              <w:spacing w:before="0" w:after="0"/>
              <w:jc w:val="center"/>
              <w:rPr>
                <w:rFonts w:ascii="Times New Roman" w:hAnsi="Times New Roman"/>
                <w:color w:val="000000"/>
                <w:sz w:val="18"/>
                <w:szCs w:val="18"/>
                <w:lang w:val="it-IT" w:eastAsia="it-IT"/>
              </w:rPr>
            </w:pPr>
            <w:r w:rsidRPr="00C06803">
              <w:rPr>
                <w:rFonts w:ascii="Times New Roman" w:hAnsi="Times New Roman"/>
                <w:color w:val="000000"/>
                <w:sz w:val="18"/>
                <w:szCs w:val="18"/>
                <w:lang w:eastAsia="it-IT"/>
              </w:rPr>
              <w:t>1</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C06803" w:rsidRPr="00C06803" w:rsidRDefault="00C06803" w:rsidP="00DF5967">
            <w:pPr>
              <w:spacing w:before="0" w:after="0"/>
              <w:jc w:val="center"/>
              <w:rPr>
                <w:rFonts w:ascii="Times New Roman" w:hAnsi="Times New Roman"/>
                <w:color w:val="000000"/>
                <w:sz w:val="18"/>
                <w:szCs w:val="18"/>
                <w:lang w:val="it-IT" w:eastAsia="it-IT"/>
              </w:rPr>
            </w:pPr>
            <w:r w:rsidRPr="00C06803">
              <w:rPr>
                <w:rFonts w:ascii="Times New Roman" w:hAnsi="Times New Roman"/>
                <w:color w:val="000000"/>
                <w:sz w:val="18"/>
                <w:szCs w:val="18"/>
                <w:lang w:eastAsia="it-IT"/>
              </w:rPr>
              <w:t>4</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rsidR="00C06803" w:rsidRPr="00C06803" w:rsidRDefault="00C06803">
            <w:pPr>
              <w:spacing w:before="0" w:after="0"/>
              <w:jc w:val="left"/>
              <w:rPr>
                <w:rFonts w:ascii="Times New Roman" w:hAnsi="Times New Roman"/>
                <w:color w:val="000000"/>
                <w:sz w:val="18"/>
                <w:szCs w:val="18"/>
                <w:lang w:val="it-IT" w:eastAsia="it-IT"/>
              </w:rPr>
            </w:pPr>
            <w:r w:rsidRPr="00C06803">
              <w:rPr>
                <w:rFonts w:ascii="Times New Roman" w:hAnsi="Times New Roman"/>
                <w:color w:val="000000"/>
                <w:sz w:val="18"/>
                <w:szCs w:val="18"/>
                <w:lang w:eastAsia="it-IT"/>
              </w:rPr>
              <w:t>Assumption: Collection of around 30t/month of plastic upstream will be demonstrated. Potential for replication: 4 times the demonstrated capacity in 4 years</w:t>
            </w:r>
          </w:p>
        </w:tc>
      </w:tr>
      <w:tr w:rsidR="00C06803" w:rsidRPr="00C06803" w:rsidTr="000D1922">
        <w:trPr>
          <w:trHeight w:val="20"/>
        </w:trPr>
        <w:tc>
          <w:tcPr>
            <w:tcW w:w="911" w:type="dxa"/>
            <w:tcBorders>
              <w:top w:val="nil"/>
              <w:left w:val="single" w:sz="8" w:space="0" w:color="auto"/>
              <w:bottom w:val="single" w:sz="8" w:space="0" w:color="auto"/>
              <w:right w:val="single" w:sz="4" w:space="0" w:color="auto"/>
            </w:tcBorders>
            <w:shd w:val="clear" w:color="auto" w:fill="auto"/>
            <w:hideMark/>
          </w:tcPr>
          <w:p w:rsidR="00C06803" w:rsidRPr="00C06803" w:rsidRDefault="00C06803">
            <w:pPr>
              <w:spacing w:before="0" w:after="0"/>
              <w:jc w:val="left"/>
              <w:rPr>
                <w:rFonts w:ascii="Times New Roman" w:hAnsi="Times New Roman"/>
                <w:color w:val="000000"/>
                <w:sz w:val="18"/>
                <w:szCs w:val="18"/>
                <w:lang w:val="it-IT" w:eastAsia="it-IT"/>
              </w:rPr>
            </w:pPr>
            <w:r w:rsidRPr="00C06803">
              <w:rPr>
                <w:rFonts w:ascii="Times New Roman" w:hAnsi="Times New Roman"/>
                <w:color w:val="000000"/>
                <w:sz w:val="18"/>
                <w:szCs w:val="18"/>
                <w:lang w:val="it-IT" w:eastAsia="it-IT"/>
              </w:rPr>
              <w:t>Dumpsites</w:t>
            </w:r>
          </w:p>
        </w:tc>
        <w:tc>
          <w:tcPr>
            <w:tcW w:w="1489" w:type="dxa"/>
            <w:tcBorders>
              <w:top w:val="single" w:sz="4" w:space="0" w:color="auto"/>
              <w:left w:val="single" w:sz="4" w:space="0" w:color="auto"/>
              <w:bottom w:val="single" w:sz="4" w:space="0" w:color="auto"/>
              <w:right w:val="single" w:sz="4" w:space="0" w:color="auto"/>
            </w:tcBorders>
            <w:shd w:val="clear" w:color="auto" w:fill="auto"/>
            <w:hideMark/>
          </w:tcPr>
          <w:p w:rsidR="00C06803" w:rsidRPr="00C06803" w:rsidRDefault="00C06803">
            <w:pPr>
              <w:spacing w:before="0" w:after="0"/>
              <w:jc w:val="left"/>
              <w:rPr>
                <w:rFonts w:ascii="Times New Roman" w:hAnsi="Times New Roman"/>
                <w:color w:val="000000"/>
                <w:sz w:val="18"/>
                <w:szCs w:val="18"/>
                <w:lang w:val="it-IT" w:eastAsia="it-IT"/>
              </w:rPr>
            </w:pPr>
            <w:r w:rsidRPr="00C06803">
              <w:rPr>
                <w:rFonts w:ascii="Times New Roman" w:hAnsi="Times New Roman"/>
                <w:color w:val="000000"/>
                <w:sz w:val="18"/>
                <w:szCs w:val="18"/>
                <w:lang w:eastAsia="it-IT"/>
              </w:rPr>
              <w:t>247 as from NIP</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C06803" w:rsidRPr="00DF5967" w:rsidRDefault="00C06803">
            <w:pPr>
              <w:spacing w:before="0" w:after="0"/>
              <w:jc w:val="left"/>
              <w:rPr>
                <w:rFonts w:ascii="Times New Roman" w:hAnsi="Times New Roman"/>
                <w:color w:val="000000"/>
                <w:sz w:val="18"/>
                <w:szCs w:val="18"/>
                <w:lang w:eastAsia="it-IT"/>
              </w:rPr>
            </w:pPr>
            <w:r w:rsidRPr="00C06803">
              <w:rPr>
                <w:rFonts w:ascii="Times New Roman" w:hAnsi="Times New Roman"/>
                <w:color w:val="000000"/>
                <w:sz w:val="18"/>
                <w:szCs w:val="18"/>
                <w:lang w:eastAsia="it-IT"/>
              </w:rPr>
              <w:t>Municipal waste - prevention of open burning at one dumpsites</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C06803" w:rsidRPr="00C06803" w:rsidRDefault="00C06803" w:rsidP="00DF5967">
            <w:pPr>
              <w:spacing w:before="0" w:after="0"/>
              <w:jc w:val="center"/>
              <w:rPr>
                <w:rFonts w:ascii="Times New Roman" w:hAnsi="Times New Roman"/>
                <w:color w:val="000000"/>
                <w:sz w:val="18"/>
                <w:szCs w:val="18"/>
                <w:lang w:val="it-IT" w:eastAsia="it-IT"/>
              </w:rPr>
            </w:pPr>
            <w:r w:rsidRPr="00C06803">
              <w:rPr>
                <w:rFonts w:ascii="Times New Roman" w:hAnsi="Times New Roman"/>
                <w:color w:val="000000"/>
                <w:sz w:val="18"/>
                <w:szCs w:val="18"/>
                <w:lang w:eastAsia="it-IT"/>
              </w:rPr>
              <w:t>20</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C06803" w:rsidRPr="00C06803" w:rsidRDefault="00C06803" w:rsidP="00DF5967">
            <w:pPr>
              <w:spacing w:before="0" w:after="0"/>
              <w:jc w:val="center"/>
              <w:rPr>
                <w:rFonts w:ascii="Times New Roman" w:hAnsi="Times New Roman"/>
                <w:color w:val="000000"/>
                <w:sz w:val="18"/>
                <w:szCs w:val="18"/>
                <w:lang w:val="it-IT" w:eastAsia="it-IT"/>
              </w:rPr>
            </w:pPr>
            <w:r w:rsidRPr="00C06803">
              <w:rPr>
                <w:rFonts w:ascii="Times New Roman" w:hAnsi="Times New Roman"/>
                <w:color w:val="000000"/>
                <w:sz w:val="18"/>
                <w:szCs w:val="18"/>
                <w:lang w:eastAsia="it-IT"/>
              </w:rPr>
              <w:t>80</w:t>
            </w:r>
          </w:p>
        </w:tc>
        <w:tc>
          <w:tcPr>
            <w:tcW w:w="2268" w:type="dxa"/>
            <w:tcBorders>
              <w:top w:val="single" w:sz="4" w:space="0" w:color="auto"/>
              <w:left w:val="single" w:sz="4" w:space="0" w:color="auto"/>
              <w:bottom w:val="single" w:sz="8" w:space="0" w:color="auto"/>
              <w:right w:val="single" w:sz="8" w:space="0" w:color="auto"/>
            </w:tcBorders>
            <w:shd w:val="clear" w:color="auto" w:fill="auto"/>
            <w:hideMark/>
          </w:tcPr>
          <w:p w:rsidR="00C06803" w:rsidRPr="00DF5967" w:rsidRDefault="00C06803">
            <w:pPr>
              <w:spacing w:before="0" w:after="0"/>
              <w:jc w:val="left"/>
              <w:rPr>
                <w:rFonts w:ascii="Times New Roman" w:hAnsi="Times New Roman"/>
                <w:color w:val="000000"/>
                <w:sz w:val="18"/>
                <w:szCs w:val="18"/>
                <w:lang w:eastAsia="it-IT"/>
              </w:rPr>
            </w:pPr>
            <w:r w:rsidRPr="00C06803">
              <w:rPr>
                <w:rFonts w:ascii="Times New Roman" w:hAnsi="Times New Roman"/>
                <w:color w:val="000000"/>
                <w:sz w:val="18"/>
                <w:szCs w:val="18"/>
                <w:lang w:eastAsia="it-IT"/>
              </w:rPr>
              <w:t>Assumption: fire reduction of at least 50% in a large landfill. Potential for replication: 4 times the demonstrated capacity in 4 years</w:t>
            </w:r>
          </w:p>
        </w:tc>
      </w:tr>
      <w:tr w:rsidR="00C06803" w:rsidRPr="00C06803" w:rsidTr="000D1922">
        <w:trPr>
          <w:trHeight w:val="20"/>
        </w:trPr>
        <w:tc>
          <w:tcPr>
            <w:tcW w:w="911" w:type="dxa"/>
            <w:tcBorders>
              <w:top w:val="nil"/>
              <w:left w:val="single" w:sz="8" w:space="0" w:color="auto"/>
              <w:bottom w:val="single" w:sz="8" w:space="0" w:color="auto"/>
              <w:right w:val="single" w:sz="8" w:space="0" w:color="auto"/>
            </w:tcBorders>
            <w:shd w:val="clear" w:color="auto" w:fill="auto"/>
            <w:hideMark/>
          </w:tcPr>
          <w:p w:rsidR="00C06803" w:rsidRPr="00DF5967" w:rsidRDefault="00C06803">
            <w:pPr>
              <w:spacing w:before="0" w:after="0"/>
              <w:jc w:val="left"/>
              <w:rPr>
                <w:rFonts w:ascii="Times New Roman" w:hAnsi="Times New Roman"/>
                <w:b/>
                <w:bCs/>
                <w:color w:val="000000"/>
                <w:sz w:val="18"/>
                <w:szCs w:val="18"/>
                <w:lang w:eastAsia="it-IT"/>
              </w:rPr>
            </w:pPr>
            <w:r w:rsidRPr="00C06803">
              <w:rPr>
                <w:rFonts w:ascii="Times New Roman" w:hAnsi="Times New Roman"/>
                <w:b/>
                <w:bCs/>
                <w:color w:val="000000"/>
                <w:sz w:val="18"/>
                <w:szCs w:val="18"/>
                <w:lang w:eastAsia="it-IT"/>
              </w:rPr>
              <w:t xml:space="preserve">Overall PCDD/F release </w:t>
            </w:r>
            <w:r w:rsidRPr="00C06803">
              <w:rPr>
                <w:rFonts w:ascii="Times New Roman" w:hAnsi="Times New Roman"/>
                <w:b/>
                <w:bCs/>
                <w:color w:val="000000"/>
                <w:sz w:val="18"/>
                <w:szCs w:val="18"/>
                <w:lang w:eastAsia="it-IT"/>
              </w:rPr>
              <w:lastRenderedPageBreak/>
              <w:t>reduction</w:t>
            </w:r>
          </w:p>
        </w:tc>
        <w:tc>
          <w:tcPr>
            <w:tcW w:w="1489" w:type="dxa"/>
            <w:tcBorders>
              <w:top w:val="single" w:sz="4" w:space="0" w:color="auto"/>
              <w:left w:val="nil"/>
              <w:bottom w:val="single" w:sz="8" w:space="0" w:color="auto"/>
              <w:right w:val="single" w:sz="8" w:space="0" w:color="auto"/>
            </w:tcBorders>
            <w:shd w:val="clear" w:color="auto" w:fill="auto"/>
            <w:hideMark/>
          </w:tcPr>
          <w:p w:rsidR="00C06803" w:rsidRPr="00DF5967" w:rsidRDefault="00C06803">
            <w:pPr>
              <w:spacing w:before="0" w:after="0"/>
              <w:jc w:val="left"/>
              <w:rPr>
                <w:rFonts w:ascii="Times New Roman" w:hAnsi="Times New Roman"/>
                <w:b/>
                <w:bCs/>
                <w:color w:val="000000"/>
                <w:sz w:val="18"/>
                <w:szCs w:val="18"/>
                <w:lang w:eastAsia="it-IT"/>
              </w:rPr>
            </w:pPr>
            <w:r w:rsidRPr="00C06803">
              <w:rPr>
                <w:rFonts w:ascii="Times New Roman" w:hAnsi="Times New Roman"/>
                <w:b/>
                <w:bCs/>
                <w:color w:val="000000"/>
                <w:sz w:val="18"/>
                <w:szCs w:val="18"/>
                <w:lang w:eastAsia="it-IT"/>
              </w:rPr>
              <w:lastRenderedPageBreak/>
              <w:t> </w:t>
            </w:r>
          </w:p>
        </w:tc>
        <w:tc>
          <w:tcPr>
            <w:tcW w:w="1843" w:type="dxa"/>
            <w:tcBorders>
              <w:top w:val="single" w:sz="4" w:space="0" w:color="auto"/>
              <w:left w:val="nil"/>
              <w:bottom w:val="single" w:sz="8" w:space="0" w:color="auto"/>
              <w:right w:val="single" w:sz="8" w:space="0" w:color="auto"/>
            </w:tcBorders>
            <w:shd w:val="clear" w:color="auto" w:fill="auto"/>
            <w:hideMark/>
          </w:tcPr>
          <w:p w:rsidR="00C06803" w:rsidRPr="00DF5967" w:rsidRDefault="00C06803">
            <w:pPr>
              <w:spacing w:before="0" w:after="0"/>
              <w:jc w:val="left"/>
              <w:rPr>
                <w:rFonts w:ascii="Times New Roman" w:hAnsi="Times New Roman"/>
                <w:b/>
                <w:bCs/>
                <w:color w:val="000000"/>
                <w:sz w:val="18"/>
                <w:szCs w:val="18"/>
                <w:lang w:eastAsia="it-IT"/>
              </w:rPr>
            </w:pPr>
            <w:r w:rsidRPr="00DF5967">
              <w:rPr>
                <w:rFonts w:ascii="Times New Roman" w:hAnsi="Times New Roman"/>
                <w:b/>
                <w:bCs/>
                <w:color w:val="000000"/>
                <w:sz w:val="18"/>
                <w:szCs w:val="18"/>
                <w:lang w:eastAsia="it-IT"/>
              </w:rPr>
              <w:t> </w:t>
            </w:r>
          </w:p>
        </w:tc>
        <w:tc>
          <w:tcPr>
            <w:tcW w:w="992" w:type="dxa"/>
            <w:tcBorders>
              <w:top w:val="single" w:sz="4" w:space="0" w:color="auto"/>
              <w:left w:val="nil"/>
              <w:bottom w:val="single" w:sz="8" w:space="0" w:color="auto"/>
              <w:right w:val="single" w:sz="8" w:space="0" w:color="auto"/>
            </w:tcBorders>
            <w:shd w:val="clear" w:color="auto" w:fill="auto"/>
            <w:hideMark/>
          </w:tcPr>
          <w:p w:rsidR="00C06803" w:rsidRPr="00C06803" w:rsidRDefault="00C06803" w:rsidP="00DF5967">
            <w:pPr>
              <w:spacing w:before="0" w:after="0"/>
              <w:jc w:val="center"/>
              <w:rPr>
                <w:rFonts w:ascii="Times New Roman" w:hAnsi="Times New Roman"/>
                <w:b/>
                <w:bCs/>
                <w:color w:val="000000"/>
                <w:sz w:val="18"/>
                <w:szCs w:val="18"/>
                <w:lang w:val="it-IT" w:eastAsia="it-IT"/>
              </w:rPr>
            </w:pPr>
            <w:r w:rsidRPr="00C06803">
              <w:rPr>
                <w:rFonts w:ascii="Times New Roman" w:hAnsi="Times New Roman"/>
                <w:b/>
                <w:bCs/>
                <w:color w:val="000000"/>
                <w:sz w:val="18"/>
                <w:szCs w:val="18"/>
                <w:lang w:eastAsia="it-IT"/>
              </w:rPr>
              <w:t>42</w:t>
            </w:r>
          </w:p>
        </w:tc>
        <w:tc>
          <w:tcPr>
            <w:tcW w:w="1843" w:type="dxa"/>
            <w:tcBorders>
              <w:top w:val="single" w:sz="4" w:space="0" w:color="auto"/>
              <w:left w:val="nil"/>
              <w:bottom w:val="single" w:sz="8" w:space="0" w:color="auto"/>
              <w:right w:val="single" w:sz="8" w:space="0" w:color="auto"/>
            </w:tcBorders>
            <w:shd w:val="clear" w:color="auto" w:fill="auto"/>
            <w:hideMark/>
          </w:tcPr>
          <w:p w:rsidR="00C06803" w:rsidRPr="00C06803" w:rsidRDefault="00C06803" w:rsidP="00DF5967">
            <w:pPr>
              <w:spacing w:before="0" w:after="0"/>
              <w:jc w:val="center"/>
              <w:rPr>
                <w:rFonts w:ascii="Times New Roman" w:hAnsi="Times New Roman"/>
                <w:b/>
                <w:bCs/>
                <w:color w:val="000000"/>
                <w:sz w:val="18"/>
                <w:szCs w:val="18"/>
                <w:lang w:val="it-IT" w:eastAsia="it-IT"/>
              </w:rPr>
            </w:pPr>
            <w:r w:rsidRPr="00C06803">
              <w:rPr>
                <w:rFonts w:ascii="Times New Roman" w:hAnsi="Times New Roman"/>
                <w:b/>
                <w:bCs/>
                <w:color w:val="000000"/>
                <w:sz w:val="18"/>
                <w:szCs w:val="18"/>
                <w:lang w:eastAsia="it-IT"/>
              </w:rPr>
              <w:t>192</w:t>
            </w:r>
          </w:p>
        </w:tc>
        <w:tc>
          <w:tcPr>
            <w:tcW w:w="2268" w:type="dxa"/>
            <w:tcBorders>
              <w:top w:val="nil"/>
              <w:left w:val="nil"/>
              <w:bottom w:val="single" w:sz="8" w:space="0" w:color="auto"/>
              <w:right w:val="single" w:sz="8" w:space="0" w:color="auto"/>
            </w:tcBorders>
            <w:shd w:val="clear" w:color="auto" w:fill="auto"/>
            <w:hideMark/>
          </w:tcPr>
          <w:p w:rsidR="00C06803" w:rsidRPr="00C06803" w:rsidRDefault="00C06803">
            <w:pPr>
              <w:spacing w:before="0" w:after="0"/>
              <w:jc w:val="left"/>
              <w:rPr>
                <w:rFonts w:ascii="Times New Roman" w:hAnsi="Times New Roman"/>
                <w:b/>
                <w:bCs/>
                <w:color w:val="000000"/>
                <w:sz w:val="18"/>
                <w:szCs w:val="18"/>
                <w:lang w:val="it-IT" w:eastAsia="it-IT"/>
              </w:rPr>
            </w:pPr>
            <w:r w:rsidRPr="00C06803">
              <w:rPr>
                <w:rFonts w:ascii="Times New Roman" w:hAnsi="Times New Roman"/>
                <w:b/>
                <w:bCs/>
                <w:color w:val="000000"/>
                <w:sz w:val="18"/>
                <w:szCs w:val="18"/>
                <w:lang w:eastAsia="it-IT"/>
              </w:rPr>
              <w:t> </w:t>
            </w:r>
          </w:p>
        </w:tc>
      </w:tr>
    </w:tbl>
    <w:p w:rsidR="005459E9" w:rsidRPr="00CB55E4" w:rsidRDefault="005459E9">
      <w:pPr>
        <w:spacing w:before="0" w:after="0"/>
        <w:jc w:val="left"/>
        <w:rPr>
          <w:rFonts w:ascii="Times New Roman" w:hAnsi="Times New Roman"/>
        </w:rPr>
      </w:pPr>
      <w:r w:rsidRPr="00CB55E4">
        <w:rPr>
          <w:rFonts w:ascii="Times New Roman" w:hAnsi="Times New Roman"/>
        </w:rPr>
        <w:lastRenderedPageBreak/>
        <w:br w:type="page"/>
      </w:r>
    </w:p>
    <w:p w:rsidR="00D94A82" w:rsidRPr="004F0A9F" w:rsidRDefault="00266C1C" w:rsidP="0028185F">
      <w:pPr>
        <w:rPr>
          <w:rFonts w:ascii="Times New Roman" w:hAnsi="Times New Roman"/>
        </w:rPr>
      </w:pPr>
      <w:r w:rsidRPr="004F0A9F">
        <w:rPr>
          <w:rFonts w:ascii="Times New Roman" w:hAnsi="Times New Roman"/>
        </w:rPr>
        <w:lastRenderedPageBreak/>
        <w:t xml:space="preserve">In summary is </w:t>
      </w:r>
      <w:r w:rsidR="00757743" w:rsidRPr="004F0A9F">
        <w:rPr>
          <w:rFonts w:ascii="Times New Roman" w:hAnsi="Times New Roman"/>
        </w:rPr>
        <w:t>expected that the project allow</w:t>
      </w:r>
      <w:r w:rsidRPr="004F0A9F">
        <w:rPr>
          <w:rFonts w:ascii="Times New Roman" w:hAnsi="Times New Roman"/>
        </w:rPr>
        <w:t xml:space="preserve"> for the reduction of at least </w:t>
      </w:r>
      <w:r w:rsidR="00757743" w:rsidRPr="004F0A9F">
        <w:rPr>
          <w:rFonts w:ascii="Times New Roman" w:hAnsi="Times New Roman"/>
        </w:rPr>
        <w:t>42</w:t>
      </w:r>
      <w:r w:rsidR="0028185F" w:rsidRPr="004F0A9F">
        <w:rPr>
          <w:rFonts w:ascii="Times New Roman" w:hAnsi="Times New Roman"/>
        </w:rPr>
        <w:t xml:space="preserve">gTEq year, as follows: </w:t>
      </w:r>
    </w:p>
    <w:p w:rsidR="00756C7A" w:rsidRPr="004F0A9F" w:rsidRDefault="00340816" w:rsidP="0093244F">
      <w:pPr>
        <w:pStyle w:val="ListParagraph"/>
        <w:numPr>
          <w:ilvl w:val="0"/>
          <w:numId w:val="97"/>
        </w:numPr>
        <w:rPr>
          <w:rFonts w:ascii="Times New Roman" w:hAnsi="Times New Roman"/>
          <w:lang w:val="en-GB"/>
        </w:rPr>
      </w:pPr>
      <w:r w:rsidRPr="004F0A9F">
        <w:rPr>
          <w:rFonts w:ascii="Times New Roman" w:hAnsi="Times New Roman"/>
          <w:lang w:val="en-GB"/>
        </w:rPr>
        <w:t>Health-Care Waste Management: UPOPs emissions will be reduced byat least</w:t>
      </w:r>
      <w:r w:rsidR="00757743" w:rsidRPr="004F0A9F">
        <w:rPr>
          <w:rFonts w:ascii="Times New Roman" w:hAnsi="Times New Roman"/>
          <w:lang w:val="en-GB"/>
        </w:rPr>
        <w:t>19</w:t>
      </w:r>
      <w:r w:rsidR="00266C1C" w:rsidRPr="004F0A9F">
        <w:rPr>
          <w:rFonts w:ascii="Times New Roman" w:hAnsi="Times New Roman"/>
          <w:lang w:val="en-GB"/>
        </w:rPr>
        <w:t>gTEq/yr</w:t>
      </w:r>
      <w:r w:rsidR="00716D52">
        <w:rPr>
          <w:rFonts w:ascii="Times New Roman" w:hAnsi="Times New Roman"/>
          <w:lang w:val="en-GB"/>
        </w:rPr>
        <w:t xml:space="preserve"> for the 12 facilities in total.</w:t>
      </w:r>
    </w:p>
    <w:p w:rsidR="00223A34" w:rsidRPr="00CB55E4" w:rsidRDefault="00223A34" w:rsidP="0093244F">
      <w:pPr>
        <w:pStyle w:val="ListParagraph"/>
        <w:numPr>
          <w:ilvl w:val="0"/>
          <w:numId w:val="97"/>
        </w:numPr>
        <w:rPr>
          <w:rFonts w:ascii="Times New Roman" w:hAnsi="Times New Roman"/>
          <w:lang w:val="en-GB"/>
        </w:rPr>
      </w:pPr>
      <w:r w:rsidRPr="00CB55E4">
        <w:rPr>
          <w:rFonts w:ascii="Times New Roman" w:hAnsi="Times New Roman"/>
          <w:lang w:val="en-GB"/>
        </w:rPr>
        <w:t xml:space="preserve">Assuming that in the course of the project at least </w:t>
      </w:r>
      <w:r w:rsidR="00266C1C" w:rsidRPr="00CB55E4">
        <w:rPr>
          <w:rFonts w:ascii="Times New Roman" w:hAnsi="Times New Roman"/>
          <w:lang w:val="en-GB"/>
        </w:rPr>
        <w:t>6</w:t>
      </w:r>
      <w:r w:rsidR="00842CEB">
        <w:rPr>
          <w:rFonts w:ascii="Times New Roman" w:hAnsi="Times New Roman"/>
          <w:lang w:val="en-GB"/>
        </w:rPr>
        <w:t>,</w:t>
      </w:r>
      <w:r w:rsidR="00266C1C" w:rsidRPr="00CB55E4">
        <w:rPr>
          <w:rFonts w:ascii="Times New Roman" w:hAnsi="Times New Roman"/>
          <w:lang w:val="en-GB"/>
        </w:rPr>
        <w:t xml:space="preserve">000 </w:t>
      </w:r>
      <w:r w:rsidR="000A3993" w:rsidRPr="00CB55E4">
        <w:rPr>
          <w:rFonts w:ascii="Times New Roman" w:hAnsi="Times New Roman"/>
          <w:lang w:val="en-GB"/>
        </w:rPr>
        <w:t xml:space="preserve">tons per year of </w:t>
      </w:r>
      <w:r w:rsidR="00266C1C" w:rsidRPr="00CB55E4">
        <w:rPr>
          <w:rFonts w:ascii="Times New Roman" w:hAnsi="Times New Roman"/>
          <w:lang w:val="en-GB"/>
        </w:rPr>
        <w:t xml:space="preserve">compostable </w:t>
      </w:r>
      <w:r w:rsidR="009B541E" w:rsidRPr="00CB55E4">
        <w:rPr>
          <w:rFonts w:ascii="Times New Roman" w:hAnsi="Times New Roman"/>
          <w:lang w:val="en-GB"/>
        </w:rPr>
        <w:t>waste</w:t>
      </w:r>
      <w:r w:rsidR="000A3993" w:rsidRPr="00CB55E4">
        <w:rPr>
          <w:rFonts w:ascii="Times New Roman" w:hAnsi="Times New Roman"/>
          <w:lang w:val="en-GB"/>
        </w:rPr>
        <w:t xml:space="preserve">, plus </w:t>
      </w:r>
      <w:r w:rsidR="00266C1C" w:rsidRPr="00CB55E4">
        <w:rPr>
          <w:rFonts w:ascii="Times New Roman" w:hAnsi="Times New Roman"/>
          <w:lang w:val="en-GB"/>
        </w:rPr>
        <w:t xml:space="preserve">360 </w:t>
      </w:r>
      <w:r w:rsidR="000A3993" w:rsidRPr="00CB55E4">
        <w:rPr>
          <w:rFonts w:ascii="Times New Roman" w:hAnsi="Times New Roman"/>
          <w:lang w:val="en-GB"/>
        </w:rPr>
        <w:t xml:space="preserve">tons per year of </w:t>
      </w:r>
      <w:r w:rsidR="00266C1C" w:rsidRPr="00CB55E4">
        <w:rPr>
          <w:rFonts w:ascii="Times New Roman" w:hAnsi="Times New Roman"/>
          <w:lang w:val="en-GB"/>
        </w:rPr>
        <w:t>PET and LPDE plastic will be collected and recycled</w:t>
      </w:r>
      <w:r w:rsidR="009854EB" w:rsidRPr="00CB55E4">
        <w:rPr>
          <w:rFonts w:ascii="Times New Roman" w:hAnsi="Times New Roman"/>
          <w:lang w:val="en-GB"/>
        </w:rPr>
        <w:t xml:space="preserve">, at least further 3g/TEq year </w:t>
      </w:r>
      <w:r w:rsidR="00266C1C" w:rsidRPr="00CB55E4">
        <w:rPr>
          <w:rFonts w:ascii="Times New Roman" w:hAnsi="Times New Roman"/>
          <w:lang w:val="en-GB"/>
        </w:rPr>
        <w:t>of PCDD/F release reduction</w:t>
      </w:r>
      <w:r w:rsidR="00842CEB">
        <w:rPr>
          <w:rFonts w:ascii="Times New Roman" w:hAnsi="Times New Roman"/>
          <w:lang w:val="en-GB"/>
        </w:rPr>
        <w:t>s</w:t>
      </w:r>
      <w:r w:rsidR="00266C1C" w:rsidRPr="00CB55E4">
        <w:rPr>
          <w:rFonts w:ascii="Times New Roman" w:hAnsi="Times New Roman"/>
          <w:lang w:val="en-GB"/>
        </w:rPr>
        <w:t xml:space="preserve"> can be achieved. </w:t>
      </w:r>
      <w:r w:rsidR="00842CEB">
        <w:rPr>
          <w:rFonts w:ascii="Times New Roman" w:hAnsi="Times New Roman"/>
          <w:lang w:val="en-GB"/>
        </w:rPr>
        <w:t>Note that, as</w:t>
      </w:r>
      <w:r w:rsidR="00266C1C" w:rsidRPr="00CB55E4">
        <w:rPr>
          <w:rFonts w:ascii="Times New Roman" w:hAnsi="Times New Roman"/>
          <w:lang w:val="en-GB"/>
        </w:rPr>
        <w:t xml:space="preserve"> this is expected to lead to a profitable business, the doubling of the capacity is the minimum amount expected as replication target. </w:t>
      </w:r>
    </w:p>
    <w:p w:rsidR="00223A34" w:rsidRDefault="00223A34" w:rsidP="0093244F">
      <w:pPr>
        <w:pStyle w:val="ListParagraph"/>
        <w:numPr>
          <w:ilvl w:val="0"/>
          <w:numId w:val="97"/>
        </w:numPr>
        <w:rPr>
          <w:rFonts w:ascii="Times New Roman" w:hAnsi="Times New Roman"/>
          <w:lang w:val="en-GB"/>
        </w:rPr>
      </w:pPr>
      <w:r w:rsidRPr="00CB55E4">
        <w:rPr>
          <w:rFonts w:ascii="Times New Roman" w:hAnsi="Times New Roman"/>
          <w:lang w:val="en-GB"/>
        </w:rPr>
        <w:t xml:space="preserve">The </w:t>
      </w:r>
      <w:r w:rsidR="00266C1C" w:rsidRPr="00CB55E4">
        <w:rPr>
          <w:rFonts w:ascii="Times New Roman" w:hAnsi="Times New Roman"/>
          <w:lang w:val="en-GB"/>
        </w:rPr>
        <w:t xml:space="preserve">implementation of emergency plan and fire prevention at one large landfill will allow for the reduction of at least 20gTEq of PCDD/F release. </w:t>
      </w:r>
    </w:p>
    <w:p w:rsidR="005A79F6" w:rsidRPr="005A79F6" w:rsidRDefault="005A79F6" w:rsidP="005A79F6">
      <w:pPr>
        <w:pStyle w:val="ListParagraph"/>
        <w:numPr>
          <w:ilvl w:val="0"/>
          <w:numId w:val="97"/>
        </w:numPr>
        <w:rPr>
          <w:rFonts w:ascii="Times New Roman" w:hAnsi="Times New Roman"/>
          <w:lang w:val="en-GB"/>
        </w:rPr>
      </w:pPr>
      <w:r>
        <w:rPr>
          <w:rFonts w:ascii="Times New Roman" w:hAnsi="Times New Roman"/>
          <w:lang w:val="en-GB"/>
        </w:rPr>
        <w:t>Throu</w:t>
      </w:r>
      <w:r w:rsidRPr="005A79F6">
        <w:rPr>
          <w:rFonts w:ascii="Times New Roman" w:hAnsi="Times New Roman"/>
          <w:lang w:val="en-GB"/>
        </w:rPr>
        <w:t xml:space="preserve">gh the project, around 2000 mercury containing devices will be replaced by non mercury thermometers and </w:t>
      </w:r>
      <w:r w:rsidR="00DA5A0D" w:rsidRPr="005A79F6">
        <w:rPr>
          <w:rFonts w:ascii="Times New Roman" w:hAnsi="Times New Roman"/>
          <w:lang w:val="en-GB"/>
        </w:rPr>
        <w:t>sphygmomanometers</w:t>
      </w:r>
      <w:r w:rsidRPr="005A79F6">
        <w:rPr>
          <w:rFonts w:ascii="Times New Roman" w:hAnsi="Times New Roman"/>
          <w:lang w:val="en-GB"/>
        </w:rPr>
        <w:t xml:space="preserve"> and </w:t>
      </w:r>
      <w:r>
        <w:rPr>
          <w:rFonts w:ascii="Times New Roman" w:hAnsi="Times New Roman"/>
          <w:lang w:val="en-GB"/>
        </w:rPr>
        <w:t xml:space="preserve">safely </w:t>
      </w:r>
      <w:r w:rsidRPr="005A79F6">
        <w:rPr>
          <w:rFonts w:ascii="Times New Roman" w:hAnsi="Times New Roman"/>
          <w:lang w:val="en-GB"/>
        </w:rPr>
        <w:t>disposed, allowing a reduction in mercury release in the environment of around 4kg.</w:t>
      </w:r>
    </w:p>
    <w:p w:rsidR="004F0A9F" w:rsidRPr="004F0A9F" w:rsidRDefault="004F0A9F" w:rsidP="004F0A9F">
      <w:pPr>
        <w:rPr>
          <w:rFonts w:ascii="Times New Roman" w:hAnsi="Times New Roman"/>
        </w:rPr>
      </w:pPr>
      <w:r w:rsidRPr="004F0A9F">
        <w:rPr>
          <w:rFonts w:ascii="Times New Roman" w:hAnsi="Times New Roman"/>
        </w:rPr>
        <w:t xml:space="preserve">In addition to the above, </w:t>
      </w:r>
      <w:r>
        <w:rPr>
          <w:rFonts w:ascii="Times New Roman" w:hAnsi="Times New Roman"/>
        </w:rPr>
        <w:t>t</w:t>
      </w:r>
      <w:r w:rsidRPr="004F0A9F">
        <w:rPr>
          <w:rFonts w:ascii="Times New Roman" w:hAnsi="Times New Roman"/>
        </w:rPr>
        <w:t xml:space="preserve">hrough </w:t>
      </w:r>
      <w:r w:rsidRPr="0093244F">
        <w:rPr>
          <w:rFonts w:ascii="Times New Roman" w:hAnsi="Times New Roman"/>
          <w:u w:val="single"/>
        </w:rPr>
        <w:t>replication</w:t>
      </w:r>
      <w:r w:rsidRPr="004F0A9F">
        <w:rPr>
          <w:rFonts w:ascii="Times New Roman" w:hAnsi="Times New Roman"/>
        </w:rPr>
        <w:t xml:space="preserve"> and adoption of BEP and BAT for Health-Care Waste Management across the country</w:t>
      </w:r>
      <w:r w:rsidR="00842CEB">
        <w:rPr>
          <w:rFonts w:ascii="Times New Roman" w:hAnsi="Times New Roman"/>
        </w:rPr>
        <w:t>,</w:t>
      </w:r>
      <w:r w:rsidRPr="004F0A9F">
        <w:rPr>
          <w:rFonts w:ascii="Times New Roman" w:hAnsi="Times New Roman"/>
        </w:rPr>
        <w:t xml:space="preserve"> it is expected that an additional 100 g-TEQ/yr UPOPs (PCDD/PCDF) reduction may be achieved.</w:t>
      </w:r>
    </w:p>
    <w:p w:rsidR="004F0A9F" w:rsidRPr="004F0A9F" w:rsidRDefault="004F0A9F" w:rsidP="004F0A9F">
      <w:pPr>
        <w:rPr>
          <w:rFonts w:ascii="Times New Roman" w:hAnsi="Times New Roman"/>
        </w:rPr>
      </w:pPr>
    </w:p>
    <w:p w:rsidR="00C67FD6" w:rsidRPr="00CB55E4" w:rsidRDefault="00C67FD6" w:rsidP="001B22A4">
      <w:pPr>
        <w:pStyle w:val="Heading3"/>
        <w:rPr>
          <w:rFonts w:ascii="Times New Roman" w:hAnsi="Times New Roman"/>
          <w:lang w:val="en-GB"/>
        </w:rPr>
      </w:pPr>
      <w:bookmarkStart w:id="56" w:name="_Toc391030750"/>
      <w:bookmarkStart w:id="57" w:name="_Toc392487095"/>
      <w:bookmarkStart w:id="58" w:name="_Toc430214626"/>
      <w:bookmarkEnd w:id="55"/>
      <w:r w:rsidRPr="00CB55E4">
        <w:rPr>
          <w:rFonts w:ascii="Times New Roman" w:hAnsi="Times New Roman"/>
          <w:lang w:val="en-GB"/>
        </w:rPr>
        <w:t>Sustainability</w:t>
      </w:r>
      <w:bookmarkEnd w:id="56"/>
      <w:bookmarkEnd w:id="57"/>
      <w:bookmarkEnd w:id="58"/>
    </w:p>
    <w:p w:rsidR="00C67FD6" w:rsidRPr="00CB55E4" w:rsidRDefault="00C67FD6" w:rsidP="00087309">
      <w:pPr>
        <w:rPr>
          <w:rFonts w:ascii="Times New Roman" w:hAnsi="Times New Roman"/>
        </w:rPr>
      </w:pPr>
      <w:r w:rsidRPr="00CB55E4">
        <w:rPr>
          <w:rFonts w:ascii="Times New Roman" w:hAnsi="Times New Roman"/>
        </w:rPr>
        <w:t>The project will ensure sustainability of actions through</w:t>
      </w:r>
      <w:r w:rsidR="0028185F" w:rsidRPr="00CB55E4">
        <w:rPr>
          <w:rFonts w:ascii="Times New Roman" w:hAnsi="Times New Roman"/>
        </w:rPr>
        <w:t>5</w:t>
      </w:r>
      <w:r w:rsidRPr="00CB55E4">
        <w:rPr>
          <w:rFonts w:ascii="Times New Roman" w:hAnsi="Times New Roman"/>
        </w:rPr>
        <w:t xml:space="preserve">main pillars: </w:t>
      </w:r>
    </w:p>
    <w:p w:rsidR="00C67FD6" w:rsidRPr="00CB55E4" w:rsidRDefault="00C67FD6" w:rsidP="00110D78">
      <w:pPr>
        <w:pStyle w:val="ListParagraph"/>
        <w:numPr>
          <w:ilvl w:val="0"/>
          <w:numId w:val="80"/>
        </w:numPr>
        <w:jc w:val="both"/>
        <w:rPr>
          <w:rFonts w:ascii="Times New Roman" w:hAnsi="Times New Roman"/>
          <w:lang w:val="en-GB"/>
        </w:rPr>
      </w:pPr>
      <w:r w:rsidRPr="00CB55E4">
        <w:rPr>
          <w:rFonts w:ascii="Times New Roman" w:hAnsi="Times New Roman"/>
          <w:lang w:val="en-GB"/>
        </w:rPr>
        <w:t>Regulation</w:t>
      </w:r>
      <w:r w:rsidR="00517966" w:rsidRPr="00CB55E4">
        <w:rPr>
          <w:rFonts w:ascii="Times New Roman" w:hAnsi="Times New Roman"/>
          <w:lang w:val="en-GB"/>
        </w:rPr>
        <w:t>s</w:t>
      </w:r>
      <w:r w:rsidRPr="00CB55E4">
        <w:rPr>
          <w:rFonts w:ascii="Times New Roman" w:hAnsi="Times New Roman"/>
          <w:lang w:val="en-GB"/>
        </w:rPr>
        <w:t xml:space="preserve">: sustainability of any activity </w:t>
      </w:r>
      <w:r w:rsidR="00842CEB">
        <w:rPr>
          <w:rFonts w:ascii="Times New Roman" w:hAnsi="Times New Roman"/>
          <w:lang w:val="en-GB"/>
        </w:rPr>
        <w:t>undertaken</w:t>
      </w:r>
      <w:r w:rsidRPr="00CB55E4">
        <w:rPr>
          <w:rFonts w:ascii="Times New Roman" w:hAnsi="Times New Roman"/>
          <w:lang w:val="en-GB"/>
        </w:rPr>
        <w:t xml:space="preserve">to implement the Stockholm Convention is </w:t>
      </w:r>
      <w:r w:rsidR="00757743" w:rsidRPr="00CB55E4">
        <w:rPr>
          <w:rFonts w:ascii="Times New Roman" w:hAnsi="Times New Roman"/>
          <w:lang w:val="en-GB"/>
        </w:rPr>
        <w:t>first</w:t>
      </w:r>
      <w:r w:rsidRPr="00CB55E4">
        <w:rPr>
          <w:rFonts w:ascii="Times New Roman" w:hAnsi="Times New Roman"/>
          <w:lang w:val="en-GB"/>
        </w:rPr>
        <w:t xml:space="preserve"> ensured by a clear, consistent and </w:t>
      </w:r>
      <w:r w:rsidR="00757743" w:rsidRPr="00CB55E4">
        <w:rPr>
          <w:rFonts w:ascii="Times New Roman" w:hAnsi="Times New Roman"/>
          <w:lang w:val="en-GB"/>
        </w:rPr>
        <w:t>well enforced</w:t>
      </w:r>
      <w:r w:rsidRPr="00CB55E4">
        <w:rPr>
          <w:rFonts w:ascii="Times New Roman" w:hAnsi="Times New Roman"/>
          <w:lang w:val="en-GB"/>
        </w:rPr>
        <w:t xml:space="preserve"> regulation. Only in the presence of a </w:t>
      </w:r>
      <w:r w:rsidR="00757743" w:rsidRPr="00CB55E4">
        <w:rPr>
          <w:rFonts w:ascii="Times New Roman" w:hAnsi="Times New Roman"/>
          <w:lang w:val="en-GB"/>
        </w:rPr>
        <w:t xml:space="preserve">soundly enforced </w:t>
      </w:r>
      <w:r w:rsidRPr="00CB55E4">
        <w:rPr>
          <w:rFonts w:ascii="Times New Roman" w:hAnsi="Times New Roman"/>
          <w:lang w:val="en-GB"/>
        </w:rPr>
        <w:t xml:space="preserve">regulation, the addressees of that regulation will be motivated to take the necessary actions to be in compliance. </w:t>
      </w:r>
    </w:p>
    <w:p w:rsidR="00C67FD6" w:rsidRPr="00CB55E4" w:rsidRDefault="00C67FD6" w:rsidP="00110D78">
      <w:pPr>
        <w:pStyle w:val="ListParagraph"/>
        <w:numPr>
          <w:ilvl w:val="0"/>
          <w:numId w:val="80"/>
        </w:numPr>
        <w:jc w:val="both"/>
        <w:rPr>
          <w:rFonts w:ascii="Times New Roman" w:hAnsi="Times New Roman"/>
          <w:lang w:val="en-GB"/>
        </w:rPr>
      </w:pPr>
      <w:r w:rsidRPr="00CB55E4">
        <w:rPr>
          <w:rFonts w:ascii="Times New Roman" w:hAnsi="Times New Roman"/>
          <w:lang w:val="en-GB"/>
        </w:rPr>
        <w:t xml:space="preserve">By amending the necessary regulation in an integrated and consistent way (with specific reference to the necessary upgrading of the regulation on </w:t>
      </w:r>
      <w:r w:rsidR="0028185F" w:rsidRPr="00CB55E4">
        <w:rPr>
          <w:rFonts w:ascii="Times New Roman" w:hAnsi="Times New Roman"/>
          <w:lang w:val="en-GB"/>
        </w:rPr>
        <w:t xml:space="preserve">Health Care Waste, </w:t>
      </w:r>
      <w:r w:rsidRPr="00CB55E4">
        <w:rPr>
          <w:rFonts w:ascii="Times New Roman" w:hAnsi="Times New Roman"/>
          <w:lang w:val="en-GB"/>
        </w:rPr>
        <w:t xml:space="preserve">hazardous waste, hazardous waste manifest, licensing system for waste processors and collectors, introduction of the Stockholm Convention requirements) the project will ensure the sustainability of POPs reduction throughout all the activities related to the management of </w:t>
      </w:r>
      <w:r w:rsidR="0028185F" w:rsidRPr="00CB55E4">
        <w:rPr>
          <w:rFonts w:ascii="Times New Roman" w:hAnsi="Times New Roman"/>
          <w:lang w:val="en-GB"/>
        </w:rPr>
        <w:t xml:space="preserve">municipal </w:t>
      </w:r>
      <w:r w:rsidRPr="00CB55E4">
        <w:rPr>
          <w:rFonts w:ascii="Times New Roman" w:hAnsi="Times New Roman"/>
          <w:lang w:val="en-GB"/>
        </w:rPr>
        <w:t>and healthcare waste</w:t>
      </w:r>
      <w:r w:rsidR="00842CEB">
        <w:rPr>
          <w:rFonts w:ascii="Times New Roman" w:hAnsi="Times New Roman"/>
          <w:lang w:val="en-GB"/>
        </w:rPr>
        <w:t>s</w:t>
      </w:r>
      <w:r w:rsidRPr="00CB55E4">
        <w:rPr>
          <w:rFonts w:ascii="Times New Roman" w:hAnsi="Times New Roman"/>
          <w:lang w:val="en-GB"/>
        </w:rPr>
        <w:t>.</w:t>
      </w:r>
    </w:p>
    <w:p w:rsidR="0028185F" w:rsidRPr="00CB55E4" w:rsidRDefault="0074385B" w:rsidP="00110D78">
      <w:pPr>
        <w:pStyle w:val="ListParagraph"/>
        <w:numPr>
          <w:ilvl w:val="0"/>
          <w:numId w:val="80"/>
        </w:numPr>
        <w:jc w:val="both"/>
        <w:rPr>
          <w:rFonts w:ascii="Times New Roman" w:hAnsi="Times New Roman"/>
          <w:lang w:val="en-GB"/>
        </w:rPr>
      </w:pPr>
      <w:r w:rsidRPr="00CB55E4">
        <w:rPr>
          <w:rFonts w:ascii="Times New Roman" w:hAnsi="Times New Roman"/>
          <w:lang w:val="en-GB"/>
        </w:rPr>
        <w:t xml:space="preserve">On the </w:t>
      </w:r>
      <w:r w:rsidR="0028185F" w:rsidRPr="00CB55E4">
        <w:rPr>
          <w:rFonts w:ascii="Times New Roman" w:hAnsi="Times New Roman"/>
          <w:lang w:val="en-GB"/>
        </w:rPr>
        <w:t xml:space="preserve">municipal waste </w:t>
      </w:r>
      <w:r w:rsidRPr="00CB55E4">
        <w:rPr>
          <w:rFonts w:ascii="Times New Roman" w:hAnsi="Times New Roman"/>
          <w:lang w:val="en-GB"/>
        </w:rPr>
        <w:t xml:space="preserve">side, the other pillar for sustainability </w:t>
      </w:r>
      <w:r w:rsidR="0028185F" w:rsidRPr="00CB55E4">
        <w:rPr>
          <w:rFonts w:ascii="Times New Roman" w:hAnsi="Times New Roman"/>
          <w:lang w:val="en-GB"/>
        </w:rPr>
        <w:t>is the need to establish a profitable business on waste recycling. Indeed, waste recycling is already a very profitable business in many countries and in Kenya it seems that the main strategy need</w:t>
      </w:r>
      <w:r w:rsidR="00842CEB">
        <w:rPr>
          <w:rFonts w:ascii="Times New Roman" w:hAnsi="Times New Roman"/>
          <w:lang w:val="en-GB"/>
        </w:rPr>
        <w:t>s</w:t>
      </w:r>
      <w:r w:rsidR="0028185F" w:rsidRPr="00CB55E4">
        <w:rPr>
          <w:rFonts w:ascii="Times New Roman" w:hAnsi="Times New Roman"/>
          <w:lang w:val="en-GB"/>
        </w:rPr>
        <w:t xml:space="preserve"> to be soundly founded on the increase of recovered waste (</w:t>
      </w:r>
      <w:r w:rsidR="0028185F" w:rsidRPr="0093244F">
        <w:rPr>
          <w:rFonts w:ascii="Times New Roman" w:hAnsi="Times New Roman"/>
          <w:b/>
          <w:lang w:val="en-GB"/>
        </w:rPr>
        <w:t>by collecting waste at the source and not on the dumpsites</w:t>
      </w:r>
      <w:r w:rsidR="0028185F" w:rsidRPr="00CB55E4">
        <w:rPr>
          <w:rFonts w:ascii="Times New Roman" w:hAnsi="Times New Roman"/>
          <w:lang w:val="en-GB"/>
        </w:rPr>
        <w:t xml:space="preserve">) and on the </w:t>
      </w:r>
      <w:r w:rsidR="0028185F" w:rsidRPr="0093244F">
        <w:rPr>
          <w:rFonts w:ascii="Times New Roman" w:hAnsi="Times New Roman"/>
          <w:b/>
          <w:lang w:val="en-GB"/>
        </w:rPr>
        <w:t>support from the local industry</w:t>
      </w:r>
      <w:r w:rsidR="0028185F" w:rsidRPr="00CB55E4">
        <w:rPr>
          <w:rFonts w:ascii="Times New Roman" w:hAnsi="Times New Roman"/>
          <w:lang w:val="en-GB"/>
        </w:rPr>
        <w:t xml:space="preserve"> interested in the use of recyclable materials. </w:t>
      </w:r>
    </w:p>
    <w:p w:rsidR="00223A34" w:rsidRPr="00CB55E4" w:rsidRDefault="00223A34" w:rsidP="00087309">
      <w:pPr>
        <w:pStyle w:val="ListParagraph"/>
        <w:numPr>
          <w:ilvl w:val="0"/>
          <w:numId w:val="80"/>
        </w:numPr>
        <w:rPr>
          <w:rFonts w:ascii="Times New Roman" w:hAnsi="Times New Roman"/>
          <w:szCs w:val="22"/>
          <w:lang w:val="en-GB"/>
        </w:rPr>
      </w:pPr>
      <w:bookmarkStart w:id="59" w:name="_Toc382368205"/>
      <w:bookmarkStart w:id="60" w:name="_Toc391030751"/>
      <w:bookmarkStart w:id="61" w:name="_Toc392487096"/>
      <w:r w:rsidRPr="00CB55E4">
        <w:rPr>
          <w:rFonts w:ascii="Times New Roman" w:hAnsi="Times New Roman"/>
          <w:szCs w:val="22"/>
          <w:lang w:val="en-GB"/>
        </w:rPr>
        <w:t>The project will also ensure sustainability through awareness raising. Only when the stakeholders (not only project beneficiaries and partners, but also the general public and the consumer</w:t>
      </w:r>
      <w:r w:rsidR="00842CEB">
        <w:rPr>
          <w:rFonts w:ascii="Times New Roman" w:hAnsi="Times New Roman"/>
          <w:szCs w:val="22"/>
          <w:lang w:val="en-GB"/>
        </w:rPr>
        <w:t>s</w:t>
      </w:r>
      <w:r w:rsidRPr="00CB55E4">
        <w:rPr>
          <w:rFonts w:ascii="Times New Roman" w:hAnsi="Times New Roman"/>
          <w:szCs w:val="22"/>
          <w:lang w:val="en-GB"/>
        </w:rPr>
        <w:t>) are aware of the benefit</w:t>
      </w:r>
      <w:r w:rsidR="00842CEB">
        <w:rPr>
          <w:rFonts w:ascii="Times New Roman" w:hAnsi="Times New Roman"/>
          <w:szCs w:val="22"/>
          <w:lang w:val="en-GB"/>
        </w:rPr>
        <w:t>s</w:t>
      </w:r>
      <w:r w:rsidRPr="00CB55E4">
        <w:rPr>
          <w:rFonts w:ascii="Times New Roman" w:hAnsi="Times New Roman"/>
          <w:szCs w:val="22"/>
          <w:lang w:val="en-GB"/>
        </w:rPr>
        <w:t xml:space="preserve"> brought by </w:t>
      </w:r>
      <w:r w:rsidR="0028185F" w:rsidRPr="00CB55E4">
        <w:rPr>
          <w:rFonts w:ascii="Times New Roman" w:hAnsi="Times New Roman"/>
          <w:szCs w:val="22"/>
          <w:lang w:val="en-GB"/>
        </w:rPr>
        <w:t>a safe</w:t>
      </w:r>
      <w:r w:rsidR="00842CEB">
        <w:rPr>
          <w:rFonts w:ascii="Times New Roman" w:hAnsi="Times New Roman"/>
          <w:szCs w:val="22"/>
          <w:lang w:val="en-GB"/>
        </w:rPr>
        <w:t>r</w:t>
      </w:r>
      <w:r w:rsidR="0028185F" w:rsidRPr="00CB55E4">
        <w:rPr>
          <w:rFonts w:ascii="Times New Roman" w:hAnsi="Times New Roman"/>
          <w:szCs w:val="22"/>
          <w:lang w:val="en-GB"/>
        </w:rPr>
        <w:t xml:space="preserve"> waste management and </w:t>
      </w:r>
      <w:r w:rsidRPr="00CB55E4">
        <w:rPr>
          <w:rFonts w:ascii="Times New Roman" w:hAnsi="Times New Roman"/>
          <w:szCs w:val="22"/>
          <w:lang w:val="en-GB"/>
        </w:rPr>
        <w:t xml:space="preserve">the elimination of POPs substances, </w:t>
      </w:r>
      <w:r w:rsidR="00842CEB">
        <w:rPr>
          <w:rFonts w:ascii="Times New Roman" w:hAnsi="Times New Roman"/>
          <w:szCs w:val="22"/>
          <w:lang w:val="en-GB"/>
        </w:rPr>
        <w:t>will there</w:t>
      </w:r>
      <w:r w:rsidRPr="00CB55E4">
        <w:rPr>
          <w:rFonts w:ascii="Times New Roman" w:hAnsi="Times New Roman"/>
          <w:szCs w:val="22"/>
          <w:lang w:val="en-GB"/>
        </w:rPr>
        <w:t xml:space="preserve">be enough pressure on the authorities to ensure enforcement of the legislation. This principle will be applied to both the HCWM component and the </w:t>
      </w:r>
      <w:r w:rsidR="0028185F" w:rsidRPr="00CB55E4">
        <w:rPr>
          <w:rFonts w:ascii="Times New Roman" w:hAnsi="Times New Roman"/>
          <w:szCs w:val="22"/>
          <w:lang w:val="en-GB"/>
        </w:rPr>
        <w:t xml:space="preserve">municipal </w:t>
      </w:r>
      <w:r w:rsidR="009B541E" w:rsidRPr="00CB55E4">
        <w:rPr>
          <w:rFonts w:ascii="Times New Roman" w:hAnsi="Times New Roman"/>
          <w:szCs w:val="22"/>
          <w:lang w:val="en-GB"/>
        </w:rPr>
        <w:t>waste</w:t>
      </w:r>
      <w:r w:rsidRPr="00CB55E4">
        <w:rPr>
          <w:rFonts w:ascii="Times New Roman" w:hAnsi="Times New Roman"/>
          <w:szCs w:val="22"/>
          <w:lang w:val="en-GB"/>
        </w:rPr>
        <w:t xml:space="preserve"> component.</w:t>
      </w:r>
    </w:p>
    <w:p w:rsidR="00223A34" w:rsidRPr="00CB55E4" w:rsidRDefault="00223A34" w:rsidP="00087309">
      <w:pPr>
        <w:pStyle w:val="ListParagraph"/>
        <w:numPr>
          <w:ilvl w:val="0"/>
          <w:numId w:val="80"/>
        </w:numPr>
        <w:rPr>
          <w:rFonts w:ascii="Times New Roman" w:hAnsi="Times New Roman"/>
          <w:szCs w:val="22"/>
          <w:lang w:val="en-GB"/>
        </w:rPr>
      </w:pPr>
      <w:r w:rsidRPr="00CB55E4">
        <w:rPr>
          <w:rFonts w:ascii="Times New Roman" w:hAnsi="Times New Roman"/>
          <w:szCs w:val="22"/>
          <w:lang w:val="en-GB"/>
        </w:rPr>
        <w:t xml:space="preserve">Training will be another essential part of the sustainability policy of the project. The training modules will be designed to be easily upgradable after project closure. A two-level training approach (training for trainers, and beneficiary training) will ensure the success of training </w:t>
      </w:r>
      <w:r w:rsidRPr="00CB55E4">
        <w:rPr>
          <w:rFonts w:ascii="Times New Roman" w:hAnsi="Times New Roman"/>
          <w:szCs w:val="22"/>
          <w:lang w:val="en-GB"/>
        </w:rPr>
        <w:lastRenderedPageBreak/>
        <w:t xml:space="preserve">activities. Training in both the sectors of HCW and </w:t>
      </w:r>
      <w:r w:rsidR="0028185F" w:rsidRPr="00CB55E4">
        <w:rPr>
          <w:rFonts w:ascii="Times New Roman" w:hAnsi="Times New Roman"/>
          <w:szCs w:val="22"/>
          <w:lang w:val="en-GB"/>
        </w:rPr>
        <w:t xml:space="preserve">municipal </w:t>
      </w:r>
      <w:r w:rsidR="00842CEB">
        <w:rPr>
          <w:rFonts w:ascii="Times New Roman" w:hAnsi="Times New Roman"/>
          <w:szCs w:val="22"/>
          <w:lang w:val="en-GB"/>
        </w:rPr>
        <w:t xml:space="preserve">waste </w:t>
      </w:r>
      <w:r w:rsidRPr="00CB55E4">
        <w:rPr>
          <w:rFonts w:ascii="Times New Roman" w:hAnsi="Times New Roman"/>
          <w:szCs w:val="22"/>
          <w:lang w:val="en-GB"/>
        </w:rPr>
        <w:t xml:space="preserve">will </w:t>
      </w:r>
      <w:r w:rsidR="0028185F" w:rsidRPr="00CB55E4">
        <w:rPr>
          <w:rFonts w:ascii="Times New Roman" w:hAnsi="Times New Roman"/>
          <w:szCs w:val="22"/>
          <w:lang w:val="en-GB"/>
        </w:rPr>
        <w:t xml:space="preserve">benefit from </w:t>
      </w:r>
      <w:r w:rsidRPr="00CB55E4">
        <w:rPr>
          <w:rFonts w:ascii="Times New Roman" w:hAnsi="Times New Roman"/>
          <w:szCs w:val="22"/>
          <w:lang w:val="en-GB"/>
        </w:rPr>
        <w:t>a substantial amount of on</w:t>
      </w:r>
      <w:r w:rsidR="00842CEB">
        <w:rPr>
          <w:rFonts w:ascii="Times New Roman" w:hAnsi="Times New Roman"/>
          <w:szCs w:val="22"/>
          <w:lang w:val="en-GB"/>
        </w:rPr>
        <w:t>-</w:t>
      </w:r>
      <w:r w:rsidRPr="00CB55E4">
        <w:rPr>
          <w:rFonts w:ascii="Times New Roman" w:hAnsi="Times New Roman"/>
          <w:szCs w:val="22"/>
          <w:lang w:val="en-GB"/>
        </w:rPr>
        <w:t xml:space="preserve">field training. </w:t>
      </w:r>
    </w:p>
    <w:p w:rsidR="00E645D1" w:rsidRDefault="00E645D1" w:rsidP="0028185F">
      <w:pPr>
        <w:rPr>
          <w:rFonts w:ascii="Times New Roman" w:hAnsi="Times New Roman"/>
          <w:highlight w:val="yellow"/>
        </w:rPr>
      </w:pPr>
    </w:p>
    <w:p w:rsidR="00AA5B31" w:rsidRDefault="00AA5B31" w:rsidP="00AA5B31">
      <w:pPr>
        <w:rPr>
          <w:rFonts w:ascii="Times New Roman" w:hAnsi="Times New Roman"/>
          <w:b/>
        </w:rPr>
      </w:pPr>
    </w:p>
    <w:p w:rsidR="00C67FD6" w:rsidRPr="00CB55E4" w:rsidRDefault="00C67FD6" w:rsidP="00AA5B31">
      <w:pPr>
        <w:rPr>
          <w:rFonts w:ascii="Times New Roman" w:hAnsi="Times New Roman"/>
          <w:b/>
        </w:rPr>
      </w:pPr>
      <w:r w:rsidRPr="00CB55E4">
        <w:rPr>
          <w:rFonts w:ascii="Times New Roman" w:hAnsi="Times New Roman"/>
          <w:b/>
        </w:rPr>
        <w:t>Replicability</w:t>
      </w:r>
      <w:bookmarkEnd w:id="59"/>
      <w:bookmarkEnd w:id="60"/>
      <w:bookmarkEnd w:id="61"/>
    </w:p>
    <w:p w:rsidR="00E645D1" w:rsidRPr="00CB55E4" w:rsidRDefault="0074385B" w:rsidP="00AA5B31">
      <w:pPr>
        <w:rPr>
          <w:rFonts w:ascii="Times New Roman" w:hAnsi="Times New Roman"/>
        </w:rPr>
      </w:pPr>
      <w:r w:rsidRPr="00CB55E4">
        <w:rPr>
          <w:rFonts w:ascii="Times New Roman" w:hAnsi="Times New Roman"/>
        </w:rPr>
        <w:t xml:space="preserve">On the side of HCWM, the project will be largely based on practices and </w:t>
      </w:r>
      <w:r w:rsidR="00A260C0" w:rsidRPr="00CB55E4">
        <w:rPr>
          <w:rFonts w:ascii="Times New Roman" w:hAnsi="Times New Roman"/>
        </w:rPr>
        <w:t>technologies, which</w:t>
      </w:r>
      <w:r w:rsidRPr="00CB55E4">
        <w:rPr>
          <w:rFonts w:ascii="Times New Roman" w:hAnsi="Times New Roman"/>
        </w:rPr>
        <w:t xml:space="preserve"> have been proved successful in many other countries and projects, including African and Arab countries (see for instance the experience derived from the UNDP Global Healthcare Waste </w:t>
      </w:r>
      <w:r w:rsidR="00AA5B31">
        <w:rPr>
          <w:rFonts w:ascii="Times New Roman" w:hAnsi="Times New Roman"/>
        </w:rPr>
        <w:t xml:space="preserve">Management </w:t>
      </w:r>
      <w:r w:rsidRPr="00CB55E4">
        <w:rPr>
          <w:rFonts w:ascii="Times New Roman" w:hAnsi="Times New Roman"/>
        </w:rPr>
        <w:t xml:space="preserve">Project </w:t>
      </w:r>
      <w:r w:rsidR="00AA5B31">
        <w:rPr>
          <w:rFonts w:ascii="Times New Roman" w:hAnsi="Times New Roman"/>
        </w:rPr>
        <w:t xml:space="preserve">which </w:t>
      </w:r>
      <w:r w:rsidRPr="00CB55E4">
        <w:rPr>
          <w:rFonts w:ascii="Times New Roman" w:hAnsi="Times New Roman"/>
        </w:rPr>
        <w:t xml:space="preserve">recently concluded). </w:t>
      </w:r>
      <w:r w:rsidR="005029A7" w:rsidRPr="00CB55E4">
        <w:rPr>
          <w:rFonts w:ascii="Times New Roman" w:hAnsi="Times New Roman"/>
        </w:rPr>
        <w:t>These procedures and practices ha</w:t>
      </w:r>
      <w:r w:rsidR="00AA5B31">
        <w:rPr>
          <w:rFonts w:ascii="Times New Roman" w:hAnsi="Times New Roman"/>
        </w:rPr>
        <w:t>ve</w:t>
      </w:r>
      <w:r w:rsidR="005029A7" w:rsidRPr="00CB55E4">
        <w:rPr>
          <w:rFonts w:ascii="Times New Roman" w:hAnsi="Times New Roman"/>
        </w:rPr>
        <w:t xml:space="preserve"> been officially adopted and standardized by WHO in its "bluebook" (</w:t>
      </w:r>
      <w:r w:rsidR="00AA5B31">
        <w:rPr>
          <w:rFonts w:ascii="Times New Roman" w:hAnsi="Times New Roman"/>
        </w:rPr>
        <w:t>“</w:t>
      </w:r>
      <w:r w:rsidR="005029A7" w:rsidRPr="00CB55E4">
        <w:rPr>
          <w:rFonts w:ascii="Times New Roman" w:hAnsi="Times New Roman"/>
        </w:rPr>
        <w:t>Safe management of wastes from health care activities</w:t>
      </w:r>
      <w:r w:rsidR="00AA5B31">
        <w:rPr>
          <w:rFonts w:ascii="Times New Roman" w:hAnsi="Times New Roman"/>
        </w:rPr>
        <w:t>”</w:t>
      </w:r>
      <w:r w:rsidR="005029A7" w:rsidRPr="00CB55E4">
        <w:rPr>
          <w:rFonts w:ascii="Times New Roman" w:hAnsi="Times New Roman"/>
        </w:rPr>
        <w:t xml:space="preserve">, </w:t>
      </w:r>
      <w:r w:rsidR="00AA5B31">
        <w:rPr>
          <w:rFonts w:ascii="Times New Roman" w:hAnsi="Times New Roman"/>
        </w:rPr>
        <w:t>s</w:t>
      </w:r>
      <w:r w:rsidR="005029A7" w:rsidRPr="00CB55E4">
        <w:rPr>
          <w:rFonts w:ascii="Times New Roman" w:hAnsi="Times New Roman"/>
        </w:rPr>
        <w:t xml:space="preserve">econd edition). Technologies, including non-combustion treatment and safe incineration, are largely commercially </w:t>
      </w:r>
      <w:r w:rsidR="00AA5B31">
        <w:rPr>
          <w:rFonts w:ascii="Times New Roman" w:hAnsi="Times New Roman"/>
        </w:rPr>
        <w:t xml:space="preserve">available </w:t>
      </w:r>
      <w:r w:rsidR="00A260C0" w:rsidRPr="00CB55E4">
        <w:rPr>
          <w:rFonts w:ascii="Times New Roman" w:hAnsi="Times New Roman"/>
        </w:rPr>
        <w:t>technolog</w:t>
      </w:r>
      <w:r w:rsidR="00AA5B31">
        <w:rPr>
          <w:rFonts w:ascii="Times New Roman" w:hAnsi="Times New Roman"/>
        </w:rPr>
        <w:t>ies</w:t>
      </w:r>
      <w:r w:rsidR="00A260C0" w:rsidRPr="00CB55E4">
        <w:rPr>
          <w:rFonts w:ascii="Times New Roman" w:hAnsi="Times New Roman"/>
        </w:rPr>
        <w:t>, which</w:t>
      </w:r>
      <w:r w:rsidR="005029A7" w:rsidRPr="00CB55E4">
        <w:rPr>
          <w:rFonts w:ascii="Times New Roman" w:hAnsi="Times New Roman"/>
        </w:rPr>
        <w:t xml:space="preserve"> are available </w:t>
      </w:r>
      <w:r w:rsidR="00517966" w:rsidRPr="00CB55E4">
        <w:rPr>
          <w:rFonts w:ascii="Times New Roman" w:hAnsi="Times New Roman"/>
        </w:rPr>
        <w:t>and replicated world</w:t>
      </w:r>
      <w:r w:rsidR="005029A7" w:rsidRPr="00CB55E4">
        <w:rPr>
          <w:rFonts w:ascii="Times New Roman" w:hAnsi="Times New Roman"/>
        </w:rPr>
        <w:t xml:space="preserve">wide. </w:t>
      </w:r>
    </w:p>
    <w:p w:rsidR="00F50D68" w:rsidRPr="00CB55E4" w:rsidRDefault="00F50D68" w:rsidP="00AA5B31">
      <w:pPr>
        <w:rPr>
          <w:rFonts w:ascii="Times New Roman" w:hAnsi="Times New Roman"/>
        </w:rPr>
      </w:pPr>
      <w:r w:rsidRPr="00CB55E4">
        <w:rPr>
          <w:rFonts w:ascii="Times New Roman" w:hAnsi="Times New Roman"/>
        </w:rPr>
        <w:t>The replicability is high also for the municipal waste sector. The "circular economy", with specific reference to plastic and organic waste recycling, is a common concept worldwide and successful and profitable initiative</w:t>
      </w:r>
      <w:r w:rsidR="007A7AC3" w:rsidRPr="00CB55E4">
        <w:rPr>
          <w:rFonts w:ascii="Times New Roman" w:hAnsi="Times New Roman"/>
        </w:rPr>
        <w:t>s</w:t>
      </w:r>
      <w:r w:rsidRPr="00CB55E4">
        <w:rPr>
          <w:rFonts w:ascii="Times New Roman" w:hAnsi="Times New Roman"/>
        </w:rPr>
        <w:t xml:space="preserve"> are common. As the main hindrance </w:t>
      </w:r>
      <w:r w:rsidR="00AA5B31">
        <w:rPr>
          <w:rFonts w:ascii="Times New Roman" w:hAnsi="Times New Roman"/>
        </w:rPr>
        <w:t>to</w:t>
      </w:r>
      <w:r w:rsidRPr="00CB55E4">
        <w:rPr>
          <w:rFonts w:ascii="Times New Roman" w:hAnsi="Times New Roman"/>
        </w:rPr>
        <w:t xml:space="preserve"> this type of activit</w:t>
      </w:r>
      <w:r w:rsidR="00AA5B31">
        <w:rPr>
          <w:rFonts w:ascii="Times New Roman" w:hAnsi="Times New Roman"/>
        </w:rPr>
        <w:t>ies</w:t>
      </w:r>
      <w:r w:rsidRPr="00CB55E4">
        <w:rPr>
          <w:rFonts w:ascii="Times New Roman" w:hAnsi="Times New Roman"/>
        </w:rPr>
        <w:t xml:space="preserve"> in the country </w:t>
      </w:r>
      <w:r w:rsidR="00AA5B31">
        <w:rPr>
          <w:rFonts w:ascii="Times New Roman" w:hAnsi="Times New Roman"/>
        </w:rPr>
        <w:t>are</w:t>
      </w:r>
      <w:r w:rsidRPr="00CB55E4">
        <w:rPr>
          <w:rFonts w:ascii="Times New Roman" w:hAnsi="Times New Roman"/>
        </w:rPr>
        <w:t>concern</w:t>
      </w:r>
      <w:r w:rsidR="00AA5B31">
        <w:rPr>
          <w:rFonts w:ascii="Times New Roman" w:hAnsi="Times New Roman"/>
        </w:rPr>
        <w:t>s</w:t>
      </w:r>
      <w:r w:rsidRPr="00CB55E4">
        <w:rPr>
          <w:rFonts w:ascii="Times New Roman" w:hAnsi="Times New Roman"/>
        </w:rPr>
        <w:t xml:space="preserve"> from the dumpsite communities of losing their source of income, and availability of access to the market</w:t>
      </w:r>
      <w:r w:rsidR="007A7AC3" w:rsidRPr="00CB55E4">
        <w:rPr>
          <w:rFonts w:ascii="Times New Roman" w:hAnsi="Times New Roman"/>
        </w:rPr>
        <w:t xml:space="preserve"> of the recyclable material</w:t>
      </w:r>
      <w:r w:rsidR="00AA5B31">
        <w:rPr>
          <w:rFonts w:ascii="Times New Roman" w:hAnsi="Times New Roman"/>
        </w:rPr>
        <w:t>s</w:t>
      </w:r>
      <w:r w:rsidRPr="00CB55E4">
        <w:rPr>
          <w:rFonts w:ascii="Times New Roman" w:hAnsi="Times New Roman"/>
        </w:rPr>
        <w:t>, the project will focus on the social and market approach</w:t>
      </w:r>
      <w:r w:rsidR="00AA5B31">
        <w:rPr>
          <w:rFonts w:ascii="Times New Roman" w:hAnsi="Times New Roman"/>
        </w:rPr>
        <w:t>es</w:t>
      </w:r>
      <w:r w:rsidRPr="00CB55E4">
        <w:rPr>
          <w:rFonts w:ascii="Times New Roman" w:hAnsi="Times New Roman"/>
        </w:rPr>
        <w:t xml:space="preserve"> to ensure the success of project activit</w:t>
      </w:r>
      <w:r w:rsidR="00AA5B31">
        <w:rPr>
          <w:rFonts w:ascii="Times New Roman" w:hAnsi="Times New Roman"/>
        </w:rPr>
        <w:t>ies</w:t>
      </w:r>
      <w:r w:rsidRPr="00CB55E4">
        <w:rPr>
          <w:rFonts w:ascii="Times New Roman" w:hAnsi="Times New Roman"/>
        </w:rPr>
        <w:t xml:space="preserve"> and </w:t>
      </w:r>
      <w:r w:rsidR="00AA5B31">
        <w:rPr>
          <w:rFonts w:ascii="Times New Roman" w:hAnsi="Times New Roman"/>
        </w:rPr>
        <w:t>their</w:t>
      </w:r>
      <w:r w:rsidRPr="00CB55E4">
        <w:rPr>
          <w:rFonts w:ascii="Times New Roman" w:hAnsi="Times New Roman"/>
        </w:rPr>
        <w:t>replication.</w:t>
      </w:r>
    </w:p>
    <w:p w:rsidR="00F50D68" w:rsidRPr="00CB55E4" w:rsidRDefault="00F50D68" w:rsidP="00AA5B31">
      <w:pPr>
        <w:pStyle w:val="Heading3"/>
        <w:rPr>
          <w:rFonts w:ascii="Times New Roman" w:hAnsi="Times New Roman"/>
          <w:lang w:val="en-GB"/>
        </w:rPr>
      </w:pPr>
      <w:bookmarkStart w:id="62" w:name="_Toc391030752"/>
      <w:bookmarkStart w:id="63" w:name="_Toc392487097"/>
    </w:p>
    <w:p w:rsidR="00C67FD6" w:rsidRPr="00CB55E4" w:rsidRDefault="00C67FD6" w:rsidP="00AA5B31">
      <w:pPr>
        <w:pStyle w:val="Heading3"/>
        <w:rPr>
          <w:rFonts w:ascii="Times New Roman" w:hAnsi="Times New Roman"/>
          <w:lang w:val="en-GB"/>
        </w:rPr>
      </w:pPr>
      <w:bookmarkStart w:id="64" w:name="_Toc430214627"/>
      <w:r w:rsidRPr="00CB55E4">
        <w:rPr>
          <w:rFonts w:ascii="Times New Roman" w:hAnsi="Times New Roman"/>
          <w:lang w:val="en-GB"/>
        </w:rPr>
        <w:t>Global Environmental Benefits</w:t>
      </w:r>
      <w:bookmarkEnd w:id="62"/>
      <w:bookmarkEnd w:id="63"/>
      <w:bookmarkEnd w:id="64"/>
    </w:p>
    <w:p w:rsidR="00AA50A0" w:rsidRPr="00CB55E4" w:rsidRDefault="00F50D68" w:rsidP="00AA5B31">
      <w:pPr>
        <w:rPr>
          <w:rFonts w:ascii="Times New Roman" w:hAnsi="Times New Roman"/>
        </w:rPr>
      </w:pPr>
      <w:r w:rsidRPr="00CB55E4">
        <w:rPr>
          <w:rFonts w:ascii="Times New Roman" w:hAnsi="Times New Roman"/>
        </w:rPr>
        <w:t>As explained above, t</w:t>
      </w:r>
      <w:r w:rsidR="00AA50A0" w:rsidRPr="00CB55E4">
        <w:rPr>
          <w:rFonts w:ascii="Times New Roman" w:hAnsi="Times New Roman"/>
        </w:rPr>
        <w:t>he project will ensure concrete reduction</w:t>
      </w:r>
      <w:r w:rsidR="00AA5B31">
        <w:rPr>
          <w:rFonts w:ascii="Times New Roman" w:hAnsi="Times New Roman"/>
        </w:rPr>
        <w:t>s</w:t>
      </w:r>
      <w:r w:rsidR="00AA50A0" w:rsidRPr="00CB55E4">
        <w:rPr>
          <w:rFonts w:ascii="Times New Roman" w:hAnsi="Times New Roman"/>
        </w:rPr>
        <w:t xml:space="preserve"> of U-POPS </w:t>
      </w:r>
      <w:r w:rsidR="00AA5B31">
        <w:rPr>
          <w:rFonts w:ascii="Times New Roman" w:hAnsi="Times New Roman"/>
        </w:rPr>
        <w:t xml:space="preserve">emission </w:t>
      </w:r>
      <w:r w:rsidR="00AA50A0" w:rsidRPr="00CB55E4">
        <w:rPr>
          <w:rFonts w:ascii="Times New Roman" w:hAnsi="Times New Roman"/>
        </w:rPr>
        <w:t>release</w:t>
      </w:r>
      <w:r w:rsidR="00AA5B31">
        <w:rPr>
          <w:rFonts w:ascii="Times New Roman" w:hAnsi="Times New Roman"/>
        </w:rPr>
        <w:t>s</w:t>
      </w:r>
      <w:r w:rsidR="00AA50A0" w:rsidRPr="00CB55E4">
        <w:rPr>
          <w:rFonts w:ascii="Times New Roman" w:hAnsi="Times New Roman"/>
        </w:rPr>
        <w:t xml:space="preserve"> in the following ways</w:t>
      </w:r>
      <w:r w:rsidR="00AA5B31">
        <w:rPr>
          <w:rFonts w:ascii="Times New Roman" w:hAnsi="Times New Roman"/>
        </w:rPr>
        <w:t>:</w:t>
      </w:r>
    </w:p>
    <w:p w:rsidR="00F50D68" w:rsidRPr="00AA5B31" w:rsidRDefault="00F50D68" w:rsidP="00AA5B31">
      <w:pPr>
        <w:rPr>
          <w:rFonts w:ascii="Times New Roman" w:hAnsi="Times New Roman"/>
          <w:u w:val="single"/>
        </w:rPr>
      </w:pPr>
      <w:r w:rsidRPr="00AA5B31">
        <w:rPr>
          <w:rFonts w:ascii="Times New Roman" w:hAnsi="Times New Roman"/>
          <w:u w:val="single"/>
        </w:rPr>
        <w:t xml:space="preserve">At project implementation: </w:t>
      </w:r>
    </w:p>
    <w:p w:rsidR="00F50D68" w:rsidRPr="00AA5B31" w:rsidRDefault="00F50D68" w:rsidP="00AA5B31">
      <w:pPr>
        <w:pStyle w:val="ListParagraph"/>
        <w:numPr>
          <w:ilvl w:val="1"/>
          <w:numId w:val="82"/>
        </w:numPr>
        <w:rPr>
          <w:rFonts w:ascii="Times New Roman" w:hAnsi="Times New Roman"/>
          <w:lang w:val="en-GB"/>
        </w:rPr>
      </w:pPr>
      <w:r w:rsidRPr="00AA5B31">
        <w:rPr>
          <w:rFonts w:ascii="Times New Roman" w:hAnsi="Times New Roman"/>
          <w:lang w:val="en-GB"/>
        </w:rPr>
        <w:t>Health-Care Waste Management: UPOPs emissions will be reduced by at least 1</w:t>
      </w:r>
      <w:r w:rsidR="00757743" w:rsidRPr="00AA5B31">
        <w:rPr>
          <w:rFonts w:ascii="Times New Roman" w:hAnsi="Times New Roman"/>
          <w:lang w:val="en-GB"/>
        </w:rPr>
        <w:t>9</w:t>
      </w:r>
      <w:r w:rsidRPr="00AA5B31">
        <w:rPr>
          <w:rFonts w:ascii="Times New Roman" w:hAnsi="Times New Roman"/>
          <w:lang w:val="en-GB"/>
        </w:rPr>
        <w:t xml:space="preserve">gTEq/yr. </w:t>
      </w:r>
    </w:p>
    <w:p w:rsidR="00087309" w:rsidRPr="00A56EBD" w:rsidRDefault="00F50D68" w:rsidP="00AA5B31">
      <w:pPr>
        <w:pStyle w:val="ListParagraph"/>
        <w:numPr>
          <w:ilvl w:val="1"/>
          <w:numId w:val="82"/>
        </w:numPr>
        <w:rPr>
          <w:rFonts w:ascii="Times New Roman" w:hAnsi="Times New Roman"/>
          <w:lang w:val="en-GB"/>
        </w:rPr>
      </w:pPr>
      <w:r w:rsidRPr="00A56EBD">
        <w:rPr>
          <w:rFonts w:ascii="Times New Roman" w:hAnsi="Times New Roman"/>
          <w:lang w:val="en-GB"/>
        </w:rPr>
        <w:t xml:space="preserve">At least </w:t>
      </w:r>
      <w:r w:rsidR="00757743" w:rsidRPr="00A56EBD">
        <w:rPr>
          <w:rFonts w:ascii="Times New Roman" w:hAnsi="Times New Roman"/>
          <w:lang w:val="en-GB"/>
        </w:rPr>
        <w:t>3</w:t>
      </w:r>
      <w:r w:rsidRPr="00A56EBD">
        <w:rPr>
          <w:rFonts w:ascii="Times New Roman" w:hAnsi="Times New Roman"/>
          <w:lang w:val="en-GB"/>
        </w:rPr>
        <w:t xml:space="preserve">gTEq/yr of PCDD/F release reduction may derive from municipal waste recycling activities. </w:t>
      </w:r>
    </w:p>
    <w:p w:rsidR="00F50D68" w:rsidRDefault="00F50D68" w:rsidP="00AA5B31">
      <w:pPr>
        <w:pStyle w:val="ListParagraph"/>
        <w:numPr>
          <w:ilvl w:val="1"/>
          <w:numId w:val="82"/>
        </w:numPr>
        <w:rPr>
          <w:rFonts w:ascii="Times New Roman" w:hAnsi="Times New Roman"/>
          <w:lang w:val="en-GB"/>
        </w:rPr>
      </w:pPr>
      <w:r w:rsidRPr="00A56EBD">
        <w:rPr>
          <w:rFonts w:ascii="Times New Roman" w:hAnsi="Times New Roman"/>
          <w:lang w:val="en-GB"/>
        </w:rPr>
        <w:t>The implementation of emergency plan and fire prevention at one large landfill will allow for the reduction of at least 20gTEq of PCDD/F release</w:t>
      </w:r>
      <w:r w:rsidR="00AA5B31">
        <w:rPr>
          <w:rFonts w:ascii="Times New Roman" w:hAnsi="Times New Roman"/>
          <w:lang w:val="en-GB"/>
        </w:rPr>
        <w:t>s</w:t>
      </w:r>
      <w:r w:rsidRPr="00A56EBD">
        <w:rPr>
          <w:rFonts w:ascii="Times New Roman" w:hAnsi="Times New Roman"/>
          <w:lang w:val="en-GB"/>
        </w:rPr>
        <w:t xml:space="preserve">. </w:t>
      </w:r>
    </w:p>
    <w:p w:rsidR="000524AA" w:rsidRPr="00A56EBD" w:rsidRDefault="000524AA" w:rsidP="00AA5B31">
      <w:pPr>
        <w:pStyle w:val="ListParagraph"/>
        <w:numPr>
          <w:ilvl w:val="1"/>
          <w:numId w:val="82"/>
        </w:numPr>
        <w:rPr>
          <w:rFonts w:ascii="Times New Roman" w:hAnsi="Times New Roman"/>
          <w:lang w:val="en-GB"/>
        </w:rPr>
      </w:pPr>
      <w:r>
        <w:rPr>
          <w:rFonts w:ascii="Times New Roman" w:hAnsi="Times New Roman"/>
          <w:lang w:val="en-GB"/>
        </w:rPr>
        <w:t xml:space="preserve">Through the project implementation, at least 2000 medical mercury devices will be safely disposed and replaced by non-mercury devices, preventing the release of around 4kg of mercury. </w:t>
      </w:r>
    </w:p>
    <w:p w:rsidR="00F50D68" w:rsidRPr="00AA5B31" w:rsidRDefault="00087309" w:rsidP="00AA5B31">
      <w:pPr>
        <w:rPr>
          <w:rFonts w:ascii="Times New Roman" w:hAnsi="Times New Roman"/>
          <w:u w:val="single"/>
        </w:rPr>
      </w:pPr>
      <w:r w:rsidRPr="00AA5B31">
        <w:rPr>
          <w:rFonts w:ascii="Times New Roman" w:hAnsi="Times New Roman"/>
          <w:u w:val="single"/>
        </w:rPr>
        <w:t xml:space="preserve">At project replication: </w:t>
      </w:r>
    </w:p>
    <w:p w:rsidR="00F50D68" w:rsidRPr="00CB55E4" w:rsidRDefault="00F50D68" w:rsidP="00AA5B31">
      <w:pPr>
        <w:pStyle w:val="ListParagraph"/>
        <w:numPr>
          <w:ilvl w:val="1"/>
          <w:numId w:val="82"/>
        </w:numPr>
        <w:rPr>
          <w:rFonts w:ascii="Times New Roman" w:hAnsi="Times New Roman"/>
          <w:lang w:val="en-GB"/>
        </w:rPr>
      </w:pPr>
      <w:r w:rsidRPr="00CB55E4">
        <w:rPr>
          <w:rFonts w:ascii="Times New Roman" w:hAnsi="Times New Roman"/>
          <w:lang w:val="en-GB"/>
        </w:rPr>
        <w:t>Through replication and adoption of BEP and BAT for Health-Care Waste Management across the country it is expected that an additional 100 g-TEQ/yr UPOPs (PCDD/PCDF) reduction may be achieved.</w:t>
      </w:r>
    </w:p>
    <w:p w:rsidR="00F50D68" w:rsidRPr="00CB55E4" w:rsidRDefault="00F50D68" w:rsidP="00AA5B31">
      <w:pPr>
        <w:pStyle w:val="ListParagraph"/>
        <w:numPr>
          <w:ilvl w:val="1"/>
          <w:numId w:val="82"/>
        </w:numPr>
        <w:rPr>
          <w:rFonts w:ascii="Times New Roman" w:hAnsi="Times New Roman"/>
          <w:lang w:val="en-GB"/>
        </w:rPr>
      </w:pPr>
      <w:r w:rsidRPr="00CB55E4">
        <w:rPr>
          <w:rFonts w:ascii="Times New Roman" w:hAnsi="Times New Roman"/>
          <w:lang w:val="en-GB"/>
        </w:rPr>
        <w:t>Through replication of recycling activities, it is expected that a further reduction of 10gTEq/yr of PCDD/F release can be achieved</w:t>
      </w:r>
      <w:r w:rsidR="00087309" w:rsidRPr="00CB55E4">
        <w:rPr>
          <w:rFonts w:ascii="Times New Roman" w:hAnsi="Times New Roman"/>
          <w:lang w:val="en-GB"/>
        </w:rPr>
        <w:t>.</w:t>
      </w:r>
    </w:p>
    <w:p w:rsidR="00087309" w:rsidRPr="00A56EBD" w:rsidRDefault="00087309" w:rsidP="00AA5B31">
      <w:pPr>
        <w:pStyle w:val="ListParagraph"/>
        <w:numPr>
          <w:ilvl w:val="1"/>
          <w:numId w:val="82"/>
        </w:numPr>
        <w:rPr>
          <w:rFonts w:ascii="Times New Roman" w:hAnsi="Times New Roman"/>
          <w:lang w:val="en-GB"/>
        </w:rPr>
      </w:pPr>
      <w:r w:rsidRPr="00CB55E4">
        <w:rPr>
          <w:rFonts w:ascii="Times New Roman" w:hAnsi="Times New Roman"/>
          <w:lang w:val="en-GB"/>
        </w:rPr>
        <w:t xml:space="preserve">Through enhancement of measures aimed at preventing fires at landfills, an additional </w:t>
      </w:r>
      <w:r w:rsidRPr="00A56EBD">
        <w:rPr>
          <w:rFonts w:ascii="Times New Roman" w:hAnsi="Times New Roman"/>
          <w:lang w:val="en-GB"/>
        </w:rPr>
        <w:t xml:space="preserve">amount of around 80gTEq/yr of PCDD/F release can be achieved. </w:t>
      </w:r>
    </w:p>
    <w:p w:rsidR="00F50D68" w:rsidRPr="00CB55E4" w:rsidRDefault="00F50D68" w:rsidP="00F50D68">
      <w:pPr>
        <w:pStyle w:val="ListParagraph"/>
        <w:rPr>
          <w:rFonts w:ascii="Times New Roman" w:hAnsi="Times New Roman"/>
          <w:lang w:val="en-GB"/>
        </w:rPr>
      </w:pPr>
    </w:p>
    <w:p w:rsidR="00E1433A" w:rsidRPr="00CB55E4" w:rsidRDefault="00E1433A" w:rsidP="001B22A4">
      <w:pPr>
        <w:rPr>
          <w:rFonts w:ascii="Times New Roman" w:hAnsi="Times New Roman"/>
          <w:i/>
          <w:sz w:val="20"/>
          <w:szCs w:val="20"/>
        </w:rPr>
        <w:sectPr w:rsidR="00E1433A" w:rsidRPr="00CB55E4" w:rsidSect="00E70FE2">
          <w:pgSz w:w="12240" w:h="15840" w:code="1"/>
          <w:pgMar w:top="1440" w:right="1440" w:bottom="1170" w:left="1440" w:header="706" w:footer="706" w:gutter="0"/>
          <w:pgBorders w:offsetFrom="page">
            <w:top w:val="none" w:sz="0" w:space="10" w:color="010101" w:shadow="1"/>
            <w:left w:val="none" w:sz="0" w:space="0" w:color="000000" w:shadow="1"/>
            <w:bottom w:val="none" w:sz="0" w:space="17" w:color="D20501" w:shadow="1"/>
            <w:right w:val="none" w:sz="0" w:space="20" w:color="000000" w:shadow="1"/>
          </w:pgBorders>
          <w:cols w:space="708"/>
          <w:docGrid w:linePitch="360"/>
        </w:sectPr>
      </w:pPr>
    </w:p>
    <w:p w:rsidR="00223A34" w:rsidRPr="00CB55E4" w:rsidRDefault="00A86D30" w:rsidP="003270C0">
      <w:pPr>
        <w:numPr>
          <w:ilvl w:val="0"/>
          <w:numId w:val="15"/>
        </w:numPr>
        <w:jc w:val="left"/>
        <w:rPr>
          <w:rFonts w:ascii="Times New Roman" w:hAnsi="Times New Roman"/>
          <w:b/>
          <w:bCs/>
          <w:sz w:val="20"/>
          <w:szCs w:val="20"/>
        </w:rPr>
      </w:pPr>
      <w:bookmarkStart w:id="65" w:name="_Toc207800912"/>
      <w:bookmarkStart w:id="66" w:name="_Toc207800913"/>
      <w:r w:rsidRPr="00CB55E4">
        <w:rPr>
          <w:rFonts w:ascii="Times New Roman" w:hAnsi="Times New Roman"/>
          <w:b/>
          <w:smallCaps/>
          <w:szCs w:val="22"/>
        </w:rPr>
        <w:lastRenderedPageBreak/>
        <w:t>P</w:t>
      </w:r>
      <w:r w:rsidR="00223A34" w:rsidRPr="00CB55E4">
        <w:rPr>
          <w:rFonts w:ascii="Times New Roman" w:hAnsi="Times New Roman"/>
          <w:b/>
          <w:smallCaps/>
          <w:szCs w:val="22"/>
        </w:rPr>
        <w:t>roject Results Framework</w:t>
      </w:r>
      <w:r w:rsidR="00223A34" w:rsidRPr="00CB55E4">
        <w:rPr>
          <w:rFonts w:ascii="Times New Roman" w:hAnsi="Times New Roman"/>
          <w:b/>
          <w:sz w:val="20"/>
          <w:szCs w:val="20"/>
        </w:rPr>
        <w:t xml:space="preserve">:  </w:t>
      </w:r>
      <w:bookmarkEnd w:id="65"/>
    </w:p>
    <w:p w:rsidR="00223A34" w:rsidRPr="00CB55E4" w:rsidRDefault="00223A34" w:rsidP="00223A34">
      <w:pPr>
        <w:ind w:left="360"/>
        <w:rPr>
          <w:rFonts w:ascii="Times New Roman" w:hAnsi="Times New Roman"/>
          <w:b/>
          <w:bCs/>
          <w:sz w:val="20"/>
          <w:szCs w:val="20"/>
        </w:rPr>
      </w:pPr>
    </w:p>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8"/>
      </w:tblGrid>
      <w:tr w:rsidR="00223A34" w:rsidRPr="00CB55E4" w:rsidTr="00223A34">
        <w:tc>
          <w:tcPr>
            <w:tcW w:w="14508" w:type="dxa"/>
            <w:shd w:val="clear" w:color="auto" w:fill="auto"/>
          </w:tcPr>
          <w:p w:rsidR="00223A34" w:rsidRPr="00AD50FE" w:rsidRDefault="00223A34" w:rsidP="00223A34">
            <w:pPr>
              <w:rPr>
                <w:rFonts w:ascii="Times New Roman" w:hAnsi="Times New Roman"/>
                <w:b/>
                <w:bCs/>
                <w:sz w:val="18"/>
                <w:szCs w:val="18"/>
              </w:rPr>
            </w:pPr>
            <w:r w:rsidRPr="00AD50FE">
              <w:rPr>
                <w:rFonts w:ascii="Times New Roman" w:hAnsi="Times New Roman"/>
                <w:b/>
                <w:bCs/>
                <w:sz w:val="18"/>
                <w:szCs w:val="18"/>
              </w:rPr>
              <w:t xml:space="preserve">This project will contribute to achieving the following Country Programme Outcome as defined in CPAP or CPD: </w:t>
            </w:r>
          </w:p>
        </w:tc>
      </w:tr>
      <w:tr w:rsidR="00223A34" w:rsidRPr="00CB55E4" w:rsidTr="00223A34">
        <w:trPr>
          <w:trHeight w:val="245"/>
        </w:trPr>
        <w:tc>
          <w:tcPr>
            <w:tcW w:w="14508" w:type="dxa"/>
            <w:shd w:val="clear" w:color="auto" w:fill="auto"/>
          </w:tcPr>
          <w:p w:rsidR="00FF2F0D" w:rsidRPr="00AD50FE" w:rsidRDefault="00223A34" w:rsidP="00FF2F0D">
            <w:pPr>
              <w:rPr>
                <w:rFonts w:ascii="Times New Roman" w:hAnsi="Times New Roman"/>
                <w:b/>
                <w:bCs/>
                <w:sz w:val="18"/>
                <w:szCs w:val="18"/>
              </w:rPr>
            </w:pPr>
            <w:r w:rsidRPr="00AD50FE">
              <w:rPr>
                <w:rFonts w:ascii="Times New Roman" w:hAnsi="Times New Roman"/>
                <w:b/>
                <w:bCs/>
                <w:sz w:val="18"/>
                <w:szCs w:val="18"/>
              </w:rPr>
              <w:t>Country Programme Outcome Indicators:</w:t>
            </w:r>
            <w:r w:rsidR="00FF2F0D" w:rsidRPr="00AD50FE">
              <w:rPr>
                <w:rFonts w:ascii="Times New Roman" w:hAnsi="Times New Roman"/>
                <w:b/>
                <w:bCs/>
                <w:sz w:val="18"/>
                <w:szCs w:val="18"/>
              </w:rPr>
              <w:t xml:space="preserve">  UNDAP Outcome 4.1: Policy and legal framework: By 2016 Kenya has robust policies and legal frameworks linking issues of environmental sustainability, climate change and land management to human security and resilience therefore requiring an integrated &amp; coordinated response at all phases</w:t>
            </w:r>
          </w:p>
          <w:p w:rsidR="00223A34" w:rsidRPr="00AD50FE" w:rsidRDefault="00AD50FE" w:rsidP="00FF2F0D">
            <w:pPr>
              <w:rPr>
                <w:rFonts w:ascii="Times New Roman" w:hAnsi="Times New Roman"/>
                <w:b/>
                <w:bCs/>
                <w:sz w:val="18"/>
                <w:szCs w:val="18"/>
              </w:rPr>
            </w:pPr>
            <w:r>
              <w:rPr>
                <w:rFonts w:ascii="Times New Roman" w:hAnsi="Times New Roman"/>
                <w:b/>
                <w:bCs/>
                <w:sz w:val="18"/>
                <w:szCs w:val="18"/>
              </w:rPr>
              <w:t>UNDAP Outcome Indicator</w:t>
            </w:r>
            <w:r w:rsidR="00FF2F0D" w:rsidRPr="00AD50FE">
              <w:rPr>
                <w:rFonts w:ascii="Times New Roman" w:hAnsi="Times New Roman"/>
                <w:b/>
                <w:bCs/>
                <w:sz w:val="18"/>
                <w:szCs w:val="18"/>
              </w:rPr>
              <w:t>: № of integrated operational action plans developed Baseline: 0; Target single integrated action plan 2015: in place; MoV: Integrated action plan. № of reported land and natural resource use conflict and disaster incidences in disaster prone counties Baseline TBD, Target 30% reduction, MoV Mapping reports</w:t>
            </w:r>
          </w:p>
        </w:tc>
      </w:tr>
      <w:tr w:rsidR="00223A34" w:rsidRPr="00CB55E4" w:rsidTr="00223A34">
        <w:tc>
          <w:tcPr>
            <w:tcW w:w="14508" w:type="dxa"/>
            <w:shd w:val="clear" w:color="auto" w:fill="auto"/>
          </w:tcPr>
          <w:p w:rsidR="00223A34" w:rsidRPr="00CB55E4" w:rsidRDefault="00223A34" w:rsidP="00AD50FE">
            <w:pPr>
              <w:rPr>
                <w:rFonts w:ascii="Times New Roman" w:hAnsi="Times New Roman"/>
                <w:b/>
                <w:bCs/>
                <w:sz w:val="18"/>
                <w:szCs w:val="18"/>
              </w:rPr>
            </w:pPr>
            <w:r w:rsidRPr="00CB55E4">
              <w:rPr>
                <w:rFonts w:ascii="Times New Roman" w:hAnsi="Times New Roman"/>
                <w:b/>
                <w:bCs/>
                <w:sz w:val="18"/>
                <w:szCs w:val="18"/>
              </w:rPr>
              <w:t xml:space="preserve">Applicable GEF Strategic Objective and Program: </w:t>
            </w:r>
            <w:r w:rsidR="00AD50FE">
              <w:rPr>
                <w:rFonts w:ascii="Times New Roman" w:hAnsi="Times New Roman"/>
                <w:b/>
                <w:bCs/>
                <w:sz w:val="18"/>
                <w:szCs w:val="18"/>
              </w:rPr>
              <w:t>CW1 and CW3</w:t>
            </w:r>
          </w:p>
        </w:tc>
      </w:tr>
      <w:tr w:rsidR="00223A34" w:rsidRPr="00CB55E4" w:rsidTr="00223A34">
        <w:tc>
          <w:tcPr>
            <w:tcW w:w="14508" w:type="dxa"/>
            <w:shd w:val="clear" w:color="auto" w:fill="auto"/>
          </w:tcPr>
          <w:p w:rsidR="00223A34" w:rsidRPr="00CB55E4" w:rsidRDefault="00223A34" w:rsidP="00213FF0">
            <w:pPr>
              <w:autoSpaceDE w:val="0"/>
              <w:autoSpaceDN w:val="0"/>
              <w:adjustRightInd w:val="0"/>
              <w:spacing w:before="0" w:after="0"/>
              <w:jc w:val="left"/>
              <w:rPr>
                <w:rFonts w:ascii="Times New Roman" w:hAnsi="Times New Roman"/>
                <w:i/>
                <w:iCs/>
                <w:sz w:val="20"/>
                <w:szCs w:val="20"/>
              </w:rPr>
            </w:pPr>
            <w:r w:rsidRPr="00CB55E4">
              <w:rPr>
                <w:rFonts w:ascii="Times New Roman" w:hAnsi="Times New Roman"/>
                <w:b/>
                <w:bCs/>
                <w:sz w:val="18"/>
                <w:szCs w:val="18"/>
              </w:rPr>
              <w:t xml:space="preserve">Applicable GEF Expected Outcomes: </w:t>
            </w:r>
            <w:r w:rsidR="00AD50FE" w:rsidRPr="00AD50FE">
              <w:rPr>
                <w:rFonts w:ascii="Times New Roman" w:hAnsi="Times New Roman"/>
                <w:b/>
                <w:bCs/>
                <w:sz w:val="18"/>
                <w:szCs w:val="18"/>
              </w:rPr>
              <w:t>Outcome 1.3 POPs releases to the environment reduced</w:t>
            </w:r>
            <w:r w:rsidR="00AD50FE">
              <w:rPr>
                <w:rFonts w:ascii="Times New Roman" w:hAnsi="Times New Roman"/>
                <w:b/>
                <w:bCs/>
                <w:sz w:val="18"/>
                <w:szCs w:val="18"/>
              </w:rPr>
              <w:t xml:space="preserve">; </w:t>
            </w:r>
            <w:r w:rsidR="00AD50FE" w:rsidRPr="00AD50FE">
              <w:rPr>
                <w:rFonts w:ascii="Times New Roman" w:hAnsi="Times New Roman"/>
                <w:b/>
                <w:bCs/>
                <w:sz w:val="18"/>
                <w:szCs w:val="18"/>
              </w:rPr>
              <w:t xml:space="preserve">Outcome 1.5 Country capacity built to effectively phase </w:t>
            </w:r>
            <w:r w:rsidR="00AD50FE">
              <w:rPr>
                <w:rFonts w:ascii="Times New Roman" w:hAnsi="Times New Roman"/>
                <w:b/>
                <w:bCs/>
                <w:sz w:val="18"/>
                <w:szCs w:val="18"/>
              </w:rPr>
              <w:t xml:space="preserve">out and reduce releases of POPs; </w:t>
            </w:r>
            <w:r w:rsidR="00AD50FE" w:rsidRPr="00AD50FE">
              <w:rPr>
                <w:rFonts w:ascii="Times New Roman" w:hAnsi="Times New Roman"/>
                <w:b/>
                <w:bCs/>
                <w:sz w:val="18"/>
                <w:szCs w:val="18"/>
              </w:rPr>
              <w:t>Outcome 3.1 Country capacity built to effectively mana</w:t>
            </w:r>
            <w:r w:rsidR="00AD50FE">
              <w:rPr>
                <w:rFonts w:ascii="Times New Roman" w:hAnsi="Times New Roman"/>
                <w:b/>
                <w:bCs/>
                <w:sz w:val="18"/>
                <w:szCs w:val="18"/>
              </w:rPr>
              <w:t xml:space="preserve">ge mercury in priority sectors; </w:t>
            </w:r>
            <w:r w:rsidR="00AD50FE" w:rsidRPr="00AD50FE">
              <w:rPr>
                <w:rFonts w:ascii="Times New Roman" w:hAnsi="Times New Roman"/>
                <w:b/>
                <w:bCs/>
                <w:sz w:val="18"/>
                <w:szCs w:val="18"/>
              </w:rPr>
              <w:t>Outcome 3.2 Contribute to the overall objective of the SAICM of achieving the sound management of chemicals throughout their life-cycle in ways that lead to the minimization of significant adverse effects on human health and the environment.</w:t>
            </w:r>
          </w:p>
        </w:tc>
      </w:tr>
      <w:tr w:rsidR="00AD50FE" w:rsidRPr="00CB55E4" w:rsidTr="00223A34">
        <w:tc>
          <w:tcPr>
            <w:tcW w:w="14508" w:type="dxa"/>
            <w:shd w:val="clear" w:color="auto" w:fill="auto"/>
          </w:tcPr>
          <w:p w:rsidR="00AD50FE" w:rsidRPr="00CB55E4" w:rsidRDefault="00AD50FE" w:rsidP="00AD50FE">
            <w:pPr>
              <w:autoSpaceDE w:val="0"/>
              <w:autoSpaceDN w:val="0"/>
              <w:adjustRightInd w:val="0"/>
              <w:spacing w:before="0" w:after="0"/>
              <w:jc w:val="left"/>
              <w:rPr>
                <w:rFonts w:ascii="Times New Roman" w:hAnsi="Times New Roman"/>
                <w:b/>
                <w:bCs/>
                <w:sz w:val="18"/>
                <w:szCs w:val="18"/>
              </w:rPr>
            </w:pPr>
            <w:r w:rsidRPr="00CB55E4">
              <w:rPr>
                <w:rFonts w:ascii="Times New Roman" w:hAnsi="Times New Roman"/>
                <w:b/>
                <w:bCs/>
                <w:sz w:val="18"/>
                <w:szCs w:val="18"/>
              </w:rPr>
              <w:t>A</w:t>
            </w:r>
            <w:r>
              <w:rPr>
                <w:rFonts w:ascii="Times New Roman" w:hAnsi="Times New Roman"/>
                <w:b/>
                <w:bCs/>
                <w:sz w:val="18"/>
                <w:szCs w:val="18"/>
              </w:rPr>
              <w:t xml:space="preserve">pplicable GEF Expected Outputs: </w:t>
            </w:r>
            <w:r w:rsidRPr="00AD50FE">
              <w:rPr>
                <w:rFonts w:ascii="Times New Roman" w:hAnsi="Times New Roman"/>
                <w:b/>
                <w:bCs/>
                <w:sz w:val="18"/>
                <w:szCs w:val="18"/>
              </w:rPr>
              <w:t xml:space="preserve">Output 1.3.1 Action plans addressing un-intentionally produced POPs under </w:t>
            </w:r>
            <w:r>
              <w:rPr>
                <w:rFonts w:ascii="Times New Roman" w:hAnsi="Times New Roman"/>
                <w:b/>
                <w:bCs/>
                <w:sz w:val="18"/>
                <w:szCs w:val="18"/>
              </w:rPr>
              <w:t xml:space="preserve">development and implementation; </w:t>
            </w:r>
            <w:r w:rsidRPr="00AD50FE">
              <w:rPr>
                <w:rFonts w:ascii="Times New Roman" w:hAnsi="Times New Roman"/>
                <w:b/>
                <w:bCs/>
                <w:sz w:val="18"/>
                <w:szCs w:val="18"/>
              </w:rPr>
              <w:t>Output 1.5.1 Countries receiving GEF support to build capacity for the implementati</w:t>
            </w:r>
            <w:r>
              <w:rPr>
                <w:rFonts w:ascii="Times New Roman" w:hAnsi="Times New Roman"/>
                <w:b/>
                <w:bCs/>
                <w:sz w:val="18"/>
                <w:szCs w:val="18"/>
              </w:rPr>
              <w:t xml:space="preserve">on of the Stockholm Convention; </w:t>
            </w:r>
            <w:r w:rsidRPr="00AD50FE">
              <w:rPr>
                <w:rFonts w:ascii="Times New Roman" w:hAnsi="Times New Roman"/>
                <w:b/>
                <w:bCs/>
                <w:sz w:val="18"/>
                <w:szCs w:val="18"/>
              </w:rPr>
              <w:t>Output 3.1.1 Countries receiving GEF support for mercury management a</w:t>
            </w:r>
            <w:r>
              <w:rPr>
                <w:rFonts w:ascii="Times New Roman" w:hAnsi="Times New Roman"/>
                <w:b/>
                <w:bCs/>
                <w:sz w:val="18"/>
                <w:szCs w:val="18"/>
              </w:rPr>
              <w:t xml:space="preserve">nd reduction, on a pilot basis; </w:t>
            </w:r>
            <w:r w:rsidRPr="00AD50FE">
              <w:rPr>
                <w:rFonts w:ascii="Times New Roman" w:hAnsi="Times New Roman"/>
                <w:b/>
                <w:bCs/>
                <w:sz w:val="18"/>
                <w:szCs w:val="18"/>
              </w:rPr>
              <w:t>Output 3.2.1 Countries receiving GEF support to implement SAICM relevant activities, including addressing persistent toxic substances and other chemicals of global concern (other t</w:t>
            </w:r>
            <w:r>
              <w:rPr>
                <w:rFonts w:ascii="Times New Roman" w:hAnsi="Times New Roman"/>
                <w:b/>
                <w:bCs/>
                <w:sz w:val="18"/>
                <w:szCs w:val="18"/>
              </w:rPr>
              <w:t>han mercury), on a pilot basis.</w:t>
            </w:r>
          </w:p>
        </w:tc>
      </w:tr>
    </w:tbl>
    <w:p w:rsidR="00563802" w:rsidRPr="00CB55E4" w:rsidRDefault="00563802" w:rsidP="00563802">
      <w:pP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1745"/>
        <w:gridCol w:w="1710"/>
        <w:gridCol w:w="2775"/>
        <w:gridCol w:w="2061"/>
        <w:gridCol w:w="2938"/>
      </w:tblGrid>
      <w:tr w:rsidR="00563802" w:rsidRPr="00CB55E4" w:rsidTr="00563802">
        <w:trPr>
          <w:trHeight w:val="544"/>
          <w:tblHeader/>
        </w:trPr>
        <w:tc>
          <w:tcPr>
            <w:tcW w:w="739" w:type="pct"/>
            <w:shd w:val="pct12" w:color="auto" w:fill="auto"/>
          </w:tcPr>
          <w:p w:rsidR="00563802" w:rsidRPr="00CB55E4" w:rsidRDefault="00563802" w:rsidP="00563802">
            <w:pPr>
              <w:spacing w:before="0" w:after="0"/>
              <w:jc w:val="left"/>
              <w:rPr>
                <w:rFonts w:ascii="Times New Roman" w:hAnsi="Times New Roman"/>
                <w:b/>
                <w:sz w:val="18"/>
                <w:szCs w:val="18"/>
              </w:rPr>
            </w:pPr>
          </w:p>
        </w:tc>
        <w:tc>
          <w:tcPr>
            <w:tcW w:w="662" w:type="pct"/>
            <w:shd w:val="pct12" w:color="auto" w:fill="auto"/>
          </w:tcPr>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Indicator</w:t>
            </w:r>
          </w:p>
        </w:tc>
        <w:tc>
          <w:tcPr>
            <w:tcW w:w="649" w:type="pct"/>
            <w:shd w:val="pct12" w:color="auto" w:fill="auto"/>
          </w:tcPr>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Baseline</w:t>
            </w:r>
          </w:p>
        </w:tc>
        <w:tc>
          <w:tcPr>
            <w:tcW w:w="1053" w:type="pct"/>
            <w:shd w:val="pct12" w:color="auto" w:fill="auto"/>
          </w:tcPr>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 xml:space="preserve">Targets </w:t>
            </w:r>
          </w:p>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End of Project</w:t>
            </w:r>
          </w:p>
        </w:tc>
        <w:tc>
          <w:tcPr>
            <w:tcW w:w="782" w:type="pct"/>
            <w:shd w:val="pct12" w:color="auto" w:fill="auto"/>
          </w:tcPr>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Source of verification</w:t>
            </w:r>
          </w:p>
        </w:tc>
        <w:tc>
          <w:tcPr>
            <w:tcW w:w="1115" w:type="pct"/>
            <w:shd w:val="pct12" w:color="auto" w:fill="auto"/>
          </w:tcPr>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Risks and Assumptions</w:t>
            </w:r>
          </w:p>
        </w:tc>
      </w:tr>
      <w:tr w:rsidR="00563802" w:rsidRPr="00CB55E4" w:rsidTr="00563802">
        <w:tc>
          <w:tcPr>
            <w:tcW w:w="739" w:type="pct"/>
            <w:shd w:val="pct12" w:color="auto" w:fill="auto"/>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Project Objective: </w:t>
            </w: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Reduction of the release</w:t>
            </w:r>
            <w:r w:rsidR="00FD15F0">
              <w:rPr>
                <w:rFonts w:ascii="Times New Roman" w:hAnsi="Times New Roman"/>
                <w:sz w:val="18"/>
                <w:szCs w:val="18"/>
              </w:rPr>
              <w:t>s</w:t>
            </w:r>
            <w:r w:rsidRPr="00CB55E4">
              <w:rPr>
                <w:rFonts w:ascii="Times New Roman" w:hAnsi="Times New Roman"/>
                <w:sz w:val="18"/>
                <w:szCs w:val="18"/>
              </w:rPr>
              <w:t xml:space="preserve"> of U-POPs and other substances of concern and </w:t>
            </w:r>
            <w:r w:rsidR="00FD15F0">
              <w:rPr>
                <w:rFonts w:ascii="Times New Roman" w:hAnsi="Times New Roman"/>
                <w:sz w:val="18"/>
                <w:szCs w:val="18"/>
              </w:rPr>
              <w:t xml:space="preserve">of </w:t>
            </w:r>
            <w:r w:rsidRPr="00CB55E4">
              <w:rPr>
                <w:rFonts w:ascii="Times New Roman" w:hAnsi="Times New Roman"/>
                <w:sz w:val="18"/>
                <w:szCs w:val="18"/>
              </w:rPr>
              <w:t>the related health risk through the implementation of ESM  of municipal and healthcare waste and of an integrated institutional and regulatory framework covering management and reporting of POPs.</w:t>
            </w:r>
          </w:p>
        </w:tc>
        <w:tc>
          <w:tcPr>
            <w:tcW w:w="662"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Existence of a SC compliant institutional and regulatory framework covering management and reporting of POPs.</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Amount of U-POPs release</w:t>
            </w:r>
            <w:r w:rsidR="00FD15F0">
              <w:rPr>
                <w:rFonts w:ascii="Times New Roman" w:hAnsi="Times New Roman"/>
                <w:sz w:val="18"/>
                <w:szCs w:val="18"/>
              </w:rPr>
              <w:t>s</w:t>
            </w:r>
            <w:r w:rsidRPr="00CB55E4">
              <w:rPr>
                <w:rFonts w:ascii="Times New Roman" w:hAnsi="Times New Roman"/>
                <w:sz w:val="18"/>
                <w:szCs w:val="18"/>
              </w:rPr>
              <w:t xml:space="preserve"> in the environment from HCW disposal avoided. </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Amount of U-POPs release in the environment from municipal waste disposal avoided. </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p>
        </w:tc>
        <w:tc>
          <w:tcPr>
            <w:tcW w:w="649" w:type="pct"/>
          </w:tcPr>
          <w:p w:rsidR="00563802" w:rsidRPr="00CB55E4" w:rsidRDefault="00F61BB3" w:rsidP="00563802">
            <w:pPr>
              <w:spacing w:before="0" w:after="0"/>
              <w:jc w:val="left"/>
              <w:rPr>
                <w:rFonts w:ascii="Times New Roman" w:hAnsi="Times New Roman"/>
                <w:sz w:val="18"/>
                <w:szCs w:val="18"/>
              </w:rPr>
            </w:pPr>
            <w:r w:rsidRPr="00CB55E4">
              <w:rPr>
                <w:rFonts w:ascii="Times New Roman" w:hAnsi="Times New Roman"/>
                <w:sz w:val="18"/>
                <w:szCs w:val="18"/>
              </w:rPr>
              <w:lastRenderedPageBreak/>
              <w:t xml:space="preserve">Chemicals </w:t>
            </w:r>
            <w:r w:rsidR="00563802" w:rsidRPr="00CB55E4">
              <w:rPr>
                <w:rFonts w:ascii="Times New Roman" w:hAnsi="Times New Roman"/>
                <w:sz w:val="18"/>
                <w:szCs w:val="18"/>
              </w:rPr>
              <w:t xml:space="preserve">have received </w:t>
            </w:r>
            <w:r w:rsidR="00AE43D9" w:rsidRPr="00CB55E4">
              <w:rPr>
                <w:rFonts w:ascii="Times New Roman" w:hAnsi="Times New Roman"/>
                <w:sz w:val="18"/>
                <w:szCs w:val="18"/>
              </w:rPr>
              <w:t>heightened</w:t>
            </w:r>
            <w:r w:rsidR="00563802" w:rsidRPr="00CB55E4">
              <w:rPr>
                <w:rFonts w:ascii="Times New Roman" w:hAnsi="Times New Roman"/>
                <w:sz w:val="18"/>
                <w:szCs w:val="18"/>
              </w:rPr>
              <w:t xml:space="preserve"> attention in Kenya. </w:t>
            </w:r>
            <w:r w:rsidR="005F657D" w:rsidRPr="00CB55E4">
              <w:rPr>
                <w:rFonts w:ascii="Times New Roman" w:hAnsi="Times New Roman"/>
                <w:sz w:val="18"/>
                <w:szCs w:val="18"/>
              </w:rPr>
              <w:t>Kenya is an active participant in SAICM</w:t>
            </w:r>
            <w:r w:rsidR="00FD15F0">
              <w:rPr>
                <w:rFonts w:ascii="Times New Roman" w:hAnsi="Times New Roman"/>
                <w:sz w:val="18"/>
                <w:szCs w:val="18"/>
              </w:rPr>
              <w:t>,</w:t>
            </w:r>
            <w:r w:rsidR="005F657D" w:rsidRPr="00CB55E4">
              <w:rPr>
                <w:rFonts w:ascii="Times New Roman" w:hAnsi="Times New Roman"/>
                <w:sz w:val="18"/>
                <w:szCs w:val="18"/>
              </w:rPr>
              <w:t xml:space="preserve"> being current president of ICCM4, a Party to Rotterdam, Basel, Stockholm Conventi</w:t>
            </w:r>
            <w:r w:rsidR="005F657D">
              <w:rPr>
                <w:rFonts w:ascii="Times New Roman" w:hAnsi="Times New Roman"/>
                <w:sz w:val="18"/>
                <w:szCs w:val="18"/>
              </w:rPr>
              <w:t>ons and signatory to the Minama</w:t>
            </w:r>
            <w:r w:rsidR="005F657D" w:rsidRPr="00CB55E4">
              <w:rPr>
                <w:rFonts w:ascii="Times New Roman" w:hAnsi="Times New Roman"/>
                <w:sz w:val="18"/>
                <w:szCs w:val="18"/>
              </w:rPr>
              <w:t>ta Convention on Mercury.</w:t>
            </w:r>
          </w:p>
          <w:p w:rsidR="00563802" w:rsidRPr="00CB55E4" w:rsidRDefault="00563802" w:rsidP="00563802">
            <w:pPr>
              <w:spacing w:before="0" w:after="0"/>
              <w:jc w:val="left"/>
              <w:rPr>
                <w:rFonts w:ascii="Times New Roman" w:hAnsi="Times New Roman"/>
                <w:sz w:val="18"/>
                <w:szCs w:val="18"/>
              </w:rPr>
            </w:pPr>
          </w:p>
          <w:p w:rsidR="00563802" w:rsidRPr="00CB55E4" w:rsidRDefault="005F657D" w:rsidP="00563802">
            <w:pPr>
              <w:spacing w:before="0" w:after="0"/>
              <w:jc w:val="left"/>
              <w:rPr>
                <w:rFonts w:ascii="Times New Roman" w:hAnsi="Times New Roman"/>
                <w:sz w:val="18"/>
                <w:szCs w:val="18"/>
              </w:rPr>
            </w:pPr>
            <w:r w:rsidRPr="00CB55E4">
              <w:rPr>
                <w:rFonts w:ascii="Times New Roman" w:hAnsi="Times New Roman"/>
                <w:sz w:val="18"/>
                <w:szCs w:val="18"/>
              </w:rPr>
              <w:t xml:space="preserve">Despite having good policies, strategies, guidelines and </w:t>
            </w:r>
            <w:r w:rsidRPr="00CB55E4">
              <w:rPr>
                <w:rFonts w:ascii="Times New Roman" w:hAnsi="Times New Roman"/>
                <w:sz w:val="18"/>
                <w:szCs w:val="18"/>
              </w:rPr>
              <w:lastRenderedPageBreak/>
              <w:t>legislation on solid waste, the country continues to dump most of its waste insites that require eventual open burning.</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p>
        </w:tc>
        <w:tc>
          <w:tcPr>
            <w:tcW w:w="1053" w:type="pct"/>
          </w:tcPr>
          <w:p w:rsidR="00563802" w:rsidRPr="00CB55E4" w:rsidRDefault="00AE43D9" w:rsidP="00563802">
            <w:pPr>
              <w:spacing w:before="0" w:after="0"/>
              <w:jc w:val="left"/>
              <w:rPr>
                <w:rFonts w:ascii="Times New Roman" w:hAnsi="Times New Roman"/>
                <w:sz w:val="18"/>
                <w:szCs w:val="18"/>
              </w:rPr>
            </w:pPr>
            <w:r w:rsidRPr="00CB55E4">
              <w:rPr>
                <w:rFonts w:ascii="Times New Roman" w:hAnsi="Times New Roman"/>
                <w:sz w:val="18"/>
                <w:szCs w:val="18"/>
              </w:rPr>
              <w:lastRenderedPageBreak/>
              <w:t>Guidelines for relevant i</w:t>
            </w:r>
            <w:r w:rsidR="00563802" w:rsidRPr="00CB55E4">
              <w:rPr>
                <w:rFonts w:ascii="Times New Roman" w:hAnsi="Times New Roman"/>
                <w:sz w:val="18"/>
                <w:szCs w:val="18"/>
              </w:rPr>
              <w:t>nstitutions on how to streamline chemicals ma</w:t>
            </w:r>
            <w:r w:rsidRPr="00CB55E4">
              <w:rPr>
                <w:rFonts w:ascii="Times New Roman" w:hAnsi="Times New Roman"/>
                <w:sz w:val="18"/>
                <w:szCs w:val="18"/>
              </w:rPr>
              <w:t>nagement into their policies, s</w:t>
            </w:r>
            <w:r w:rsidR="00563802" w:rsidRPr="00CB55E4">
              <w:rPr>
                <w:rFonts w:ascii="Times New Roman" w:hAnsi="Times New Roman"/>
                <w:sz w:val="18"/>
                <w:szCs w:val="18"/>
              </w:rPr>
              <w:t>trategies and action plans</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Updated pieces of relevant legislation</w:t>
            </w:r>
          </w:p>
          <w:p w:rsidR="00563802" w:rsidRPr="00CB55E4" w:rsidRDefault="00563802" w:rsidP="00563802">
            <w:pPr>
              <w:spacing w:before="0" w:after="0"/>
              <w:jc w:val="left"/>
              <w:rPr>
                <w:rFonts w:ascii="Times New Roman" w:hAnsi="Times New Roman"/>
                <w:sz w:val="18"/>
                <w:szCs w:val="18"/>
              </w:rPr>
            </w:pPr>
          </w:p>
          <w:p w:rsidR="00563802" w:rsidRPr="00CB55E4" w:rsidRDefault="00803241" w:rsidP="00563802">
            <w:pPr>
              <w:spacing w:before="0" w:after="0"/>
              <w:jc w:val="left"/>
              <w:rPr>
                <w:rFonts w:ascii="Times New Roman" w:hAnsi="Times New Roman"/>
                <w:sz w:val="18"/>
                <w:szCs w:val="18"/>
              </w:rPr>
            </w:pPr>
            <w:r>
              <w:rPr>
                <w:rFonts w:ascii="Times New Roman" w:hAnsi="Times New Roman"/>
                <w:sz w:val="18"/>
                <w:szCs w:val="18"/>
              </w:rPr>
              <w:t>Re</w:t>
            </w:r>
            <w:r w:rsidR="00563802" w:rsidRPr="00CB55E4">
              <w:rPr>
                <w:rFonts w:ascii="Times New Roman" w:hAnsi="Times New Roman"/>
                <w:sz w:val="18"/>
                <w:szCs w:val="18"/>
              </w:rPr>
              <w:t>view of the HCW</w:t>
            </w:r>
            <w:r w:rsidR="00FD15F0">
              <w:rPr>
                <w:rFonts w:ascii="Times New Roman" w:hAnsi="Times New Roman"/>
                <w:sz w:val="18"/>
                <w:szCs w:val="18"/>
              </w:rPr>
              <w:t>M guidelines</w:t>
            </w:r>
          </w:p>
          <w:p w:rsidR="00563802" w:rsidRPr="00CB55E4" w:rsidRDefault="00563802" w:rsidP="00563802">
            <w:pPr>
              <w:spacing w:before="0" w:after="0"/>
              <w:jc w:val="left"/>
              <w:rPr>
                <w:rFonts w:ascii="Times New Roman" w:hAnsi="Times New Roman"/>
                <w:sz w:val="18"/>
                <w:szCs w:val="18"/>
              </w:rPr>
            </w:pPr>
          </w:p>
          <w:p w:rsidR="00563802" w:rsidRPr="00CB55E4" w:rsidRDefault="000C791C" w:rsidP="00563802">
            <w:pPr>
              <w:spacing w:before="0" w:after="0"/>
              <w:jc w:val="left"/>
              <w:rPr>
                <w:rFonts w:ascii="Times New Roman" w:hAnsi="Times New Roman"/>
                <w:sz w:val="18"/>
                <w:szCs w:val="18"/>
              </w:rPr>
            </w:pPr>
            <w:r w:rsidRPr="00CB55E4">
              <w:rPr>
                <w:rFonts w:ascii="Times New Roman" w:hAnsi="Times New Roman"/>
                <w:sz w:val="18"/>
                <w:szCs w:val="18"/>
              </w:rPr>
              <w:t>Selection</w:t>
            </w:r>
            <w:r w:rsidR="00563802" w:rsidRPr="00CB55E4">
              <w:rPr>
                <w:rFonts w:ascii="Times New Roman" w:hAnsi="Times New Roman"/>
                <w:sz w:val="18"/>
                <w:szCs w:val="18"/>
              </w:rPr>
              <w:t xml:space="preserve"> of health care facilities that can be used to </w:t>
            </w:r>
            <w:r w:rsidRPr="00CB55E4">
              <w:rPr>
                <w:rFonts w:ascii="Times New Roman" w:hAnsi="Times New Roman"/>
                <w:sz w:val="18"/>
                <w:szCs w:val="18"/>
              </w:rPr>
              <w:t>demo</w:t>
            </w:r>
            <w:r>
              <w:rPr>
                <w:rFonts w:ascii="Times New Roman" w:hAnsi="Times New Roman"/>
                <w:sz w:val="18"/>
                <w:szCs w:val="18"/>
              </w:rPr>
              <w:t>ns</w:t>
            </w:r>
            <w:r w:rsidRPr="00CB55E4">
              <w:rPr>
                <w:rFonts w:ascii="Times New Roman" w:hAnsi="Times New Roman"/>
                <w:sz w:val="18"/>
                <w:szCs w:val="18"/>
              </w:rPr>
              <w:t>trate</w:t>
            </w:r>
            <w:r w:rsidR="00563802" w:rsidRPr="00CB55E4">
              <w:rPr>
                <w:rFonts w:ascii="Times New Roman" w:hAnsi="Times New Roman"/>
                <w:sz w:val="18"/>
                <w:szCs w:val="18"/>
              </w:rPr>
              <w:t xml:space="preserve"> environmentally sound management of HCW</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At least 50% of HCW is </w:t>
            </w:r>
            <w:r w:rsidR="000C791C" w:rsidRPr="00CB55E4">
              <w:rPr>
                <w:rFonts w:ascii="Times New Roman" w:hAnsi="Times New Roman"/>
                <w:sz w:val="18"/>
                <w:szCs w:val="18"/>
              </w:rPr>
              <w:t>disposed</w:t>
            </w:r>
            <w:r w:rsidRPr="00CB55E4">
              <w:rPr>
                <w:rFonts w:ascii="Times New Roman" w:hAnsi="Times New Roman"/>
                <w:sz w:val="18"/>
                <w:szCs w:val="18"/>
              </w:rPr>
              <w:t xml:space="preserve"> in ESM</w:t>
            </w:r>
          </w:p>
          <w:p w:rsidR="00563802" w:rsidRPr="00CB55E4" w:rsidRDefault="00563802" w:rsidP="00563802">
            <w:pPr>
              <w:spacing w:before="0" w:after="0"/>
              <w:jc w:val="left"/>
              <w:rPr>
                <w:rFonts w:ascii="Times New Roman" w:hAnsi="Times New Roman"/>
                <w:sz w:val="18"/>
                <w:szCs w:val="18"/>
              </w:rPr>
            </w:pPr>
          </w:p>
          <w:p w:rsidR="00563802" w:rsidRPr="00CB55E4" w:rsidRDefault="000C791C" w:rsidP="00563802">
            <w:pPr>
              <w:spacing w:before="0" w:after="0"/>
              <w:jc w:val="left"/>
              <w:rPr>
                <w:rFonts w:ascii="Times New Roman" w:hAnsi="Times New Roman"/>
                <w:sz w:val="18"/>
                <w:szCs w:val="18"/>
              </w:rPr>
            </w:pPr>
            <w:r>
              <w:rPr>
                <w:rFonts w:ascii="Times New Roman" w:hAnsi="Times New Roman"/>
                <w:sz w:val="18"/>
                <w:szCs w:val="18"/>
              </w:rPr>
              <w:lastRenderedPageBreak/>
              <w:t>30% of Munici</w:t>
            </w:r>
            <w:r w:rsidR="00563802" w:rsidRPr="00CB55E4">
              <w:rPr>
                <w:rFonts w:ascii="Times New Roman" w:hAnsi="Times New Roman"/>
                <w:sz w:val="18"/>
                <w:szCs w:val="18"/>
              </w:rPr>
              <w:t>pal waste recycled through recycle, reuse  and recovery methods</w:t>
            </w:r>
          </w:p>
          <w:p w:rsidR="00563802" w:rsidRPr="00CB55E4" w:rsidRDefault="00563802" w:rsidP="00563802">
            <w:pPr>
              <w:spacing w:before="0" w:after="0"/>
              <w:jc w:val="left"/>
              <w:rPr>
                <w:rFonts w:ascii="Times New Roman" w:hAnsi="Times New Roman"/>
                <w:sz w:val="18"/>
                <w:szCs w:val="18"/>
              </w:rPr>
            </w:pPr>
          </w:p>
        </w:tc>
        <w:tc>
          <w:tcPr>
            <w:tcW w:w="782" w:type="pct"/>
          </w:tcPr>
          <w:p w:rsidR="00563802" w:rsidRPr="00CB55E4" w:rsidRDefault="00AE43D9" w:rsidP="00563802">
            <w:pPr>
              <w:spacing w:before="0" w:after="0"/>
              <w:jc w:val="left"/>
              <w:rPr>
                <w:rFonts w:ascii="Times New Roman" w:hAnsi="Times New Roman"/>
                <w:sz w:val="18"/>
                <w:szCs w:val="18"/>
              </w:rPr>
            </w:pPr>
            <w:r w:rsidRPr="00CB55E4">
              <w:rPr>
                <w:rFonts w:ascii="Times New Roman" w:hAnsi="Times New Roman"/>
                <w:sz w:val="18"/>
                <w:szCs w:val="18"/>
              </w:rPr>
              <w:lastRenderedPageBreak/>
              <w:t>Guidelines</w:t>
            </w:r>
            <w:r w:rsidR="00563802" w:rsidRPr="00CB55E4">
              <w:rPr>
                <w:rFonts w:ascii="Times New Roman" w:hAnsi="Times New Roman"/>
                <w:sz w:val="18"/>
                <w:szCs w:val="18"/>
              </w:rPr>
              <w:t xml:space="preserve"> in place</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Economic instruments  in manufacture, use, import, export of chemicals in use reflecting the hazards that </w:t>
            </w:r>
            <w:r w:rsidR="00AE43D9" w:rsidRPr="00CB55E4">
              <w:rPr>
                <w:rFonts w:ascii="Times New Roman" w:hAnsi="Times New Roman"/>
                <w:sz w:val="18"/>
                <w:szCs w:val="18"/>
              </w:rPr>
              <w:t xml:space="preserve">specific </w:t>
            </w:r>
            <w:r w:rsidRPr="00CB55E4">
              <w:rPr>
                <w:rFonts w:ascii="Times New Roman" w:hAnsi="Times New Roman"/>
                <w:sz w:val="18"/>
                <w:szCs w:val="18"/>
              </w:rPr>
              <w:t>chemicals pose</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NEMA audit reports for the participating facilities</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Interim Review of the HCF on how much has been  dispose</w:t>
            </w:r>
            <w:r w:rsidR="00AE43D9" w:rsidRPr="00CB55E4">
              <w:rPr>
                <w:rFonts w:ascii="Times New Roman" w:hAnsi="Times New Roman"/>
                <w:sz w:val="18"/>
                <w:szCs w:val="18"/>
              </w:rPr>
              <w:t>d through 3R, non burn technolo</w:t>
            </w:r>
            <w:r w:rsidRPr="00CB55E4">
              <w:rPr>
                <w:rFonts w:ascii="Times New Roman" w:hAnsi="Times New Roman"/>
                <w:sz w:val="18"/>
                <w:szCs w:val="18"/>
              </w:rPr>
              <w:t>gies incineration</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Report on UPOPs </w:t>
            </w:r>
            <w:r w:rsidRPr="00CB55E4">
              <w:rPr>
                <w:rFonts w:ascii="Times New Roman" w:hAnsi="Times New Roman"/>
                <w:sz w:val="18"/>
                <w:szCs w:val="18"/>
              </w:rPr>
              <w:lastRenderedPageBreak/>
              <w:t>emission Reduction</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Reports from participating NGO</w:t>
            </w:r>
            <w:r w:rsidR="009B4735">
              <w:rPr>
                <w:rFonts w:ascii="Times New Roman" w:hAnsi="Times New Roman"/>
                <w:sz w:val="18"/>
                <w:szCs w:val="18"/>
              </w:rPr>
              <w:t>s</w:t>
            </w:r>
            <w:r w:rsidRPr="00CB55E4">
              <w:rPr>
                <w:rFonts w:ascii="Times New Roman" w:hAnsi="Times New Roman"/>
                <w:sz w:val="18"/>
                <w:szCs w:val="18"/>
              </w:rPr>
              <w:t xml:space="preserve"> and CBOs</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p>
        </w:tc>
        <w:tc>
          <w:tcPr>
            <w:tcW w:w="1115"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lastRenderedPageBreak/>
              <w:t>Assumptions</w:t>
            </w:r>
          </w:p>
          <w:p w:rsidR="00563802" w:rsidRPr="00CB55E4" w:rsidRDefault="005F657D" w:rsidP="00563802">
            <w:pPr>
              <w:spacing w:before="0" w:after="0"/>
              <w:jc w:val="left"/>
              <w:rPr>
                <w:rFonts w:ascii="Times New Roman" w:hAnsi="Times New Roman"/>
                <w:sz w:val="18"/>
                <w:szCs w:val="18"/>
              </w:rPr>
            </w:pPr>
            <w:r w:rsidRPr="00CB55E4">
              <w:rPr>
                <w:rFonts w:ascii="Times New Roman" w:hAnsi="Times New Roman"/>
                <w:sz w:val="18"/>
                <w:szCs w:val="18"/>
              </w:rPr>
              <w:t>The</w:t>
            </w:r>
            <w:r w:rsidR="00AA568C">
              <w:rPr>
                <w:rFonts w:ascii="Times New Roman" w:hAnsi="Times New Roman"/>
                <w:sz w:val="18"/>
                <w:szCs w:val="18"/>
              </w:rPr>
              <w:t>MENR</w:t>
            </w:r>
            <w:r w:rsidR="00563802" w:rsidRPr="00CB55E4">
              <w:rPr>
                <w:rFonts w:ascii="Times New Roman" w:hAnsi="Times New Roman"/>
                <w:sz w:val="18"/>
                <w:szCs w:val="18"/>
              </w:rPr>
              <w:t xml:space="preserve"> and MOH continue to have joint plans.</w:t>
            </w:r>
          </w:p>
          <w:p w:rsidR="00563802" w:rsidRPr="00CB55E4" w:rsidRDefault="00AA568C" w:rsidP="00563802">
            <w:pPr>
              <w:spacing w:before="0" w:after="0"/>
              <w:jc w:val="left"/>
              <w:rPr>
                <w:rFonts w:ascii="Times New Roman" w:hAnsi="Times New Roman"/>
                <w:sz w:val="18"/>
                <w:szCs w:val="18"/>
              </w:rPr>
            </w:pPr>
            <w:r>
              <w:rPr>
                <w:rFonts w:ascii="Times New Roman" w:hAnsi="Times New Roman"/>
                <w:sz w:val="18"/>
                <w:szCs w:val="18"/>
              </w:rPr>
              <w:t>MENR</w:t>
            </w:r>
            <w:r w:rsidR="008C110C">
              <w:rPr>
                <w:rFonts w:ascii="Times New Roman" w:hAnsi="Times New Roman"/>
                <w:sz w:val="18"/>
                <w:szCs w:val="18"/>
              </w:rPr>
              <w:t xml:space="preserve"> li</w:t>
            </w:r>
            <w:r w:rsidR="00563802" w:rsidRPr="00CB55E4">
              <w:rPr>
                <w:rFonts w:ascii="Times New Roman" w:hAnsi="Times New Roman"/>
                <w:sz w:val="18"/>
                <w:szCs w:val="18"/>
              </w:rPr>
              <w:t>a</w:t>
            </w:r>
            <w:r w:rsidR="008C110C">
              <w:rPr>
                <w:rFonts w:ascii="Times New Roman" w:hAnsi="Times New Roman"/>
                <w:sz w:val="18"/>
                <w:szCs w:val="18"/>
              </w:rPr>
              <w:t>i</w:t>
            </w:r>
            <w:r w:rsidR="00563802" w:rsidRPr="00CB55E4">
              <w:rPr>
                <w:rFonts w:ascii="Times New Roman" w:hAnsi="Times New Roman"/>
                <w:sz w:val="18"/>
                <w:szCs w:val="18"/>
              </w:rPr>
              <w:t>ses properly with the National Treasury and the Ministry of Planning to highlight importance of  chemicals in national development</w:t>
            </w: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MOH prioritises HCW in its strategic plan 2015-2020</w:t>
            </w: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The selected CBO</w:t>
            </w:r>
            <w:r w:rsidR="009B4735">
              <w:rPr>
                <w:rFonts w:ascii="Times New Roman" w:hAnsi="Times New Roman"/>
                <w:sz w:val="18"/>
                <w:szCs w:val="18"/>
              </w:rPr>
              <w:t>s</w:t>
            </w:r>
            <w:r w:rsidRPr="00CB55E4">
              <w:rPr>
                <w:rFonts w:ascii="Times New Roman" w:hAnsi="Times New Roman"/>
                <w:sz w:val="18"/>
                <w:szCs w:val="18"/>
              </w:rPr>
              <w:t xml:space="preserve"> and NGO</w:t>
            </w:r>
            <w:r w:rsidR="009B4735">
              <w:rPr>
                <w:rFonts w:ascii="Times New Roman" w:hAnsi="Times New Roman"/>
                <w:sz w:val="18"/>
                <w:szCs w:val="18"/>
              </w:rPr>
              <w:t>s</w:t>
            </w:r>
            <w:r w:rsidRPr="00CB55E4">
              <w:rPr>
                <w:rFonts w:ascii="Times New Roman" w:hAnsi="Times New Roman"/>
                <w:sz w:val="18"/>
                <w:szCs w:val="18"/>
              </w:rPr>
              <w:t xml:space="preserve"> participate effectively in the project</w:t>
            </w: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The steering </w:t>
            </w:r>
            <w:r w:rsidR="00AE43D9" w:rsidRPr="00CB55E4">
              <w:rPr>
                <w:rFonts w:ascii="Times New Roman" w:hAnsi="Times New Roman"/>
                <w:sz w:val="18"/>
                <w:szCs w:val="18"/>
              </w:rPr>
              <w:t>committee</w:t>
            </w:r>
            <w:r w:rsidRPr="00CB55E4">
              <w:rPr>
                <w:rFonts w:ascii="Times New Roman" w:hAnsi="Times New Roman"/>
                <w:sz w:val="18"/>
                <w:szCs w:val="18"/>
              </w:rPr>
              <w:t xml:space="preserve"> operates in an effective way</w:t>
            </w:r>
            <w:r w:rsidR="009B4735">
              <w:rPr>
                <w:rFonts w:ascii="Times New Roman" w:hAnsi="Times New Roman"/>
                <w:sz w:val="18"/>
                <w:szCs w:val="18"/>
              </w:rPr>
              <w:t>.</w:t>
            </w:r>
          </w:p>
          <w:p w:rsidR="00563802" w:rsidRPr="00CB55E4" w:rsidRDefault="00563802" w:rsidP="00563802">
            <w:pPr>
              <w:spacing w:before="0" w:after="0"/>
              <w:jc w:val="left"/>
              <w:rPr>
                <w:rFonts w:ascii="Times New Roman" w:hAnsi="Times New Roman"/>
                <w:sz w:val="18"/>
                <w:szCs w:val="18"/>
              </w:rPr>
            </w:pPr>
          </w:p>
          <w:p w:rsidR="00E56AB0" w:rsidRPr="00CB55E4" w:rsidRDefault="00E56AB0"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R</w:t>
            </w:r>
            <w:r w:rsidR="00AD50FE">
              <w:rPr>
                <w:rFonts w:ascii="Times New Roman" w:hAnsi="Times New Roman"/>
                <w:sz w:val="18"/>
                <w:szCs w:val="18"/>
              </w:rPr>
              <w:t>isks (low):</w:t>
            </w:r>
          </w:p>
          <w:p w:rsidR="00563802" w:rsidRPr="00CB55E4" w:rsidRDefault="00E56AB0" w:rsidP="00563802">
            <w:pPr>
              <w:spacing w:before="0" w:after="0"/>
              <w:jc w:val="left"/>
              <w:rPr>
                <w:rFonts w:ascii="Times New Roman" w:hAnsi="Times New Roman"/>
                <w:sz w:val="18"/>
                <w:szCs w:val="18"/>
              </w:rPr>
            </w:pPr>
            <w:r w:rsidRPr="00CB55E4">
              <w:rPr>
                <w:rFonts w:ascii="Times New Roman" w:hAnsi="Times New Roman"/>
                <w:sz w:val="18"/>
                <w:szCs w:val="18"/>
              </w:rPr>
              <w:t>Institutions losing</w:t>
            </w:r>
            <w:r w:rsidR="00563802" w:rsidRPr="00CB55E4">
              <w:rPr>
                <w:rFonts w:ascii="Times New Roman" w:hAnsi="Times New Roman"/>
                <w:sz w:val="18"/>
                <w:szCs w:val="18"/>
              </w:rPr>
              <w:t xml:space="preserve"> momentum and commitments</w:t>
            </w:r>
            <w:r w:rsidR="009B4735">
              <w:rPr>
                <w:rFonts w:ascii="Times New Roman" w:hAnsi="Times New Roman"/>
                <w:sz w:val="18"/>
                <w:szCs w:val="18"/>
              </w:rPr>
              <w:t>.</w:t>
            </w:r>
          </w:p>
          <w:p w:rsidR="00563802" w:rsidRPr="00CB55E4" w:rsidRDefault="00E56AB0" w:rsidP="00563802">
            <w:pPr>
              <w:spacing w:before="0" w:after="0"/>
              <w:jc w:val="left"/>
              <w:rPr>
                <w:rFonts w:ascii="Times New Roman" w:hAnsi="Times New Roman"/>
                <w:sz w:val="18"/>
                <w:szCs w:val="18"/>
              </w:rPr>
            </w:pPr>
            <w:r w:rsidRPr="00CB55E4">
              <w:rPr>
                <w:rFonts w:ascii="Times New Roman" w:hAnsi="Times New Roman"/>
                <w:sz w:val="18"/>
                <w:szCs w:val="18"/>
              </w:rPr>
              <w:lastRenderedPageBreak/>
              <w:t xml:space="preserve">Difficulties in securing and sustaining co-financing. </w:t>
            </w:r>
          </w:p>
          <w:p w:rsidR="00E56AB0" w:rsidRPr="00CB55E4" w:rsidRDefault="00E56AB0" w:rsidP="00E56AB0">
            <w:pPr>
              <w:spacing w:before="0" w:after="0"/>
              <w:jc w:val="left"/>
              <w:rPr>
                <w:rFonts w:ascii="Times New Roman" w:hAnsi="Times New Roman"/>
                <w:sz w:val="18"/>
                <w:szCs w:val="18"/>
              </w:rPr>
            </w:pPr>
            <w:r w:rsidRPr="00CB55E4">
              <w:rPr>
                <w:rFonts w:ascii="Times New Roman" w:hAnsi="Times New Roman"/>
                <w:sz w:val="18"/>
                <w:szCs w:val="18"/>
              </w:rPr>
              <w:t xml:space="preserve">Difficulties related to procurement and permitting of equipment. </w:t>
            </w:r>
          </w:p>
          <w:p w:rsidR="00E56AB0" w:rsidRPr="00CB55E4" w:rsidRDefault="00E56AB0" w:rsidP="00E56AB0">
            <w:pPr>
              <w:spacing w:before="0" w:after="0"/>
              <w:jc w:val="left"/>
              <w:rPr>
                <w:rFonts w:ascii="Times New Roman" w:hAnsi="Times New Roman"/>
                <w:sz w:val="18"/>
                <w:szCs w:val="18"/>
              </w:rPr>
            </w:pPr>
          </w:p>
        </w:tc>
      </w:tr>
      <w:tr w:rsidR="00563802" w:rsidRPr="00CB55E4" w:rsidTr="00563802">
        <w:tc>
          <w:tcPr>
            <w:tcW w:w="5000" w:type="pct"/>
            <w:gridSpan w:val="6"/>
            <w:shd w:val="pct12" w:color="auto" w:fill="auto"/>
          </w:tcPr>
          <w:p w:rsidR="00563802" w:rsidRPr="00CB55E4" w:rsidRDefault="00563802" w:rsidP="00AE43D9">
            <w:pPr>
              <w:rPr>
                <w:rFonts w:ascii="Times New Roman" w:hAnsi="Times New Roman"/>
                <w:b/>
                <w:sz w:val="18"/>
                <w:szCs w:val="18"/>
              </w:rPr>
            </w:pPr>
            <w:r w:rsidRPr="00CB55E4">
              <w:rPr>
                <w:rFonts w:ascii="Times New Roman" w:hAnsi="Times New Roman"/>
                <w:b/>
                <w:sz w:val="18"/>
                <w:szCs w:val="18"/>
              </w:rPr>
              <w:lastRenderedPageBreak/>
              <w:t xml:space="preserve">COMPONENT 1. STREAMLINING SOUND MANAGEMENT OF CHEMICALS AND WASTE INTO  NATIONAL AND COUNTY DEVELOPMENT ACTIVITIES THROUGH CAPACITY BUILDING OF MENR, MOH, COUNTY GOVERNMENTS OF NAIROBI, KISUMU, </w:t>
            </w:r>
            <w:r w:rsidR="00AE43D9" w:rsidRPr="00CB55E4">
              <w:rPr>
                <w:rFonts w:ascii="Times New Roman" w:hAnsi="Times New Roman"/>
                <w:b/>
                <w:sz w:val="18"/>
                <w:szCs w:val="18"/>
              </w:rPr>
              <w:t xml:space="preserve">NAKURU </w:t>
            </w:r>
            <w:r w:rsidRPr="00CB55E4">
              <w:rPr>
                <w:rFonts w:ascii="Times New Roman" w:hAnsi="Times New Roman"/>
                <w:b/>
                <w:sz w:val="18"/>
                <w:szCs w:val="18"/>
              </w:rPr>
              <w:t>AND MOMBASA AND THE NGO</w:t>
            </w:r>
            <w:r w:rsidR="009B4735">
              <w:rPr>
                <w:rFonts w:ascii="Times New Roman" w:hAnsi="Times New Roman"/>
                <w:b/>
                <w:sz w:val="18"/>
                <w:szCs w:val="18"/>
              </w:rPr>
              <w:t>s - CBOs</w:t>
            </w:r>
          </w:p>
        </w:tc>
      </w:tr>
      <w:tr w:rsidR="00563802" w:rsidRPr="00CB55E4" w:rsidTr="00563802">
        <w:tc>
          <w:tcPr>
            <w:tcW w:w="5000" w:type="pct"/>
            <w:gridSpan w:val="6"/>
            <w:shd w:val="pct12" w:color="auto" w:fill="auto"/>
          </w:tcPr>
          <w:p w:rsidR="00563802" w:rsidRPr="00CB55E4" w:rsidRDefault="005F657D" w:rsidP="009B4735">
            <w:pPr>
              <w:rPr>
                <w:rFonts w:ascii="Times New Roman" w:hAnsi="Times New Roman"/>
                <w:b/>
                <w:sz w:val="18"/>
                <w:szCs w:val="18"/>
              </w:rPr>
            </w:pPr>
            <w:r w:rsidRPr="00CB55E4">
              <w:rPr>
                <w:rFonts w:ascii="Times New Roman" w:hAnsi="Times New Roman"/>
                <w:b/>
                <w:sz w:val="18"/>
                <w:szCs w:val="18"/>
              </w:rPr>
              <w:t xml:space="preserve">Outcome 1.1 Policies, strategies </w:t>
            </w:r>
            <w:r>
              <w:rPr>
                <w:rFonts w:ascii="Times New Roman" w:hAnsi="Times New Roman"/>
                <w:b/>
                <w:sz w:val="18"/>
                <w:szCs w:val="18"/>
              </w:rPr>
              <w:t>r</w:t>
            </w:r>
            <w:r w:rsidRPr="00CB55E4">
              <w:rPr>
                <w:rFonts w:ascii="Times New Roman" w:hAnsi="Times New Roman"/>
                <w:b/>
                <w:sz w:val="18"/>
                <w:szCs w:val="18"/>
              </w:rPr>
              <w:t xml:space="preserve">egulatory and policy framework integrating the provisions of streamlining chemicals management into development activities </w:t>
            </w:r>
            <w:r w:rsidR="009B4735">
              <w:rPr>
                <w:rFonts w:ascii="Times New Roman" w:hAnsi="Times New Roman"/>
                <w:b/>
                <w:sz w:val="18"/>
                <w:szCs w:val="18"/>
              </w:rPr>
              <w:t>(</w:t>
            </w:r>
            <w:r w:rsidRPr="00CB55E4">
              <w:rPr>
                <w:rFonts w:ascii="Times New Roman" w:hAnsi="Times New Roman"/>
                <w:b/>
                <w:sz w:val="18"/>
                <w:szCs w:val="18"/>
              </w:rPr>
              <w:t>specifically those of the Stockholm convention and the SAICM recommendations</w:t>
            </w:r>
            <w:r w:rsidR="009B4735">
              <w:rPr>
                <w:rFonts w:ascii="Times New Roman" w:hAnsi="Times New Roman"/>
                <w:b/>
                <w:sz w:val="18"/>
                <w:szCs w:val="18"/>
              </w:rPr>
              <w:t>)</w:t>
            </w:r>
            <w:r w:rsidRPr="00CB55E4">
              <w:rPr>
                <w:rFonts w:ascii="Times New Roman" w:hAnsi="Times New Roman"/>
                <w:b/>
                <w:sz w:val="18"/>
                <w:szCs w:val="18"/>
              </w:rPr>
              <w:t xml:space="preserve"> adopted and institutional capacity on U-POPs and waste management enhanced.</w:t>
            </w:r>
          </w:p>
        </w:tc>
      </w:tr>
      <w:tr w:rsidR="00563802" w:rsidRPr="00CB55E4" w:rsidTr="00563802">
        <w:tc>
          <w:tcPr>
            <w:tcW w:w="739" w:type="pct"/>
            <w:shd w:val="pct12" w:color="auto" w:fill="auto"/>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1.1.1: Overall policy framework and specific regulatory measures covering environmentally sound management of chemicals in general and  POPs in particular through chemicals life cycle management developed and implemented. </w:t>
            </w:r>
          </w:p>
        </w:tc>
        <w:tc>
          <w:tcPr>
            <w:tcW w:w="662"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Availability of a completed and comprehensive gap analysis. </w:t>
            </w: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Availability of a nationally endorsed roadmap for improving the existing regulation</w:t>
            </w:r>
            <w:r w:rsidR="00FE4B96">
              <w:rPr>
                <w:rFonts w:ascii="Times New Roman" w:hAnsi="Times New Roman"/>
                <w:sz w:val="18"/>
                <w:szCs w:val="18"/>
              </w:rPr>
              <w:t>s</w:t>
            </w:r>
            <w:r w:rsidRPr="00CB55E4">
              <w:rPr>
                <w:rFonts w:ascii="Times New Roman" w:hAnsi="Times New Roman"/>
                <w:sz w:val="18"/>
                <w:szCs w:val="18"/>
              </w:rPr>
              <w:t xml:space="preserve">. </w:t>
            </w: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Number of new or review</w:t>
            </w:r>
            <w:r w:rsidR="003C57A5" w:rsidRPr="00CB55E4">
              <w:rPr>
                <w:rFonts w:ascii="Times New Roman" w:hAnsi="Times New Roman"/>
                <w:sz w:val="18"/>
                <w:szCs w:val="18"/>
              </w:rPr>
              <w:t>e</w:t>
            </w:r>
            <w:r w:rsidRPr="00CB55E4">
              <w:rPr>
                <w:rFonts w:ascii="Times New Roman" w:hAnsi="Times New Roman"/>
                <w:sz w:val="18"/>
                <w:szCs w:val="18"/>
              </w:rPr>
              <w:t xml:space="preserve">d regulatory acts to take into account in a consistent manner the current provisions of the SC convention on POPs, with respect to the overall number of relevant regulatory norms to be </w:t>
            </w:r>
            <w:r w:rsidR="00BE7C0E" w:rsidRPr="00CB55E4">
              <w:rPr>
                <w:rFonts w:ascii="Times New Roman" w:hAnsi="Times New Roman"/>
                <w:sz w:val="18"/>
                <w:szCs w:val="18"/>
              </w:rPr>
              <w:t>reviewed</w:t>
            </w:r>
            <w:r w:rsidRPr="00CB55E4">
              <w:rPr>
                <w:rFonts w:ascii="Times New Roman" w:hAnsi="Times New Roman"/>
                <w:sz w:val="18"/>
                <w:szCs w:val="18"/>
              </w:rPr>
              <w:t xml:space="preserve"> identified </w:t>
            </w:r>
            <w:r w:rsidRPr="00CB55E4">
              <w:rPr>
                <w:rFonts w:ascii="Times New Roman" w:hAnsi="Times New Roman"/>
                <w:sz w:val="18"/>
                <w:szCs w:val="18"/>
              </w:rPr>
              <w:lastRenderedPageBreak/>
              <w:t>in the gap analysis</w:t>
            </w:r>
            <w:r w:rsidR="00FE4B96">
              <w:rPr>
                <w:rFonts w:ascii="Times New Roman" w:hAnsi="Times New Roman"/>
                <w:sz w:val="18"/>
                <w:szCs w:val="18"/>
              </w:rPr>
              <w:t>.</w:t>
            </w:r>
          </w:p>
        </w:tc>
        <w:tc>
          <w:tcPr>
            <w:tcW w:w="649" w:type="pct"/>
          </w:tcPr>
          <w:p w:rsidR="00563802" w:rsidRPr="00CB55E4" w:rsidRDefault="005F657D" w:rsidP="00563802">
            <w:pPr>
              <w:spacing w:before="0" w:after="0"/>
              <w:jc w:val="left"/>
              <w:rPr>
                <w:rFonts w:ascii="Times New Roman" w:hAnsi="Times New Roman"/>
                <w:sz w:val="18"/>
                <w:szCs w:val="18"/>
              </w:rPr>
            </w:pPr>
            <w:r w:rsidRPr="00CB55E4">
              <w:rPr>
                <w:rFonts w:ascii="Times New Roman" w:hAnsi="Times New Roman"/>
                <w:sz w:val="18"/>
                <w:szCs w:val="18"/>
              </w:rPr>
              <w:lastRenderedPageBreak/>
              <w:t>A preliminary analysis of the Kenyan policy and legal framework on chemicals affected by the SC has been carried out under the SAICM activities.</w:t>
            </w:r>
          </w:p>
          <w:p w:rsidR="00563802" w:rsidRPr="00CB55E4" w:rsidRDefault="005F657D" w:rsidP="00803241">
            <w:pPr>
              <w:spacing w:before="0" w:after="0"/>
              <w:jc w:val="left"/>
              <w:rPr>
                <w:rFonts w:ascii="Times New Roman" w:hAnsi="Times New Roman"/>
                <w:sz w:val="18"/>
                <w:szCs w:val="18"/>
              </w:rPr>
            </w:pPr>
            <w:r w:rsidRPr="00CB55E4">
              <w:rPr>
                <w:rFonts w:ascii="Times New Roman" w:hAnsi="Times New Roman"/>
                <w:sz w:val="18"/>
                <w:szCs w:val="18"/>
              </w:rPr>
              <w:t>Most of the existing regulation</w:t>
            </w:r>
            <w:r>
              <w:rPr>
                <w:rFonts w:ascii="Times New Roman" w:hAnsi="Times New Roman"/>
                <w:sz w:val="18"/>
                <w:szCs w:val="18"/>
              </w:rPr>
              <w:t>s</w:t>
            </w:r>
            <w:r w:rsidRPr="00CB55E4">
              <w:rPr>
                <w:rFonts w:ascii="Times New Roman" w:hAnsi="Times New Roman"/>
                <w:sz w:val="18"/>
                <w:szCs w:val="18"/>
              </w:rPr>
              <w:t xml:space="preserve"> need to be amended for ensuring compliance with the Stockholm Convention, Rotterdam Convention</w:t>
            </w:r>
            <w:r w:rsidR="00FE4B96">
              <w:rPr>
                <w:rFonts w:ascii="Times New Roman" w:hAnsi="Times New Roman"/>
                <w:sz w:val="18"/>
                <w:szCs w:val="18"/>
              </w:rPr>
              <w:t>,</w:t>
            </w:r>
            <w:r w:rsidRPr="00CB55E4">
              <w:rPr>
                <w:rFonts w:ascii="Times New Roman" w:hAnsi="Times New Roman"/>
                <w:sz w:val="18"/>
                <w:szCs w:val="18"/>
              </w:rPr>
              <w:t xml:space="preserve"> the Basel Convention and the Minamata Convention on Mercury and other </w:t>
            </w:r>
            <w:r w:rsidRPr="00CB55E4">
              <w:rPr>
                <w:rFonts w:ascii="Times New Roman" w:hAnsi="Times New Roman"/>
                <w:sz w:val="18"/>
                <w:szCs w:val="18"/>
              </w:rPr>
              <w:lastRenderedPageBreak/>
              <w:t>related MEAs</w:t>
            </w:r>
            <w:r w:rsidRPr="00CB55E4">
              <w:rPr>
                <w:rStyle w:val="FootnoteReference"/>
                <w:rFonts w:ascii="Times New Roman" w:hAnsi="Times New Roman"/>
                <w:szCs w:val="18"/>
              </w:rPr>
              <w:footnoteReference w:id="13"/>
            </w:r>
            <w:r w:rsidRPr="00CB55E4">
              <w:rPr>
                <w:rFonts w:ascii="Times New Roman" w:hAnsi="Times New Roman"/>
                <w:sz w:val="18"/>
                <w:szCs w:val="18"/>
              </w:rPr>
              <w:t xml:space="preserve">ratified by the country. </w:t>
            </w:r>
            <w:r w:rsidR="006E3E89" w:rsidRPr="00CB55E4">
              <w:rPr>
                <w:rFonts w:ascii="Times New Roman" w:hAnsi="Times New Roman"/>
                <w:sz w:val="18"/>
                <w:szCs w:val="18"/>
              </w:rPr>
              <w:t>The  exi</w:t>
            </w:r>
            <w:r w:rsidR="009B4735">
              <w:rPr>
                <w:rFonts w:ascii="Times New Roman" w:hAnsi="Times New Roman"/>
                <w:sz w:val="18"/>
                <w:szCs w:val="18"/>
              </w:rPr>
              <w:t>s</w:t>
            </w:r>
            <w:r w:rsidR="006E3E89" w:rsidRPr="00CB55E4">
              <w:rPr>
                <w:rFonts w:ascii="Times New Roman" w:hAnsi="Times New Roman"/>
                <w:sz w:val="18"/>
                <w:szCs w:val="18"/>
              </w:rPr>
              <w:t>ting legisl</w:t>
            </w:r>
            <w:r w:rsidR="00563802" w:rsidRPr="00CB55E4">
              <w:rPr>
                <w:rFonts w:ascii="Times New Roman" w:hAnsi="Times New Roman"/>
                <w:sz w:val="18"/>
                <w:szCs w:val="18"/>
              </w:rPr>
              <w:t xml:space="preserve">ation is not adequately providing an integrated and consistent framework for the management of waste, chemicals and chemical pollution in </w:t>
            </w:r>
            <w:r w:rsidR="00803241">
              <w:rPr>
                <w:rFonts w:ascii="Times New Roman" w:hAnsi="Times New Roman"/>
                <w:sz w:val="18"/>
                <w:szCs w:val="18"/>
              </w:rPr>
              <w:t>the Country  in line with Kenya</w:t>
            </w:r>
            <w:r w:rsidR="00FE4B96">
              <w:rPr>
                <w:rFonts w:ascii="Times New Roman" w:hAnsi="Times New Roman"/>
                <w:sz w:val="18"/>
                <w:szCs w:val="18"/>
              </w:rPr>
              <w:t>’s</w:t>
            </w:r>
            <w:r w:rsidR="00563802" w:rsidRPr="00CB55E4">
              <w:rPr>
                <w:rFonts w:ascii="Times New Roman" w:hAnsi="Times New Roman"/>
                <w:sz w:val="18"/>
                <w:szCs w:val="18"/>
              </w:rPr>
              <w:t xml:space="preserve"> international obligations as party an</w:t>
            </w:r>
            <w:r w:rsidR="00803241">
              <w:rPr>
                <w:rFonts w:ascii="Times New Roman" w:hAnsi="Times New Roman"/>
                <w:sz w:val="18"/>
                <w:szCs w:val="18"/>
              </w:rPr>
              <w:t>d</w:t>
            </w:r>
            <w:r w:rsidR="00563802" w:rsidRPr="00CB55E4">
              <w:rPr>
                <w:rFonts w:ascii="Times New Roman" w:hAnsi="Times New Roman"/>
                <w:sz w:val="18"/>
                <w:szCs w:val="18"/>
              </w:rPr>
              <w:t xml:space="preserve"> signatory to the said  MEA</w:t>
            </w:r>
            <w:r w:rsidR="00FE4B96">
              <w:rPr>
                <w:rFonts w:ascii="Times New Roman" w:hAnsi="Times New Roman"/>
                <w:sz w:val="18"/>
                <w:szCs w:val="18"/>
              </w:rPr>
              <w:t>s.</w:t>
            </w:r>
          </w:p>
        </w:tc>
        <w:tc>
          <w:tcPr>
            <w:tcW w:w="1053"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lastRenderedPageBreak/>
              <w:t xml:space="preserve">Gap analysis completed within 12 months from </w:t>
            </w:r>
            <w:r w:rsidR="00FE4B96">
              <w:rPr>
                <w:rFonts w:ascii="Times New Roman" w:hAnsi="Times New Roman"/>
                <w:sz w:val="18"/>
                <w:szCs w:val="18"/>
              </w:rPr>
              <w:t xml:space="preserve">the </w:t>
            </w:r>
            <w:r w:rsidRPr="00CB55E4">
              <w:rPr>
                <w:rFonts w:ascii="Times New Roman" w:hAnsi="Times New Roman"/>
                <w:sz w:val="18"/>
                <w:szCs w:val="18"/>
              </w:rPr>
              <w:t>project start.</w:t>
            </w:r>
          </w:p>
          <w:p w:rsidR="00563802" w:rsidRPr="00CB55E4" w:rsidRDefault="005F657D" w:rsidP="00563802">
            <w:pPr>
              <w:spacing w:before="0" w:after="0"/>
              <w:jc w:val="left"/>
              <w:rPr>
                <w:rFonts w:ascii="Times New Roman" w:hAnsi="Times New Roman"/>
                <w:sz w:val="18"/>
                <w:szCs w:val="18"/>
              </w:rPr>
            </w:pPr>
            <w:r w:rsidRPr="00CB55E4">
              <w:rPr>
                <w:rFonts w:ascii="Times New Roman" w:hAnsi="Times New Roman"/>
                <w:sz w:val="18"/>
                <w:szCs w:val="18"/>
              </w:rPr>
              <w:t>A policy and legislation review roadmap approved within 24 months from project start.</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The identified polices and legislation regulation/s or their associated norms are amended for compliance with the SC requirements</w:t>
            </w:r>
            <w:r w:rsidR="00FE4B96">
              <w:rPr>
                <w:rFonts w:ascii="Times New Roman" w:hAnsi="Times New Roman"/>
                <w:sz w:val="18"/>
                <w:szCs w:val="18"/>
              </w:rPr>
              <w:t>.</w:t>
            </w:r>
          </w:p>
        </w:tc>
        <w:tc>
          <w:tcPr>
            <w:tcW w:w="782" w:type="pct"/>
          </w:tcPr>
          <w:p w:rsidR="00FE4B96"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Intermediate and final review reports of gap analysis</w:t>
            </w:r>
            <w:r w:rsidR="00FE4B96">
              <w:rPr>
                <w:rFonts w:ascii="Times New Roman" w:hAnsi="Times New Roman"/>
                <w:sz w:val="18"/>
                <w:szCs w:val="18"/>
              </w:rPr>
              <w:t>.</w:t>
            </w:r>
          </w:p>
          <w:p w:rsidR="00563802" w:rsidRPr="00CB55E4" w:rsidRDefault="00563802" w:rsidP="00563802">
            <w:pPr>
              <w:spacing w:before="0" w:after="0"/>
              <w:jc w:val="left"/>
              <w:rPr>
                <w:rFonts w:ascii="Times New Roman" w:hAnsi="Times New Roman"/>
                <w:sz w:val="18"/>
                <w:szCs w:val="18"/>
              </w:rPr>
            </w:pPr>
          </w:p>
          <w:p w:rsidR="00563802"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Minutes of meetings, consultation workshops reports, etc.</w:t>
            </w:r>
          </w:p>
          <w:p w:rsidR="00FE4B96" w:rsidRPr="00CB55E4" w:rsidRDefault="00FE4B96"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Formal acts related to the submission/ approval of new or amended norms.</w:t>
            </w:r>
          </w:p>
        </w:tc>
        <w:tc>
          <w:tcPr>
            <w:tcW w:w="1115" w:type="pct"/>
          </w:tcPr>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Assumptions</w:t>
            </w: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Although </w:t>
            </w:r>
            <w:r w:rsidR="00FE4B96">
              <w:rPr>
                <w:rFonts w:ascii="Times New Roman" w:hAnsi="Times New Roman"/>
                <w:sz w:val="18"/>
                <w:szCs w:val="18"/>
              </w:rPr>
              <w:t xml:space="preserve">it </w:t>
            </w:r>
            <w:r w:rsidRPr="00CB55E4">
              <w:rPr>
                <w:rFonts w:ascii="Times New Roman" w:hAnsi="Times New Roman"/>
                <w:sz w:val="18"/>
                <w:szCs w:val="18"/>
              </w:rPr>
              <w:t>is recognized that the improvement of regulation</w:t>
            </w:r>
            <w:r w:rsidR="00FE4B96">
              <w:rPr>
                <w:rFonts w:ascii="Times New Roman" w:hAnsi="Times New Roman"/>
                <w:sz w:val="18"/>
                <w:szCs w:val="18"/>
              </w:rPr>
              <w:t>s</w:t>
            </w:r>
            <w:r w:rsidRPr="00CB55E4">
              <w:rPr>
                <w:rFonts w:ascii="Times New Roman" w:hAnsi="Times New Roman"/>
                <w:sz w:val="18"/>
                <w:szCs w:val="18"/>
              </w:rPr>
              <w:t xml:space="preserve"> is not sufficient, nevertheless </w:t>
            </w:r>
            <w:r w:rsidR="00FE4B96">
              <w:rPr>
                <w:rFonts w:ascii="Times New Roman" w:hAnsi="Times New Roman"/>
                <w:sz w:val="18"/>
                <w:szCs w:val="18"/>
              </w:rPr>
              <w:t xml:space="preserve">it </w:t>
            </w:r>
            <w:r w:rsidRPr="00CB55E4">
              <w:rPr>
                <w:rFonts w:ascii="Times New Roman" w:hAnsi="Times New Roman"/>
                <w:sz w:val="18"/>
                <w:szCs w:val="18"/>
              </w:rPr>
              <w:t xml:space="preserve">is assumed that a better and sustainable regulatory system is the first step toward a sound management of POPs </w:t>
            </w:r>
            <w:r w:rsidR="00FE4B96">
              <w:rPr>
                <w:rFonts w:ascii="Times New Roman" w:hAnsi="Times New Roman"/>
                <w:sz w:val="18"/>
                <w:szCs w:val="18"/>
              </w:rPr>
              <w:t>and Chemicals in general (covered by SAICM).</w:t>
            </w: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The GoK is committed in ensuring compliance with SC requirements.</w:t>
            </w:r>
          </w:p>
          <w:p w:rsidR="00563802" w:rsidRPr="00CB55E4" w:rsidRDefault="00563802" w:rsidP="00563802">
            <w:pPr>
              <w:spacing w:before="0" w:after="0"/>
              <w:jc w:val="left"/>
              <w:rPr>
                <w:rFonts w:ascii="Times New Roman" w:hAnsi="Times New Roman"/>
                <w:sz w:val="18"/>
                <w:szCs w:val="18"/>
              </w:rPr>
            </w:pPr>
          </w:p>
          <w:p w:rsidR="00563802" w:rsidRPr="00CB55E4" w:rsidRDefault="00AD50FE" w:rsidP="00563802">
            <w:pPr>
              <w:spacing w:before="0" w:after="0"/>
              <w:jc w:val="left"/>
              <w:rPr>
                <w:rFonts w:ascii="Times New Roman" w:hAnsi="Times New Roman"/>
                <w:b/>
                <w:sz w:val="18"/>
                <w:szCs w:val="18"/>
              </w:rPr>
            </w:pPr>
            <w:r>
              <w:rPr>
                <w:rFonts w:ascii="Times New Roman" w:hAnsi="Times New Roman"/>
                <w:b/>
                <w:sz w:val="18"/>
                <w:szCs w:val="18"/>
              </w:rPr>
              <w:t>Risk (</w:t>
            </w:r>
            <w:r w:rsidR="00563802" w:rsidRPr="00CB55E4">
              <w:rPr>
                <w:rFonts w:ascii="Times New Roman" w:hAnsi="Times New Roman"/>
                <w:b/>
                <w:sz w:val="18"/>
                <w:szCs w:val="18"/>
              </w:rPr>
              <w:t>Low</w:t>
            </w:r>
            <w:r>
              <w:rPr>
                <w:rFonts w:ascii="Times New Roman" w:hAnsi="Times New Roman"/>
                <w:b/>
                <w:sz w:val="18"/>
                <w:szCs w:val="18"/>
              </w:rPr>
              <w:t>):</w:t>
            </w: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Law making process is relatively straightforward in Kenya thus this activity present</w:t>
            </w:r>
            <w:r w:rsidR="00FE4B96">
              <w:rPr>
                <w:rFonts w:ascii="Times New Roman" w:hAnsi="Times New Roman"/>
                <w:sz w:val="18"/>
                <w:szCs w:val="18"/>
              </w:rPr>
              <w:t>s</w:t>
            </w:r>
            <w:r w:rsidRPr="00CB55E4">
              <w:rPr>
                <w:rFonts w:ascii="Times New Roman" w:hAnsi="Times New Roman"/>
                <w:sz w:val="18"/>
                <w:szCs w:val="18"/>
              </w:rPr>
              <w:t xml:space="preserve"> a low risk rating. The subsequent steps (en</w:t>
            </w:r>
            <w:r w:rsidR="00AD50FE">
              <w:rPr>
                <w:rFonts w:ascii="Times New Roman" w:hAnsi="Times New Roman"/>
                <w:sz w:val="18"/>
                <w:szCs w:val="18"/>
              </w:rPr>
              <w:t>forcement and implementation) are</w:t>
            </w:r>
            <w:r w:rsidRPr="00CB55E4">
              <w:rPr>
                <w:rFonts w:ascii="Times New Roman" w:hAnsi="Times New Roman"/>
                <w:sz w:val="18"/>
                <w:szCs w:val="18"/>
              </w:rPr>
              <w:t xml:space="preserve"> much more complex.</w:t>
            </w:r>
          </w:p>
        </w:tc>
      </w:tr>
      <w:tr w:rsidR="00563802" w:rsidRPr="00CB55E4" w:rsidTr="00563802">
        <w:tc>
          <w:tcPr>
            <w:tcW w:w="739" w:type="pct"/>
            <w:shd w:val="pct12" w:color="auto" w:fill="auto"/>
          </w:tcPr>
          <w:p w:rsidR="00563802" w:rsidRPr="00CB55E4" w:rsidRDefault="00563802" w:rsidP="00FE4B96">
            <w:pPr>
              <w:spacing w:before="0" w:after="0"/>
              <w:jc w:val="left"/>
              <w:rPr>
                <w:rFonts w:ascii="Times New Roman" w:hAnsi="Times New Roman"/>
                <w:sz w:val="18"/>
                <w:szCs w:val="18"/>
              </w:rPr>
            </w:pPr>
            <w:r w:rsidRPr="00CB55E4">
              <w:rPr>
                <w:rFonts w:ascii="Times New Roman" w:hAnsi="Times New Roman"/>
                <w:sz w:val="18"/>
                <w:szCs w:val="18"/>
              </w:rPr>
              <w:lastRenderedPageBreak/>
              <w:t>1.1.2: Key institutions</w:t>
            </w:r>
            <w:r w:rsidRPr="00CB55E4">
              <w:rPr>
                <w:rStyle w:val="FootnoteReference"/>
                <w:rFonts w:ascii="Times New Roman" w:hAnsi="Times New Roman"/>
                <w:szCs w:val="18"/>
              </w:rPr>
              <w:footnoteReference w:id="14"/>
            </w:r>
            <w:r w:rsidRPr="00CB55E4">
              <w:rPr>
                <w:rFonts w:ascii="Times New Roman" w:hAnsi="Times New Roman"/>
                <w:sz w:val="18"/>
                <w:szCs w:val="18"/>
              </w:rPr>
              <w:t xml:space="preserve">have knowledge and skills to formulate and implement necessary chemicals and waste environmental policies, consistent with sound chemicals management principles and obligations  </w:t>
            </w:r>
            <w:r w:rsidR="00FE4B96">
              <w:rPr>
                <w:rFonts w:ascii="Times New Roman" w:hAnsi="Times New Roman"/>
                <w:sz w:val="18"/>
                <w:szCs w:val="18"/>
              </w:rPr>
              <w:t>under</w:t>
            </w:r>
            <w:r w:rsidRPr="00CB55E4">
              <w:rPr>
                <w:rFonts w:ascii="Times New Roman" w:hAnsi="Times New Roman"/>
                <w:sz w:val="18"/>
                <w:szCs w:val="18"/>
              </w:rPr>
              <w:t xml:space="preserve"> international  agreements </w:t>
            </w:r>
          </w:p>
        </w:tc>
        <w:tc>
          <w:tcPr>
            <w:tcW w:w="662"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Availability of capacity building need</w:t>
            </w:r>
            <w:r w:rsidR="00FE4B96">
              <w:rPr>
                <w:rFonts w:ascii="Times New Roman" w:hAnsi="Times New Roman"/>
                <w:sz w:val="18"/>
                <w:szCs w:val="18"/>
              </w:rPr>
              <w:t>s</w:t>
            </w:r>
            <w:r w:rsidRPr="00CB55E4">
              <w:rPr>
                <w:rFonts w:ascii="Times New Roman" w:hAnsi="Times New Roman"/>
                <w:sz w:val="18"/>
                <w:szCs w:val="18"/>
              </w:rPr>
              <w:t xml:space="preserve"> assessment report.</w:t>
            </w:r>
          </w:p>
          <w:p w:rsidR="00FE4B96" w:rsidRDefault="00FE4B96" w:rsidP="00563802">
            <w:pPr>
              <w:spacing w:before="0" w:after="0"/>
              <w:jc w:val="left"/>
              <w:rPr>
                <w:rFonts w:ascii="Times New Roman" w:hAnsi="Times New Roman"/>
                <w:sz w:val="18"/>
                <w:szCs w:val="18"/>
              </w:rPr>
            </w:pPr>
          </w:p>
          <w:p w:rsidR="00563802" w:rsidRPr="00CB55E4" w:rsidRDefault="005F657D" w:rsidP="00563802">
            <w:pPr>
              <w:spacing w:before="0" w:after="0"/>
              <w:jc w:val="left"/>
              <w:rPr>
                <w:rFonts w:ascii="Times New Roman" w:hAnsi="Times New Roman"/>
                <w:sz w:val="18"/>
                <w:szCs w:val="18"/>
              </w:rPr>
            </w:pPr>
            <w:r w:rsidRPr="00CB55E4">
              <w:rPr>
                <w:rFonts w:ascii="Times New Roman" w:hAnsi="Times New Roman"/>
                <w:sz w:val="18"/>
                <w:szCs w:val="18"/>
              </w:rPr>
              <w:t>Existence of a Training Institution on Chemical Management.</w:t>
            </w:r>
          </w:p>
          <w:p w:rsidR="00563802" w:rsidRPr="00CB55E4" w:rsidRDefault="00563802" w:rsidP="00563802">
            <w:pPr>
              <w:spacing w:before="0" w:after="0"/>
              <w:jc w:val="left"/>
              <w:rPr>
                <w:rFonts w:ascii="Times New Roman" w:hAnsi="Times New Roman"/>
                <w:sz w:val="18"/>
                <w:szCs w:val="18"/>
              </w:rPr>
            </w:pPr>
          </w:p>
        </w:tc>
        <w:tc>
          <w:tcPr>
            <w:tcW w:w="649" w:type="pct"/>
          </w:tcPr>
          <w:p w:rsidR="00563802" w:rsidRPr="00CB55E4" w:rsidRDefault="005F657D" w:rsidP="00FE4B96">
            <w:pPr>
              <w:spacing w:before="0" w:after="0"/>
              <w:jc w:val="left"/>
              <w:rPr>
                <w:rFonts w:ascii="Times New Roman" w:hAnsi="Times New Roman"/>
                <w:sz w:val="18"/>
                <w:szCs w:val="18"/>
              </w:rPr>
            </w:pPr>
            <w:r w:rsidRPr="00CB55E4">
              <w:rPr>
                <w:rFonts w:ascii="Times New Roman" w:hAnsi="Times New Roman"/>
                <w:sz w:val="18"/>
                <w:szCs w:val="18"/>
              </w:rPr>
              <w:t xml:space="preserve">Based on the outcome of the Kenya chemical profile </w:t>
            </w:r>
            <w:r w:rsidR="00FE4B96">
              <w:rPr>
                <w:rFonts w:ascii="Times New Roman" w:hAnsi="Times New Roman"/>
                <w:sz w:val="18"/>
                <w:szCs w:val="18"/>
              </w:rPr>
              <w:t>(</w:t>
            </w:r>
            <w:r w:rsidRPr="00CB55E4">
              <w:rPr>
                <w:rFonts w:ascii="Times New Roman" w:hAnsi="Times New Roman"/>
                <w:sz w:val="18"/>
                <w:szCs w:val="18"/>
              </w:rPr>
              <w:t>2011</w:t>
            </w:r>
            <w:r w:rsidR="00FE4B96">
              <w:rPr>
                <w:rFonts w:ascii="Times New Roman" w:hAnsi="Times New Roman"/>
                <w:sz w:val="18"/>
                <w:szCs w:val="18"/>
              </w:rPr>
              <w:t>)</w:t>
            </w:r>
            <w:r w:rsidRPr="00CB55E4">
              <w:rPr>
                <w:rFonts w:ascii="Times New Roman" w:hAnsi="Times New Roman"/>
                <w:sz w:val="18"/>
                <w:szCs w:val="18"/>
              </w:rPr>
              <w:t xml:space="preserve">, there is </w:t>
            </w:r>
            <w:r w:rsidR="00FE4B96">
              <w:rPr>
                <w:rFonts w:ascii="Times New Roman" w:hAnsi="Times New Roman"/>
                <w:sz w:val="18"/>
                <w:szCs w:val="18"/>
              </w:rPr>
              <w:t xml:space="preserve">a </w:t>
            </w:r>
            <w:r w:rsidRPr="00CB55E4">
              <w:rPr>
                <w:rFonts w:ascii="Times New Roman" w:hAnsi="Times New Roman"/>
                <w:sz w:val="18"/>
                <w:szCs w:val="18"/>
              </w:rPr>
              <w:t xml:space="preserve">general need in Kenya to provide training programs </w:t>
            </w:r>
            <w:r w:rsidR="00FE4B96">
              <w:rPr>
                <w:rFonts w:ascii="Times New Roman" w:hAnsi="Times New Roman"/>
                <w:sz w:val="18"/>
                <w:szCs w:val="18"/>
              </w:rPr>
              <w:t>o</w:t>
            </w:r>
            <w:r w:rsidRPr="00CB55E4">
              <w:rPr>
                <w:rFonts w:ascii="Times New Roman" w:hAnsi="Times New Roman"/>
                <w:sz w:val="18"/>
                <w:szCs w:val="18"/>
              </w:rPr>
              <w:t xml:space="preserve">n chemical information work or </w:t>
            </w:r>
            <w:r w:rsidR="00FE4B96">
              <w:rPr>
                <w:rFonts w:ascii="Times New Roman" w:hAnsi="Times New Roman"/>
                <w:sz w:val="18"/>
                <w:szCs w:val="18"/>
              </w:rPr>
              <w:t xml:space="preserve">about </w:t>
            </w:r>
            <w:r w:rsidRPr="00CB55E4">
              <w:rPr>
                <w:rFonts w:ascii="Times New Roman" w:hAnsi="Times New Roman"/>
                <w:sz w:val="18"/>
                <w:szCs w:val="18"/>
              </w:rPr>
              <w:t>collecting, collating, stor</w:t>
            </w:r>
            <w:r w:rsidR="00FE4B96">
              <w:rPr>
                <w:rFonts w:ascii="Times New Roman" w:hAnsi="Times New Roman"/>
                <w:sz w:val="18"/>
                <w:szCs w:val="18"/>
              </w:rPr>
              <w:t>ing</w:t>
            </w:r>
            <w:r w:rsidRPr="00CB55E4">
              <w:rPr>
                <w:rFonts w:ascii="Times New Roman" w:hAnsi="Times New Roman"/>
                <w:sz w:val="18"/>
                <w:szCs w:val="18"/>
              </w:rPr>
              <w:t>, retriev</w:t>
            </w:r>
            <w:r w:rsidR="00FE4B96">
              <w:rPr>
                <w:rFonts w:ascii="Times New Roman" w:hAnsi="Times New Roman"/>
                <w:sz w:val="18"/>
                <w:szCs w:val="18"/>
              </w:rPr>
              <w:t>ing</w:t>
            </w:r>
            <w:r w:rsidRPr="00CB55E4">
              <w:rPr>
                <w:rFonts w:ascii="Times New Roman" w:hAnsi="Times New Roman"/>
                <w:sz w:val="18"/>
                <w:szCs w:val="18"/>
              </w:rPr>
              <w:t xml:space="preserve"> and disseminati</w:t>
            </w:r>
            <w:r w:rsidR="00FE4B96">
              <w:rPr>
                <w:rFonts w:ascii="Times New Roman" w:hAnsi="Times New Roman"/>
                <w:sz w:val="18"/>
                <w:szCs w:val="18"/>
              </w:rPr>
              <w:t>ng information on</w:t>
            </w:r>
            <w:r w:rsidRPr="00CB55E4">
              <w:rPr>
                <w:rFonts w:ascii="Times New Roman" w:hAnsi="Times New Roman"/>
                <w:sz w:val="18"/>
                <w:szCs w:val="18"/>
              </w:rPr>
              <w:t xml:space="preserve"> risk</w:t>
            </w:r>
            <w:r w:rsidR="00FE4B96">
              <w:rPr>
                <w:rFonts w:ascii="Times New Roman" w:hAnsi="Times New Roman"/>
                <w:sz w:val="18"/>
                <w:szCs w:val="18"/>
              </w:rPr>
              <w:t>s</w:t>
            </w:r>
            <w:r w:rsidRPr="00CB55E4">
              <w:rPr>
                <w:rFonts w:ascii="Times New Roman" w:hAnsi="Times New Roman"/>
                <w:sz w:val="18"/>
                <w:szCs w:val="18"/>
              </w:rPr>
              <w:t xml:space="preserve"> and hazard</w:t>
            </w:r>
            <w:r w:rsidR="00FE4B96">
              <w:rPr>
                <w:rFonts w:ascii="Times New Roman" w:hAnsi="Times New Roman"/>
                <w:sz w:val="18"/>
                <w:szCs w:val="18"/>
              </w:rPr>
              <w:t>s</w:t>
            </w:r>
            <w:r w:rsidRPr="00CB55E4">
              <w:rPr>
                <w:rFonts w:ascii="Times New Roman" w:hAnsi="Times New Roman"/>
                <w:sz w:val="18"/>
                <w:szCs w:val="18"/>
              </w:rPr>
              <w:t xml:space="preserve"> of chemicals. </w:t>
            </w:r>
            <w:r w:rsidR="00563802" w:rsidRPr="00CB55E4">
              <w:rPr>
                <w:rFonts w:ascii="Times New Roman" w:hAnsi="Times New Roman"/>
                <w:sz w:val="18"/>
                <w:szCs w:val="18"/>
              </w:rPr>
              <w:t xml:space="preserve">In addition, there is </w:t>
            </w:r>
            <w:r w:rsidR="00FE4B96">
              <w:rPr>
                <w:rFonts w:ascii="Times New Roman" w:hAnsi="Times New Roman"/>
                <w:sz w:val="18"/>
                <w:szCs w:val="18"/>
              </w:rPr>
              <w:lastRenderedPageBreak/>
              <w:t>an</w:t>
            </w:r>
            <w:r w:rsidR="00563802" w:rsidRPr="00CB55E4">
              <w:rPr>
                <w:rFonts w:ascii="Times New Roman" w:hAnsi="Times New Roman"/>
                <w:sz w:val="18"/>
                <w:szCs w:val="18"/>
              </w:rPr>
              <w:t>urgent need to review the capacity of institution</w:t>
            </w:r>
            <w:r w:rsidR="00FE4B96">
              <w:rPr>
                <w:rFonts w:ascii="Times New Roman" w:hAnsi="Times New Roman"/>
                <w:sz w:val="18"/>
                <w:szCs w:val="18"/>
              </w:rPr>
              <w:t>s</w:t>
            </w:r>
            <w:r w:rsidR="00563802" w:rsidRPr="00CB55E4">
              <w:rPr>
                <w:rFonts w:ascii="Times New Roman" w:hAnsi="Times New Roman"/>
                <w:sz w:val="18"/>
                <w:szCs w:val="18"/>
              </w:rPr>
              <w:t xml:space="preserve"> that implement existing chemical management and environmental regulation</w:t>
            </w:r>
            <w:r w:rsidR="00FE4B96">
              <w:rPr>
                <w:rFonts w:ascii="Times New Roman" w:hAnsi="Times New Roman"/>
                <w:sz w:val="18"/>
                <w:szCs w:val="18"/>
              </w:rPr>
              <w:t>s</w:t>
            </w:r>
            <w:r w:rsidR="00563802" w:rsidRPr="00CB55E4">
              <w:rPr>
                <w:rFonts w:ascii="Times New Roman" w:hAnsi="Times New Roman"/>
                <w:sz w:val="18"/>
                <w:szCs w:val="18"/>
              </w:rPr>
              <w:t xml:space="preserve">. </w:t>
            </w:r>
          </w:p>
        </w:tc>
        <w:tc>
          <w:tcPr>
            <w:tcW w:w="1053" w:type="pct"/>
          </w:tcPr>
          <w:p w:rsidR="00FE4B96"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lastRenderedPageBreak/>
              <w:t>Capacity building need</w:t>
            </w:r>
            <w:r w:rsidR="00FE4B96">
              <w:rPr>
                <w:rFonts w:ascii="Times New Roman" w:hAnsi="Times New Roman"/>
                <w:sz w:val="18"/>
                <w:szCs w:val="18"/>
              </w:rPr>
              <w:t>s</w:t>
            </w:r>
            <w:r w:rsidRPr="00CB55E4">
              <w:rPr>
                <w:rFonts w:ascii="Times New Roman" w:hAnsi="Times New Roman"/>
                <w:sz w:val="18"/>
                <w:szCs w:val="18"/>
              </w:rPr>
              <w:t xml:space="preserve"> assessment for central and local institutions in charge of chemical management completed within 12 months from project start.</w:t>
            </w:r>
          </w:p>
          <w:p w:rsidR="00563802" w:rsidRPr="00CB55E4" w:rsidRDefault="00563802" w:rsidP="00563802">
            <w:pPr>
              <w:spacing w:before="0" w:after="0"/>
              <w:jc w:val="left"/>
              <w:rPr>
                <w:rFonts w:ascii="Times New Roman" w:hAnsi="Times New Roman"/>
                <w:sz w:val="18"/>
                <w:szCs w:val="18"/>
              </w:rPr>
            </w:pPr>
          </w:p>
          <w:p w:rsidR="00FE4B96" w:rsidRDefault="005F657D" w:rsidP="00563802">
            <w:pPr>
              <w:spacing w:before="0" w:after="0"/>
              <w:jc w:val="left"/>
              <w:rPr>
                <w:rFonts w:ascii="Times New Roman" w:hAnsi="Times New Roman"/>
                <w:sz w:val="18"/>
                <w:szCs w:val="18"/>
              </w:rPr>
            </w:pPr>
            <w:r w:rsidRPr="00CB55E4">
              <w:rPr>
                <w:rFonts w:ascii="Times New Roman" w:hAnsi="Times New Roman"/>
                <w:sz w:val="18"/>
                <w:szCs w:val="18"/>
              </w:rPr>
              <w:t>Training materials tailored to the Kenyan situation, developed on POPs management, POPs monitoring, chemical emergency response and 3R of waste.</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At least 2 Excellence Training Centres on chemical</w:t>
            </w:r>
            <w:r w:rsidR="00FE4B96">
              <w:rPr>
                <w:rFonts w:ascii="Times New Roman" w:hAnsi="Times New Roman"/>
                <w:sz w:val="18"/>
                <w:szCs w:val="18"/>
              </w:rPr>
              <w:t>s</w:t>
            </w:r>
            <w:r w:rsidRPr="00CB55E4">
              <w:rPr>
                <w:rFonts w:ascii="Times New Roman" w:hAnsi="Times New Roman"/>
                <w:sz w:val="18"/>
                <w:szCs w:val="18"/>
              </w:rPr>
              <w:t xml:space="preserve"> management established at a main Academic institution. </w:t>
            </w:r>
          </w:p>
          <w:p w:rsidR="00FE4B96" w:rsidRDefault="00FE4B96" w:rsidP="00563802">
            <w:pPr>
              <w:spacing w:before="0" w:after="0"/>
              <w:jc w:val="left"/>
              <w:rPr>
                <w:rFonts w:ascii="Times New Roman" w:hAnsi="Times New Roman"/>
                <w:sz w:val="18"/>
                <w:szCs w:val="18"/>
              </w:rPr>
            </w:pPr>
          </w:p>
          <w:p w:rsidR="00FE4B96"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lastRenderedPageBreak/>
              <w:t>At least 200 staff coming from all Kenyancounties and affiliated to governmental institution</w:t>
            </w:r>
            <w:r w:rsidR="00FE4B96">
              <w:rPr>
                <w:rFonts w:ascii="Times New Roman" w:hAnsi="Times New Roman"/>
                <w:sz w:val="18"/>
                <w:szCs w:val="18"/>
              </w:rPr>
              <w:t>s</w:t>
            </w:r>
            <w:r w:rsidRPr="00CB55E4">
              <w:rPr>
                <w:rFonts w:ascii="Times New Roman" w:hAnsi="Times New Roman"/>
                <w:sz w:val="18"/>
                <w:szCs w:val="18"/>
              </w:rPr>
              <w:t>, chemical industry and waste management companies selected and trained</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At least 2 training cycles (totally 10 days each) performed during project implementation.</w:t>
            </w: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Effectiveness of training measured by means of pre-training and post-training examination of the participants</w:t>
            </w: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Trainees who successfully pass post-training examination receive a certificate in Chemical management. .</w:t>
            </w: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An award for most successful trainees consisting in contracts on Chemical Management at key Kenyan Institution</w:t>
            </w:r>
            <w:r w:rsidR="00EC1AE2">
              <w:rPr>
                <w:rFonts w:ascii="Times New Roman" w:hAnsi="Times New Roman"/>
                <w:sz w:val="18"/>
                <w:szCs w:val="18"/>
              </w:rPr>
              <w:t>s</w:t>
            </w:r>
            <w:r w:rsidRPr="00CB55E4">
              <w:rPr>
                <w:rFonts w:ascii="Times New Roman" w:hAnsi="Times New Roman"/>
                <w:sz w:val="18"/>
                <w:szCs w:val="18"/>
              </w:rPr>
              <w:t xml:space="preserve"> established. </w:t>
            </w:r>
          </w:p>
        </w:tc>
        <w:tc>
          <w:tcPr>
            <w:tcW w:w="782" w:type="pct"/>
          </w:tcPr>
          <w:p w:rsidR="00563802"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lastRenderedPageBreak/>
              <w:t>Capacity building need</w:t>
            </w:r>
            <w:r w:rsidR="00FE4B96">
              <w:rPr>
                <w:rFonts w:ascii="Times New Roman" w:hAnsi="Times New Roman"/>
                <w:sz w:val="18"/>
                <w:szCs w:val="18"/>
              </w:rPr>
              <w:t>s</w:t>
            </w:r>
            <w:r w:rsidRPr="00CB55E4">
              <w:rPr>
                <w:rFonts w:ascii="Times New Roman" w:hAnsi="Times New Roman"/>
                <w:sz w:val="18"/>
                <w:szCs w:val="18"/>
              </w:rPr>
              <w:t xml:space="preserve"> assessment report.</w:t>
            </w:r>
          </w:p>
          <w:p w:rsidR="00FE4B96" w:rsidRPr="00CB55E4" w:rsidRDefault="00FE4B96"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Training material (presentations and textbooks)</w:t>
            </w:r>
          </w:p>
          <w:p w:rsidR="00FE4B96" w:rsidRDefault="00FE4B96"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Training plan and curricula of the Chemical Training </w:t>
            </w:r>
            <w:r w:rsidR="005F657D" w:rsidRPr="00CB55E4">
              <w:rPr>
                <w:rFonts w:ascii="Times New Roman" w:hAnsi="Times New Roman"/>
                <w:sz w:val="18"/>
                <w:szCs w:val="18"/>
              </w:rPr>
              <w:t>Cent</w:t>
            </w:r>
            <w:r w:rsidR="005F657D">
              <w:rPr>
                <w:rFonts w:ascii="Times New Roman" w:hAnsi="Times New Roman"/>
                <w:sz w:val="18"/>
                <w:szCs w:val="18"/>
              </w:rPr>
              <w:t>re</w:t>
            </w:r>
            <w:r w:rsidRPr="00CB55E4">
              <w:rPr>
                <w:rFonts w:ascii="Times New Roman" w:hAnsi="Times New Roman"/>
                <w:sz w:val="18"/>
                <w:szCs w:val="18"/>
              </w:rPr>
              <w:t>.</w:t>
            </w:r>
          </w:p>
          <w:p w:rsidR="00FE4B96" w:rsidRDefault="00FE4B96"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Training reports</w:t>
            </w:r>
            <w:r w:rsidR="00FE4B96">
              <w:rPr>
                <w:rFonts w:ascii="Times New Roman" w:hAnsi="Times New Roman"/>
                <w:sz w:val="18"/>
                <w:szCs w:val="18"/>
              </w:rPr>
              <w:t>.</w:t>
            </w:r>
          </w:p>
          <w:p w:rsidR="00FE4B96" w:rsidRDefault="00FE4B96"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Records of trainee examination</w:t>
            </w:r>
            <w:r w:rsidR="00FE4B96">
              <w:rPr>
                <w:rFonts w:ascii="Times New Roman" w:hAnsi="Times New Roman"/>
                <w:sz w:val="18"/>
                <w:szCs w:val="18"/>
              </w:rPr>
              <w:t>s</w:t>
            </w:r>
            <w:r w:rsidRPr="00CB55E4">
              <w:rPr>
                <w:rFonts w:ascii="Times New Roman" w:hAnsi="Times New Roman"/>
                <w:sz w:val="18"/>
                <w:szCs w:val="18"/>
              </w:rPr>
              <w:t xml:space="preserve"> before and after the training (acceptance tests and </w:t>
            </w:r>
            <w:r w:rsidRPr="00CB55E4">
              <w:rPr>
                <w:rFonts w:ascii="Times New Roman" w:hAnsi="Times New Roman"/>
                <w:sz w:val="18"/>
                <w:szCs w:val="18"/>
              </w:rPr>
              <w:lastRenderedPageBreak/>
              <w:t>post-training tests)</w:t>
            </w:r>
            <w:r w:rsidR="00FE4B96">
              <w:rPr>
                <w:rFonts w:ascii="Times New Roman" w:hAnsi="Times New Roman"/>
                <w:sz w:val="18"/>
                <w:szCs w:val="18"/>
              </w:rPr>
              <w:t>.</w:t>
            </w:r>
          </w:p>
        </w:tc>
        <w:tc>
          <w:tcPr>
            <w:tcW w:w="1115" w:type="pct"/>
          </w:tcPr>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lastRenderedPageBreak/>
              <w:t>Assumption.</w:t>
            </w:r>
          </w:p>
          <w:p w:rsidR="00563802"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The GoK is committed in improving the capacity of governmental and industrial staff in the sound management of chemical</w:t>
            </w:r>
            <w:r w:rsidR="00FE4B96">
              <w:rPr>
                <w:rFonts w:ascii="Times New Roman" w:hAnsi="Times New Roman"/>
                <w:sz w:val="18"/>
                <w:szCs w:val="18"/>
              </w:rPr>
              <w:t>s</w:t>
            </w:r>
            <w:r w:rsidRPr="00CB55E4">
              <w:rPr>
                <w:rFonts w:ascii="Times New Roman" w:hAnsi="Times New Roman"/>
                <w:sz w:val="18"/>
                <w:szCs w:val="18"/>
              </w:rPr>
              <w:t xml:space="preserve"> and waste, by facilitating and supporting a certified training of key personnel.</w:t>
            </w:r>
          </w:p>
          <w:p w:rsidR="00EC1AE2" w:rsidRDefault="00EC1AE2" w:rsidP="00563802">
            <w:pPr>
              <w:spacing w:before="0" w:after="0"/>
              <w:jc w:val="left"/>
              <w:rPr>
                <w:rFonts w:ascii="Times New Roman" w:hAnsi="Times New Roman"/>
                <w:sz w:val="18"/>
                <w:szCs w:val="18"/>
              </w:rPr>
            </w:pPr>
          </w:p>
          <w:p w:rsidR="00EC1AE2" w:rsidRPr="00CB55E4" w:rsidRDefault="00EC1AE2" w:rsidP="00563802">
            <w:pPr>
              <w:spacing w:before="0" w:after="0"/>
              <w:jc w:val="left"/>
              <w:rPr>
                <w:rFonts w:ascii="Times New Roman" w:hAnsi="Times New Roman"/>
                <w:sz w:val="18"/>
                <w:szCs w:val="18"/>
              </w:rPr>
            </w:pPr>
            <w:r>
              <w:rPr>
                <w:rFonts w:ascii="Times New Roman" w:hAnsi="Times New Roman"/>
                <w:sz w:val="18"/>
                <w:szCs w:val="18"/>
              </w:rPr>
              <w:t>Willingness of institutions to take on-board new staff on Chemicals Management</w:t>
            </w:r>
          </w:p>
          <w:p w:rsidR="00563802" w:rsidRPr="00CB55E4" w:rsidRDefault="00563802" w:rsidP="00563802">
            <w:pPr>
              <w:spacing w:before="0" w:after="0"/>
              <w:jc w:val="left"/>
              <w:rPr>
                <w:rFonts w:ascii="Times New Roman" w:hAnsi="Times New Roman"/>
                <w:sz w:val="18"/>
                <w:szCs w:val="18"/>
              </w:rPr>
            </w:pPr>
          </w:p>
          <w:p w:rsidR="00563802" w:rsidRPr="00CB55E4" w:rsidRDefault="00AD50FE" w:rsidP="00563802">
            <w:pPr>
              <w:spacing w:before="0" w:after="0"/>
              <w:jc w:val="left"/>
              <w:rPr>
                <w:rFonts w:ascii="Times New Roman" w:hAnsi="Times New Roman"/>
                <w:b/>
                <w:sz w:val="18"/>
                <w:szCs w:val="18"/>
              </w:rPr>
            </w:pPr>
            <w:r>
              <w:rPr>
                <w:rFonts w:ascii="Times New Roman" w:hAnsi="Times New Roman"/>
                <w:b/>
                <w:sz w:val="18"/>
                <w:szCs w:val="18"/>
              </w:rPr>
              <w:t>Risk (</w:t>
            </w:r>
            <w:r w:rsidR="00563802" w:rsidRPr="00CB55E4">
              <w:rPr>
                <w:rFonts w:ascii="Times New Roman" w:hAnsi="Times New Roman"/>
                <w:b/>
                <w:sz w:val="18"/>
                <w:szCs w:val="18"/>
              </w:rPr>
              <w:t>Low</w:t>
            </w:r>
            <w:r>
              <w:rPr>
                <w:rFonts w:ascii="Times New Roman" w:hAnsi="Times New Roman"/>
                <w:b/>
                <w:sz w:val="18"/>
                <w:szCs w:val="18"/>
              </w:rPr>
              <w:t>):</w:t>
            </w:r>
          </w:p>
          <w:p w:rsidR="00563802" w:rsidRPr="00CB55E4" w:rsidRDefault="00563802" w:rsidP="00FE4B96">
            <w:pPr>
              <w:spacing w:before="0" w:after="0"/>
              <w:jc w:val="left"/>
              <w:rPr>
                <w:rStyle w:val="Strong"/>
                <w:rFonts w:ascii="Times New Roman" w:hAnsi="Times New Roman"/>
                <w:bCs w:val="0"/>
                <w:sz w:val="18"/>
                <w:szCs w:val="18"/>
              </w:rPr>
            </w:pPr>
            <w:r w:rsidRPr="00CB55E4">
              <w:rPr>
                <w:rFonts w:ascii="Times New Roman" w:hAnsi="Times New Roman"/>
                <w:sz w:val="18"/>
                <w:szCs w:val="18"/>
              </w:rPr>
              <w:t xml:space="preserve">If well planned, a good and effective training activity </w:t>
            </w:r>
            <w:r w:rsidR="00FE4B96">
              <w:rPr>
                <w:rFonts w:ascii="Times New Roman" w:hAnsi="Times New Roman"/>
                <w:sz w:val="18"/>
                <w:szCs w:val="18"/>
              </w:rPr>
              <w:t>will</w:t>
            </w:r>
            <w:r w:rsidRPr="00CB55E4">
              <w:rPr>
                <w:rFonts w:ascii="Times New Roman" w:hAnsi="Times New Roman"/>
                <w:sz w:val="18"/>
                <w:szCs w:val="18"/>
              </w:rPr>
              <w:t xml:space="preserve">be successfully implemented.  </w:t>
            </w:r>
            <w:r w:rsidR="005F657D" w:rsidRPr="00CB55E4">
              <w:rPr>
                <w:rFonts w:ascii="Times New Roman" w:hAnsi="Times New Roman"/>
                <w:sz w:val="18"/>
                <w:szCs w:val="18"/>
              </w:rPr>
              <w:t xml:space="preserve">Adoption of advanced trainingtechniques and of a formal </w:t>
            </w:r>
            <w:r w:rsidR="005F657D" w:rsidRPr="00CB55E4">
              <w:rPr>
                <w:rFonts w:ascii="Times New Roman" w:hAnsi="Times New Roman"/>
                <w:sz w:val="18"/>
                <w:szCs w:val="18"/>
              </w:rPr>
              <w:lastRenderedPageBreak/>
              <w:t xml:space="preserve">training assessment are key for reducing risk of ineffective training. </w:t>
            </w:r>
          </w:p>
        </w:tc>
      </w:tr>
      <w:tr w:rsidR="00563802" w:rsidRPr="00CB55E4" w:rsidTr="00563802">
        <w:tc>
          <w:tcPr>
            <w:tcW w:w="739" w:type="pct"/>
            <w:shd w:val="pct12" w:color="auto" w:fill="auto"/>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lastRenderedPageBreak/>
              <w:t xml:space="preserve">1.1.3 Key institutions have incorporated sound management of chemicals and wastes, including POPs, in their activities. </w:t>
            </w:r>
          </w:p>
          <w:p w:rsidR="00563802" w:rsidRPr="00CB55E4" w:rsidRDefault="00563802" w:rsidP="00563802">
            <w:pPr>
              <w:spacing w:before="0" w:after="0"/>
              <w:jc w:val="left"/>
              <w:rPr>
                <w:rFonts w:ascii="Times New Roman" w:hAnsi="Times New Roman"/>
                <w:sz w:val="18"/>
                <w:szCs w:val="18"/>
              </w:rPr>
            </w:pPr>
          </w:p>
        </w:tc>
        <w:tc>
          <w:tcPr>
            <w:tcW w:w="662"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Number of POPs units at local and central environmental authorities trained and established.</w:t>
            </w:r>
          </w:p>
          <w:p w:rsidR="00EC1AE2" w:rsidRDefault="00EC1AE2" w:rsidP="00563802">
            <w:pPr>
              <w:spacing w:before="0" w:after="0"/>
              <w:jc w:val="left"/>
              <w:rPr>
                <w:rFonts w:ascii="Times New Roman" w:hAnsi="Times New Roman"/>
                <w:sz w:val="18"/>
                <w:szCs w:val="18"/>
              </w:rPr>
            </w:pPr>
          </w:p>
          <w:p w:rsidR="00563802" w:rsidRPr="00CB55E4" w:rsidRDefault="005F657D" w:rsidP="00563802">
            <w:pPr>
              <w:spacing w:before="0" w:after="0"/>
              <w:jc w:val="left"/>
              <w:rPr>
                <w:rFonts w:ascii="Times New Roman" w:hAnsi="Times New Roman"/>
                <w:sz w:val="18"/>
                <w:szCs w:val="18"/>
              </w:rPr>
            </w:pPr>
            <w:r w:rsidRPr="00CB55E4">
              <w:rPr>
                <w:rFonts w:ascii="Times New Roman" w:hAnsi="Times New Roman"/>
                <w:sz w:val="18"/>
                <w:szCs w:val="18"/>
              </w:rPr>
              <w:t xml:space="preserve">Availability of guidance documents on POPs and chemical management for local and central authorities. </w:t>
            </w:r>
          </w:p>
          <w:p w:rsidR="00EC1AE2" w:rsidRDefault="00EC1AE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Availability of inspection reports.</w:t>
            </w:r>
          </w:p>
        </w:tc>
        <w:tc>
          <w:tcPr>
            <w:tcW w:w="649" w:type="pct"/>
          </w:tcPr>
          <w:p w:rsidR="00563802" w:rsidRDefault="00563802" w:rsidP="00563802">
            <w:pPr>
              <w:spacing w:before="0" w:after="0"/>
              <w:jc w:val="left"/>
              <w:rPr>
                <w:rFonts w:ascii="Times New Roman" w:eastAsiaTheme="minorEastAsia" w:hAnsi="Times New Roman"/>
                <w:sz w:val="18"/>
                <w:szCs w:val="18"/>
                <w:lang w:eastAsia="zh-CN"/>
              </w:rPr>
            </w:pPr>
            <w:r w:rsidRPr="00CB55E4">
              <w:rPr>
                <w:rFonts w:ascii="Times New Roman" w:eastAsiaTheme="minorEastAsia" w:hAnsi="Times New Roman"/>
                <w:sz w:val="18"/>
                <w:szCs w:val="18"/>
                <w:lang w:eastAsia="zh-CN"/>
              </w:rPr>
              <w:t>The management of chemical</w:t>
            </w:r>
            <w:r w:rsidR="00EC1AE2">
              <w:rPr>
                <w:rFonts w:ascii="Times New Roman" w:eastAsiaTheme="minorEastAsia" w:hAnsi="Times New Roman"/>
                <w:sz w:val="18"/>
                <w:szCs w:val="18"/>
                <w:lang w:eastAsia="zh-CN"/>
              </w:rPr>
              <w:t>s</w:t>
            </w:r>
            <w:r w:rsidRPr="00CB55E4">
              <w:rPr>
                <w:rFonts w:ascii="Times New Roman" w:eastAsiaTheme="minorEastAsia" w:hAnsi="Times New Roman"/>
                <w:sz w:val="18"/>
                <w:szCs w:val="18"/>
                <w:lang w:eastAsia="zh-CN"/>
              </w:rPr>
              <w:t xml:space="preserve"> and waste in Kenya is very low</w:t>
            </w:r>
            <w:r w:rsidR="00EC1AE2">
              <w:rPr>
                <w:rFonts w:ascii="Times New Roman" w:eastAsiaTheme="minorEastAsia" w:hAnsi="Times New Roman"/>
                <w:sz w:val="18"/>
                <w:szCs w:val="18"/>
                <w:lang w:eastAsia="zh-CN"/>
              </w:rPr>
              <w:t xml:space="preserve"> at all levels (national / county).</w:t>
            </w:r>
          </w:p>
          <w:p w:rsidR="00EC1AE2" w:rsidRPr="00CB55E4" w:rsidRDefault="00EC1AE2" w:rsidP="00563802">
            <w:pPr>
              <w:spacing w:before="0" w:after="0"/>
              <w:jc w:val="left"/>
              <w:rPr>
                <w:rFonts w:ascii="Times New Roman" w:eastAsiaTheme="minorEastAsia" w:hAnsi="Times New Roman"/>
                <w:sz w:val="18"/>
                <w:szCs w:val="18"/>
                <w:lang w:eastAsia="zh-CN"/>
              </w:rPr>
            </w:pPr>
          </w:p>
          <w:p w:rsidR="00563802" w:rsidRPr="00CB55E4" w:rsidRDefault="005F657D" w:rsidP="00563802">
            <w:pPr>
              <w:spacing w:before="0" w:after="0"/>
              <w:jc w:val="left"/>
              <w:rPr>
                <w:rFonts w:ascii="Times New Roman" w:eastAsiaTheme="minorEastAsia" w:hAnsi="Times New Roman"/>
                <w:sz w:val="18"/>
                <w:szCs w:val="18"/>
                <w:lang w:eastAsia="zh-CN"/>
              </w:rPr>
            </w:pPr>
            <w:r w:rsidRPr="00CB55E4">
              <w:rPr>
                <w:rFonts w:ascii="Times New Roman" w:eastAsiaTheme="minorEastAsia" w:hAnsi="Times New Roman"/>
                <w:sz w:val="18"/>
                <w:szCs w:val="18"/>
                <w:lang w:eastAsia="zh-CN"/>
              </w:rPr>
              <w:t>Although a certain number of regulation</w:t>
            </w:r>
            <w:r>
              <w:rPr>
                <w:rFonts w:ascii="Times New Roman" w:eastAsiaTheme="minorEastAsia" w:hAnsi="Times New Roman"/>
                <w:sz w:val="18"/>
                <w:szCs w:val="18"/>
                <w:lang w:eastAsia="zh-CN"/>
              </w:rPr>
              <w:t>sare</w:t>
            </w:r>
            <w:r w:rsidRPr="00CB55E4">
              <w:rPr>
                <w:rFonts w:ascii="Times New Roman" w:eastAsiaTheme="minorEastAsia" w:hAnsi="Times New Roman"/>
                <w:sz w:val="18"/>
                <w:szCs w:val="18"/>
                <w:lang w:eastAsia="zh-CN"/>
              </w:rPr>
              <w:t xml:space="preserve"> in place, their enforcement in specific areas </w:t>
            </w:r>
            <w:r>
              <w:rPr>
                <w:rFonts w:ascii="Times New Roman" w:eastAsiaTheme="minorEastAsia" w:hAnsi="Times New Roman"/>
                <w:sz w:val="18"/>
                <w:szCs w:val="18"/>
                <w:lang w:eastAsia="zh-CN"/>
              </w:rPr>
              <w:t xml:space="preserve">is </w:t>
            </w:r>
            <w:r w:rsidRPr="00CB55E4">
              <w:rPr>
                <w:rFonts w:ascii="Times New Roman" w:eastAsiaTheme="minorEastAsia" w:hAnsi="Times New Roman"/>
                <w:sz w:val="18"/>
                <w:szCs w:val="18"/>
                <w:lang w:eastAsia="zh-CN"/>
              </w:rPr>
              <w:t>minimal.</w:t>
            </w:r>
          </w:p>
          <w:p w:rsidR="00563802" w:rsidRPr="00CB55E4" w:rsidRDefault="00563802" w:rsidP="00563802">
            <w:pPr>
              <w:spacing w:before="0" w:after="0"/>
              <w:jc w:val="left"/>
              <w:rPr>
                <w:rFonts w:ascii="Times New Roman" w:eastAsiaTheme="minorEastAsia" w:hAnsi="Times New Roman"/>
                <w:sz w:val="18"/>
                <w:szCs w:val="18"/>
                <w:lang w:eastAsia="zh-CN"/>
              </w:rPr>
            </w:pPr>
          </w:p>
          <w:p w:rsidR="00563802" w:rsidRPr="00CB55E4" w:rsidRDefault="00563802" w:rsidP="00563802">
            <w:pPr>
              <w:spacing w:before="0" w:after="0"/>
              <w:jc w:val="left"/>
              <w:rPr>
                <w:rFonts w:ascii="Times New Roman" w:eastAsiaTheme="minorEastAsia" w:hAnsi="Times New Roman"/>
                <w:sz w:val="18"/>
                <w:szCs w:val="18"/>
                <w:lang w:eastAsia="zh-CN"/>
              </w:rPr>
            </w:pPr>
            <w:r w:rsidRPr="00CB55E4">
              <w:rPr>
                <w:rFonts w:ascii="Times New Roman" w:eastAsiaTheme="minorEastAsia" w:hAnsi="Times New Roman"/>
                <w:sz w:val="18"/>
                <w:szCs w:val="18"/>
                <w:lang w:eastAsia="zh-CN"/>
              </w:rPr>
              <w:t>Existence of Public Health Officers in the selected HCFs</w:t>
            </w:r>
          </w:p>
        </w:tc>
        <w:tc>
          <w:tcPr>
            <w:tcW w:w="1053"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Guidance and procedures for the integration of POPs issue</w:t>
            </w:r>
            <w:r w:rsidR="00EC1AE2">
              <w:rPr>
                <w:rFonts w:ascii="Times New Roman" w:hAnsi="Times New Roman"/>
                <w:sz w:val="18"/>
                <w:szCs w:val="18"/>
              </w:rPr>
              <w:t>s</w:t>
            </w:r>
            <w:r w:rsidRPr="00CB55E4">
              <w:rPr>
                <w:rFonts w:ascii="Times New Roman" w:hAnsi="Times New Roman"/>
                <w:sz w:val="18"/>
                <w:szCs w:val="18"/>
              </w:rPr>
              <w:t xml:space="preserve"> in: chemical management, environmental permitting, waste management are developed for the local and central environmental authorities. </w:t>
            </w:r>
          </w:p>
          <w:p w:rsidR="00EC1AE2" w:rsidRDefault="00EC1AE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Units on POPs management are trained and established in key local and central institutions.</w:t>
            </w:r>
          </w:p>
          <w:p w:rsidR="00EC1AE2" w:rsidRDefault="00EC1AE2" w:rsidP="00FF2F0D">
            <w:pPr>
              <w:spacing w:before="0" w:after="0"/>
              <w:jc w:val="left"/>
              <w:rPr>
                <w:rFonts w:ascii="Times New Roman" w:hAnsi="Times New Roman"/>
                <w:sz w:val="18"/>
                <w:szCs w:val="18"/>
              </w:rPr>
            </w:pPr>
          </w:p>
          <w:p w:rsidR="00563802" w:rsidRPr="00CB55E4" w:rsidRDefault="005F657D" w:rsidP="00FF2F0D">
            <w:pPr>
              <w:spacing w:before="0" w:after="0"/>
              <w:jc w:val="left"/>
              <w:rPr>
                <w:rFonts w:ascii="Times New Roman" w:hAnsi="Times New Roman"/>
                <w:sz w:val="18"/>
                <w:szCs w:val="18"/>
              </w:rPr>
            </w:pPr>
            <w:r w:rsidRPr="00CB55E4">
              <w:rPr>
                <w:rFonts w:ascii="Times New Roman" w:hAnsi="Times New Roman"/>
                <w:sz w:val="18"/>
                <w:szCs w:val="18"/>
              </w:rPr>
              <w:t xml:space="preserve">At least 6 inspections / year on the fulfilment of POPs regulation in the country performed. </w:t>
            </w:r>
          </w:p>
        </w:tc>
        <w:tc>
          <w:tcPr>
            <w:tcW w:w="782"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Guidance documents for central and local authorities. </w:t>
            </w:r>
          </w:p>
          <w:p w:rsidR="00EC1AE2" w:rsidRDefault="00EC1AE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Training reports.</w:t>
            </w:r>
          </w:p>
          <w:p w:rsidR="00EC1AE2" w:rsidRDefault="00EC1AE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Service contracts for staff of local environmental authorities.</w:t>
            </w:r>
          </w:p>
          <w:p w:rsidR="00EC1AE2" w:rsidRDefault="00EC1AE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Meeting and site visit reports</w:t>
            </w:r>
          </w:p>
        </w:tc>
        <w:tc>
          <w:tcPr>
            <w:tcW w:w="1115" w:type="pct"/>
          </w:tcPr>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Assumption</w:t>
            </w:r>
            <w:r w:rsidR="00757743" w:rsidRPr="00CB55E4">
              <w:rPr>
                <w:rFonts w:ascii="Times New Roman" w:hAnsi="Times New Roman"/>
                <w:b/>
                <w:sz w:val="18"/>
                <w:szCs w:val="18"/>
              </w:rPr>
              <w:t>s</w:t>
            </w:r>
          </w:p>
          <w:p w:rsidR="00563802" w:rsidRPr="00CB55E4" w:rsidRDefault="005F657D" w:rsidP="00563802">
            <w:pPr>
              <w:spacing w:before="0" w:after="0"/>
              <w:jc w:val="left"/>
              <w:rPr>
                <w:rFonts w:ascii="Times New Roman" w:hAnsi="Times New Roman"/>
                <w:sz w:val="18"/>
                <w:szCs w:val="18"/>
              </w:rPr>
            </w:pPr>
            <w:r w:rsidRPr="00CB55E4">
              <w:rPr>
                <w:rFonts w:ascii="Times New Roman" w:hAnsi="Times New Roman"/>
                <w:sz w:val="18"/>
                <w:szCs w:val="18"/>
              </w:rPr>
              <w:t>Willingness to meet obligations to MEA</w:t>
            </w:r>
            <w:r w:rsidR="00EC1AE2">
              <w:rPr>
                <w:rFonts w:ascii="Times New Roman" w:hAnsi="Times New Roman"/>
                <w:sz w:val="18"/>
                <w:szCs w:val="18"/>
              </w:rPr>
              <w:t>s</w:t>
            </w:r>
            <w:r w:rsidRPr="00CB55E4">
              <w:rPr>
                <w:rFonts w:ascii="Times New Roman" w:hAnsi="Times New Roman"/>
                <w:sz w:val="18"/>
                <w:szCs w:val="18"/>
              </w:rPr>
              <w:t xml:space="preserve"> is strengthened by the current constitution.</w:t>
            </w:r>
          </w:p>
          <w:p w:rsidR="00EC1AE2" w:rsidRDefault="00EC1AE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NEMA and MOH increases their inspection staff</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Risk</w:t>
            </w:r>
            <w:r w:rsidR="00757743" w:rsidRPr="00CB55E4">
              <w:rPr>
                <w:rFonts w:ascii="Times New Roman" w:hAnsi="Times New Roman"/>
                <w:b/>
                <w:sz w:val="18"/>
                <w:szCs w:val="18"/>
              </w:rPr>
              <w:t>s</w:t>
            </w:r>
            <w:r w:rsidR="00AD50FE">
              <w:rPr>
                <w:rFonts w:ascii="Times New Roman" w:hAnsi="Times New Roman"/>
                <w:b/>
                <w:sz w:val="18"/>
                <w:szCs w:val="18"/>
              </w:rPr>
              <w:t xml:space="preserve"> (medium):</w:t>
            </w:r>
          </w:p>
          <w:p w:rsidR="00563802" w:rsidRPr="00CB55E4" w:rsidRDefault="00757743" w:rsidP="00AD50FE">
            <w:pPr>
              <w:spacing w:before="0" w:after="0"/>
              <w:jc w:val="left"/>
              <w:rPr>
                <w:rFonts w:ascii="Times New Roman" w:hAnsi="Times New Roman"/>
                <w:sz w:val="18"/>
                <w:szCs w:val="18"/>
              </w:rPr>
            </w:pPr>
            <w:r w:rsidRPr="00CB55E4">
              <w:rPr>
                <w:rFonts w:ascii="Times New Roman" w:hAnsi="Times New Roman"/>
                <w:sz w:val="18"/>
                <w:szCs w:val="18"/>
              </w:rPr>
              <w:t>The tr</w:t>
            </w:r>
            <w:r w:rsidR="00563802" w:rsidRPr="00CB55E4">
              <w:rPr>
                <w:rFonts w:ascii="Times New Roman" w:hAnsi="Times New Roman"/>
                <w:sz w:val="18"/>
                <w:szCs w:val="18"/>
              </w:rPr>
              <w:t>ained inspectors are not retained by the respective institutions</w:t>
            </w:r>
            <w:r w:rsidRPr="00CB55E4">
              <w:rPr>
                <w:rFonts w:ascii="Times New Roman" w:hAnsi="Times New Roman"/>
                <w:sz w:val="18"/>
                <w:szCs w:val="18"/>
              </w:rPr>
              <w:t>,</w:t>
            </w:r>
            <w:r w:rsidR="00563802" w:rsidRPr="00CB55E4">
              <w:rPr>
                <w:rFonts w:ascii="Times New Roman" w:hAnsi="Times New Roman"/>
                <w:sz w:val="18"/>
                <w:szCs w:val="18"/>
              </w:rPr>
              <w:t xml:space="preserve"> especially the counties and NEMA</w:t>
            </w:r>
            <w:r w:rsidR="00AD50FE">
              <w:rPr>
                <w:rFonts w:ascii="Times New Roman" w:hAnsi="Times New Roman"/>
                <w:sz w:val="18"/>
                <w:szCs w:val="18"/>
              </w:rPr>
              <w:t>, meaning that the institutional memory must be strong to maintain the benefits of the training in the longer run.</w:t>
            </w:r>
          </w:p>
        </w:tc>
      </w:tr>
      <w:tr w:rsidR="00563802" w:rsidRPr="00CB55E4" w:rsidTr="00563802">
        <w:tc>
          <w:tcPr>
            <w:tcW w:w="739" w:type="pct"/>
            <w:shd w:val="pct12" w:color="auto" w:fill="auto"/>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1.1.4 National coordinating meetings on POPs held regularly </w:t>
            </w:r>
            <w:r w:rsidRPr="00CB55E4">
              <w:rPr>
                <w:rFonts w:ascii="Times New Roman" w:hAnsi="Times New Roman"/>
                <w:sz w:val="18"/>
                <w:szCs w:val="18"/>
              </w:rPr>
              <w:lastRenderedPageBreak/>
              <w:t>(4 times per year) without GEF financial support</w:t>
            </w:r>
          </w:p>
        </w:tc>
        <w:tc>
          <w:tcPr>
            <w:tcW w:w="662" w:type="pct"/>
          </w:tcPr>
          <w:p w:rsidR="00563802" w:rsidRPr="00CB55E4" w:rsidRDefault="005F657D" w:rsidP="00563802">
            <w:pPr>
              <w:spacing w:before="0" w:after="0"/>
              <w:jc w:val="left"/>
              <w:rPr>
                <w:rFonts w:ascii="Times New Roman" w:hAnsi="Times New Roman"/>
                <w:sz w:val="18"/>
                <w:szCs w:val="18"/>
              </w:rPr>
            </w:pPr>
            <w:r w:rsidRPr="00CB55E4">
              <w:rPr>
                <w:rFonts w:ascii="Times New Roman" w:hAnsi="Times New Roman"/>
                <w:sz w:val="18"/>
                <w:szCs w:val="18"/>
              </w:rPr>
              <w:lastRenderedPageBreak/>
              <w:t xml:space="preserve">Availability of the formal act for the establishment of the </w:t>
            </w:r>
            <w:r w:rsidR="00D4172B" w:rsidRPr="00CB55E4">
              <w:rPr>
                <w:rFonts w:ascii="Times New Roman" w:hAnsi="Times New Roman"/>
                <w:sz w:val="18"/>
                <w:szCs w:val="18"/>
              </w:rPr>
              <w:lastRenderedPageBreak/>
              <w:t xml:space="preserve">National Chemical Management Coordination </w:t>
            </w:r>
            <w:r w:rsidR="00D4172B">
              <w:rPr>
                <w:rFonts w:ascii="Times New Roman" w:hAnsi="Times New Roman"/>
                <w:sz w:val="18"/>
                <w:szCs w:val="18"/>
              </w:rPr>
              <w:t>O</w:t>
            </w:r>
            <w:r w:rsidR="00D4172B" w:rsidRPr="00CB55E4">
              <w:rPr>
                <w:rFonts w:ascii="Times New Roman" w:hAnsi="Times New Roman"/>
                <w:sz w:val="18"/>
                <w:szCs w:val="18"/>
              </w:rPr>
              <w:t>ffice</w:t>
            </w:r>
            <w:r w:rsidR="00D4172B">
              <w:rPr>
                <w:rFonts w:ascii="Times New Roman" w:hAnsi="Times New Roman"/>
                <w:sz w:val="18"/>
                <w:szCs w:val="18"/>
              </w:rPr>
              <w:t>(</w:t>
            </w:r>
            <w:r w:rsidRPr="00CB55E4">
              <w:rPr>
                <w:rFonts w:ascii="Times New Roman" w:hAnsi="Times New Roman"/>
                <w:sz w:val="18"/>
                <w:szCs w:val="18"/>
              </w:rPr>
              <w:t>NCMCO</w:t>
            </w:r>
            <w:r w:rsidR="00D4172B">
              <w:rPr>
                <w:rFonts w:ascii="Times New Roman" w:hAnsi="Times New Roman"/>
                <w:sz w:val="18"/>
                <w:szCs w:val="18"/>
              </w:rPr>
              <w:t>)</w:t>
            </w:r>
            <w:r w:rsidRPr="00CB55E4">
              <w:rPr>
                <w:rFonts w:ascii="Times New Roman" w:hAnsi="Times New Roman"/>
                <w:sz w:val="18"/>
                <w:szCs w:val="18"/>
              </w:rPr>
              <w:t>.</w:t>
            </w:r>
          </w:p>
          <w:p w:rsidR="00EC1AE2" w:rsidRDefault="00EC1AE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Number of coordination meetings held.</w:t>
            </w:r>
          </w:p>
        </w:tc>
        <w:tc>
          <w:tcPr>
            <w:tcW w:w="649" w:type="pct"/>
          </w:tcPr>
          <w:p w:rsidR="00D4172B" w:rsidRDefault="00563802" w:rsidP="00563802">
            <w:pPr>
              <w:spacing w:before="0" w:after="0"/>
              <w:jc w:val="left"/>
              <w:rPr>
                <w:rFonts w:ascii="Times New Roman" w:eastAsiaTheme="minorEastAsia" w:hAnsi="Times New Roman"/>
                <w:sz w:val="18"/>
                <w:szCs w:val="18"/>
                <w:lang w:eastAsia="zh-CN"/>
              </w:rPr>
            </w:pPr>
            <w:r w:rsidRPr="00CB55E4">
              <w:rPr>
                <w:rFonts w:ascii="Times New Roman" w:eastAsiaTheme="minorEastAsia" w:hAnsi="Times New Roman"/>
                <w:sz w:val="18"/>
                <w:szCs w:val="18"/>
                <w:lang w:eastAsia="zh-CN"/>
              </w:rPr>
              <w:lastRenderedPageBreak/>
              <w:t>Because of lack of policy requirement, the</w:t>
            </w:r>
            <w:r w:rsidR="00757743" w:rsidRPr="00CB55E4">
              <w:rPr>
                <w:rFonts w:ascii="Times New Roman" w:eastAsiaTheme="minorEastAsia" w:hAnsi="Times New Roman"/>
                <w:sz w:val="18"/>
                <w:szCs w:val="18"/>
                <w:lang w:eastAsia="zh-CN"/>
              </w:rPr>
              <w:t xml:space="preserve"> committee is </w:t>
            </w:r>
            <w:r w:rsidR="00757743" w:rsidRPr="00CB55E4">
              <w:rPr>
                <w:rFonts w:ascii="Times New Roman" w:eastAsiaTheme="minorEastAsia" w:hAnsi="Times New Roman"/>
                <w:sz w:val="18"/>
                <w:szCs w:val="18"/>
                <w:lang w:eastAsia="zh-CN"/>
              </w:rPr>
              <w:lastRenderedPageBreak/>
              <w:t xml:space="preserve">formed on a need </w:t>
            </w:r>
            <w:r w:rsidRPr="00CB55E4">
              <w:rPr>
                <w:rFonts w:ascii="Times New Roman" w:eastAsiaTheme="minorEastAsia" w:hAnsi="Times New Roman"/>
                <w:sz w:val="18"/>
                <w:szCs w:val="18"/>
                <w:lang w:eastAsia="zh-CN"/>
              </w:rPr>
              <w:t>basis.</w:t>
            </w:r>
          </w:p>
          <w:p w:rsidR="00D4172B" w:rsidRDefault="00D4172B" w:rsidP="00563802">
            <w:pPr>
              <w:spacing w:before="0" w:after="0"/>
              <w:jc w:val="left"/>
              <w:rPr>
                <w:rFonts w:ascii="Times New Roman" w:eastAsiaTheme="minorEastAsia" w:hAnsi="Times New Roman"/>
                <w:sz w:val="18"/>
                <w:szCs w:val="18"/>
                <w:lang w:eastAsia="zh-CN"/>
              </w:rPr>
            </w:pPr>
          </w:p>
          <w:p w:rsidR="00563802" w:rsidRPr="00CB55E4" w:rsidRDefault="00DA5A0D" w:rsidP="00563802">
            <w:pPr>
              <w:spacing w:before="0" w:after="0"/>
              <w:jc w:val="left"/>
              <w:rPr>
                <w:rFonts w:ascii="Times New Roman" w:eastAsiaTheme="minorEastAsia" w:hAnsi="Times New Roman"/>
                <w:sz w:val="18"/>
                <w:szCs w:val="18"/>
                <w:lang w:eastAsia="zh-CN"/>
              </w:rPr>
            </w:pPr>
            <w:r w:rsidRPr="00CB55E4">
              <w:rPr>
                <w:rFonts w:ascii="Times New Roman" w:eastAsiaTheme="minorEastAsia" w:hAnsi="Times New Roman"/>
                <w:sz w:val="18"/>
                <w:szCs w:val="18"/>
                <w:lang w:eastAsia="zh-CN"/>
              </w:rPr>
              <w:t xml:space="preserve">Considering the Terms of Reference for inter-ministerial coordination developed under SAICM, </w:t>
            </w:r>
            <w:r>
              <w:rPr>
                <w:rFonts w:ascii="Times New Roman" w:eastAsiaTheme="minorEastAsia" w:hAnsi="Times New Roman"/>
                <w:sz w:val="18"/>
                <w:szCs w:val="18"/>
                <w:lang w:eastAsia="zh-CN"/>
              </w:rPr>
              <w:t>the project will operationalise</w:t>
            </w:r>
            <w:r w:rsidRPr="00CB55E4">
              <w:rPr>
                <w:rFonts w:ascii="Times New Roman" w:eastAsiaTheme="minorEastAsia" w:hAnsi="Times New Roman"/>
                <w:sz w:val="18"/>
                <w:szCs w:val="18"/>
                <w:lang w:eastAsia="zh-CN"/>
              </w:rPr>
              <w:t xml:space="preserve"> this coordination</w:t>
            </w:r>
            <w:r>
              <w:rPr>
                <w:rFonts w:ascii="Times New Roman" w:eastAsiaTheme="minorEastAsia" w:hAnsi="Times New Roman"/>
                <w:sz w:val="18"/>
                <w:szCs w:val="18"/>
                <w:lang w:eastAsia="zh-CN"/>
              </w:rPr>
              <w:t xml:space="preserve"> in a sustained manner.</w:t>
            </w:r>
          </w:p>
          <w:p w:rsidR="00563802" w:rsidRPr="00CB55E4" w:rsidRDefault="00563802" w:rsidP="00563802">
            <w:pPr>
              <w:spacing w:before="0" w:after="0"/>
              <w:jc w:val="left"/>
              <w:rPr>
                <w:rFonts w:ascii="Times New Roman" w:eastAsiaTheme="minorEastAsia" w:hAnsi="Times New Roman"/>
                <w:sz w:val="18"/>
                <w:szCs w:val="18"/>
                <w:lang w:eastAsia="zh-CN"/>
              </w:rPr>
            </w:pPr>
          </w:p>
          <w:p w:rsidR="00563802" w:rsidRPr="00CB55E4" w:rsidRDefault="00563802" w:rsidP="00563802">
            <w:pPr>
              <w:spacing w:before="0" w:after="0"/>
              <w:jc w:val="left"/>
              <w:rPr>
                <w:rFonts w:ascii="Times New Roman" w:eastAsiaTheme="minorEastAsia" w:hAnsi="Times New Roman"/>
                <w:sz w:val="18"/>
                <w:szCs w:val="18"/>
                <w:lang w:eastAsia="zh-CN"/>
              </w:rPr>
            </w:pPr>
          </w:p>
        </w:tc>
        <w:tc>
          <w:tcPr>
            <w:tcW w:w="1053"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lastRenderedPageBreak/>
              <w:t xml:space="preserve">A National Chemical Management Coordination </w:t>
            </w:r>
            <w:r w:rsidR="00EC1AE2">
              <w:rPr>
                <w:rFonts w:ascii="Times New Roman" w:hAnsi="Times New Roman"/>
                <w:sz w:val="18"/>
                <w:szCs w:val="18"/>
              </w:rPr>
              <w:t>O</w:t>
            </w:r>
            <w:r w:rsidRPr="00CB55E4">
              <w:rPr>
                <w:rFonts w:ascii="Times New Roman" w:hAnsi="Times New Roman"/>
                <w:sz w:val="18"/>
                <w:szCs w:val="18"/>
              </w:rPr>
              <w:t xml:space="preserve">ffice </w:t>
            </w:r>
            <w:r w:rsidR="00EC1AE2">
              <w:rPr>
                <w:rFonts w:ascii="Times New Roman" w:hAnsi="Times New Roman"/>
                <w:sz w:val="18"/>
                <w:szCs w:val="18"/>
              </w:rPr>
              <w:t xml:space="preserve">(NCMCO) </w:t>
            </w:r>
            <w:r w:rsidRPr="00CB55E4">
              <w:rPr>
                <w:rFonts w:ascii="Times New Roman" w:hAnsi="Times New Roman"/>
                <w:sz w:val="18"/>
                <w:szCs w:val="18"/>
              </w:rPr>
              <w:t xml:space="preserve">established at the Ministry of </w:t>
            </w:r>
            <w:r w:rsidRPr="00CB55E4">
              <w:rPr>
                <w:rFonts w:ascii="Times New Roman" w:hAnsi="Times New Roman"/>
                <w:sz w:val="18"/>
                <w:szCs w:val="18"/>
              </w:rPr>
              <w:lastRenderedPageBreak/>
              <w:t>Environment, composed by representatives of relevant Ministries.</w:t>
            </w:r>
          </w:p>
          <w:p w:rsidR="00D4172B" w:rsidRDefault="00D4172B"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Coordination Meeting</w:t>
            </w:r>
            <w:r w:rsidR="00D4172B">
              <w:rPr>
                <w:rFonts w:ascii="Times New Roman" w:hAnsi="Times New Roman"/>
                <w:sz w:val="18"/>
                <w:szCs w:val="18"/>
              </w:rPr>
              <w:t>s</w:t>
            </w:r>
            <w:r w:rsidRPr="00CB55E4">
              <w:rPr>
                <w:rFonts w:ascii="Times New Roman" w:hAnsi="Times New Roman"/>
                <w:sz w:val="18"/>
                <w:szCs w:val="18"/>
              </w:rPr>
              <w:t xml:space="preserve"> of the National Chemical Management Coordination Office </w:t>
            </w:r>
          </w:p>
        </w:tc>
        <w:tc>
          <w:tcPr>
            <w:tcW w:w="782"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lastRenderedPageBreak/>
              <w:t xml:space="preserve">Regulation establishing the National Chemical Management </w:t>
            </w:r>
            <w:r w:rsidRPr="00CB55E4">
              <w:rPr>
                <w:rFonts w:ascii="Times New Roman" w:hAnsi="Times New Roman"/>
                <w:sz w:val="18"/>
                <w:szCs w:val="18"/>
              </w:rPr>
              <w:lastRenderedPageBreak/>
              <w:t>Coordination office.</w:t>
            </w:r>
          </w:p>
          <w:p w:rsidR="00D4172B" w:rsidRDefault="00D4172B"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Meeting reports of the NCMCO.</w:t>
            </w:r>
          </w:p>
        </w:tc>
        <w:tc>
          <w:tcPr>
            <w:tcW w:w="1115" w:type="pct"/>
          </w:tcPr>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lastRenderedPageBreak/>
              <w:t>Assumption</w:t>
            </w:r>
            <w:r w:rsidR="00757743" w:rsidRPr="00CB55E4">
              <w:rPr>
                <w:rFonts w:ascii="Times New Roman" w:hAnsi="Times New Roman"/>
                <w:b/>
                <w:sz w:val="18"/>
                <w:szCs w:val="18"/>
              </w:rPr>
              <w:t>s</w:t>
            </w:r>
          </w:p>
          <w:p w:rsidR="00563802" w:rsidRPr="00CB55E4" w:rsidRDefault="00757743" w:rsidP="00563802">
            <w:pPr>
              <w:spacing w:before="0" w:after="0"/>
              <w:jc w:val="left"/>
              <w:rPr>
                <w:rFonts w:ascii="Times New Roman" w:hAnsi="Times New Roman"/>
                <w:sz w:val="18"/>
                <w:szCs w:val="18"/>
              </w:rPr>
            </w:pPr>
            <w:r w:rsidRPr="00CB55E4">
              <w:rPr>
                <w:rFonts w:ascii="Times New Roman" w:hAnsi="Times New Roman"/>
                <w:sz w:val="18"/>
                <w:szCs w:val="18"/>
              </w:rPr>
              <w:t>T</w:t>
            </w:r>
            <w:r w:rsidR="00563802" w:rsidRPr="00CB55E4">
              <w:rPr>
                <w:rFonts w:ascii="Times New Roman" w:hAnsi="Times New Roman"/>
                <w:sz w:val="18"/>
                <w:szCs w:val="18"/>
              </w:rPr>
              <w:t xml:space="preserve">he key institutions will dedicate at least one officer to the work of the </w:t>
            </w:r>
            <w:r w:rsidR="00563802" w:rsidRPr="00CB55E4">
              <w:rPr>
                <w:rFonts w:ascii="Times New Roman" w:hAnsi="Times New Roman"/>
                <w:sz w:val="18"/>
                <w:szCs w:val="18"/>
              </w:rPr>
              <w:lastRenderedPageBreak/>
              <w:t>committee</w:t>
            </w:r>
          </w:p>
          <w:p w:rsidR="00563802" w:rsidRPr="00CB55E4" w:rsidRDefault="00563802" w:rsidP="00563802">
            <w:pPr>
              <w:spacing w:before="0" w:after="0"/>
              <w:jc w:val="left"/>
              <w:rPr>
                <w:rFonts w:ascii="Times New Roman" w:hAnsi="Times New Roman"/>
                <w:b/>
                <w:sz w:val="18"/>
                <w:szCs w:val="18"/>
              </w:rPr>
            </w:pPr>
          </w:p>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Risk</w:t>
            </w:r>
            <w:r w:rsidR="00757743" w:rsidRPr="00CB55E4">
              <w:rPr>
                <w:rFonts w:ascii="Times New Roman" w:hAnsi="Times New Roman"/>
                <w:b/>
                <w:sz w:val="18"/>
                <w:szCs w:val="18"/>
              </w:rPr>
              <w:t>s</w:t>
            </w:r>
            <w:r w:rsidR="00D4172B">
              <w:rPr>
                <w:rFonts w:ascii="Times New Roman" w:hAnsi="Times New Roman"/>
                <w:b/>
                <w:sz w:val="18"/>
                <w:szCs w:val="18"/>
              </w:rPr>
              <w:t xml:space="preserve"> (</w:t>
            </w:r>
            <w:r w:rsidR="003F45B9">
              <w:rPr>
                <w:rFonts w:ascii="Times New Roman" w:hAnsi="Times New Roman"/>
                <w:b/>
                <w:sz w:val="18"/>
                <w:szCs w:val="18"/>
              </w:rPr>
              <w:t>m</w:t>
            </w:r>
            <w:r w:rsidR="00980FF1">
              <w:rPr>
                <w:rFonts w:ascii="Times New Roman" w:hAnsi="Times New Roman"/>
                <w:b/>
                <w:sz w:val="18"/>
                <w:szCs w:val="18"/>
              </w:rPr>
              <w:t>edium)</w:t>
            </w:r>
            <w:r w:rsidR="00AD50FE">
              <w:rPr>
                <w:rFonts w:ascii="Times New Roman" w:hAnsi="Times New Roman"/>
                <w:b/>
                <w:sz w:val="18"/>
                <w:szCs w:val="18"/>
              </w:rPr>
              <w:t>:</w:t>
            </w:r>
          </w:p>
          <w:p w:rsidR="00563802" w:rsidRPr="00CB55E4" w:rsidRDefault="00B22E4D">
            <w:pPr>
              <w:spacing w:before="0" w:after="0"/>
              <w:jc w:val="left"/>
              <w:rPr>
                <w:rFonts w:ascii="Times New Roman" w:hAnsi="Times New Roman"/>
                <w:sz w:val="18"/>
                <w:szCs w:val="18"/>
              </w:rPr>
            </w:pPr>
            <w:r>
              <w:rPr>
                <w:rFonts w:ascii="Times New Roman" w:hAnsi="Times New Roman"/>
                <w:sz w:val="18"/>
                <w:szCs w:val="18"/>
              </w:rPr>
              <w:t xml:space="preserve">The key institutions will </w:t>
            </w:r>
            <w:r w:rsidR="00ED5759">
              <w:rPr>
                <w:rFonts w:ascii="Times New Roman" w:hAnsi="Times New Roman"/>
                <w:sz w:val="18"/>
                <w:szCs w:val="18"/>
              </w:rPr>
              <w:t xml:space="preserve">not </w:t>
            </w:r>
            <w:r>
              <w:rPr>
                <w:rFonts w:ascii="Times New Roman" w:hAnsi="Times New Roman"/>
                <w:sz w:val="18"/>
                <w:szCs w:val="18"/>
              </w:rPr>
              <w:t>dedicate enough resourc</w:t>
            </w:r>
            <w:r w:rsidRPr="00CB55E4">
              <w:rPr>
                <w:rFonts w:ascii="Times New Roman" w:hAnsi="Times New Roman"/>
                <w:sz w:val="18"/>
                <w:szCs w:val="18"/>
              </w:rPr>
              <w:t>e</w:t>
            </w:r>
            <w:r>
              <w:rPr>
                <w:rFonts w:ascii="Times New Roman" w:hAnsi="Times New Roman"/>
                <w:sz w:val="18"/>
                <w:szCs w:val="18"/>
              </w:rPr>
              <w:t xml:space="preserve">s to the work of the committee. </w:t>
            </w:r>
          </w:p>
        </w:tc>
      </w:tr>
      <w:tr w:rsidR="00563802" w:rsidRPr="00CB55E4" w:rsidTr="00563802">
        <w:tc>
          <w:tcPr>
            <w:tcW w:w="5000" w:type="pct"/>
            <w:gridSpan w:val="6"/>
            <w:shd w:val="pct12" w:color="auto" w:fill="auto"/>
          </w:tcPr>
          <w:p w:rsidR="00563802" w:rsidRPr="00CB55E4" w:rsidRDefault="00563802" w:rsidP="000E7D40">
            <w:pPr>
              <w:spacing w:before="0" w:after="0"/>
              <w:jc w:val="left"/>
              <w:rPr>
                <w:rFonts w:ascii="Times New Roman" w:hAnsi="Times New Roman"/>
                <w:sz w:val="18"/>
                <w:szCs w:val="18"/>
              </w:rPr>
            </w:pPr>
            <w:r w:rsidRPr="00CB55E4">
              <w:rPr>
                <w:rFonts w:ascii="Times New Roman" w:hAnsi="Times New Roman"/>
                <w:b/>
                <w:noProof/>
                <w:sz w:val="18"/>
                <w:szCs w:val="18"/>
              </w:rPr>
              <w:lastRenderedPageBreak/>
              <w:t>Outcome  1.2 Monitoring activities intensified and strengthened and PRTR database in place.</w:t>
            </w:r>
          </w:p>
        </w:tc>
      </w:tr>
      <w:tr w:rsidR="00563802" w:rsidRPr="00CB55E4" w:rsidTr="00563802">
        <w:tc>
          <w:tcPr>
            <w:tcW w:w="739" w:type="pct"/>
            <w:shd w:val="pct12" w:color="auto" w:fill="auto"/>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1.2.1 At least 70% of laboratory analyses  in research and monitoring institutions required to monitor the implementation of national policy on hazardous chemicals and wastes being carried </w:t>
            </w:r>
            <w:r w:rsidR="000E7D40">
              <w:rPr>
                <w:rFonts w:ascii="Times New Roman" w:hAnsi="Times New Roman"/>
                <w:sz w:val="18"/>
                <w:szCs w:val="18"/>
              </w:rPr>
              <w:t xml:space="preserve">out </w:t>
            </w:r>
            <w:r w:rsidRPr="00CB55E4">
              <w:rPr>
                <w:rFonts w:ascii="Times New Roman" w:hAnsi="Times New Roman"/>
                <w:sz w:val="18"/>
                <w:szCs w:val="18"/>
              </w:rPr>
              <w:t>on a cost recovery basis</w:t>
            </w:r>
          </w:p>
        </w:tc>
        <w:tc>
          <w:tcPr>
            <w:tcW w:w="662" w:type="pct"/>
          </w:tcPr>
          <w:p w:rsidR="00563802" w:rsidRPr="00CB55E4" w:rsidRDefault="00563802" w:rsidP="00563802">
            <w:pPr>
              <w:spacing w:before="0" w:after="0"/>
              <w:jc w:val="left"/>
              <w:rPr>
                <w:rFonts w:ascii="Times New Roman" w:eastAsiaTheme="minorEastAsia" w:hAnsi="Times New Roman"/>
                <w:sz w:val="18"/>
                <w:szCs w:val="18"/>
                <w:lang w:eastAsia="zh-CN"/>
              </w:rPr>
            </w:pPr>
            <w:r w:rsidRPr="00CB55E4">
              <w:rPr>
                <w:rFonts w:ascii="Times New Roman" w:eastAsiaTheme="minorEastAsia" w:hAnsi="Times New Roman"/>
                <w:sz w:val="18"/>
                <w:szCs w:val="18"/>
                <w:lang w:eastAsia="zh-CN"/>
              </w:rPr>
              <w:t xml:space="preserve">Availability of a national plan for monitoring of POPs which establishes a market-based mechanism. </w:t>
            </w:r>
          </w:p>
          <w:p w:rsidR="00563802" w:rsidRPr="00CB55E4" w:rsidRDefault="00563802" w:rsidP="00563802">
            <w:pPr>
              <w:spacing w:before="0" w:after="0"/>
              <w:jc w:val="left"/>
              <w:rPr>
                <w:rFonts w:ascii="Times New Roman" w:eastAsiaTheme="minorEastAsia" w:hAnsi="Times New Roman"/>
                <w:sz w:val="18"/>
                <w:szCs w:val="18"/>
                <w:lang w:eastAsia="zh-CN"/>
              </w:rPr>
            </w:pPr>
          </w:p>
          <w:p w:rsidR="00563802" w:rsidRPr="00CB55E4" w:rsidRDefault="00563802" w:rsidP="00563802">
            <w:pPr>
              <w:spacing w:before="0" w:after="0"/>
              <w:jc w:val="left"/>
              <w:rPr>
                <w:rFonts w:ascii="Times New Roman" w:eastAsiaTheme="minorEastAsia" w:hAnsi="Times New Roman"/>
                <w:sz w:val="18"/>
                <w:szCs w:val="18"/>
                <w:lang w:eastAsia="zh-CN"/>
              </w:rPr>
            </w:pPr>
          </w:p>
        </w:tc>
        <w:tc>
          <w:tcPr>
            <w:tcW w:w="649"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Based on the Kenya National Profile, most laboratorie</w:t>
            </w:r>
            <w:r w:rsidR="00797455">
              <w:rPr>
                <w:rFonts w:ascii="Times New Roman" w:hAnsi="Times New Roman"/>
                <w:sz w:val="18"/>
                <w:szCs w:val="18"/>
              </w:rPr>
              <w:t>s lack sufficient equipment</w:t>
            </w:r>
            <w:r w:rsidRPr="00CB55E4">
              <w:rPr>
                <w:rFonts w:ascii="Times New Roman" w:hAnsi="Times New Roman"/>
                <w:sz w:val="18"/>
                <w:szCs w:val="18"/>
              </w:rPr>
              <w:t xml:space="preserve"> for proper analysis. </w:t>
            </w: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There are few laboratories which are equipped with analytical instrument</w:t>
            </w:r>
            <w:r w:rsidR="000E7D40">
              <w:rPr>
                <w:rFonts w:ascii="Times New Roman" w:hAnsi="Times New Roman"/>
                <w:sz w:val="18"/>
                <w:szCs w:val="18"/>
              </w:rPr>
              <w:t>s</w:t>
            </w:r>
            <w:r w:rsidRPr="00CB55E4">
              <w:rPr>
                <w:rFonts w:ascii="Times New Roman" w:hAnsi="Times New Roman"/>
                <w:sz w:val="18"/>
                <w:szCs w:val="18"/>
              </w:rPr>
              <w:t xml:space="preserve"> for </w:t>
            </w:r>
            <w:r w:rsidR="00797455" w:rsidRPr="00CB55E4">
              <w:rPr>
                <w:rFonts w:ascii="Times New Roman" w:hAnsi="Times New Roman"/>
                <w:sz w:val="18"/>
                <w:szCs w:val="18"/>
              </w:rPr>
              <w:t>analysing</w:t>
            </w:r>
            <w:r w:rsidRPr="00CB55E4">
              <w:rPr>
                <w:rFonts w:ascii="Times New Roman" w:hAnsi="Times New Roman"/>
                <w:sz w:val="18"/>
                <w:szCs w:val="18"/>
              </w:rPr>
              <w:t xml:space="preserve"> POPs. </w:t>
            </w:r>
          </w:p>
          <w:p w:rsidR="000E7D40" w:rsidRDefault="000E7D40"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The most serious issue is however the fact that the laboratories work mainly with discontinuous project funds therefore their operation is not </w:t>
            </w:r>
            <w:r w:rsidR="000E7D40">
              <w:rPr>
                <w:rFonts w:ascii="Times New Roman" w:hAnsi="Times New Roman"/>
                <w:sz w:val="18"/>
                <w:szCs w:val="18"/>
              </w:rPr>
              <w:t xml:space="preserve">fully </w:t>
            </w:r>
            <w:r w:rsidRPr="00CB55E4">
              <w:rPr>
                <w:rFonts w:ascii="Times New Roman" w:hAnsi="Times New Roman"/>
                <w:sz w:val="18"/>
                <w:szCs w:val="18"/>
              </w:rPr>
              <w:t>sustainable.</w:t>
            </w:r>
          </w:p>
        </w:tc>
        <w:tc>
          <w:tcPr>
            <w:tcW w:w="1053"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Capacity building and equipment upgrading needs identified.</w:t>
            </w:r>
          </w:p>
          <w:p w:rsidR="000E7D40" w:rsidRDefault="000E7D40"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National plan for environmental and industrial monitoring, which identifies POPs monitoring obligation</w:t>
            </w:r>
            <w:r w:rsidR="002B31FD">
              <w:rPr>
                <w:rFonts w:ascii="Times New Roman" w:hAnsi="Times New Roman"/>
                <w:sz w:val="18"/>
                <w:szCs w:val="18"/>
              </w:rPr>
              <w:t>s</w:t>
            </w:r>
            <w:r w:rsidRPr="00CB55E4">
              <w:rPr>
                <w:rFonts w:ascii="Times New Roman" w:hAnsi="Times New Roman"/>
                <w:sz w:val="18"/>
                <w:szCs w:val="18"/>
              </w:rPr>
              <w:t xml:space="preserve"> for key industrial and waste management activities developed and implemented. </w:t>
            </w:r>
          </w:p>
          <w:p w:rsidR="002B31FD" w:rsidRDefault="002B31FD"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A financial mechanism for ensuring the sustainability of POPs laboratories based on incentives and environmental taxes established and piloted for at least one year. </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pStyle w:val="Bullets"/>
              <w:spacing w:before="0"/>
              <w:rPr>
                <w:rFonts w:cs="Times New Roman"/>
                <w:sz w:val="18"/>
                <w:szCs w:val="18"/>
                <w:lang w:val="en-GB"/>
              </w:rPr>
            </w:pPr>
            <w:r w:rsidRPr="00CB55E4">
              <w:rPr>
                <w:rFonts w:cs="Times New Roman"/>
                <w:sz w:val="18"/>
                <w:szCs w:val="18"/>
                <w:lang w:val="en-GB"/>
              </w:rPr>
              <w:t xml:space="preserve">Two key laboratories on POPs analysis accredited following ISO 17025 </w:t>
            </w:r>
            <w:r w:rsidR="002B31FD">
              <w:rPr>
                <w:rFonts w:cs="Times New Roman"/>
                <w:sz w:val="18"/>
                <w:szCs w:val="18"/>
                <w:lang w:val="en-GB"/>
              </w:rPr>
              <w:t xml:space="preserve">standards </w:t>
            </w:r>
            <w:r w:rsidRPr="00CB55E4">
              <w:rPr>
                <w:rFonts w:cs="Times New Roman"/>
                <w:sz w:val="18"/>
                <w:szCs w:val="18"/>
                <w:lang w:val="en-GB"/>
              </w:rPr>
              <w:t xml:space="preserve">and associated accreditation schemes </w:t>
            </w:r>
          </w:p>
          <w:p w:rsidR="00563802" w:rsidRPr="00CB55E4" w:rsidRDefault="00563802" w:rsidP="00563802">
            <w:pPr>
              <w:pStyle w:val="Bullets"/>
              <w:spacing w:before="0"/>
              <w:rPr>
                <w:rFonts w:cs="Times New Roman"/>
                <w:sz w:val="18"/>
                <w:szCs w:val="18"/>
                <w:lang w:val="en-GB"/>
              </w:rPr>
            </w:pPr>
            <w:r w:rsidRPr="00CB55E4">
              <w:rPr>
                <w:rFonts w:cs="Times New Roman"/>
                <w:sz w:val="18"/>
                <w:szCs w:val="18"/>
                <w:lang w:val="en-GB"/>
              </w:rPr>
              <w:t xml:space="preserve">Up to 80 laboratories technicians and government staff trained on POPs monitoring related activities following international </w:t>
            </w:r>
            <w:r w:rsidRPr="00CB55E4">
              <w:rPr>
                <w:rFonts w:cs="Times New Roman"/>
                <w:sz w:val="18"/>
                <w:szCs w:val="18"/>
                <w:lang w:val="en-GB"/>
              </w:rPr>
              <w:lastRenderedPageBreak/>
              <w:t>standards and requirement</w:t>
            </w:r>
            <w:r w:rsidR="002B31FD">
              <w:rPr>
                <w:rFonts w:cs="Times New Roman"/>
                <w:sz w:val="18"/>
                <w:szCs w:val="18"/>
                <w:lang w:val="en-GB"/>
              </w:rPr>
              <w:t>s.</w:t>
            </w:r>
          </w:p>
          <w:p w:rsidR="00563802" w:rsidRPr="00CB55E4" w:rsidRDefault="00563802" w:rsidP="00563802">
            <w:pPr>
              <w:spacing w:before="0" w:after="0"/>
              <w:jc w:val="left"/>
              <w:rPr>
                <w:rFonts w:ascii="Times New Roman" w:hAnsi="Times New Roman"/>
                <w:sz w:val="18"/>
                <w:szCs w:val="18"/>
              </w:rPr>
            </w:pPr>
          </w:p>
        </w:tc>
        <w:tc>
          <w:tcPr>
            <w:tcW w:w="782"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lastRenderedPageBreak/>
              <w:t>Capacity building report on POPs analysis.</w:t>
            </w:r>
          </w:p>
          <w:p w:rsidR="002B31FD" w:rsidRDefault="002B31FD"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Preliminary and final national plan</w:t>
            </w:r>
            <w:r w:rsidR="002B31FD">
              <w:rPr>
                <w:rFonts w:ascii="Times New Roman" w:hAnsi="Times New Roman"/>
                <w:sz w:val="18"/>
                <w:szCs w:val="18"/>
              </w:rPr>
              <w:t>s</w:t>
            </w:r>
            <w:r w:rsidRPr="00CB55E4">
              <w:rPr>
                <w:rFonts w:ascii="Times New Roman" w:hAnsi="Times New Roman"/>
                <w:sz w:val="18"/>
                <w:szCs w:val="18"/>
              </w:rPr>
              <w:t xml:space="preserve"> on POPs monitoring obligation</w:t>
            </w:r>
            <w:r w:rsidR="002B31FD">
              <w:rPr>
                <w:rFonts w:ascii="Times New Roman" w:hAnsi="Times New Roman"/>
                <w:sz w:val="18"/>
                <w:szCs w:val="18"/>
              </w:rPr>
              <w:t>s</w:t>
            </w:r>
            <w:r w:rsidRPr="00CB55E4">
              <w:rPr>
                <w:rFonts w:ascii="Times New Roman" w:hAnsi="Times New Roman"/>
                <w:sz w:val="18"/>
                <w:szCs w:val="18"/>
              </w:rPr>
              <w:t xml:space="preserve">. </w:t>
            </w:r>
          </w:p>
          <w:p w:rsidR="00563802" w:rsidRPr="00CB55E4" w:rsidRDefault="005F657D" w:rsidP="00563802">
            <w:pPr>
              <w:spacing w:before="0" w:after="0"/>
              <w:jc w:val="left"/>
              <w:rPr>
                <w:rFonts w:ascii="Times New Roman" w:hAnsi="Times New Roman"/>
                <w:sz w:val="18"/>
                <w:szCs w:val="18"/>
              </w:rPr>
            </w:pPr>
            <w:r w:rsidRPr="00CB55E4">
              <w:rPr>
                <w:rFonts w:ascii="Times New Roman" w:hAnsi="Times New Roman"/>
                <w:sz w:val="18"/>
                <w:szCs w:val="18"/>
              </w:rPr>
              <w:t>Reports on the implementation and piloting of a financial mechanism on POPs monitoring.</w:t>
            </w:r>
          </w:p>
          <w:p w:rsidR="002B31FD" w:rsidRDefault="002B31FD" w:rsidP="00563802">
            <w:pPr>
              <w:spacing w:before="0" w:after="0"/>
              <w:jc w:val="left"/>
              <w:rPr>
                <w:rFonts w:ascii="Times New Roman" w:hAnsi="Times New Roman"/>
                <w:sz w:val="18"/>
                <w:szCs w:val="18"/>
              </w:rPr>
            </w:pPr>
          </w:p>
          <w:p w:rsidR="00563802" w:rsidRPr="00CB55E4" w:rsidRDefault="006E3E89" w:rsidP="00563802">
            <w:pPr>
              <w:spacing w:before="0" w:after="0"/>
              <w:jc w:val="left"/>
              <w:rPr>
                <w:rFonts w:ascii="Times New Roman" w:hAnsi="Times New Roman"/>
                <w:sz w:val="18"/>
                <w:szCs w:val="18"/>
              </w:rPr>
            </w:pPr>
            <w:r w:rsidRPr="00CB55E4">
              <w:rPr>
                <w:rFonts w:ascii="Times New Roman" w:hAnsi="Times New Roman"/>
                <w:sz w:val="18"/>
                <w:szCs w:val="18"/>
              </w:rPr>
              <w:t xml:space="preserve">The selected </w:t>
            </w:r>
            <w:r w:rsidR="00563802" w:rsidRPr="00CB55E4">
              <w:rPr>
                <w:rFonts w:ascii="Times New Roman" w:hAnsi="Times New Roman"/>
                <w:sz w:val="18"/>
                <w:szCs w:val="18"/>
              </w:rPr>
              <w:t xml:space="preserve">labs are </w:t>
            </w:r>
            <w:r w:rsidR="002B31FD">
              <w:rPr>
                <w:rFonts w:ascii="Times New Roman" w:hAnsi="Times New Roman"/>
                <w:sz w:val="18"/>
                <w:szCs w:val="18"/>
              </w:rPr>
              <w:t xml:space="preserve">(or </w:t>
            </w:r>
            <w:r w:rsidR="00563802" w:rsidRPr="00CB55E4">
              <w:rPr>
                <w:rFonts w:ascii="Times New Roman" w:hAnsi="Times New Roman"/>
                <w:sz w:val="18"/>
                <w:szCs w:val="18"/>
              </w:rPr>
              <w:t>not</w:t>
            </w:r>
            <w:r w:rsidR="002B31FD">
              <w:rPr>
                <w:rFonts w:ascii="Times New Roman" w:hAnsi="Times New Roman"/>
                <w:sz w:val="18"/>
                <w:szCs w:val="18"/>
              </w:rPr>
              <w:t>)</w:t>
            </w:r>
            <w:r w:rsidR="00563802" w:rsidRPr="00CB55E4">
              <w:rPr>
                <w:rFonts w:ascii="Times New Roman" w:hAnsi="Times New Roman"/>
                <w:sz w:val="18"/>
                <w:szCs w:val="18"/>
              </w:rPr>
              <w:t xml:space="preserve"> accredited or in the process of accreditation.</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797455">
            <w:pPr>
              <w:spacing w:before="0" w:after="0"/>
              <w:jc w:val="left"/>
              <w:rPr>
                <w:rFonts w:ascii="Times New Roman" w:hAnsi="Times New Roman"/>
                <w:sz w:val="18"/>
                <w:szCs w:val="18"/>
              </w:rPr>
            </w:pPr>
            <w:r w:rsidRPr="00CB55E4">
              <w:rPr>
                <w:rFonts w:ascii="Times New Roman" w:hAnsi="Times New Roman"/>
                <w:sz w:val="18"/>
                <w:szCs w:val="18"/>
              </w:rPr>
              <w:t>Number of lab technicians t</w:t>
            </w:r>
            <w:r w:rsidR="00797455">
              <w:rPr>
                <w:rFonts w:ascii="Times New Roman" w:hAnsi="Times New Roman"/>
                <w:sz w:val="18"/>
                <w:szCs w:val="18"/>
              </w:rPr>
              <w:t>r</w:t>
            </w:r>
            <w:r w:rsidRPr="00CB55E4">
              <w:rPr>
                <w:rFonts w:ascii="Times New Roman" w:hAnsi="Times New Roman"/>
                <w:sz w:val="18"/>
                <w:szCs w:val="18"/>
              </w:rPr>
              <w:t>ained and regularly analysing POPs</w:t>
            </w:r>
            <w:r w:rsidR="002B31FD">
              <w:rPr>
                <w:rFonts w:ascii="Times New Roman" w:hAnsi="Times New Roman"/>
                <w:sz w:val="18"/>
                <w:szCs w:val="18"/>
              </w:rPr>
              <w:t>.</w:t>
            </w:r>
          </w:p>
        </w:tc>
        <w:tc>
          <w:tcPr>
            <w:tcW w:w="1115" w:type="pct"/>
          </w:tcPr>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Assumption</w:t>
            </w:r>
            <w:r w:rsidR="0048342B" w:rsidRPr="00CB55E4">
              <w:rPr>
                <w:rFonts w:ascii="Times New Roman" w:hAnsi="Times New Roman"/>
                <w:b/>
                <w:sz w:val="18"/>
                <w:szCs w:val="18"/>
              </w:rPr>
              <w:t>s</w:t>
            </w:r>
            <w:r w:rsidRPr="00CB55E4">
              <w:rPr>
                <w:rFonts w:ascii="Times New Roman" w:hAnsi="Times New Roman"/>
                <w:b/>
                <w:sz w:val="18"/>
                <w:szCs w:val="18"/>
              </w:rPr>
              <w:t>.</w:t>
            </w:r>
          </w:p>
          <w:p w:rsidR="00563802" w:rsidRPr="00CB55E4" w:rsidRDefault="0048342B" w:rsidP="00563802">
            <w:pPr>
              <w:spacing w:before="0" w:after="0"/>
              <w:jc w:val="left"/>
              <w:rPr>
                <w:rFonts w:ascii="Times New Roman" w:hAnsi="Times New Roman"/>
                <w:sz w:val="18"/>
                <w:szCs w:val="18"/>
              </w:rPr>
            </w:pPr>
            <w:r w:rsidRPr="00CB55E4">
              <w:rPr>
                <w:rFonts w:ascii="Times New Roman" w:hAnsi="Times New Roman"/>
                <w:sz w:val="18"/>
                <w:szCs w:val="18"/>
              </w:rPr>
              <w:t>The</w:t>
            </w:r>
            <w:r w:rsidR="00AE43D9" w:rsidRPr="00CB55E4">
              <w:rPr>
                <w:rFonts w:ascii="Times New Roman" w:hAnsi="Times New Roman"/>
                <w:sz w:val="18"/>
                <w:szCs w:val="18"/>
              </w:rPr>
              <w:t>a</w:t>
            </w:r>
            <w:r w:rsidR="00563802" w:rsidRPr="00CB55E4">
              <w:rPr>
                <w:rFonts w:ascii="Times New Roman" w:hAnsi="Times New Roman"/>
                <w:sz w:val="18"/>
                <w:szCs w:val="18"/>
              </w:rPr>
              <w:t xml:space="preserve">nalytical laboratories(GCD/WARMA) </w:t>
            </w:r>
            <w:r w:rsidRPr="00CB55E4">
              <w:rPr>
                <w:rFonts w:ascii="Times New Roman" w:hAnsi="Times New Roman"/>
                <w:sz w:val="18"/>
                <w:szCs w:val="18"/>
              </w:rPr>
              <w:t>are interested in expanding their capability to POPs</w:t>
            </w:r>
            <w:r w:rsidR="002B31FD">
              <w:rPr>
                <w:rFonts w:ascii="Times New Roman" w:hAnsi="Times New Roman"/>
                <w:sz w:val="18"/>
                <w:szCs w:val="18"/>
              </w:rPr>
              <w:t>.</w:t>
            </w:r>
          </w:p>
          <w:p w:rsidR="00563802" w:rsidRPr="00CB55E4" w:rsidRDefault="00563802" w:rsidP="00563802">
            <w:pPr>
              <w:spacing w:before="0" w:after="0"/>
              <w:jc w:val="left"/>
              <w:rPr>
                <w:rFonts w:ascii="Times New Roman" w:hAnsi="Times New Roman"/>
                <w:b/>
                <w:sz w:val="18"/>
                <w:szCs w:val="18"/>
              </w:rPr>
            </w:pPr>
          </w:p>
          <w:p w:rsidR="00563802" w:rsidRPr="00CB55E4" w:rsidRDefault="00563802" w:rsidP="00563802">
            <w:pPr>
              <w:spacing w:before="0" w:after="0"/>
              <w:jc w:val="left"/>
              <w:rPr>
                <w:rFonts w:ascii="Times New Roman" w:hAnsi="Times New Roman"/>
                <w:b/>
                <w:sz w:val="18"/>
                <w:szCs w:val="18"/>
              </w:rPr>
            </w:pPr>
          </w:p>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Risk</w:t>
            </w:r>
            <w:r w:rsidR="003F45B9">
              <w:rPr>
                <w:rFonts w:ascii="Times New Roman" w:hAnsi="Times New Roman"/>
                <w:b/>
                <w:sz w:val="18"/>
                <w:szCs w:val="18"/>
              </w:rPr>
              <w:t>s (m</w:t>
            </w:r>
            <w:r w:rsidR="001701B7">
              <w:rPr>
                <w:rFonts w:ascii="Times New Roman" w:hAnsi="Times New Roman"/>
                <w:b/>
                <w:sz w:val="18"/>
                <w:szCs w:val="18"/>
              </w:rPr>
              <w:t>edium)</w:t>
            </w:r>
          </w:p>
          <w:p w:rsidR="00563802" w:rsidRPr="00CB55E4" w:rsidRDefault="0048342B" w:rsidP="00563802">
            <w:pPr>
              <w:spacing w:before="0" w:after="0"/>
              <w:jc w:val="left"/>
              <w:rPr>
                <w:rFonts w:ascii="Times New Roman" w:hAnsi="Times New Roman"/>
                <w:sz w:val="18"/>
                <w:szCs w:val="18"/>
              </w:rPr>
            </w:pPr>
            <w:r w:rsidRPr="00CB55E4">
              <w:rPr>
                <w:rFonts w:ascii="Times New Roman" w:hAnsi="Times New Roman"/>
                <w:sz w:val="18"/>
                <w:szCs w:val="18"/>
              </w:rPr>
              <w:t xml:space="preserve">Lack of </w:t>
            </w:r>
            <w:r w:rsidR="00563802" w:rsidRPr="00CB55E4">
              <w:rPr>
                <w:rFonts w:ascii="Times New Roman" w:hAnsi="Times New Roman"/>
                <w:sz w:val="18"/>
                <w:szCs w:val="18"/>
              </w:rPr>
              <w:t>expertise in the institutions</w:t>
            </w:r>
          </w:p>
          <w:p w:rsidR="002B31FD" w:rsidRDefault="002B31FD" w:rsidP="0048342B">
            <w:pPr>
              <w:spacing w:before="0" w:after="0"/>
              <w:jc w:val="left"/>
              <w:rPr>
                <w:rFonts w:ascii="Times New Roman" w:hAnsi="Times New Roman"/>
                <w:sz w:val="18"/>
                <w:szCs w:val="18"/>
              </w:rPr>
            </w:pPr>
          </w:p>
          <w:p w:rsidR="00563802" w:rsidRPr="00CB55E4" w:rsidRDefault="0048342B" w:rsidP="0048342B">
            <w:pPr>
              <w:spacing w:before="0" w:after="0"/>
              <w:jc w:val="left"/>
              <w:rPr>
                <w:rFonts w:ascii="Times New Roman" w:hAnsi="Times New Roman"/>
                <w:b/>
                <w:sz w:val="18"/>
                <w:szCs w:val="18"/>
              </w:rPr>
            </w:pPr>
            <w:r w:rsidRPr="00CB55E4">
              <w:rPr>
                <w:rFonts w:ascii="Times New Roman" w:hAnsi="Times New Roman"/>
                <w:sz w:val="18"/>
                <w:szCs w:val="18"/>
              </w:rPr>
              <w:t>N</w:t>
            </w:r>
            <w:r w:rsidR="00563802" w:rsidRPr="00CB55E4">
              <w:rPr>
                <w:rFonts w:ascii="Times New Roman" w:hAnsi="Times New Roman"/>
                <w:sz w:val="18"/>
                <w:szCs w:val="18"/>
              </w:rPr>
              <w:t>ati</w:t>
            </w:r>
            <w:r w:rsidR="00AE43D9" w:rsidRPr="00CB55E4">
              <w:rPr>
                <w:rFonts w:ascii="Times New Roman" w:hAnsi="Times New Roman"/>
                <w:sz w:val="18"/>
                <w:szCs w:val="18"/>
              </w:rPr>
              <w:t xml:space="preserve">onal plans are not </w:t>
            </w:r>
            <w:r w:rsidRPr="00CB55E4">
              <w:rPr>
                <w:rFonts w:ascii="Times New Roman" w:hAnsi="Times New Roman"/>
                <w:sz w:val="18"/>
                <w:szCs w:val="18"/>
              </w:rPr>
              <w:t>implemented</w:t>
            </w:r>
          </w:p>
        </w:tc>
      </w:tr>
      <w:tr w:rsidR="00563802" w:rsidRPr="00CB55E4" w:rsidTr="00563802">
        <w:tc>
          <w:tcPr>
            <w:tcW w:w="739" w:type="pct"/>
            <w:shd w:val="pct12" w:color="auto" w:fill="auto"/>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lastRenderedPageBreak/>
              <w:t>1.2.2  70% of universities nationwide include issues of hazardous chemicals and wastes, risks and legislation</w:t>
            </w:r>
            <w:r w:rsidR="002B31FD">
              <w:rPr>
                <w:rFonts w:ascii="Times New Roman" w:hAnsi="Times New Roman"/>
                <w:sz w:val="18"/>
                <w:szCs w:val="18"/>
              </w:rPr>
              <w:t>,</w:t>
            </w:r>
            <w:r w:rsidRPr="00CB55E4">
              <w:rPr>
                <w:rFonts w:ascii="Times New Roman" w:hAnsi="Times New Roman"/>
                <w:sz w:val="18"/>
                <w:szCs w:val="18"/>
              </w:rPr>
              <w:t xml:space="preserve"> in </w:t>
            </w:r>
            <w:r w:rsidR="002B31FD">
              <w:rPr>
                <w:rFonts w:ascii="Times New Roman" w:hAnsi="Times New Roman"/>
                <w:sz w:val="18"/>
                <w:szCs w:val="18"/>
              </w:rPr>
              <w:t xml:space="preserve">their </w:t>
            </w:r>
            <w:r w:rsidRPr="00CB55E4">
              <w:rPr>
                <w:rFonts w:ascii="Times New Roman" w:hAnsi="Times New Roman"/>
                <w:sz w:val="18"/>
                <w:szCs w:val="18"/>
              </w:rPr>
              <w:t>curriculum</w:t>
            </w:r>
          </w:p>
        </w:tc>
        <w:tc>
          <w:tcPr>
            <w:tcW w:w="662" w:type="pct"/>
          </w:tcPr>
          <w:p w:rsidR="00563802" w:rsidRPr="00CB55E4" w:rsidRDefault="00563802" w:rsidP="00563802">
            <w:pPr>
              <w:widowControl w:val="0"/>
              <w:autoSpaceDE w:val="0"/>
              <w:autoSpaceDN w:val="0"/>
              <w:adjustRightInd w:val="0"/>
              <w:spacing w:before="0" w:after="0"/>
              <w:jc w:val="left"/>
              <w:rPr>
                <w:rFonts w:ascii="Times New Roman" w:eastAsiaTheme="minorEastAsia" w:hAnsi="Times New Roman"/>
                <w:sz w:val="18"/>
                <w:szCs w:val="18"/>
              </w:rPr>
            </w:pPr>
            <w:r w:rsidRPr="00CB55E4">
              <w:rPr>
                <w:rFonts w:ascii="Times New Roman" w:eastAsiaTheme="minorEastAsia" w:hAnsi="Times New Roman"/>
                <w:sz w:val="18"/>
                <w:szCs w:val="18"/>
              </w:rPr>
              <w:t>Number of universities including curricula on chemical risk assessment and management of hazardous chemicals and hazardous waste.</w:t>
            </w:r>
          </w:p>
        </w:tc>
        <w:tc>
          <w:tcPr>
            <w:tcW w:w="649"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Undergraduate and postgraduate programmes in various areas of chemicals management are</w:t>
            </w: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offered at various universities which include both public and private universities. However a coordinated approach towards addressing matters pertaining to chemicals management is missing.</w:t>
            </w:r>
          </w:p>
        </w:tc>
        <w:tc>
          <w:tcPr>
            <w:tcW w:w="1053" w:type="pct"/>
          </w:tcPr>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 xml:space="preserve"> University curricula for chemical risk assessment and management of hazardous chemical and hazardous waste adopted by at least </w:t>
            </w:r>
            <w:r w:rsidR="002B31FD">
              <w:rPr>
                <w:rFonts w:ascii="Times New Roman" w:hAnsi="Times New Roman"/>
                <w:sz w:val="18"/>
                <w:szCs w:val="18"/>
                <w:lang w:val="en-GB"/>
              </w:rPr>
              <w:t xml:space="preserve">70% of </w:t>
            </w:r>
            <w:r w:rsidRPr="00CB55E4">
              <w:rPr>
                <w:rFonts w:ascii="Times New Roman" w:hAnsi="Times New Roman"/>
                <w:sz w:val="18"/>
                <w:szCs w:val="18"/>
                <w:lang w:val="en-GB"/>
              </w:rPr>
              <w:t>training institution.</w:t>
            </w:r>
          </w:p>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 xml:space="preserve">One cycle of curricula completed in at least 2 universities within </w:t>
            </w:r>
            <w:r w:rsidR="002B31FD">
              <w:rPr>
                <w:rFonts w:ascii="Times New Roman" w:hAnsi="Times New Roman"/>
                <w:sz w:val="18"/>
                <w:szCs w:val="18"/>
                <w:lang w:val="en-GB"/>
              </w:rPr>
              <w:t xml:space="preserve">the </w:t>
            </w:r>
            <w:r w:rsidRPr="00CB55E4">
              <w:rPr>
                <w:rFonts w:ascii="Times New Roman" w:hAnsi="Times New Roman"/>
                <w:sz w:val="18"/>
                <w:szCs w:val="18"/>
                <w:lang w:val="en-GB"/>
              </w:rPr>
              <w:t xml:space="preserve">project timeframe. </w:t>
            </w:r>
          </w:p>
        </w:tc>
        <w:tc>
          <w:tcPr>
            <w:tcW w:w="782" w:type="pct"/>
          </w:tcPr>
          <w:p w:rsidR="00563802" w:rsidRPr="00CB55E4" w:rsidRDefault="00797455" w:rsidP="00150133">
            <w:pPr>
              <w:spacing w:before="0" w:after="0"/>
              <w:jc w:val="left"/>
              <w:rPr>
                <w:rFonts w:ascii="Times New Roman" w:hAnsi="Times New Roman"/>
                <w:sz w:val="18"/>
                <w:szCs w:val="18"/>
              </w:rPr>
            </w:pPr>
            <w:r>
              <w:rPr>
                <w:rFonts w:ascii="Times New Roman" w:hAnsi="Times New Roman"/>
                <w:sz w:val="18"/>
                <w:szCs w:val="18"/>
              </w:rPr>
              <w:t>Revis</w:t>
            </w:r>
            <w:r w:rsidR="00563802" w:rsidRPr="00CB55E4">
              <w:rPr>
                <w:rFonts w:ascii="Times New Roman" w:hAnsi="Times New Roman"/>
                <w:sz w:val="18"/>
                <w:szCs w:val="18"/>
              </w:rPr>
              <w:t>ed curricular</w:t>
            </w:r>
          </w:p>
          <w:p w:rsidR="002B31FD" w:rsidRDefault="002B31FD" w:rsidP="00150133">
            <w:pPr>
              <w:spacing w:before="0" w:after="0"/>
              <w:jc w:val="left"/>
              <w:rPr>
                <w:rFonts w:ascii="Times New Roman" w:hAnsi="Times New Roman"/>
                <w:sz w:val="18"/>
                <w:szCs w:val="18"/>
              </w:rPr>
            </w:pPr>
          </w:p>
          <w:p w:rsidR="00563802" w:rsidRPr="00CB55E4" w:rsidRDefault="00563802" w:rsidP="00150133">
            <w:pPr>
              <w:spacing w:before="0" w:after="0"/>
              <w:jc w:val="left"/>
              <w:rPr>
                <w:rFonts w:ascii="Times New Roman" w:hAnsi="Times New Roman"/>
                <w:sz w:val="18"/>
                <w:szCs w:val="18"/>
              </w:rPr>
            </w:pPr>
            <w:r w:rsidRPr="00CB55E4">
              <w:rPr>
                <w:rFonts w:ascii="Times New Roman" w:hAnsi="Times New Roman"/>
                <w:sz w:val="18"/>
                <w:szCs w:val="18"/>
              </w:rPr>
              <w:t>Number of universities with training</w:t>
            </w:r>
            <w:r w:rsidR="002B31FD">
              <w:rPr>
                <w:rFonts w:ascii="Times New Roman" w:hAnsi="Times New Roman"/>
                <w:sz w:val="18"/>
                <w:szCs w:val="18"/>
              </w:rPr>
              <w:t>,</w:t>
            </w:r>
            <w:r w:rsidRPr="00CB55E4">
              <w:rPr>
                <w:rFonts w:ascii="Times New Roman" w:hAnsi="Times New Roman"/>
                <w:sz w:val="18"/>
                <w:szCs w:val="18"/>
              </w:rPr>
              <w:t xml:space="preserve"> and reporting change</w:t>
            </w:r>
            <w:r w:rsidR="002B31FD">
              <w:rPr>
                <w:rFonts w:ascii="Times New Roman" w:hAnsi="Times New Roman"/>
                <w:sz w:val="18"/>
                <w:szCs w:val="18"/>
              </w:rPr>
              <w:t xml:space="preserve">sin their </w:t>
            </w:r>
            <w:r w:rsidRPr="00CB55E4">
              <w:rPr>
                <w:rFonts w:ascii="Times New Roman" w:hAnsi="Times New Roman"/>
                <w:sz w:val="18"/>
                <w:szCs w:val="18"/>
              </w:rPr>
              <w:t>curricul</w:t>
            </w:r>
            <w:r w:rsidR="002B31FD">
              <w:rPr>
                <w:rFonts w:ascii="Times New Roman" w:hAnsi="Times New Roman"/>
                <w:sz w:val="18"/>
                <w:szCs w:val="18"/>
              </w:rPr>
              <w:t>um</w:t>
            </w:r>
          </w:p>
          <w:p w:rsidR="002B31FD" w:rsidRDefault="002B31FD" w:rsidP="00150133">
            <w:pPr>
              <w:spacing w:before="0" w:after="0"/>
              <w:jc w:val="left"/>
              <w:rPr>
                <w:rFonts w:ascii="Times New Roman" w:hAnsi="Times New Roman"/>
                <w:sz w:val="18"/>
                <w:szCs w:val="18"/>
              </w:rPr>
            </w:pPr>
          </w:p>
          <w:p w:rsidR="00563802" w:rsidRPr="00CB55E4" w:rsidRDefault="00563802" w:rsidP="00150133">
            <w:pPr>
              <w:spacing w:before="0" w:after="0"/>
              <w:jc w:val="left"/>
              <w:rPr>
                <w:rFonts w:ascii="Times New Roman" w:hAnsi="Times New Roman"/>
                <w:sz w:val="18"/>
                <w:szCs w:val="18"/>
              </w:rPr>
            </w:pPr>
          </w:p>
        </w:tc>
        <w:tc>
          <w:tcPr>
            <w:tcW w:w="1115" w:type="pct"/>
          </w:tcPr>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Assumption</w:t>
            </w:r>
            <w:r w:rsidR="00337DD7" w:rsidRPr="00CB55E4">
              <w:rPr>
                <w:rFonts w:ascii="Times New Roman" w:hAnsi="Times New Roman"/>
                <w:b/>
                <w:sz w:val="18"/>
                <w:szCs w:val="18"/>
              </w:rPr>
              <w:t>s</w:t>
            </w:r>
          </w:p>
          <w:p w:rsidR="00563802" w:rsidRPr="00CB55E4" w:rsidRDefault="00563802" w:rsidP="00337DD7">
            <w:pPr>
              <w:spacing w:before="0" w:after="0"/>
              <w:rPr>
                <w:rFonts w:ascii="Times New Roman" w:hAnsi="Times New Roman"/>
                <w:sz w:val="18"/>
                <w:szCs w:val="18"/>
              </w:rPr>
            </w:pPr>
            <w:r w:rsidRPr="00CB55E4">
              <w:rPr>
                <w:rFonts w:ascii="Times New Roman" w:hAnsi="Times New Roman"/>
                <w:sz w:val="18"/>
                <w:szCs w:val="18"/>
              </w:rPr>
              <w:t xml:space="preserve">Universities are ready and </w:t>
            </w:r>
            <w:r w:rsidR="00337DD7" w:rsidRPr="00CB55E4">
              <w:rPr>
                <w:rFonts w:ascii="Times New Roman" w:hAnsi="Times New Roman"/>
                <w:sz w:val="18"/>
                <w:szCs w:val="18"/>
              </w:rPr>
              <w:t xml:space="preserve">interested </w:t>
            </w:r>
            <w:r w:rsidRPr="00CB55E4">
              <w:rPr>
                <w:rFonts w:ascii="Times New Roman" w:hAnsi="Times New Roman"/>
                <w:sz w:val="18"/>
                <w:szCs w:val="18"/>
              </w:rPr>
              <w:t xml:space="preserve">to </w:t>
            </w:r>
            <w:r w:rsidR="00337DD7" w:rsidRPr="00CB55E4">
              <w:rPr>
                <w:rFonts w:ascii="Times New Roman" w:hAnsi="Times New Roman"/>
                <w:sz w:val="18"/>
                <w:szCs w:val="18"/>
              </w:rPr>
              <w:t>include POPs issues in their curricul</w:t>
            </w:r>
            <w:r w:rsidR="002B31FD">
              <w:rPr>
                <w:rFonts w:ascii="Times New Roman" w:hAnsi="Times New Roman"/>
                <w:sz w:val="18"/>
                <w:szCs w:val="18"/>
              </w:rPr>
              <w:t>um</w:t>
            </w:r>
            <w:r w:rsidRPr="00CB55E4">
              <w:rPr>
                <w:rFonts w:ascii="Times New Roman" w:hAnsi="Times New Roman"/>
                <w:sz w:val="18"/>
                <w:szCs w:val="18"/>
              </w:rPr>
              <w:t>.</w:t>
            </w:r>
          </w:p>
          <w:p w:rsidR="00563802" w:rsidRPr="00CB55E4" w:rsidRDefault="00563802" w:rsidP="00337DD7">
            <w:pPr>
              <w:spacing w:before="0" w:after="0"/>
              <w:rPr>
                <w:rFonts w:ascii="Times New Roman" w:hAnsi="Times New Roman"/>
                <w:sz w:val="18"/>
                <w:szCs w:val="18"/>
              </w:rPr>
            </w:pPr>
          </w:p>
          <w:p w:rsidR="00563802" w:rsidRPr="00CB55E4" w:rsidRDefault="00563802" w:rsidP="00563802">
            <w:pPr>
              <w:widowControl w:val="0"/>
              <w:autoSpaceDE w:val="0"/>
              <w:autoSpaceDN w:val="0"/>
              <w:adjustRightInd w:val="0"/>
              <w:spacing w:before="0" w:after="0"/>
              <w:jc w:val="left"/>
              <w:rPr>
                <w:rFonts w:ascii="Times New Roman" w:hAnsi="Times New Roman"/>
                <w:b/>
                <w:sz w:val="18"/>
                <w:szCs w:val="18"/>
              </w:rPr>
            </w:pPr>
            <w:r w:rsidRPr="00CB55E4">
              <w:rPr>
                <w:rFonts w:ascii="Times New Roman" w:hAnsi="Times New Roman"/>
                <w:b/>
                <w:sz w:val="18"/>
                <w:szCs w:val="18"/>
              </w:rPr>
              <w:t>Risk</w:t>
            </w:r>
            <w:r w:rsidR="00337DD7" w:rsidRPr="00CB55E4">
              <w:rPr>
                <w:rFonts w:ascii="Times New Roman" w:hAnsi="Times New Roman"/>
                <w:b/>
                <w:sz w:val="18"/>
                <w:szCs w:val="18"/>
              </w:rPr>
              <w:t>s</w:t>
            </w:r>
            <w:r w:rsidR="003F45B9">
              <w:rPr>
                <w:rFonts w:ascii="Times New Roman" w:hAnsi="Times New Roman"/>
                <w:b/>
                <w:sz w:val="18"/>
                <w:szCs w:val="18"/>
              </w:rPr>
              <w:t xml:space="preserve"> (medium):</w:t>
            </w:r>
          </w:p>
          <w:p w:rsidR="00563802" w:rsidRPr="00CB55E4" w:rsidRDefault="00337DD7" w:rsidP="00563802">
            <w:pPr>
              <w:widowControl w:val="0"/>
              <w:autoSpaceDE w:val="0"/>
              <w:autoSpaceDN w:val="0"/>
              <w:adjustRightInd w:val="0"/>
              <w:spacing w:before="0" w:after="0"/>
              <w:jc w:val="left"/>
              <w:rPr>
                <w:rFonts w:ascii="Times New Roman" w:hAnsi="Times New Roman"/>
                <w:sz w:val="18"/>
                <w:szCs w:val="18"/>
              </w:rPr>
            </w:pPr>
            <w:r w:rsidRPr="00CB55E4">
              <w:rPr>
                <w:rFonts w:ascii="Times New Roman" w:hAnsi="Times New Roman"/>
                <w:sz w:val="18"/>
                <w:szCs w:val="18"/>
              </w:rPr>
              <w:t>Lack of willingness and capacity to revise curricul</w:t>
            </w:r>
            <w:r w:rsidR="002B31FD">
              <w:rPr>
                <w:rFonts w:ascii="Times New Roman" w:hAnsi="Times New Roman"/>
                <w:sz w:val="18"/>
                <w:szCs w:val="18"/>
              </w:rPr>
              <w:t>um</w:t>
            </w:r>
            <w:r w:rsidRPr="00CB55E4">
              <w:rPr>
                <w:rFonts w:ascii="Times New Roman" w:hAnsi="Times New Roman"/>
                <w:sz w:val="18"/>
                <w:szCs w:val="18"/>
              </w:rPr>
              <w:t>.</w:t>
            </w:r>
          </w:p>
          <w:p w:rsidR="00563802" w:rsidRPr="00CB55E4" w:rsidRDefault="00337DD7" w:rsidP="002B31FD">
            <w:pPr>
              <w:widowControl w:val="0"/>
              <w:autoSpaceDE w:val="0"/>
              <w:autoSpaceDN w:val="0"/>
              <w:adjustRightInd w:val="0"/>
              <w:spacing w:before="0" w:after="0"/>
              <w:jc w:val="left"/>
              <w:rPr>
                <w:rFonts w:ascii="Times New Roman" w:eastAsiaTheme="minorEastAsia" w:hAnsi="Times New Roman"/>
                <w:b/>
                <w:sz w:val="18"/>
                <w:szCs w:val="18"/>
              </w:rPr>
            </w:pPr>
            <w:r w:rsidRPr="00CB55E4">
              <w:rPr>
                <w:rFonts w:ascii="Times New Roman" w:hAnsi="Times New Roman"/>
                <w:sz w:val="18"/>
                <w:szCs w:val="18"/>
              </w:rPr>
              <w:t xml:space="preserve">Lack of </w:t>
            </w:r>
            <w:r w:rsidR="00563802" w:rsidRPr="00CB55E4">
              <w:rPr>
                <w:rFonts w:ascii="Times New Roman" w:hAnsi="Times New Roman"/>
                <w:sz w:val="18"/>
                <w:szCs w:val="18"/>
              </w:rPr>
              <w:t>dedicated personnel</w:t>
            </w:r>
            <w:r w:rsidR="003F45B9">
              <w:rPr>
                <w:rFonts w:ascii="Times New Roman" w:hAnsi="Times New Roman"/>
                <w:sz w:val="18"/>
                <w:szCs w:val="18"/>
              </w:rPr>
              <w:t>.</w:t>
            </w:r>
          </w:p>
        </w:tc>
      </w:tr>
      <w:tr w:rsidR="00563802" w:rsidRPr="00CB55E4" w:rsidTr="00563802">
        <w:tc>
          <w:tcPr>
            <w:tcW w:w="739" w:type="pct"/>
            <w:shd w:val="pct12" w:color="auto" w:fill="auto"/>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1.2.3. PRTR Database and reporting system in place.</w:t>
            </w:r>
          </w:p>
        </w:tc>
        <w:tc>
          <w:tcPr>
            <w:tcW w:w="662" w:type="pct"/>
          </w:tcPr>
          <w:p w:rsidR="00563802" w:rsidRPr="00CB55E4" w:rsidRDefault="00563802" w:rsidP="00563802">
            <w:pPr>
              <w:widowControl w:val="0"/>
              <w:autoSpaceDE w:val="0"/>
              <w:autoSpaceDN w:val="0"/>
              <w:adjustRightInd w:val="0"/>
              <w:spacing w:before="0" w:after="0"/>
              <w:jc w:val="left"/>
              <w:rPr>
                <w:rFonts w:ascii="Times New Roman" w:eastAsiaTheme="minorEastAsia" w:hAnsi="Times New Roman"/>
                <w:sz w:val="18"/>
                <w:szCs w:val="18"/>
              </w:rPr>
            </w:pPr>
            <w:r w:rsidRPr="00CB55E4">
              <w:rPr>
                <w:rFonts w:ascii="Times New Roman" w:eastAsiaTheme="minorEastAsia" w:hAnsi="Times New Roman"/>
                <w:sz w:val="18"/>
                <w:szCs w:val="18"/>
              </w:rPr>
              <w:t>Regulatory tool for the implementation and enforcement of POPs / PTS reporting and PRTR established.</w:t>
            </w:r>
          </w:p>
          <w:p w:rsidR="00563802" w:rsidRPr="00CB55E4" w:rsidRDefault="00563802" w:rsidP="00563802">
            <w:pPr>
              <w:widowControl w:val="0"/>
              <w:autoSpaceDE w:val="0"/>
              <w:autoSpaceDN w:val="0"/>
              <w:adjustRightInd w:val="0"/>
              <w:spacing w:before="0" w:after="0"/>
              <w:jc w:val="left"/>
              <w:rPr>
                <w:rFonts w:ascii="Times New Roman" w:eastAsiaTheme="minorEastAsia" w:hAnsi="Times New Roman"/>
                <w:sz w:val="18"/>
                <w:szCs w:val="18"/>
              </w:rPr>
            </w:pPr>
          </w:p>
          <w:p w:rsidR="00563802" w:rsidRPr="00CB55E4" w:rsidRDefault="00563802" w:rsidP="00563802">
            <w:pPr>
              <w:widowControl w:val="0"/>
              <w:autoSpaceDE w:val="0"/>
              <w:autoSpaceDN w:val="0"/>
              <w:adjustRightInd w:val="0"/>
              <w:spacing w:before="0" w:after="0"/>
              <w:jc w:val="left"/>
              <w:rPr>
                <w:rFonts w:ascii="Times New Roman" w:eastAsiaTheme="minorEastAsia" w:hAnsi="Times New Roman"/>
                <w:sz w:val="18"/>
                <w:szCs w:val="18"/>
              </w:rPr>
            </w:pPr>
          </w:p>
        </w:tc>
        <w:tc>
          <w:tcPr>
            <w:tcW w:w="649" w:type="pct"/>
          </w:tcPr>
          <w:p w:rsidR="00563802" w:rsidRPr="00CB55E4" w:rsidRDefault="00782191" w:rsidP="00563802">
            <w:pPr>
              <w:widowControl w:val="0"/>
              <w:autoSpaceDE w:val="0"/>
              <w:autoSpaceDN w:val="0"/>
              <w:adjustRightInd w:val="0"/>
              <w:spacing w:before="0" w:after="0"/>
              <w:jc w:val="left"/>
              <w:rPr>
                <w:rFonts w:ascii="Times New Roman" w:eastAsiaTheme="minorEastAsia" w:hAnsi="Times New Roman"/>
                <w:sz w:val="18"/>
                <w:szCs w:val="18"/>
              </w:rPr>
            </w:pPr>
            <w:r>
              <w:rPr>
                <w:rFonts w:ascii="Times New Roman" w:hAnsi="Times New Roman"/>
                <w:sz w:val="18"/>
                <w:szCs w:val="18"/>
              </w:rPr>
              <w:t xml:space="preserve">No </w:t>
            </w:r>
            <w:r w:rsidRPr="00CB55E4">
              <w:rPr>
                <w:rFonts w:ascii="Times New Roman" w:hAnsi="Times New Roman"/>
                <w:sz w:val="18"/>
                <w:szCs w:val="18"/>
              </w:rPr>
              <w:t>PRTR Database and reporting system in place.</w:t>
            </w:r>
          </w:p>
        </w:tc>
        <w:tc>
          <w:tcPr>
            <w:tcW w:w="1053" w:type="pct"/>
          </w:tcPr>
          <w:p w:rsidR="00782191" w:rsidRDefault="005F657D" w:rsidP="00563802">
            <w:pPr>
              <w:widowControl w:val="0"/>
              <w:autoSpaceDE w:val="0"/>
              <w:autoSpaceDN w:val="0"/>
              <w:adjustRightInd w:val="0"/>
              <w:spacing w:before="0" w:after="0"/>
              <w:jc w:val="left"/>
              <w:rPr>
                <w:rFonts w:ascii="Times New Roman" w:eastAsiaTheme="minorEastAsia" w:hAnsi="Times New Roman"/>
                <w:sz w:val="18"/>
                <w:szCs w:val="18"/>
              </w:rPr>
            </w:pPr>
            <w:r w:rsidRPr="00CB55E4">
              <w:rPr>
                <w:rFonts w:ascii="Times New Roman" w:eastAsiaTheme="minorEastAsia" w:hAnsi="Times New Roman"/>
                <w:sz w:val="18"/>
                <w:szCs w:val="18"/>
              </w:rPr>
              <w:t>By the end of the project, a circular drafted and submitted to Go</w:t>
            </w:r>
            <w:r>
              <w:rPr>
                <w:rFonts w:ascii="Times New Roman" w:eastAsiaTheme="minorEastAsia" w:hAnsi="Times New Roman"/>
                <w:sz w:val="18"/>
                <w:szCs w:val="18"/>
              </w:rPr>
              <w:t>K</w:t>
            </w:r>
            <w:r w:rsidRPr="00CB55E4">
              <w:rPr>
                <w:rFonts w:ascii="Times New Roman" w:eastAsiaTheme="minorEastAsia" w:hAnsi="Times New Roman"/>
                <w:sz w:val="18"/>
                <w:szCs w:val="18"/>
              </w:rPr>
              <w:t xml:space="preserve"> for approval related to implementation and enforcement of POPs monitoring and PRTR system to ensure sustainability of the PRTR related</w:t>
            </w:r>
          </w:p>
          <w:p w:rsidR="00782191" w:rsidRDefault="00782191" w:rsidP="00563802">
            <w:pPr>
              <w:widowControl w:val="0"/>
              <w:autoSpaceDE w:val="0"/>
              <w:autoSpaceDN w:val="0"/>
              <w:adjustRightInd w:val="0"/>
              <w:spacing w:before="0" w:after="0"/>
              <w:jc w:val="left"/>
              <w:rPr>
                <w:rFonts w:ascii="Times New Roman" w:eastAsiaTheme="minorEastAsia" w:hAnsi="Times New Roman"/>
                <w:sz w:val="18"/>
                <w:szCs w:val="18"/>
              </w:rPr>
            </w:pPr>
          </w:p>
          <w:p w:rsidR="00563802" w:rsidRPr="00CB55E4" w:rsidRDefault="005F657D" w:rsidP="00563802">
            <w:pPr>
              <w:widowControl w:val="0"/>
              <w:autoSpaceDE w:val="0"/>
              <w:autoSpaceDN w:val="0"/>
              <w:adjustRightInd w:val="0"/>
              <w:spacing w:before="0" w:after="0"/>
              <w:jc w:val="left"/>
              <w:rPr>
                <w:rFonts w:ascii="Times New Roman" w:eastAsiaTheme="minorEastAsia" w:hAnsi="Times New Roman"/>
                <w:sz w:val="18"/>
                <w:szCs w:val="18"/>
              </w:rPr>
            </w:pPr>
            <w:r w:rsidRPr="00CB55E4">
              <w:rPr>
                <w:rFonts w:ascii="Times New Roman" w:eastAsiaTheme="minorEastAsia" w:hAnsi="Times New Roman"/>
                <w:sz w:val="18"/>
                <w:szCs w:val="18"/>
              </w:rPr>
              <w:t>Demonstration of an Information Management System to support PRTR</w:t>
            </w:r>
          </w:p>
          <w:p w:rsidR="00782191" w:rsidRDefault="00782191" w:rsidP="00563802">
            <w:pPr>
              <w:widowControl w:val="0"/>
              <w:autoSpaceDE w:val="0"/>
              <w:autoSpaceDN w:val="0"/>
              <w:adjustRightInd w:val="0"/>
              <w:spacing w:before="0" w:after="0"/>
              <w:jc w:val="left"/>
              <w:rPr>
                <w:rFonts w:ascii="Times New Roman" w:eastAsiaTheme="minorEastAsia" w:hAnsi="Times New Roman"/>
                <w:sz w:val="18"/>
                <w:szCs w:val="18"/>
              </w:rPr>
            </w:pPr>
          </w:p>
          <w:p w:rsidR="00563802" w:rsidRPr="00CB55E4" w:rsidRDefault="005F657D" w:rsidP="00563802">
            <w:pPr>
              <w:widowControl w:val="0"/>
              <w:autoSpaceDE w:val="0"/>
              <w:autoSpaceDN w:val="0"/>
              <w:adjustRightInd w:val="0"/>
              <w:spacing w:before="0" w:after="0"/>
              <w:jc w:val="left"/>
              <w:rPr>
                <w:rFonts w:ascii="Times New Roman" w:eastAsiaTheme="minorEastAsia" w:hAnsi="Times New Roman"/>
                <w:sz w:val="18"/>
                <w:szCs w:val="18"/>
              </w:rPr>
            </w:pPr>
            <w:r w:rsidRPr="00CB55E4">
              <w:rPr>
                <w:rFonts w:ascii="Times New Roman" w:eastAsiaTheme="minorEastAsia" w:hAnsi="Times New Roman"/>
                <w:sz w:val="18"/>
                <w:szCs w:val="18"/>
              </w:rPr>
              <w:t>A POPs/PTS database established to contain data related to industrial sources, and POPs contaminated sites in 2 Kenyan provinces, and all the country-wide available data on POPs environmental monitoring.</w:t>
            </w:r>
          </w:p>
        </w:tc>
        <w:tc>
          <w:tcPr>
            <w:tcW w:w="782" w:type="pct"/>
          </w:tcPr>
          <w:p w:rsidR="00563802" w:rsidRPr="00CB55E4" w:rsidRDefault="00563802" w:rsidP="00563802">
            <w:pPr>
              <w:widowControl w:val="0"/>
              <w:autoSpaceDE w:val="0"/>
              <w:autoSpaceDN w:val="0"/>
              <w:adjustRightInd w:val="0"/>
              <w:spacing w:before="0" w:after="0"/>
              <w:jc w:val="left"/>
              <w:rPr>
                <w:rFonts w:ascii="Times New Roman" w:eastAsiaTheme="minorEastAsia" w:hAnsi="Times New Roman"/>
                <w:sz w:val="18"/>
                <w:szCs w:val="18"/>
              </w:rPr>
            </w:pPr>
            <w:r w:rsidRPr="00CB55E4">
              <w:rPr>
                <w:rFonts w:ascii="Times New Roman" w:eastAsiaTheme="minorEastAsia" w:hAnsi="Times New Roman"/>
                <w:sz w:val="18"/>
                <w:szCs w:val="18"/>
              </w:rPr>
              <w:t>Draft and final PRTR regulation</w:t>
            </w:r>
          </w:p>
          <w:p w:rsidR="00782191" w:rsidRDefault="00782191" w:rsidP="00563802">
            <w:pPr>
              <w:widowControl w:val="0"/>
              <w:autoSpaceDE w:val="0"/>
              <w:autoSpaceDN w:val="0"/>
              <w:adjustRightInd w:val="0"/>
              <w:spacing w:before="0" w:after="0"/>
              <w:jc w:val="left"/>
              <w:rPr>
                <w:rFonts w:ascii="Times New Roman" w:eastAsiaTheme="minorEastAsia" w:hAnsi="Times New Roman"/>
                <w:sz w:val="18"/>
                <w:szCs w:val="18"/>
              </w:rPr>
            </w:pPr>
          </w:p>
          <w:p w:rsidR="00563802" w:rsidRPr="00CB55E4" w:rsidRDefault="00563802" w:rsidP="00563802">
            <w:pPr>
              <w:widowControl w:val="0"/>
              <w:autoSpaceDE w:val="0"/>
              <w:autoSpaceDN w:val="0"/>
              <w:adjustRightInd w:val="0"/>
              <w:spacing w:before="0" w:after="0"/>
              <w:jc w:val="left"/>
              <w:rPr>
                <w:rFonts w:ascii="Times New Roman" w:eastAsiaTheme="minorEastAsia" w:hAnsi="Times New Roman"/>
                <w:sz w:val="18"/>
                <w:szCs w:val="18"/>
              </w:rPr>
            </w:pPr>
            <w:r w:rsidRPr="00CB55E4">
              <w:rPr>
                <w:rFonts w:ascii="Times New Roman" w:eastAsiaTheme="minorEastAsia" w:hAnsi="Times New Roman"/>
                <w:sz w:val="18"/>
                <w:szCs w:val="18"/>
              </w:rPr>
              <w:t>PRTR preliminary reports.</w:t>
            </w:r>
          </w:p>
          <w:p w:rsidR="00563802" w:rsidRPr="00CB55E4" w:rsidRDefault="00563802" w:rsidP="00563802">
            <w:pPr>
              <w:widowControl w:val="0"/>
              <w:autoSpaceDE w:val="0"/>
              <w:autoSpaceDN w:val="0"/>
              <w:adjustRightInd w:val="0"/>
              <w:spacing w:before="0" w:after="0"/>
              <w:jc w:val="left"/>
              <w:rPr>
                <w:rFonts w:ascii="Times New Roman" w:eastAsiaTheme="minorEastAsia" w:hAnsi="Times New Roman"/>
                <w:sz w:val="18"/>
                <w:szCs w:val="18"/>
              </w:rPr>
            </w:pPr>
          </w:p>
        </w:tc>
        <w:tc>
          <w:tcPr>
            <w:tcW w:w="1115" w:type="pct"/>
          </w:tcPr>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Assumption</w:t>
            </w:r>
            <w:r w:rsidR="00337DD7" w:rsidRPr="00CB55E4">
              <w:rPr>
                <w:rFonts w:ascii="Times New Roman" w:hAnsi="Times New Roman"/>
                <w:b/>
                <w:sz w:val="18"/>
                <w:szCs w:val="18"/>
              </w:rPr>
              <w:t>s</w:t>
            </w:r>
          </w:p>
          <w:p w:rsidR="00337DD7" w:rsidRPr="00CB55E4" w:rsidRDefault="00337DD7" w:rsidP="00563802">
            <w:pPr>
              <w:spacing w:before="0" w:after="0"/>
              <w:jc w:val="left"/>
              <w:rPr>
                <w:rFonts w:ascii="Times New Roman" w:hAnsi="Times New Roman"/>
                <w:sz w:val="18"/>
                <w:szCs w:val="18"/>
              </w:rPr>
            </w:pPr>
            <w:r w:rsidRPr="00CB55E4">
              <w:rPr>
                <w:rFonts w:ascii="Times New Roman" w:hAnsi="Times New Roman"/>
                <w:sz w:val="18"/>
                <w:szCs w:val="18"/>
              </w:rPr>
              <w:t>The institutions are aware and interested in establishing a PRTR system to improve the control of emission sources.</w:t>
            </w:r>
          </w:p>
          <w:p w:rsidR="00337DD7" w:rsidRPr="00CB55E4" w:rsidRDefault="00337DD7" w:rsidP="00563802">
            <w:pPr>
              <w:widowControl w:val="0"/>
              <w:autoSpaceDE w:val="0"/>
              <w:autoSpaceDN w:val="0"/>
              <w:adjustRightInd w:val="0"/>
              <w:spacing w:before="0" w:after="0"/>
              <w:jc w:val="left"/>
              <w:rPr>
                <w:rFonts w:ascii="Times New Roman" w:hAnsi="Times New Roman"/>
                <w:b/>
                <w:sz w:val="18"/>
                <w:szCs w:val="18"/>
              </w:rPr>
            </w:pPr>
          </w:p>
          <w:p w:rsidR="00563802" w:rsidRPr="00CB55E4" w:rsidRDefault="00563802" w:rsidP="00563802">
            <w:pPr>
              <w:widowControl w:val="0"/>
              <w:autoSpaceDE w:val="0"/>
              <w:autoSpaceDN w:val="0"/>
              <w:adjustRightInd w:val="0"/>
              <w:spacing w:before="0" w:after="0"/>
              <w:jc w:val="left"/>
              <w:rPr>
                <w:rFonts w:ascii="Times New Roman" w:hAnsi="Times New Roman"/>
                <w:b/>
                <w:sz w:val="18"/>
                <w:szCs w:val="18"/>
              </w:rPr>
            </w:pPr>
            <w:r w:rsidRPr="00CB55E4">
              <w:rPr>
                <w:rFonts w:ascii="Times New Roman" w:hAnsi="Times New Roman"/>
                <w:b/>
                <w:sz w:val="18"/>
                <w:szCs w:val="18"/>
              </w:rPr>
              <w:t>Risk</w:t>
            </w:r>
            <w:r w:rsidR="00337DD7" w:rsidRPr="00CB55E4">
              <w:rPr>
                <w:rFonts w:ascii="Times New Roman" w:hAnsi="Times New Roman"/>
                <w:b/>
                <w:sz w:val="18"/>
                <w:szCs w:val="18"/>
              </w:rPr>
              <w:t>s</w:t>
            </w:r>
            <w:r w:rsidR="003F45B9">
              <w:rPr>
                <w:rFonts w:ascii="Times New Roman" w:hAnsi="Times New Roman"/>
                <w:b/>
                <w:sz w:val="18"/>
                <w:szCs w:val="18"/>
              </w:rPr>
              <w:t xml:space="preserve"> (m</w:t>
            </w:r>
            <w:r w:rsidR="00B22E4D">
              <w:rPr>
                <w:rFonts w:ascii="Times New Roman" w:hAnsi="Times New Roman"/>
                <w:b/>
                <w:sz w:val="18"/>
                <w:szCs w:val="18"/>
              </w:rPr>
              <w:t>edium)</w:t>
            </w:r>
            <w:r w:rsidR="003F45B9">
              <w:rPr>
                <w:rFonts w:ascii="Times New Roman" w:hAnsi="Times New Roman"/>
                <w:b/>
                <w:sz w:val="18"/>
                <w:szCs w:val="18"/>
              </w:rPr>
              <w:t>:</w:t>
            </w:r>
          </w:p>
          <w:p w:rsidR="00563802" w:rsidRPr="00CB55E4" w:rsidRDefault="00563802" w:rsidP="00563802">
            <w:pPr>
              <w:widowControl w:val="0"/>
              <w:autoSpaceDE w:val="0"/>
              <w:autoSpaceDN w:val="0"/>
              <w:adjustRightInd w:val="0"/>
              <w:spacing w:before="0" w:after="0"/>
              <w:jc w:val="left"/>
              <w:rPr>
                <w:rFonts w:ascii="Times New Roman" w:hAnsi="Times New Roman"/>
                <w:sz w:val="18"/>
                <w:szCs w:val="18"/>
              </w:rPr>
            </w:pPr>
            <w:r w:rsidRPr="00CB55E4">
              <w:rPr>
                <w:rFonts w:ascii="Times New Roman" w:hAnsi="Times New Roman"/>
                <w:sz w:val="18"/>
                <w:szCs w:val="18"/>
              </w:rPr>
              <w:t>Funds will not be allocated to run PRTR</w:t>
            </w:r>
          </w:p>
          <w:p w:rsidR="00337DD7" w:rsidRPr="00CB55E4" w:rsidRDefault="00337DD7" w:rsidP="00563802">
            <w:pPr>
              <w:widowControl w:val="0"/>
              <w:autoSpaceDE w:val="0"/>
              <w:autoSpaceDN w:val="0"/>
              <w:adjustRightInd w:val="0"/>
              <w:spacing w:before="0" w:after="0"/>
              <w:jc w:val="left"/>
              <w:rPr>
                <w:rFonts w:ascii="Times New Roman" w:eastAsiaTheme="minorEastAsia" w:hAnsi="Times New Roman"/>
                <w:b/>
                <w:sz w:val="18"/>
                <w:szCs w:val="18"/>
              </w:rPr>
            </w:pPr>
            <w:r w:rsidRPr="00CB55E4">
              <w:rPr>
                <w:rFonts w:ascii="Times New Roman" w:hAnsi="Times New Roman"/>
                <w:sz w:val="18"/>
                <w:szCs w:val="18"/>
              </w:rPr>
              <w:t>Lobbies opposing the establishment of PRTR</w:t>
            </w:r>
          </w:p>
        </w:tc>
      </w:tr>
      <w:tr w:rsidR="00563802" w:rsidRPr="00CB55E4" w:rsidTr="00563802">
        <w:tc>
          <w:tcPr>
            <w:tcW w:w="5000" w:type="pct"/>
            <w:gridSpan w:val="6"/>
            <w:shd w:val="pct12" w:color="auto" w:fill="auto"/>
          </w:tcPr>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 xml:space="preserve">COMPONENT 2.  </w:t>
            </w:r>
            <w:r w:rsidR="005F657D" w:rsidRPr="00CB55E4">
              <w:rPr>
                <w:rFonts w:ascii="Times New Roman" w:hAnsi="Times New Roman"/>
                <w:b/>
                <w:sz w:val="18"/>
                <w:szCs w:val="18"/>
              </w:rPr>
              <w:t>INTRODUCE ENVIRONMENTALLY SOUND MANAGENENT OF HEALTH CARE WASTE IN SELECTED HEALTHCARE FACILITIES; POLICY AND STRATEGIC PLANS TO PREPARE THEM TO ADOPT BAT AND BEP DISPOSAL.</w:t>
            </w:r>
          </w:p>
        </w:tc>
      </w:tr>
      <w:tr w:rsidR="00563802" w:rsidRPr="00CB55E4" w:rsidTr="00563802">
        <w:tc>
          <w:tcPr>
            <w:tcW w:w="5000" w:type="pct"/>
            <w:gridSpan w:val="6"/>
            <w:shd w:val="pct12" w:color="auto" w:fill="auto"/>
          </w:tcPr>
          <w:p w:rsidR="00563802" w:rsidRPr="00CB55E4" w:rsidRDefault="00563802" w:rsidP="00563802">
            <w:pPr>
              <w:jc w:val="left"/>
              <w:rPr>
                <w:rFonts w:ascii="Times New Roman" w:hAnsi="Times New Roman"/>
                <w:sz w:val="18"/>
                <w:szCs w:val="18"/>
              </w:rPr>
            </w:pPr>
            <w:r w:rsidRPr="00CB55E4">
              <w:rPr>
                <w:rFonts w:ascii="Times New Roman" w:hAnsi="Times New Roman"/>
                <w:b/>
                <w:noProof/>
                <w:sz w:val="18"/>
                <w:szCs w:val="18"/>
              </w:rPr>
              <w:lastRenderedPageBreak/>
              <w:t>Outcome 2.1 Personnel of hospital facilities and control authorities at central and county level</w:t>
            </w:r>
            <w:r w:rsidR="00782191">
              <w:rPr>
                <w:rFonts w:ascii="Times New Roman" w:hAnsi="Times New Roman"/>
                <w:b/>
                <w:noProof/>
                <w:sz w:val="18"/>
                <w:szCs w:val="18"/>
              </w:rPr>
              <w:t>s</w:t>
            </w:r>
            <w:r w:rsidRPr="00CB55E4">
              <w:rPr>
                <w:rFonts w:ascii="Times New Roman" w:hAnsi="Times New Roman"/>
                <w:b/>
                <w:noProof/>
                <w:sz w:val="18"/>
                <w:szCs w:val="18"/>
              </w:rPr>
              <w:t xml:space="preserve"> have enough capacity guidance and equipment to manage healthcare waste in an Environmental Sound Manner</w:t>
            </w:r>
          </w:p>
        </w:tc>
      </w:tr>
      <w:tr w:rsidR="00563802" w:rsidRPr="00CB55E4" w:rsidTr="00563802">
        <w:tc>
          <w:tcPr>
            <w:tcW w:w="739" w:type="pct"/>
            <w:shd w:val="pct12" w:color="auto" w:fill="auto"/>
          </w:tcPr>
          <w:p w:rsidR="00563802" w:rsidRPr="00CB55E4" w:rsidRDefault="00563802" w:rsidP="00782191">
            <w:pPr>
              <w:spacing w:before="0" w:after="0"/>
              <w:jc w:val="left"/>
              <w:rPr>
                <w:rFonts w:ascii="Times New Roman" w:hAnsi="Times New Roman"/>
                <w:sz w:val="18"/>
                <w:szCs w:val="18"/>
              </w:rPr>
            </w:pPr>
            <w:r w:rsidRPr="00CB55E4">
              <w:rPr>
                <w:rFonts w:ascii="Times New Roman" w:hAnsi="Times New Roman"/>
                <w:sz w:val="18"/>
                <w:szCs w:val="18"/>
              </w:rPr>
              <w:t xml:space="preserve">2.1.1 Procedures and guidelines for the assessment and implementation of hazardous waste management at healthcare facilities built on lessons and examples from the application of the I-RAT tool under </w:t>
            </w:r>
            <w:r w:rsidR="00782191">
              <w:rPr>
                <w:rFonts w:ascii="Times New Roman" w:hAnsi="Times New Roman"/>
                <w:sz w:val="18"/>
                <w:szCs w:val="18"/>
              </w:rPr>
              <w:t xml:space="preserve">the </w:t>
            </w:r>
            <w:r w:rsidRPr="00CB55E4">
              <w:rPr>
                <w:rFonts w:ascii="Times New Roman" w:hAnsi="Times New Roman"/>
                <w:sz w:val="18"/>
                <w:szCs w:val="18"/>
              </w:rPr>
              <w:t xml:space="preserve">GEF4 /UNDP </w:t>
            </w:r>
            <w:r w:rsidR="00782191">
              <w:rPr>
                <w:rFonts w:ascii="Times New Roman" w:hAnsi="Times New Roman"/>
                <w:sz w:val="18"/>
                <w:szCs w:val="18"/>
              </w:rPr>
              <w:t xml:space="preserve">Global </w:t>
            </w:r>
            <w:r w:rsidRPr="00CB55E4">
              <w:rPr>
                <w:rFonts w:ascii="Times New Roman" w:hAnsi="Times New Roman"/>
                <w:sz w:val="18"/>
                <w:szCs w:val="18"/>
              </w:rPr>
              <w:t xml:space="preserve">projects and on the WHO bluebook “Safe Management of Wastes from Health-care Activities” developed and adopted     </w:t>
            </w:r>
          </w:p>
        </w:tc>
        <w:tc>
          <w:tcPr>
            <w:tcW w:w="662" w:type="pct"/>
          </w:tcPr>
          <w:p w:rsidR="00563802" w:rsidRPr="00CB55E4" w:rsidRDefault="00563802" w:rsidP="00563802">
            <w:pPr>
              <w:autoSpaceDE w:val="0"/>
              <w:autoSpaceDN w:val="0"/>
              <w:adjustRightInd w:val="0"/>
              <w:spacing w:before="0" w:after="0"/>
              <w:jc w:val="left"/>
              <w:rPr>
                <w:rFonts w:ascii="Times New Roman" w:eastAsiaTheme="minorEastAsia" w:hAnsi="Times New Roman"/>
                <w:sz w:val="18"/>
                <w:szCs w:val="18"/>
                <w:lang w:eastAsia="zh-CN"/>
              </w:rPr>
            </w:pPr>
            <w:r w:rsidRPr="00CB55E4">
              <w:rPr>
                <w:rFonts w:ascii="Times New Roman" w:eastAsiaTheme="minorEastAsia" w:hAnsi="Times New Roman"/>
                <w:sz w:val="18"/>
                <w:szCs w:val="18"/>
                <w:lang w:eastAsia="zh-CN"/>
              </w:rPr>
              <w:t>Evidence that the guidelines for the Environmentally Sound Management of HCW, including rapid assessment based on the I-RAT tool, have been developed and officially adopted.</w:t>
            </w:r>
          </w:p>
        </w:tc>
        <w:tc>
          <w:tcPr>
            <w:tcW w:w="649"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The "National Guidelines for the Safe management of HCW" are not currently implemented in the pre-selected HCFs, do not contain any indication on the assessment of HCWM effectiveness, and are not fully compliant with the  chemical</w:t>
            </w:r>
            <w:r w:rsidR="00782191">
              <w:rPr>
                <w:rFonts w:ascii="Times New Roman" w:hAnsi="Times New Roman"/>
                <w:bCs/>
                <w:sz w:val="18"/>
                <w:szCs w:val="18"/>
              </w:rPr>
              <w:t>s-related</w:t>
            </w:r>
            <w:r w:rsidRPr="00CB55E4">
              <w:rPr>
                <w:rFonts w:ascii="Times New Roman" w:hAnsi="Times New Roman"/>
                <w:bCs/>
                <w:sz w:val="18"/>
                <w:szCs w:val="18"/>
              </w:rPr>
              <w:t xml:space="preserve"> MEA</w:t>
            </w:r>
            <w:r w:rsidR="00782191">
              <w:rPr>
                <w:rFonts w:ascii="Times New Roman" w:hAnsi="Times New Roman"/>
                <w:bCs/>
                <w:sz w:val="18"/>
                <w:szCs w:val="18"/>
              </w:rPr>
              <w:t>s,</w:t>
            </w:r>
            <w:r w:rsidRPr="00CB55E4">
              <w:rPr>
                <w:rFonts w:ascii="Times New Roman" w:hAnsi="Times New Roman"/>
                <w:bCs/>
                <w:sz w:val="18"/>
                <w:szCs w:val="18"/>
              </w:rPr>
              <w:t xml:space="preserve"> especially the SC. </w:t>
            </w:r>
          </w:p>
        </w:tc>
        <w:tc>
          <w:tcPr>
            <w:tcW w:w="1053" w:type="pct"/>
          </w:tcPr>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 xml:space="preserve">Revision/development of HCWM guidelines based on the last edition of the WHO bluebook (tailored to various facility types) which include tool and procedures for rapid assessment of HCWM </w:t>
            </w:r>
          </w:p>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The above guidelines ar</w:t>
            </w:r>
            <w:r w:rsidR="00BE7C0E" w:rsidRPr="00CB55E4">
              <w:rPr>
                <w:rFonts w:ascii="Times New Roman" w:hAnsi="Times New Roman"/>
                <w:sz w:val="18"/>
                <w:szCs w:val="18"/>
                <w:lang w:val="en-GB"/>
              </w:rPr>
              <w:t xml:space="preserve">e </w:t>
            </w:r>
            <w:r w:rsidRPr="00CB55E4">
              <w:rPr>
                <w:rFonts w:ascii="Times New Roman" w:hAnsi="Times New Roman"/>
                <w:sz w:val="18"/>
                <w:szCs w:val="18"/>
                <w:lang w:val="en-GB"/>
              </w:rPr>
              <w:t xml:space="preserve">officially adopted by all the pre-selected HCFs. </w:t>
            </w:r>
          </w:p>
          <w:p w:rsidR="00563802" w:rsidRPr="00CB55E4" w:rsidRDefault="00563802" w:rsidP="00563802">
            <w:pPr>
              <w:spacing w:before="0" w:after="0"/>
              <w:jc w:val="left"/>
              <w:rPr>
                <w:rFonts w:ascii="Times New Roman" w:hAnsi="Times New Roman"/>
                <w:bCs/>
                <w:sz w:val="18"/>
                <w:szCs w:val="18"/>
              </w:rPr>
            </w:pPr>
          </w:p>
        </w:tc>
        <w:tc>
          <w:tcPr>
            <w:tcW w:w="782"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Draft of revised HCWM guidelines</w:t>
            </w:r>
          </w:p>
          <w:p w:rsidR="00782191" w:rsidRDefault="00782191"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Meeting minutes</w:t>
            </w:r>
          </w:p>
          <w:p w:rsidR="00782191" w:rsidRDefault="00782191"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Draft  regulations</w:t>
            </w:r>
          </w:p>
          <w:p w:rsidR="00563802" w:rsidRPr="00CB55E4" w:rsidRDefault="00563802" w:rsidP="00563802">
            <w:pPr>
              <w:spacing w:before="0" w:after="0"/>
              <w:jc w:val="left"/>
              <w:rPr>
                <w:rFonts w:ascii="Times New Roman" w:hAnsi="Times New Roman"/>
                <w:sz w:val="18"/>
                <w:szCs w:val="18"/>
              </w:rPr>
            </w:pPr>
          </w:p>
          <w:p w:rsidR="00563802" w:rsidRPr="00CB55E4" w:rsidRDefault="00563802" w:rsidP="00BE7C0E">
            <w:pPr>
              <w:spacing w:before="0" w:after="0"/>
              <w:jc w:val="left"/>
              <w:rPr>
                <w:rFonts w:ascii="Times New Roman" w:hAnsi="Times New Roman"/>
                <w:sz w:val="18"/>
                <w:szCs w:val="18"/>
              </w:rPr>
            </w:pPr>
            <w:r w:rsidRPr="00CB55E4">
              <w:rPr>
                <w:rFonts w:ascii="Times New Roman" w:hAnsi="Times New Roman"/>
                <w:sz w:val="18"/>
                <w:szCs w:val="18"/>
              </w:rPr>
              <w:t xml:space="preserve">Acts of official adoption of the </w:t>
            </w:r>
            <w:r w:rsidR="00BE7C0E" w:rsidRPr="00CB55E4">
              <w:rPr>
                <w:rFonts w:ascii="Times New Roman" w:hAnsi="Times New Roman"/>
                <w:sz w:val="18"/>
                <w:szCs w:val="18"/>
              </w:rPr>
              <w:t xml:space="preserve">reviewed </w:t>
            </w:r>
            <w:r w:rsidRPr="00CB55E4">
              <w:rPr>
                <w:rFonts w:ascii="Times New Roman" w:hAnsi="Times New Roman"/>
                <w:sz w:val="18"/>
                <w:szCs w:val="18"/>
              </w:rPr>
              <w:t>HCW  guidelines by the MOH  administration  and  the project  HCFs</w:t>
            </w:r>
            <w:r w:rsidR="00782191">
              <w:rPr>
                <w:rFonts w:ascii="Times New Roman" w:hAnsi="Times New Roman"/>
                <w:sz w:val="18"/>
                <w:szCs w:val="18"/>
              </w:rPr>
              <w:t>.</w:t>
            </w:r>
          </w:p>
        </w:tc>
        <w:tc>
          <w:tcPr>
            <w:tcW w:w="1115" w:type="pct"/>
          </w:tcPr>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Assumption</w:t>
            </w:r>
            <w:r w:rsidR="00337DD7" w:rsidRPr="00CB55E4">
              <w:rPr>
                <w:rFonts w:ascii="Times New Roman" w:hAnsi="Times New Roman"/>
                <w:b/>
                <w:sz w:val="18"/>
                <w:szCs w:val="18"/>
              </w:rPr>
              <w:t>s</w:t>
            </w: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Project HCFs have the willingness and need to adopt an official guidance on best HCWM practices.</w:t>
            </w:r>
          </w:p>
          <w:p w:rsidR="00337DD7" w:rsidRPr="00CB55E4" w:rsidRDefault="00337DD7" w:rsidP="00563802">
            <w:pPr>
              <w:spacing w:before="0" w:after="0"/>
              <w:jc w:val="left"/>
              <w:rPr>
                <w:rFonts w:ascii="Times New Roman" w:hAnsi="Times New Roman"/>
                <w:b/>
                <w:sz w:val="18"/>
                <w:szCs w:val="18"/>
              </w:rPr>
            </w:pPr>
          </w:p>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Risk</w:t>
            </w:r>
            <w:r w:rsidR="00337DD7" w:rsidRPr="00CB55E4">
              <w:rPr>
                <w:rFonts w:ascii="Times New Roman" w:hAnsi="Times New Roman"/>
                <w:b/>
                <w:sz w:val="18"/>
                <w:szCs w:val="18"/>
              </w:rPr>
              <w:t>s</w:t>
            </w:r>
            <w:r w:rsidR="003F45B9">
              <w:rPr>
                <w:rFonts w:ascii="Times New Roman" w:hAnsi="Times New Roman"/>
                <w:b/>
                <w:sz w:val="18"/>
                <w:szCs w:val="18"/>
              </w:rPr>
              <w:t xml:space="preserve"> (h</w:t>
            </w:r>
            <w:r w:rsidR="00B22E4D">
              <w:rPr>
                <w:rFonts w:ascii="Times New Roman" w:hAnsi="Times New Roman"/>
                <w:b/>
                <w:sz w:val="18"/>
                <w:szCs w:val="18"/>
              </w:rPr>
              <w:t>igh)</w:t>
            </w:r>
            <w:r w:rsidR="003F45B9">
              <w:rPr>
                <w:rFonts w:ascii="Times New Roman" w:hAnsi="Times New Roman"/>
                <w:b/>
                <w:sz w:val="18"/>
                <w:szCs w:val="18"/>
              </w:rPr>
              <w:t>:</w:t>
            </w: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The guidance is formally adopted but not fully enforced.</w:t>
            </w:r>
          </w:p>
          <w:p w:rsidR="00563802" w:rsidRPr="00CB55E4" w:rsidRDefault="00563802" w:rsidP="00563802">
            <w:pPr>
              <w:spacing w:before="0" w:after="0"/>
              <w:jc w:val="left"/>
              <w:rPr>
                <w:rFonts w:ascii="Times New Roman" w:hAnsi="Times New Roman"/>
                <w:sz w:val="18"/>
                <w:szCs w:val="18"/>
              </w:rPr>
            </w:pPr>
          </w:p>
        </w:tc>
      </w:tr>
      <w:tr w:rsidR="00563802" w:rsidRPr="00CB55E4" w:rsidTr="00563802">
        <w:tc>
          <w:tcPr>
            <w:tcW w:w="739" w:type="pct"/>
            <w:shd w:val="pct12" w:color="auto" w:fill="auto"/>
          </w:tcPr>
          <w:p w:rsidR="00563802" w:rsidRPr="00CB55E4" w:rsidRDefault="005A79F6" w:rsidP="00563802">
            <w:pPr>
              <w:spacing w:before="0" w:after="0"/>
              <w:jc w:val="left"/>
              <w:rPr>
                <w:rFonts w:ascii="Times New Roman" w:hAnsi="Times New Roman"/>
                <w:noProof/>
                <w:sz w:val="18"/>
                <w:szCs w:val="18"/>
              </w:rPr>
            </w:pPr>
            <w:r w:rsidRPr="005A79F6">
              <w:rPr>
                <w:rFonts w:ascii="Times New Roman" w:hAnsi="Times New Roman"/>
                <w:sz w:val="18"/>
                <w:szCs w:val="18"/>
              </w:rPr>
              <w:t>Output 2.1.2 A national healthcare waste handbook containing guidelines for HCWM drafted and adopted by the MOH, including introduction of non-mercury devices in the HCFs</w:t>
            </w:r>
          </w:p>
        </w:tc>
        <w:tc>
          <w:tcPr>
            <w:tcW w:w="662" w:type="pct"/>
          </w:tcPr>
          <w:p w:rsidR="00563802" w:rsidRPr="00CB55E4" w:rsidRDefault="00563802" w:rsidP="00563802">
            <w:pPr>
              <w:autoSpaceDE w:val="0"/>
              <w:autoSpaceDN w:val="0"/>
              <w:adjustRightInd w:val="0"/>
              <w:spacing w:before="0" w:after="0"/>
              <w:jc w:val="left"/>
              <w:rPr>
                <w:rFonts w:ascii="Times New Roman" w:eastAsiaTheme="minorEastAsia" w:hAnsi="Times New Roman"/>
                <w:sz w:val="18"/>
                <w:szCs w:val="18"/>
                <w:lang w:eastAsia="zh-CN"/>
              </w:rPr>
            </w:pPr>
            <w:r w:rsidRPr="00CB55E4">
              <w:rPr>
                <w:rFonts w:ascii="Times New Roman" w:eastAsiaTheme="minorEastAsia" w:hAnsi="Times New Roman"/>
                <w:sz w:val="18"/>
                <w:szCs w:val="18"/>
                <w:lang w:eastAsia="zh-CN"/>
              </w:rPr>
              <w:t>Availability of the healthcare waste management handbook and documentary evidence that it has been officially adopted.</w:t>
            </w:r>
          </w:p>
          <w:p w:rsidR="00563802" w:rsidRPr="00CB55E4" w:rsidRDefault="00563802" w:rsidP="00563802">
            <w:pPr>
              <w:autoSpaceDE w:val="0"/>
              <w:autoSpaceDN w:val="0"/>
              <w:adjustRightInd w:val="0"/>
              <w:spacing w:before="0" w:after="0"/>
              <w:jc w:val="left"/>
              <w:rPr>
                <w:rFonts w:ascii="Times New Roman" w:eastAsiaTheme="minorEastAsia" w:hAnsi="Times New Roman"/>
                <w:sz w:val="18"/>
                <w:szCs w:val="18"/>
                <w:lang w:eastAsia="zh-CN"/>
              </w:rPr>
            </w:pPr>
          </w:p>
          <w:p w:rsidR="00563802" w:rsidRPr="00CB55E4" w:rsidRDefault="00563802" w:rsidP="00563802">
            <w:pPr>
              <w:autoSpaceDE w:val="0"/>
              <w:autoSpaceDN w:val="0"/>
              <w:adjustRightInd w:val="0"/>
              <w:spacing w:before="0" w:after="0"/>
              <w:jc w:val="left"/>
              <w:rPr>
                <w:rFonts w:ascii="Times New Roman" w:eastAsiaTheme="minorEastAsia" w:hAnsi="Times New Roman"/>
                <w:sz w:val="18"/>
                <w:szCs w:val="18"/>
                <w:lang w:eastAsia="zh-CN"/>
              </w:rPr>
            </w:pPr>
            <w:r w:rsidRPr="00CB55E4">
              <w:rPr>
                <w:rFonts w:ascii="Times New Roman" w:eastAsiaTheme="minorEastAsia" w:hAnsi="Times New Roman"/>
                <w:sz w:val="18"/>
                <w:szCs w:val="18"/>
                <w:lang w:eastAsia="zh-CN"/>
              </w:rPr>
              <w:t xml:space="preserve">Updated and reviewed Waste Regulations </w:t>
            </w:r>
            <w:r w:rsidR="00782191">
              <w:rPr>
                <w:rFonts w:ascii="Times New Roman" w:eastAsiaTheme="minorEastAsia" w:hAnsi="Times New Roman"/>
                <w:sz w:val="18"/>
                <w:szCs w:val="18"/>
                <w:lang w:eastAsia="zh-CN"/>
              </w:rPr>
              <w:t xml:space="preserve">dating from </w:t>
            </w:r>
            <w:r w:rsidRPr="00CB55E4">
              <w:rPr>
                <w:rFonts w:ascii="Times New Roman" w:eastAsiaTheme="minorEastAsia" w:hAnsi="Times New Roman"/>
                <w:sz w:val="18"/>
                <w:szCs w:val="18"/>
                <w:lang w:eastAsia="zh-CN"/>
              </w:rPr>
              <w:t>2006</w:t>
            </w:r>
          </w:p>
        </w:tc>
        <w:tc>
          <w:tcPr>
            <w:tcW w:w="649"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The "National Guidelines for Safe Management of Healthcare waste" need to be updated to be compliant with best HCWM practices. </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Based on the preliminary survey of project HCFs, even the existing guidelines are not beingimplemented.  </w:t>
            </w:r>
          </w:p>
        </w:tc>
        <w:tc>
          <w:tcPr>
            <w:tcW w:w="1053" w:type="pct"/>
          </w:tcPr>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Revision/development of emission and dischargestandards on monitoring HCWM practices.</w:t>
            </w:r>
          </w:p>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 xml:space="preserve">Development of technical regulations for HCWM equipment and supplies. </w:t>
            </w:r>
          </w:p>
          <w:p w:rsidR="00563802" w:rsidRPr="005A79F6" w:rsidRDefault="005F657D" w:rsidP="00B642E8">
            <w:pPr>
              <w:pStyle w:val="ListParagraph"/>
              <w:numPr>
                <w:ilvl w:val="0"/>
                <w:numId w:val="21"/>
              </w:numPr>
              <w:spacing w:before="0"/>
              <w:ind w:left="232" w:hanging="232"/>
              <w:rPr>
                <w:rFonts w:ascii="Times New Roman" w:hAnsi="Times New Roman"/>
                <w:color w:val="FF0000"/>
                <w:sz w:val="18"/>
                <w:szCs w:val="18"/>
                <w:lang w:val="en-GB"/>
              </w:rPr>
            </w:pPr>
            <w:r w:rsidRPr="00CB55E4">
              <w:rPr>
                <w:rFonts w:ascii="Times New Roman" w:hAnsi="Times New Roman"/>
                <w:sz w:val="18"/>
                <w:szCs w:val="18"/>
                <w:lang w:val="en-GB"/>
              </w:rPr>
              <w:t>Development of standards on technologies for the processing and final disposal of HCW.</w:t>
            </w:r>
          </w:p>
          <w:p w:rsidR="005A79F6" w:rsidRPr="00CB55E4" w:rsidRDefault="005A79F6" w:rsidP="00B642E8">
            <w:pPr>
              <w:pStyle w:val="ListParagraph"/>
              <w:numPr>
                <w:ilvl w:val="0"/>
                <w:numId w:val="21"/>
              </w:numPr>
              <w:spacing w:before="0"/>
              <w:ind w:left="232" w:hanging="232"/>
              <w:rPr>
                <w:rFonts w:ascii="Times New Roman" w:hAnsi="Times New Roman"/>
                <w:color w:val="FF0000"/>
                <w:sz w:val="18"/>
                <w:szCs w:val="18"/>
                <w:lang w:val="en-GB"/>
              </w:rPr>
            </w:pPr>
            <w:r>
              <w:rPr>
                <w:rFonts w:ascii="Times New Roman" w:hAnsi="Times New Roman"/>
                <w:sz w:val="18"/>
                <w:szCs w:val="18"/>
                <w:lang w:val="en-GB"/>
              </w:rPr>
              <w:t>Development of procedure and guidance for the replacement of mercury devices with non mercury</w:t>
            </w:r>
          </w:p>
        </w:tc>
        <w:tc>
          <w:tcPr>
            <w:tcW w:w="782" w:type="pct"/>
          </w:tcPr>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Draft, revised or adopted of the national healthcare waste handbook.</w:t>
            </w:r>
          </w:p>
          <w:p w:rsidR="00563802" w:rsidRPr="00CB55E4" w:rsidRDefault="005F657D"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Workshop and meeting minutes concerning the development and approval of the handbook.</w:t>
            </w:r>
          </w:p>
          <w:p w:rsidR="00563802" w:rsidRPr="00CB55E4" w:rsidRDefault="00563802" w:rsidP="00563802">
            <w:pPr>
              <w:pStyle w:val="ListParagraph"/>
              <w:spacing w:before="0"/>
              <w:ind w:left="232"/>
              <w:rPr>
                <w:rFonts w:ascii="Times New Roman" w:hAnsi="Times New Roman"/>
                <w:sz w:val="18"/>
                <w:szCs w:val="18"/>
                <w:lang w:val="en-GB"/>
              </w:rPr>
            </w:pPr>
            <w:r w:rsidRPr="00CB55E4">
              <w:rPr>
                <w:rFonts w:ascii="Times New Roman" w:hAnsi="Times New Roman"/>
                <w:sz w:val="18"/>
                <w:szCs w:val="18"/>
                <w:lang w:val="en-GB"/>
              </w:rPr>
              <w:t>.</w:t>
            </w:r>
          </w:p>
          <w:p w:rsidR="00563802" w:rsidRPr="00CB55E4" w:rsidRDefault="00563802" w:rsidP="00563802">
            <w:pPr>
              <w:spacing w:before="0" w:after="0"/>
              <w:jc w:val="left"/>
              <w:rPr>
                <w:rFonts w:ascii="Times New Roman" w:hAnsi="Times New Roman"/>
                <w:sz w:val="18"/>
                <w:szCs w:val="18"/>
              </w:rPr>
            </w:pPr>
          </w:p>
        </w:tc>
        <w:tc>
          <w:tcPr>
            <w:tcW w:w="1115" w:type="pct"/>
          </w:tcPr>
          <w:p w:rsidR="00563802" w:rsidRPr="00CB55E4" w:rsidRDefault="00563802" w:rsidP="00563802">
            <w:pPr>
              <w:spacing w:before="0" w:after="0"/>
              <w:jc w:val="left"/>
              <w:rPr>
                <w:rFonts w:ascii="Times New Roman" w:hAnsi="Times New Roman"/>
                <w:b/>
                <w:sz w:val="18"/>
                <w:szCs w:val="18"/>
              </w:rPr>
            </w:pPr>
            <w:r w:rsidRPr="00CB55E4">
              <w:rPr>
                <w:rFonts w:ascii="Times New Roman" w:hAnsi="Times New Roman"/>
                <w:b/>
                <w:sz w:val="18"/>
                <w:szCs w:val="18"/>
              </w:rPr>
              <w:t>Assumption</w:t>
            </w:r>
            <w:r w:rsidR="007E13E2" w:rsidRPr="00CB55E4">
              <w:rPr>
                <w:rFonts w:ascii="Times New Roman" w:hAnsi="Times New Roman"/>
                <w:b/>
                <w:sz w:val="18"/>
                <w:szCs w:val="18"/>
              </w:rPr>
              <w:t>s</w:t>
            </w: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The government of Kenya and specifically the MOH are available </w:t>
            </w:r>
            <w:r w:rsidR="00782191">
              <w:rPr>
                <w:rFonts w:ascii="Times New Roman" w:hAnsi="Times New Roman"/>
                <w:sz w:val="18"/>
                <w:szCs w:val="18"/>
              </w:rPr>
              <w:t>to</w:t>
            </w:r>
            <w:r w:rsidRPr="00CB55E4">
              <w:rPr>
                <w:rFonts w:ascii="Times New Roman" w:hAnsi="Times New Roman"/>
                <w:sz w:val="18"/>
                <w:szCs w:val="18"/>
              </w:rPr>
              <w:t xml:space="preserve"> updat</w:t>
            </w:r>
            <w:r w:rsidR="00782191">
              <w:rPr>
                <w:rFonts w:ascii="Times New Roman" w:hAnsi="Times New Roman"/>
                <w:sz w:val="18"/>
                <w:szCs w:val="18"/>
              </w:rPr>
              <w:t>e</w:t>
            </w:r>
            <w:r w:rsidRPr="00CB55E4">
              <w:rPr>
                <w:rFonts w:ascii="Times New Roman" w:hAnsi="Times New Roman"/>
                <w:sz w:val="18"/>
                <w:szCs w:val="18"/>
              </w:rPr>
              <w:t xml:space="preserve"> and disseminat</w:t>
            </w:r>
            <w:r w:rsidR="00782191">
              <w:rPr>
                <w:rFonts w:ascii="Times New Roman" w:hAnsi="Times New Roman"/>
                <w:sz w:val="18"/>
                <w:szCs w:val="18"/>
              </w:rPr>
              <w:t>e</w:t>
            </w:r>
            <w:r w:rsidRPr="00CB55E4">
              <w:rPr>
                <w:rFonts w:ascii="Times New Roman" w:hAnsi="Times New Roman"/>
                <w:sz w:val="18"/>
                <w:szCs w:val="18"/>
              </w:rPr>
              <w:t xml:space="preserve"> guidelines on HCWM compliant with the SC. </w:t>
            </w:r>
          </w:p>
          <w:p w:rsidR="00337DD7" w:rsidRPr="00CB55E4" w:rsidRDefault="00337DD7" w:rsidP="00563802">
            <w:pPr>
              <w:spacing w:before="0" w:after="0"/>
              <w:jc w:val="left"/>
              <w:rPr>
                <w:rFonts w:ascii="Times New Roman" w:hAnsi="Times New Roman"/>
                <w:b/>
                <w:sz w:val="18"/>
                <w:szCs w:val="18"/>
              </w:rPr>
            </w:pPr>
          </w:p>
          <w:p w:rsidR="00337DD7" w:rsidRPr="00CB55E4" w:rsidRDefault="00337DD7" w:rsidP="00563802">
            <w:pPr>
              <w:spacing w:before="0" w:after="0"/>
              <w:jc w:val="left"/>
              <w:rPr>
                <w:rFonts w:ascii="Times New Roman" w:hAnsi="Times New Roman"/>
                <w:b/>
                <w:sz w:val="18"/>
                <w:szCs w:val="18"/>
              </w:rPr>
            </w:pPr>
          </w:p>
          <w:p w:rsidR="00337DD7" w:rsidRPr="00CB55E4" w:rsidRDefault="007E13E2" w:rsidP="00563802">
            <w:pPr>
              <w:spacing w:before="0" w:after="0"/>
              <w:jc w:val="left"/>
              <w:rPr>
                <w:rFonts w:ascii="Times New Roman" w:hAnsi="Times New Roman"/>
                <w:sz w:val="18"/>
                <w:szCs w:val="18"/>
              </w:rPr>
            </w:pPr>
            <w:r w:rsidRPr="00CB55E4">
              <w:rPr>
                <w:rFonts w:ascii="Times New Roman" w:hAnsi="Times New Roman"/>
                <w:b/>
                <w:sz w:val="18"/>
                <w:szCs w:val="18"/>
              </w:rPr>
              <w:t>Risks</w:t>
            </w:r>
            <w:r w:rsidR="00782191">
              <w:rPr>
                <w:rFonts w:ascii="Times New Roman" w:hAnsi="Times New Roman"/>
                <w:b/>
                <w:sz w:val="18"/>
                <w:szCs w:val="18"/>
              </w:rPr>
              <w:t xml:space="preserve"> (low)</w:t>
            </w:r>
            <w:r w:rsidRPr="00CB55E4">
              <w:rPr>
                <w:rFonts w:ascii="Times New Roman" w:hAnsi="Times New Roman"/>
                <w:b/>
                <w:sz w:val="18"/>
                <w:szCs w:val="18"/>
              </w:rPr>
              <w:t>:</w:t>
            </w:r>
          </w:p>
          <w:p w:rsidR="00337DD7" w:rsidRPr="00CB55E4" w:rsidRDefault="00337DD7" w:rsidP="00563802">
            <w:pPr>
              <w:spacing w:before="0" w:after="0"/>
              <w:jc w:val="left"/>
              <w:rPr>
                <w:rFonts w:ascii="Times New Roman" w:hAnsi="Times New Roman"/>
                <w:sz w:val="18"/>
                <w:szCs w:val="18"/>
              </w:rPr>
            </w:pPr>
            <w:r w:rsidRPr="00CB55E4">
              <w:rPr>
                <w:rFonts w:ascii="Times New Roman" w:hAnsi="Times New Roman"/>
                <w:sz w:val="18"/>
                <w:szCs w:val="18"/>
              </w:rPr>
              <w:t>Lack of agreement on specific issues (for instance, technical specification</w:t>
            </w:r>
            <w:r w:rsidR="00782191">
              <w:rPr>
                <w:rFonts w:ascii="Times New Roman" w:hAnsi="Times New Roman"/>
                <w:sz w:val="18"/>
                <w:szCs w:val="18"/>
              </w:rPr>
              <w:t>s</w:t>
            </w:r>
            <w:r w:rsidRPr="00CB55E4">
              <w:rPr>
                <w:rFonts w:ascii="Times New Roman" w:hAnsi="Times New Roman"/>
                <w:sz w:val="18"/>
                <w:szCs w:val="18"/>
              </w:rPr>
              <w:t xml:space="preserve"> for incineration)</w:t>
            </w:r>
          </w:p>
          <w:p w:rsidR="00563802" w:rsidRPr="00CB55E4" w:rsidRDefault="00563802" w:rsidP="00563802">
            <w:pPr>
              <w:spacing w:before="0" w:after="0"/>
              <w:jc w:val="left"/>
              <w:rPr>
                <w:rFonts w:ascii="Times New Roman" w:hAnsi="Times New Roman"/>
                <w:b/>
                <w:sz w:val="18"/>
                <w:szCs w:val="18"/>
              </w:rPr>
            </w:pPr>
          </w:p>
        </w:tc>
      </w:tr>
      <w:tr w:rsidR="00563802" w:rsidRPr="00CB55E4" w:rsidTr="00563802">
        <w:tc>
          <w:tcPr>
            <w:tcW w:w="5000" w:type="pct"/>
            <w:gridSpan w:val="6"/>
            <w:shd w:val="pct12" w:color="auto" w:fill="auto"/>
          </w:tcPr>
          <w:p w:rsidR="00563802" w:rsidRPr="00CB55E4" w:rsidRDefault="00563802" w:rsidP="00563802">
            <w:pPr>
              <w:spacing w:before="0" w:after="0"/>
              <w:jc w:val="left"/>
              <w:rPr>
                <w:rFonts w:ascii="Times New Roman" w:hAnsi="Times New Roman"/>
                <w:b/>
                <w:bCs/>
                <w:sz w:val="18"/>
                <w:szCs w:val="18"/>
              </w:rPr>
            </w:pPr>
            <w:r w:rsidRPr="00CB55E4">
              <w:rPr>
                <w:rFonts w:ascii="Times New Roman" w:hAnsi="Times New Roman"/>
                <w:b/>
                <w:noProof/>
                <w:sz w:val="18"/>
                <w:szCs w:val="18"/>
              </w:rPr>
              <w:t>Outcome 2.2 Implementation of BAT/BEP at selected hospital facilities successfully demonstrated and measured  against the baseline</w:t>
            </w:r>
          </w:p>
        </w:tc>
      </w:tr>
      <w:tr w:rsidR="00563802" w:rsidRPr="00CB55E4" w:rsidTr="00563802">
        <w:tc>
          <w:tcPr>
            <w:tcW w:w="739" w:type="pct"/>
            <w:shd w:val="pct12" w:color="auto" w:fill="auto"/>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Output 2.2.1 Hospital personnel at all level</w:t>
            </w:r>
            <w:r w:rsidR="00782191">
              <w:rPr>
                <w:rFonts w:ascii="Times New Roman" w:hAnsi="Times New Roman"/>
                <w:sz w:val="18"/>
                <w:szCs w:val="18"/>
              </w:rPr>
              <w:t>s</w:t>
            </w:r>
            <w:r w:rsidRPr="00CB55E4">
              <w:rPr>
                <w:rFonts w:ascii="Times New Roman" w:hAnsi="Times New Roman"/>
                <w:sz w:val="18"/>
                <w:szCs w:val="18"/>
              </w:rPr>
              <w:t xml:space="preserve"> trained on the implementation of the above procedures</w:t>
            </w:r>
          </w:p>
        </w:tc>
        <w:tc>
          <w:tcPr>
            <w:tcW w:w="662" w:type="pct"/>
          </w:tcPr>
          <w:p w:rsidR="00563802" w:rsidRPr="00CB55E4" w:rsidRDefault="00563802" w:rsidP="00563802">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t>Number of staff from the project HCFs trained.</w:t>
            </w:r>
          </w:p>
        </w:tc>
        <w:tc>
          <w:tcPr>
            <w:tcW w:w="649" w:type="pct"/>
          </w:tcPr>
          <w:p w:rsidR="00563802" w:rsidRPr="00CB55E4" w:rsidRDefault="00563802" w:rsidP="00782191">
            <w:pPr>
              <w:spacing w:before="0" w:after="0"/>
              <w:jc w:val="left"/>
              <w:rPr>
                <w:rFonts w:ascii="Times New Roman" w:hAnsi="Times New Roman"/>
                <w:bCs/>
                <w:sz w:val="18"/>
                <w:szCs w:val="18"/>
              </w:rPr>
            </w:pPr>
            <w:r w:rsidRPr="00CB55E4">
              <w:rPr>
                <w:rFonts w:ascii="Times New Roman" w:hAnsi="Times New Roman"/>
                <w:bCs/>
                <w:sz w:val="18"/>
                <w:szCs w:val="18"/>
              </w:rPr>
              <w:t xml:space="preserve">Very limited training has been carried out in a </w:t>
            </w:r>
            <w:r w:rsidR="00782191">
              <w:rPr>
                <w:rFonts w:ascii="Times New Roman" w:hAnsi="Times New Roman"/>
                <w:bCs/>
                <w:sz w:val="18"/>
                <w:szCs w:val="18"/>
              </w:rPr>
              <w:t>small</w:t>
            </w:r>
            <w:r w:rsidRPr="00CB55E4">
              <w:rPr>
                <w:rFonts w:ascii="Times New Roman" w:hAnsi="Times New Roman"/>
                <w:bCs/>
                <w:sz w:val="18"/>
                <w:szCs w:val="18"/>
              </w:rPr>
              <w:t>number of the preselected HCFs.</w:t>
            </w:r>
          </w:p>
        </w:tc>
        <w:tc>
          <w:tcPr>
            <w:tcW w:w="1053" w:type="pct"/>
          </w:tcPr>
          <w:p w:rsidR="001C53AA" w:rsidRPr="00CB55E4" w:rsidRDefault="001C53AA" w:rsidP="00B642E8">
            <w:pPr>
              <w:pStyle w:val="ListParagraph"/>
              <w:numPr>
                <w:ilvl w:val="0"/>
                <w:numId w:val="21"/>
              </w:numPr>
              <w:spacing w:before="0"/>
              <w:ind w:left="232" w:hanging="232"/>
              <w:rPr>
                <w:rFonts w:ascii="Times New Roman" w:hAnsi="Times New Roman"/>
                <w:bCs/>
                <w:sz w:val="18"/>
                <w:szCs w:val="18"/>
                <w:lang w:val="en-GB"/>
              </w:rPr>
            </w:pPr>
            <w:r w:rsidRPr="00CB55E4">
              <w:rPr>
                <w:rFonts w:ascii="Times New Roman" w:hAnsi="Times New Roman"/>
                <w:bCs/>
                <w:sz w:val="18"/>
                <w:szCs w:val="18"/>
                <w:lang w:val="en-GB"/>
              </w:rPr>
              <w:t xml:space="preserve">All the staff of the HCF will receive training on HCWM. </w:t>
            </w:r>
          </w:p>
          <w:p w:rsidR="00563802" w:rsidRPr="00CB55E4" w:rsidRDefault="00563802" w:rsidP="00B642E8">
            <w:pPr>
              <w:pStyle w:val="ListParagraph"/>
              <w:numPr>
                <w:ilvl w:val="0"/>
                <w:numId w:val="21"/>
              </w:numPr>
              <w:spacing w:before="0"/>
              <w:ind w:left="232" w:hanging="232"/>
              <w:rPr>
                <w:rFonts w:ascii="Times New Roman" w:hAnsi="Times New Roman"/>
                <w:bCs/>
                <w:sz w:val="18"/>
                <w:szCs w:val="18"/>
                <w:lang w:val="en-GB"/>
              </w:rPr>
            </w:pPr>
            <w:r w:rsidRPr="00CB55E4">
              <w:rPr>
                <w:rFonts w:ascii="Times New Roman" w:hAnsi="Times New Roman"/>
                <w:sz w:val="18"/>
                <w:szCs w:val="18"/>
                <w:lang w:val="en-GB"/>
              </w:rPr>
              <w:t>At least 200 staff from the project HCFs trained</w:t>
            </w:r>
          </w:p>
          <w:p w:rsidR="00563802" w:rsidRPr="00CB55E4" w:rsidRDefault="00563802" w:rsidP="00563802">
            <w:pPr>
              <w:pStyle w:val="ListParagraph"/>
              <w:spacing w:before="0"/>
              <w:ind w:left="232"/>
              <w:rPr>
                <w:rFonts w:ascii="Times New Roman" w:hAnsi="Times New Roman"/>
                <w:bCs/>
                <w:sz w:val="18"/>
                <w:szCs w:val="18"/>
                <w:lang w:val="en-GB"/>
              </w:rPr>
            </w:pPr>
          </w:p>
        </w:tc>
        <w:tc>
          <w:tcPr>
            <w:tcW w:w="782"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Training reports. Certificate of attendance.</w:t>
            </w:r>
          </w:p>
          <w:p w:rsidR="00782191" w:rsidRDefault="00782191"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Outcome of post-training tests</w:t>
            </w:r>
          </w:p>
        </w:tc>
        <w:tc>
          <w:tcPr>
            <w:tcW w:w="1115" w:type="pct"/>
          </w:tcPr>
          <w:p w:rsidR="00563802" w:rsidRPr="00CB55E4" w:rsidRDefault="00563802" w:rsidP="00563802">
            <w:pPr>
              <w:spacing w:before="0" w:after="0"/>
              <w:jc w:val="left"/>
              <w:rPr>
                <w:rFonts w:ascii="Times New Roman" w:hAnsi="Times New Roman"/>
                <w:b/>
                <w:bCs/>
                <w:sz w:val="18"/>
                <w:szCs w:val="18"/>
              </w:rPr>
            </w:pPr>
            <w:r w:rsidRPr="00CB55E4">
              <w:rPr>
                <w:rFonts w:ascii="Times New Roman" w:hAnsi="Times New Roman"/>
                <w:b/>
                <w:bCs/>
                <w:sz w:val="18"/>
                <w:szCs w:val="18"/>
              </w:rPr>
              <w:t>Assumption</w:t>
            </w:r>
            <w:r w:rsidR="007E13E2" w:rsidRPr="00CB55E4">
              <w:rPr>
                <w:rFonts w:ascii="Times New Roman" w:hAnsi="Times New Roman"/>
                <w:b/>
                <w:bCs/>
                <w:sz w:val="18"/>
                <w:szCs w:val="18"/>
              </w:rPr>
              <w:t>s</w:t>
            </w:r>
            <w:r w:rsidRPr="00CB55E4">
              <w:rPr>
                <w:rFonts w:ascii="Times New Roman" w:hAnsi="Times New Roman"/>
                <w:b/>
                <w:bCs/>
                <w:sz w:val="18"/>
                <w:szCs w:val="18"/>
              </w:rPr>
              <w:t>:</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All the project HCFs are willing to have their staff trained on BAT/BEP of healthcare waste.</w:t>
            </w:r>
          </w:p>
          <w:p w:rsidR="00337DD7" w:rsidRPr="00CB55E4" w:rsidRDefault="00337DD7" w:rsidP="00563802">
            <w:pPr>
              <w:spacing w:before="0" w:after="0"/>
              <w:jc w:val="left"/>
              <w:rPr>
                <w:rFonts w:ascii="Times New Roman" w:hAnsi="Times New Roman"/>
                <w:bCs/>
                <w:sz w:val="18"/>
                <w:szCs w:val="18"/>
              </w:rPr>
            </w:pPr>
          </w:p>
          <w:p w:rsidR="00563802" w:rsidRPr="00CB55E4" w:rsidRDefault="003F45B9" w:rsidP="00563802">
            <w:pPr>
              <w:spacing w:before="0" w:after="0"/>
              <w:jc w:val="left"/>
              <w:rPr>
                <w:rFonts w:ascii="Times New Roman" w:hAnsi="Times New Roman"/>
                <w:b/>
                <w:bCs/>
                <w:sz w:val="18"/>
                <w:szCs w:val="18"/>
              </w:rPr>
            </w:pPr>
            <w:r>
              <w:rPr>
                <w:rFonts w:ascii="Times New Roman" w:hAnsi="Times New Roman"/>
                <w:b/>
                <w:bCs/>
                <w:sz w:val="18"/>
                <w:szCs w:val="18"/>
              </w:rPr>
              <w:t>Risk  (l</w:t>
            </w:r>
            <w:r w:rsidR="00A21DDD">
              <w:rPr>
                <w:rFonts w:ascii="Times New Roman" w:hAnsi="Times New Roman"/>
                <w:b/>
                <w:bCs/>
                <w:sz w:val="18"/>
                <w:szCs w:val="18"/>
              </w:rPr>
              <w:t>ow)</w:t>
            </w:r>
            <w:r>
              <w:rPr>
                <w:rFonts w:ascii="Times New Roman" w:hAnsi="Times New Roman"/>
                <w:b/>
                <w:bCs/>
                <w:sz w:val="18"/>
                <w:szCs w:val="18"/>
              </w:rPr>
              <w:t>:</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lastRenderedPageBreak/>
              <w:t xml:space="preserve">Due to the shortage </w:t>
            </w:r>
            <w:r w:rsidR="00337DD7" w:rsidRPr="00CB55E4">
              <w:rPr>
                <w:rFonts w:ascii="Times New Roman" w:hAnsi="Times New Roman"/>
                <w:bCs/>
                <w:sz w:val="18"/>
                <w:szCs w:val="18"/>
              </w:rPr>
              <w:t xml:space="preserve">of staff </w:t>
            </w:r>
            <w:r w:rsidRPr="00CB55E4">
              <w:rPr>
                <w:rFonts w:ascii="Times New Roman" w:hAnsi="Times New Roman"/>
                <w:bCs/>
                <w:sz w:val="18"/>
                <w:szCs w:val="18"/>
              </w:rPr>
              <w:t xml:space="preserve">or frequent turnover in hospital staff, not all the staff can participate in the training. </w:t>
            </w:r>
          </w:p>
        </w:tc>
      </w:tr>
      <w:tr w:rsidR="00563802" w:rsidRPr="00CB55E4" w:rsidTr="00563802">
        <w:tc>
          <w:tcPr>
            <w:tcW w:w="739" w:type="pct"/>
            <w:shd w:val="pct12" w:color="auto" w:fill="auto"/>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lastRenderedPageBreak/>
              <w:t xml:space="preserve">Output 2.2.2 Baseline assessment of each healthcare facility based on the assessment procedures developed in 2.1.1 carried out, and waste management plans based on the baseline assessment level drafted and implemented </w:t>
            </w:r>
          </w:p>
        </w:tc>
        <w:tc>
          <w:tcPr>
            <w:tcW w:w="662" w:type="pct"/>
          </w:tcPr>
          <w:p w:rsidR="00563802" w:rsidRPr="00CB55E4" w:rsidRDefault="00563802" w:rsidP="00563802">
            <w:pPr>
              <w:spacing w:before="0" w:after="0"/>
              <w:jc w:val="left"/>
              <w:rPr>
                <w:rFonts w:ascii="Times New Roman" w:hAnsi="Times New Roman"/>
                <w:sz w:val="18"/>
                <w:szCs w:val="18"/>
              </w:rPr>
            </w:pPr>
            <w:r w:rsidRPr="00CB55E4">
              <w:rPr>
                <w:rFonts w:ascii="Times New Roman" w:eastAsiaTheme="minorEastAsia" w:hAnsi="Times New Roman"/>
                <w:sz w:val="18"/>
                <w:szCs w:val="18"/>
                <w:lang w:eastAsia="zh-CN"/>
              </w:rPr>
              <w:t>Baseline assessments conducted for all project facilities</w:t>
            </w:r>
          </w:p>
        </w:tc>
        <w:tc>
          <w:tcPr>
            <w:tcW w:w="649" w:type="pct"/>
          </w:tcPr>
          <w:p w:rsidR="00563802" w:rsidRPr="00CB55E4" w:rsidRDefault="00563802" w:rsidP="00563802">
            <w:pPr>
              <w:spacing w:before="0" w:after="0"/>
              <w:jc w:val="left"/>
              <w:rPr>
                <w:rFonts w:ascii="Times New Roman" w:eastAsiaTheme="minorEastAsia" w:hAnsi="Times New Roman"/>
                <w:sz w:val="18"/>
                <w:szCs w:val="18"/>
                <w:lang w:eastAsia="zh-CN"/>
              </w:rPr>
            </w:pPr>
            <w:r w:rsidRPr="00CB55E4">
              <w:rPr>
                <w:rFonts w:ascii="Times New Roman" w:eastAsiaTheme="minorEastAsia" w:hAnsi="Times New Roman"/>
                <w:sz w:val="18"/>
                <w:szCs w:val="18"/>
                <w:lang w:eastAsia="zh-CN"/>
              </w:rPr>
              <w:t xml:space="preserve">None of the preselected HCFs underwent a </w:t>
            </w:r>
            <w:r w:rsidR="00294F03">
              <w:rPr>
                <w:rFonts w:ascii="Times New Roman" w:eastAsiaTheme="minorEastAsia" w:hAnsi="Times New Roman"/>
                <w:sz w:val="18"/>
                <w:szCs w:val="18"/>
                <w:lang w:eastAsia="zh-CN"/>
              </w:rPr>
              <w:t xml:space="preserve">detailed </w:t>
            </w:r>
            <w:r w:rsidRPr="00CB55E4">
              <w:rPr>
                <w:rFonts w:ascii="Times New Roman" w:eastAsiaTheme="minorEastAsia" w:hAnsi="Times New Roman"/>
                <w:sz w:val="18"/>
                <w:szCs w:val="18"/>
                <w:lang w:eastAsia="zh-CN"/>
              </w:rPr>
              <w:t xml:space="preserve">baseline assessment </w:t>
            </w:r>
          </w:p>
        </w:tc>
        <w:tc>
          <w:tcPr>
            <w:tcW w:w="1053" w:type="pct"/>
          </w:tcPr>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I-RATs conducted for each of the HCFs participating/ benefitting from the project.</w:t>
            </w:r>
          </w:p>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 xml:space="preserve">UPOPs releases before implementation of BAT/BEP determined for each project facility. </w:t>
            </w:r>
          </w:p>
        </w:tc>
        <w:tc>
          <w:tcPr>
            <w:tcW w:w="782" w:type="pct"/>
          </w:tcPr>
          <w:p w:rsidR="00563802" w:rsidRPr="00CB55E4" w:rsidRDefault="00563802" w:rsidP="00294F03">
            <w:pPr>
              <w:spacing w:before="0" w:after="0"/>
              <w:jc w:val="left"/>
              <w:rPr>
                <w:rFonts w:ascii="Times New Roman" w:hAnsi="Times New Roman"/>
                <w:sz w:val="18"/>
                <w:szCs w:val="18"/>
              </w:rPr>
            </w:pPr>
            <w:r w:rsidRPr="00CB55E4">
              <w:rPr>
                <w:rFonts w:ascii="Times New Roman" w:hAnsi="Times New Roman"/>
                <w:sz w:val="18"/>
                <w:szCs w:val="18"/>
              </w:rPr>
              <w:t>Baseline reports (incl</w:t>
            </w:r>
            <w:r w:rsidR="00294F03">
              <w:rPr>
                <w:rFonts w:ascii="Times New Roman" w:hAnsi="Times New Roman"/>
                <w:sz w:val="18"/>
                <w:szCs w:val="18"/>
              </w:rPr>
              <w:t>uding</w:t>
            </w:r>
            <w:r w:rsidRPr="00CB55E4">
              <w:rPr>
                <w:rFonts w:ascii="Times New Roman" w:hAnsi="Times New Roman"/>
                <w:sz w:val="18"/>
                <w:szCs w:val="18"/>
              </w:rPr>
              <w:t>I-RAT reports and UPOPs release assessments).</w:t>
            </w:r>
          </w:p>
        </w:tc>
        <w:tc>
          <w:tcPr>
            <w:tcW w:w="1115" w:type="pct"/>
          </w:tcPr>
          <w:p w:rsidR="00563802" w:rsidRPr="00CB55E4" w:rsidRDefault="00563802" w:rsidP="00563802">
            <w:pPr>
              <w:widowControl w:val="0"/>
              <w:autoSpaceDE w:val="0"/>
              <w:autoSpaceDN w:val="0"/>
              <w:adjustRightInd w:val="0"/>
              <w:spacing w:before="0" w:after="0"/>
              <w:jc w:val="left"/>
              <w:rPr>
                <w:rFonts w:ascii="Times New Roman" w:eastAsiaTheme="minorEastAsia" w:hAnsi="Times New Roman"/>
                <w:sz w:val="18"/>
                <w:szCs w:val="18"/>
              </w:rPr>
            </w:pPr>
            <w:r w:rsidRPr="00CB55E4">
              <w:rPr>
                <w:rFonts w:ascii="Times New Roman" w:eastAsiaTheme="minorEastAsia" w:hAnsi="Times New Roman"/>
                <w:b/>
                <w:sz w:val="18"/>
                <w:szCs w:val="18"/>
              </w:rPr>
              <w:t>Assumption</w:t>
            </w:r>
            <w:r w:rsidR="007E13E2" w:rsidRPr="00CB55E4">
              <w:rPr>
                <w:rFonts w:ascii="Times New Roman" w:eastAsiaTheme="minorEastAsia" w:hAnsi="Times New Roman"/>
                <w:b/>
                <w:sz w:val="18"/>
                <w:szCs w:val="18"/>
              </w:rPr>
              <w:t>s</w:t>
            </w:r>
            <w:r w:rsidRPr="00CB55E4">
              <w:rPr>
                <w:rFonts w:ascii="Times New Roman" w:eastAsiaTheme="minorEastAsia" w:hAnsi="Times New Roman"/>
                <w:sz w:val="18"/>
                <w:szCs w:val="18"/>
              </w:rPr>
              <w:t>: All project HCFs are willing to participate in baseline assessments and are open to sharing information related to their current HCWM practices.</w:t>
            </w:r>
          </w:p>
          <w:p w:rsidR="007E13E2" w:rsidRPr="00CB55E4" w:rsidRDefault="007E13E2" w:rsidP="00563802">
            <w:pPr>
              <w:spacing w:before="0" w:after="0"/>
              <w:jc w:val="left"/>
              <w:rPr>
                <w:rFonts w:ascii="Times New Roman" w:eastAsiaTheme="minorEastAsia" w:hAnsi="Times New Roman"/>
                <w:b/>
                <w:sz w:val="18"/>
                <w:szCs w:val="18"/>
              </w:rPr>
            </w:pPr>
          </w:p>
          <w:p w:rsidR="007E13E2" w:rsidRPr="00CB55E4" w:rsidRDefault="00563802" w:rsidP="00563802">
            <w:pPr>
              <w:spacing w:before="0" w:after="0"/>
              <w:jc w:val="left"/>
              <w:rPr>
                <w:rFonts w:ascii="Times New Roman" w:eastAsiaTheme="minorEastAsia" w:hAnsi="Times New Roman"/>
                <w:sz w:val="18"/>
                <w:szCs w:val="18"/>
              </w:rPr>
            </w:pPr>
            <w:r w:rsidRPr="00CB55E4">
              <w:rPr>
                <w:rFonts w:ascii="Times New Roman" w:eastAsiaTheme="minorEastAsia" w:hAnsi="Times New Roman"/>
                <w:b/>
                <w:sz w:val="18"/>
                <w:szCs w:val="18"/>
              </w:rPr>
              <w:t>Risk</w:t>
            </w:r>
            <w:r w:rsidR="00294F03">
              <w:rPr>
                <w:rFonts w:ascii="Times New Roman" w:eastAsiaTheme="minorEastAsia" w:hAnsi="Times New Roman"/>
                <w:b/>
                <w:sz w:val="18"/>
                <w:szCs w:val="18"/>
              </w:rPr>
              <w:t>(low):</w:t>
            </w:r>
          </w:p>
          <w:p w:rsidR="007E13E2" w:rsidRPr="00CB55E4" w:rsidRDefault="005F657D" w:rsidP="00563802">
            <w:pPr>
              <w:spacing w:before="0" w:after="0"/>
              <w:jc w:val="left"/>
              <w:rPr>
                <w:rFonts w:ascii="Times New Roman" w:eastAsiaTheme="minorEastAsia" w:hAnsi="Times New Roman"/>
                <w:sz w:val="18"/>
                <w:szCs w:val="18"/>
              </w:rPr>
            </w:pPr>
            <w:r w:rsidRPr="00CB55E4">
              <w:rPr>
                <w:rFonts w:ascii="Times New Roman" w:eastAsiaTheme="minorEastAsia" w:hAnsi="Times New Roman"/>
                <w:sz w:val="18"/>
                <w:szCs w:val="18"/>
              </w:rPr>
              <w:t>Baseline assessment incomplete / carried out in a</w:t>
            </w:r>
            <w:r>
              <w:rPr>
                <w:rFonts w:ascii="Times New Roman" w:eastAsiaTheme="minorEastAsia" w:hAnsi="Times New Roman"/>
                <w:sz w:val="18"/>
                <w:szCs w:val="18"/>
              </w:rPr>
              <w:t>n</w:t>
            </w:r>
            <w:r w:rsidRPr="00CB55E4">
              <w:rPr>
                <w:rFonts w:ascii="Times New Roman" w:eastAsiaTheme="minorEastAsia" w:hAnsi="Times New Roman"/>
                <w:sz w:val="18"/>
                <w:szCs w:val="18"/>
              </w:rPr>
              <w:t xml:space="preserve"> unsatisfactory way.</w:t>
            </w:r>
          </w:p>
          <w:p w:rsidR="00563802" w:rsidRPr="00CB55E4" w:rsidRDefault="00563802" w:rsidP="00563802">
            <w:pPr>
              <w:spacing w:before="0" w:after="0"/>
              <w:jc w:val="left"/>
              <w:rPr>
                <w:rFonts w:ascii="Times New Roman" w:hAnsi="Times New Roman"/>
                <w:sz w:val="18"/>
                <w:szCs w:val="18"/>
              </w:rPr>
            </w:pPr>
          </w:p>
        </w:tc>
      </w:tr>
      <w:tr w:rsidR="00563802" w:rsidRPr="00CB55E4" w:rsidTr="00563802">
        <w:tc>
          <w:tcPr>
            <w:tcW w:w="739" w:type="pct"/>
            <w:shd w:val="pct12" w:color="auto" w:fill="auto"/>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Output 2.2.3 ESM management of healthcare waste (based on WHO bluebook)  implemented in 4facilities in each county (12 facilities</w:t>
            </w:r>
            <w:r w:rsidR="00294F03">
              <w:rPr>
                <w:rFonts w:ascii="Times New Roman" w:hAnsi="Times New Roman"/>
                <w:sz w:val="18"/>
                <w:szCs w:val="18"/>
              </w:rPr>
              <w:t xml:space="preserve"> in total</w:t>
            </w:r>
            <w:r w:rsidRPr="00CB55E4">
              <w:rPr>
                <w:rFonts w:ascii="Times New Roman" w:hAnsi="Times New Roman"/>
                <w:sz w:val="18"/>
                <w:szCs w:val="18"/>
              </w:rPr>
              <w:t>)</w:t>
            </w:r>
            <w:r w:rsidR="004F6195" w:rsidRPr="004F6195">
              <w:rPr>
                <w:rFonts w:ascii="Times New Roman" w:hAnsi="Times New Roman"/>
                <w:sz w:val="18"/>
                <w:szCs w:val="18"/>
              </w:rPr>
              <w:t>including replacement of mercury devices with non mercury</w:t>
            </w:r>
          </w:p>
        </w:tc>
        <w:tc>
          <w:tcPr>
            <w:tcW w:w="662" w:type="pct"/>
          </w:tcPr>
          <w:p w:rsidR="00563802" w:rsidRPr="00CB55E4" w:rsidRDefault="00563802" w:rsidP="00563802">
            <w:pPr>
              <w:widowControl w:val="0"/>
              <w:autoSpaceDE w:val="0"/>
              <w:autoSpaceDN w:val="0"/>
              <w:adjustRightInd w:val="0"/>
              <w:spacing w:before="0" w:after="0"/>
              <w:jc w:val="left"/>
              <w:rPr>
                <w:rFonts w:ascii="Times New Roman" w:eastAsiaTheme="minorEastAsia" w:hAnsi="Times New Roman"/>
                <w:sz w:val="18"/>
                <w:szCs w:val="18"/>
              </w:rPr>
            </w:pPr>
            <w:r w:rsidRPr="00CB55E4">
              <w:rPr>
                <w:rFonts w:ascii="Times New Roman" w:eastAsiaTheme="minorEastAsia" w:hAnsi="Times New Roman"/>
                <w:sz w:val="18"/>
                <w:szCs w:val="18"/>
              </w:rPr>
              <w:t>All the project HCF</w:t>
            </w:r>
            <w:r w:rsidR="00797455">
              <w:rPr>
                <w:rFonts w:ascii="Times New Roman" w:eastAsiaTheme="minorEastAsia" w:hAnsi="Times New Roman"/>
                <w:sz w:val="18"/>
                <w:szCs w:val="18"/>
              </w:rPr>
              <w:t>s</w:t>
            </w:r>
            <w:r w:rsidRPr="00CB55E4">
              <w:rPr>
                <w:rFonts w:ascii="Times New Roman" w:eastAsiaTheme="minorEastAsia" w:hAnsi="Times New Roman"/>
                <w:sz w:val="18"/>
                <w:szCs w:val="18"/>
              </w:rPr>
              <w:t xml:space="preserve"> have introduced BEP in a satisfactory manner.</w:t>
            </w:r>
          </w:p>
          <w:p w:rsidR="00563802" w:rsidRPr="00CB55E4" w:rsidRDefault="00563802" w:rsidP="00563802">
            <w:pPr>
              <w:widowControl w:val="0"/>
              <w:autoSpaceDE w:val="0"/>
              <w:autoSpaceDN w:val="0"/>
              <w:adjustRightInd w:val="0"/>
              <w:spacing w:before="0" w:after="0"/>
              <w:jc w:val="left"/>
              <w:rPr>
                <w:rFonts w:ascii="Times New Roman" w:eastAsiaTheme="minorEastAsia" w:hAnsi="Times New Roman"/>
                <w:sz w:val="18"/>
                <w:szCs w:val="18"/>
              </w:rPr>
            </w:pPr>
          </w:p>
          <w:p w:rsidR="00563802" w:rsidRPr="00CB55E4" w:rsidRDefault="00563802" w:rsidP="00563802">
            <w:pPr>
              <w:spacing w:before="0" w:after="0"/>
              <w:jc w:val="left"/>
              <w:rPr>
                <w:rFonts w:ascii="Times New Roman" w:hAnsi="Times New Roman"/>
                <w:sz w:val="18"/>
                <w:szCs w:val="18"/>
              </w:rPr>
            </w:pPr>
          </w:p>
        </w:tc>
        <w:tc>
          <w:tcPr>
            <w:tcW w:w="649" w:type="pct"/>
          </w:tcPr>
          <w:p w:rsidR="00563802" w:rsidRPr="00CB55E4" w:rsidRDefault="00563802" w:rsidP="00563802">
            <w:pPr>
              <w:spacing w:before="0" w:after="0"/>
              <w:jc w:val="left"/>
              <w:rPr>
                <w:rFonts w:ascii="Times New Roman" w:eastAsiaTheme="minorEastAsia" w:hAnsi="Times New Roman"/>
                <w:sz w:val="18"/>
                <w:szCs w:val="18"/>
                <w:lang w:eastAsia="zh-CN"/>
              </w:rPr>
            </w:pPr>
            <w:r w:rsidRPr="00CB55E4">
              <w:rPr>
                <w:rFonts w:ascii="Times New Roman" w:eastAsiaTheme="minorEastAsia" w:hAnsi="Times New Roman"/>
                <w:sz w:val="18"/>
                <w:szCs w:val="18"/>
                <w:lang w:eastAsia="zh-CN"/>
              </w:rPr>
              <w:t>The preliminary surveys conducted during PPG stage indicated that all the HCF</w:t>
            </w:r>
            <w:r w:rsidR="00294F03">
              <w:rPr>
                <w:rFonts w:ascii="Times New Roman" w:eastAsiaTheme="minorEastAsia" w:hAnsi="Times New Roman"/>
                <w:sz w:val="18"/>
                <w:szCs w:val="18"/>
                <w:lang w:eastAsia="zh-CN"/>
              </w:rPr>
              <w:t>s</w:t>
            </w:r>
            <w:r w:rsidRPr="00CB55E4">
              <w:rPr>
                <w:rFonts w:ascii="Times New Roman" w:eastAsiaTheme="minorEastAsia" w:hAnsi="Times New Roman"/>
                <w:sz w:val="18"/>
                <w:szCs w:val="18"/>
                <w:lang w:eastAsia="zh-CN"/>
              </w:rPr>
              <w:t xml:space="preserve"> need a substantial improvement concerning </w:t>
            </w:r>
            <w:r w:rsidR="000C791C" w:rsidRPr="00CB55E4">
              <w:rPr>
                <w:rFonts w:ascii="Times New Roman" w:eastAsiaTheme="minorEastAsia" w:hAnsi="Times New Roman"/>
                <w:sz w:val="18"/>
                <w:szCs w:val="18"/>
                <w:lang w:eastAsia="zh-CN"/>
              </w:rPr>
              <w:t>the segregation</w:t>
            </w:r>
            <w:r w:rsidRPr="00CB55E4">
              <w:rPr>
                <w:rFonts w:ascii="Times New Roman" w:eastAsiaTheme="minorEastAsia" w:hAnsi="Times New Roman"/>
                <w:sz w:val="18"/>
                <w:szCs w:val="18"/>
                <w:lang w:eastAsia="zh-CN"/>
              </w:rPr>
              <w:t xml:space="preserve">, collection, transport, storage, and disposal of HCW. </w:t>
            </w:r>
          </w:p>
          <w:p w:rsidR="00563802" w:rsidRPr="00CB55E4" w:rsidRDefault="00563802" w:rsidP="00563802">
            <w:pPr>
              <w:spacing w:before="0" w:after="0"/>
              <w:jc w:val="left"/>
              <w:rPr>
                <w:rFonts w:ascii="Times New Roman" w:eastAsiaTheme="minorEastAsia" w:hAnsi="Times New Roman"/>
                <w:sz w:val="18"/>
                <w:szCs w:val="18"/>
                <w:lang w:eastAsia="zh-CN"/>
              </w:rPr>
            </w:pPr>
          </w:p>
        </w:tc>
        <w:tc>
          <w:tcPr>
            <w:tcW w:w="1053" w:type="pct"/>
          </w:tcPr>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Memoranda of Understanding (MoUs) signed with all project HCFs.</w:t>
            </w:r>
          </w:p>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HCWM committees of all HCFs strengthened or established w</w:t>
            </w:r>
            <w:r w:rsidR="00294F03">
              <w:rPr>
                <w:rFonts w:ascii="Times New Roman" w:hAnsi="Times New Roman"/>
                <w:sz w:val="18"/>
                <w:szCs w:val="18"/>
                <w:lang w:val="en-GB"/>
              </w:rPr>
              <w:t>h</w:t>
            </w:r>
            <w:r w:rsidRPr="00CB55E4">
              <w:rPr>
                <w:rFonts w:ascii="Times New Roman" w:hAnsi="Times New Roman"/>
                <w:sz w:val="18"/>
                <w:szCs w:val="18"/>
                <w:lang w:val="en-GB"/>
              </w:rPr>
              <w:t xml:space="preserve">ere missing. </w:t>
            </w:r>
          </w:p>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HCWM policies, procedures and plans developed and implemented at each project HCF.</w:t>
            </w:r>
          </w:p>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 xml:space="preserve">HCFs supported in minimizing waste streams, improving segregation and introducing recycling activities. </w:t>
            </w:r>
          </w:p>
          <w:p w:rsidR="00563802" w:rsidRDefault="00DA5A0D" w:rsidP="00B642E8">
            <w:pPr>
              <w:pStyle w:val="ListParagraph"/>
              <w:numPr>
                <w:ilvl w:val="0"/>
                <w:numId w:val="21"/>
              </w:numPr>
              <w:spacing w:before="0"/>
              <w:ind w:left="232" w:hanging="232"/>
              <w:rPr>
                <w:rFonts w:ascii="Times New Roman" w:hAnsi="Times New Roman"/>
                <w:sz w:val="18"/>
                <w:szCs w:val="18"/>
                <w:lang w:val="en-GB"/>
              </w:rPr>
            </w:pPr>
            <w:r>
              <w:rPr>
                <w:rFonts w:ascii="Times New Roman" w:hAnsi="Times New Roman"/>
                <w:sz w:val="18"/>
                <w:szCs w:val="18"/>
                <w:lang w:val="en-GB"/>
              </w:rPr>
              <w:t>Each HCF</w:t>
            </w:r>
            <w:r w:rsidRPr="00CB55E4">
              <w:rPr>
                <w:rFonts w:ascii="Times New Roman" w:hAnsi="Times New Roman"/>
                <w:sz w:val="18"/>
                <w:szCs w:val="18"/>
                <w:lang w:val="en-GB"/>
              </w:rPr>
              <w:t xml:space="preserve"> evaluated to verify introduction of BEP practices.</w:t>
            </w:r>
          </w:p>
          <w:p w:rsidR="004F6195" w:rsidRPr="00CB55E4" w:rsidRDefault="004F6195" w:rsidP="00B642E8">
            <w:pPr>
              <w:pStyle w:val="ListParagraph"/>
              <w:numPr>
                <w:ilvl w:val="0"/>
                <w:numId w:val="21"/>
              </w:numPr>
              <w:spacing w:before="0"/>
              <w:ind w:left="232" w:hanging="232"/>
              <w:rPr>
                <w:rFonts w:ascii="Times New Roman" w:hAnsi="Times New Roman"/>
                <w:sz w:val="18"/>
                <w:szCs w:val="18"/>
                <w:lang w:val="en-GB"/>
              </w:rPr>
            </w:pPr>
            <w:r>
              <w:rPr>
                <w:rFonts w:ascii="Times New Roman" w:hAnsi="Times New Roman"/>
                <w:sz w:val="18"/>
                <w:szCs w:val="18"/>
                <w:lang w:val="en-GB"/>
              </w:rPr>
              <w:t>At least 2000 mercury devices replaced by non mercury devices and safely stored pending disposal-</w:t>
            </w:r>
          </w:p>
          <w:p w:rsidR="00563802" w:rsidRPr="00CB55E4" w:rsidRDefault="00563802" w:rsidP="00563802">
            <w:pPr>
              <w:pStyle w:val="ListParagraph"/>
              <w:spacing w:before="0"/>
              <w:ind w:left="232"/>
              <w:rPr>
                <w:rFonts w:ascii="Times New Roman" w:hAnsi="Times New Roman"/>
                <w:sz w:val="18"/>
                <w:szCs w:val="18"/>
                <w:lang w:val="en-GB"/>
              </w:rPr>
            </w:pPr>
            <w:r w:rsidRPr="00CB55E4">
              <w:rPr>
                <w:rFonts w:ascii="Times New Roman" w:hAnsi="Times New Roman"/>
                <w:sz w:val="18"/>
                <w:szCs w:val="18"/>
                <w:lang w:val="en-GB"/>
              </w:rPr>
              <w:t>.</w:t>
            </w:r>
          </w:p>
        </w:tc>
        <w:tc>
          <w:tcPr>
            <w:tcW w:w="782" w:type="pct"/>
          </w:tcPr>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MOUs</w:t>
            </w:r>
          </w:p>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HCWM plans of project HCFs</w:t>
            </w:r>
          </w:p>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 xml:space="preserve">Assessment report after HCWM plan </w:t>
            </w:r>
            <w:r w:rsidR="000C791C" w:rsidRPr="00CB55E4">
              <w:rPr>
                <w:rFonts w:ascii="Times New Roman" w:hAnsi="Times New Roman"/>
                <w:sz w:val="18"/>
                <w:szCs w:val="18"/>
                <w:lang w:val="en-GB"/>
              </w:rPr>
              <w:t>implementation</w:t>
            </w:r>
            <w:r w:rsidRPr="00CB55E4">
              <w:rPr>
                <w:rFonts w:ascii="Times New Roman" w:hAnsi="Times New Roman"/>
                <w:sz w:val="18"/>
                <w:szCs w:val="18"/>
                <w:lang w:val="en-GB"/>
              </w:rPr>
              <w:t>.</w:t>
            </w:r>
          </w:p>
        </w:tc>
        <w:tc>
          <w:tcPr>
            <w:tcW w:w="1115" w:type="pct"/>
          </w:tcPr>
          <w:p w:rsidR="00563802" w:rsidRPr="00CB55E4" w:rsidRDefault="00563802" w:rsidP="00563802">
            <w:pPr>
              <w:widowControl w:val="0"/>
              <w:autoSpaceDE w:val="0"/>
              <w:autoSpaceDN w:val="0"/>
              <w:adjustRightInd w:val="0"/>
              <w:spacing w:before="0" w:after="0"/>
              <w:jc w:val="left"/>
              <w:rPr>
                <w:rFonts w:ascii="Times New Roman" w:eastAsiaTheme="minorEastAsia" w:hAnsi="Times New Roman"/>
                <w:sz w:val="18"/>
                <w:szCs w:val="18"/>
              </w:rPr>
            </w:pPr>
            <w:r w:rsidRPr="00CB55E4">
              <w:rPr>
                <w:rFonts w:ascii="Times New Roman" w:eastAsiaTheme="minorEastAsia" w:hAnsi="Times New Roman"/>
                <w:b/>
                <w:sz w:val="18"/>
                <w:szCs w:val="18"/>
              </w:rPr>
              <w:t>Assumption</w:t>
            </w:r>
            <w:r w:rsidR="007E13E2" w:rsidRPr="00CB55E4">
              <w:rPr>
                <w:rFonts w:ascii="Times New Roman" w:eastAsiaTheme="minorEastAsia" w:hAnsi="Times New Roman"/>
                <w:b/>
                <w:sz w:val="18"/>
                <w:szCs w:val="18"/>
              </w:rPr>
              <w:t>s</w:t>
            </w:r>
            <w:r w:rsidRPr="00CB55E4">
              <w:rPr>
                <w:rFonts w:ascii="Times New Roman" w:eastAsiaTheme="minorEastAsia" w:hAnsi="Times New Roman"/>
                <w:sz w:val="18"/>
                <w:szCs w:val="18"/>
              </w:rPr>
              <w:t>: HCFs are willing to sign MOUs and the MOU signature process doesn</w:t>
            </w:r>
            <w:r w:rsidR="00294F03">
              <w:rPr>
                <w:rFonts w:ascii="Times New Roman" w:eastAsiaTheme="minorEastAsia" w:hAnsi="Times New Roman"/>
                <w:sz w:val="18"/>
                <w:szCs w:val="18"/>
              </w:rPr>
              <w:t>o</w:t>
            </w:r>
            <w:r w:rsidRPr="00CB55E4">
              <w:rPr>
                <w:rFonts w:ascii="Times New Roman" w:eastAsiaTheme="minorEastAsia" w:hAnsi="Times New Roman"/>
                <w:sz w:val="18"/>
                <w:szCs w:val="18"/>
              </w:rPr>
              <w:t xml:space="preserve">t slow down the launch of </w:t>
            </w:r>
            <w:r w:rsidR="00294F03">
              <w:rPr>
                <w:rFonts w:ascii="Times New Roman" w:eastAsiaTheme="minorEastAsia" w:hAnsi="Times New Roman"/>
                <w:sz w:val="18"/>
                <w:szCs w:val="18"/>
              </w:rPr>
              <w:t xml:space="preserve">the </w:t>
            </w:r>
            <w:r w:rsidRPr="00CB55E4">
              <w:rPr>
                <w:rFonts w:ascii="Times New Roman" w:eastAsiaTheme="minorEastAsia" w:hAnsi="Times New Roman"/>
                <w:sz w:val="18"/>
                <w:szCs w:val="18"/>
              </w:rPr>
              <w:t>HCF</w:t>
            </w:r>
            <w:r w:rsidR="00294F03">
              <w:rPr>
                <w:rFonts w:ascii="Times New Roman" w:eastAsiaTheme="minorEastAsia" w:hAnsi="Times New Roman"/>
                <w:sz w:val="18"/>
                <w:szCs w:val="18"/>
              </w:rPr>
              <w:t>’s</w:t>
            </w:r>
            <w:r w:rsidRPr="00CB55E4">
              <w:rPr>
                <w:rFonts w:ascii="Times New Roman" w:eastAsiaTheme="minorEastAsia" w:hAnsi="Times New Roman"/>
                <w:sz w:val="18"/>
                <w:szCs w:val="18"/>
              </w:rPr>
              <w:t xml:space="preserve"> HCWM activities.</w:t>
            </w:r>
          </w:p>
          <w:p w:rsidR="00294F03" w:rsidRDefault="00294F03" w:rsidP="00563802">
            <w:pPr>
              <w:spacing w:before="0" w:after="0"/>
              <w:jc w:val="left"/>
              <w:rPr>
                <w:rFonts w:ascii="Times New Roman" w:eastAsiaTheme="minorEastAsia" w:hAnsi="Times New Roman"/>
                <w:sz w:val="18"/>
                <w:szCs w:val="18"/>
              </w:rPr>
            </w:pPr>
          </w:p>
          <w:p w:rsidR="00563802" w:rsidRPr="00CB55E4" w:rsidRDefault="00563802" w:rsidP="00563802">
            <w:pPr>
              <w:spacing w:before="0" w:after="0"/>
              <w:jc w:val="left"/>
              <w:rPr>
                <w:rFonts w:ascii="Times New Roman" w:eastAsiaTheme="minorEastAsia" w:hAnsi="Times New Roman"/>
                <w:sz w:val="18"/>
                <w:szCs w:val="18"/>
              </w:rPr>
            </w:pPr>
            <w:r w:rsidRPr="00CB55E4">
              <w:rPr>
                <w:rFonts w:ascii="Times New Roman" w:eastAsiaTheme="minorEastAsia" w:hAnsi="Times New Roman"/>
                <w:sz w:val="18"/>
                <w:szCs w:val="18"/>
              </w:rPr>
              <w:t>The implementation of best HCWM practices is sustained for the whole duration of the project and beyond.</w:t>
            </w:r>
          </w:p>
          <w:p w:rsidR="007E13E2" w:rsidRPr="00CB55E4" w:rsidRDefault="007E13E2" w:rsidP="00563802">
            <w:pPr>
              <w:spacing w:before="0" w:after="0"/>
              <w:jc w:val="left"/>
              <w:rPr>
                <w:rFonts w:ascii="Times New Roman" w:eastAsiaTheme="minorEastAsia" w:hAnsi="Times New Roman"/>
                <w:sz w:val="18"/>
                <w:szCs w:val="18"/>
              </w:rPr>
            </w:pPr>
          </w:p>
          <w:p w:rsidR="009D32A9" w:rsidRPr="00CB55E4" w:rsidRDefault="009D32A9" w:rsidP="00563802">
            <w:pPr>
              <w:spacing w:before="0" w:after="0"/>
              <w:jc w:val="left"/>
              <w:rPr>
                <w:rFonts w:ascii="Times New Roman" w:eastAsiaTheme="minorEastAsia" w:hAnsi="Times New Roman"/>
                <w:sz w:val="18"/>
                <w:szCs w:val="18"/>
              </w:rPr>
            </w:pPr>
          </w:p>
          <w:p w:rsidR="007E13E2" w:rsidRPr="00CB55E4" w:rsidRDefault="00563802" w:rsidP="00563802">
            <w:pPr>
              <w:spacing w:before="0" w:after="0"/>
              <w:jc w:val="left"/>
              <w:rPr>
                <w:rFonts w:ascii="Times New Roman" w:eastAsiaTheme="minorEastAsia" w:hAnsi="Times New Roman"/>
                <w:sz w:val="18"/>
                <w:szCs w:val="18"/>
              </w:rPr>
            </w:pPr>
            <w:r w:rsidRPr="00CB55E4">
              <w:rPr>
                <w:rFonts w:ascii="Times New Roman" w:eastAsiaTheme="minorEastAsia" w:hAnsi="Times New Roman"/>
                <w:b/>
                <w:sz w:val="18"/>
                <w:szCs w:val="18"/>
              </w:rPr>
              <w:t>Risk</w:t>
            </w:r>
            <w:r w:rsidR="00294F03">
              <w:rPr>
                <w:rFonts w:ascii="Times New Roman" w:eastAsiaTheme="minorEastAsia" w:hAnsi="Times New Roman"/>
                <w:b/>
                <w:sz w:val="18"/>
                <w:szCs w:val="18"/>
              </w:rPr>
              <w:t>s</w:t>
            </w:r>
            <w:r w:rsidRPr="00CB55E4">
              <w:rPr>
                <w:rFonts w:ascii="Times New Roman" w:eastAsiaTheme="minorEastAsia" w:hAnsi="Times New Roman"/>
                <w:b/>
                <w:sz w:val="18"/>
                <w:szCs w:val="18"/>
              </w:rPr>
              <w:t>:</w:t>
            </w:r>
          </w:p>
          <w:p w:rsidR="00563802" w:rsidRPr="00CB55E4" w:rsidRDefault="00294F03" w:rsidP="00294F03">
            <w:pPr>
              <w:spacing w:before="0" w:after="0"/>
              <w:jc w:val="left"/>
              <w:rPr>
                <w:rFonts w:ascii="Times New Roman" w:eastAsiaTheme="minorEastAsia" w:hAnsi="Times New Roman"/>
                <w:sz w:val="18"/>
                <w:szCs w:val="18"/>
              </w:rPr>
            </w:pPr>
            <w:r>
              <w:rPr>
                <w:rFonts w:ascii="Times New Roman" w:eastAsiaTheme="minorEastAsia" w:hAnsi="Times New Roman"/>
                <w:sz w:val="18"/>
                <w:szCs w:val="18"/>
              </w:rPr>
              <w:t xml:space="preserve">Turnover </w:t>
            </w:r>
            <w:r w:rsidR="00FB2BDA">
              <w:rPr>
                <w:rFonts w:ascii="Times New Roman" w:eastAsiaTheme="minorEastAsia" w:hAnsi="Times New Roman"/>
                <w:sz w:val="18"/>
                <w:szCs w:val="18"/>
              </w:rPr>
              <w:t xml:space="preserve">of </w:t>
            </w:r>
            <w:r>
              <w:rPr>
                <w:rFonts w:ascii="Times New Roman" w:eastAsiaTheme="minorEastAsia" w:hAnsi="Times New Roman"/>
                <w:sz w:val="18"/>
                <w:szCs w:val="18"/>
              </w:rPr>
              <w:t>the staff/c</w:t>
            </w:r>
            <w:r w:rsidR="007E13E2" w:rsidRPr="00CB55E4">
              <w:rPr>
                <w:rFonts w:ascii="Times New Roman" w:eastAsiaTheme="minorEastAsia" w:hAnsi="Times New Roman"/>
                <w:sz w:val="18"/>
                <w:szCs w:val="18"/>
              </w:rPr>
              <w:t>onsultant in charge of implementing environmentally sound practice</w:t>
            </w:r>
            <w:r>
              <w:rPr>
                <w:rFonts w:ascii="Times New Roman" w:eastAsiaTheme="minorEastAsia" w:hAnsi="Times New Roman"/>
                <w:sz w:val="18"/>
                <w:szCs w:val="18"/>
              </w:rPr>
              <w:t>s</w:t>
            </w:r>
            <w:r w:rsidR="007E13E2" w:rsidRPr="00CB55E4">
              <w:rPr>
                <w:rFonts w:ascii="Times New Roman" w:eastAsiaTheme="minorEastAsia" w:hAnsi="Times New Roman"/>
                <w:sz w:val="18"/>
                <w:szCs w:val="18"/>
              </w:rPr>
              <w:t xml:space="preserve"> in the hospital</w:t>
            </w:r>
          </w:p>
        </w:tc>
      </w:tr>
      <w:tr w:rsidR="00563802" w:rsidRPr="00CB55E4" w:rsidTr="00563802">
        <w:tc>
          <w:tcPr>
            <w:tcW w:w="739" w:type="pct"/>
            <w:shd w:val="pct12" w:color="auto" w:fill="auto"/>
          </w:tcPr>
          <w:p w:rsidR="00563802" w:rsidRPr="00CB55E4" w:rsidRDefault="00563802" w:rsidP="00FB2BDA">
            <w:pPr>
              <w:spacing w:before="0" w:after="0"/>
              <w:jc w:val="left"/>
              <w:rPr>
                <w:rFonts w:ascii="Times New Roman" w:hAnsi="Times New Roman"/>
                <w:sz w:val="18"/>
                <w:szCs w:val="18"/>
              </w:rPr>
            </w:pPr>
            <w:r w:rsidRPr="00CB55E4">
              <w:rPr>
                <w:rFonts w:ascii="Times New Roman" w:hAnsi="Times New Roman"/>
                <w:sz w:val="18"/>
                <w:szCs w:val="18"/>
              </w:rPr>
              <w:t xml:space="preserve">Output 2.2.4 Final assessment of the healthcare facility to measure results achieved with the </w:t>
            </w:r>
            <w:r w:rsidRPr="00CB55E4">
              <w:rPr>
                <w:rFonts w:ascii="Times New Roman" w:hAnsi="Times New Roman"/>
                <w:sz w:val="18"/>
                <w:szCs w:val="18"/>
              </w:rPr>
              <w:lastRenderedPageBreak/>
              <w:t>implementation of the ESM against baseline is carried out and estimate</w:t>
            </w:r>
            <w:r w:rsidR="00FB2BDA">
              <w:rPr>
                <w:rFonts w:ascii="Times New Roman" w:hAnsi="Times New Roman"/>
                <w:sz w:val="18"/>
                <w:szCs w:val="18"/>
              </w:rPr>
              <w:t>s</w:t>
            </w:r>
            <w:r w:rsidRPr="00CB55E4">
              <w:rPr>
                <w:rFonts w:ascii="Times New Roman" w:hAnsi="Times New Roman"/>
                <w:sz w:val="18"/>
                <w:szCs w:val="18"/>
              </w:rPr>
              <w:t xml:space="preserve"> amount of U-POP release</w:t>
            </w:r>
            <w:r w:rsidR="00FB2BDA">
              <w:rPr>
                <w:rFonts w:ascii="Times New Roman" w:hAnsi="Times New Roman"/>
                <w:sz w:val="18"/>
                <w:szCs w:val="18"/>
              </w:rPr>
              <w:t>s</w:t>
            </w:r>
            <w:r w:rsidRPr="00CB55E4">
              <w:rPr>
                <w:rFonts w:ascii="Times New Roman" w:hAnsi="Times New Roman"/>
                <w:sz w:val="18"/>
                <w:szCs w:val="18"/>
              </w:rPr>
              <w:t xml:space="preserve"> avoided.</w:t>
            </w:r>
          </w:p>
        </w:tc>
        <w:tc>
          <w:tcPr>
            <w:tcW w:w="662" w:type="pct"/>
          </w:tcPr>
          <w:p w:rsidR="00563802" w:rsidRPr="00CB55E4" w:rsidRDefault="00563802" w:rsidP="00563802">
            <w:pPr>
              <w:widowControl w:val="0"/>
              <w:autoSpaceDE w:val="0"/>
              <w:autoSpaceDN w:val="0"/>
              <w:adjustRightInd w:val="0"/>
              <w:spacing w:before="0" w:after="0"/>
              <w:jc w:val="left"/>
              <w:rPr>
                <w:rFonts w:ascii="Times New Roman" w:eastAsiaTheme="minorEastAsia" w:hAnsi="Times New Roman"/>
                <w:sz w:val="18"/>
                <w:szCs w:val="18"/>
              </w:rPr>
            </w:pPr>
            <w:r w:rsidRPr="00CB55E4">
              <w:rPr>
                <w:rFonts w:ascii="Times New Roman" w:eastAsiaTheme="minorEastAsia" w:hAnsi="Times New Roman"/>
                <w:sz w:val="18"/>
                <w:szCs w:val="18"/>
              </w:rPr>
              <w:lastRenderedPageBreak/>
              <w:t>Availability of final assessment report based on the HCWM guidance.</w:t>
            </w:r>
          </w:p>
        </w:tc>
        <w:tc>
          <w:tcPr>
            <w:tcW w:w="649"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Although figures from preliminary assessment of some HCFs have been reported in the </w:t>
            </w:r>
            <w:r w:rsidRPr="00CB55E4">
              <w:rPr>
                <w:rFonts w:ascii="Times New Roman" w:hAnsi="Times New Roman"/>
                <w:sz w:val="18"/>
                <w:szCs w:val="18"/>
              </w:rPr>
              <w:lastRenderedPageBreak/>
              <w:t xml:space="preserve">National HCW management plan, no measurement of the effectiveness of implementation of BET/BAP has ever been attempted in any HCF in Kenya. </w:t>
            </w:r>
          </w:p>
        </w:tc>
        <w:tc>
          <w:tcPr>
            <w:tcW w:w="1053" w:type="pct"/>
          </w:tcPr>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lastRenderedPageBreak/>
              <w:t>Final assessment conducted for each of the HCFs participating/ benefitting from the project with the assistance of properly trained project consultants.</w:t>
            </w:r>
          </w:p>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lastRenderedPageBreak/>
              <w:t>UPOPs after implementation of best practices in HCWM determined for each project facility.</w:t>
            </w:r>
          </w:p>
        </w:tc>
        <w:tc>
          <w:tcPr>
            <w:tcW w:w="782" w:type="pct"/>
          </w:tcPr>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lastRenderedPageBreak/>
              <w:t>Final assessment reports.</w:t>
            </w:r>
          </w:p>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 xml:space="preserve">UPOPs </w:t>
            </w:r>
            <w:r w:rsidR="00FB2BDA">
              <w:rPr>
                <w:rFonts w:ascii="Times New Roman" w:hAnsi="Times New Roman"/>
                <w:sz w:val="18"/>
                <w:szCs w:val="18"/>
                <w:lang w:val="en-GB"/>
              </w:rPr>
              <w:t xml:space="preserve">release </w:t>
            </w:r>
            <w:r w:rsidRPr="00CB55E4">
              <w:rPr>
                <w:rFonts w:ascii="Times New Roman" w:hAnsi="Times New Roman"/>
                <w:sz w:val="18"/>
                <w:szCs w:val="18"/>
                <w:lang w:val="en-GB"/>
              </w:rPr>
              <w:t>estimation reports.</w:t>
            </w:r>
          </w:p>
        </w:tc>
        <w:tc>
          <w:tcPr>
            <w:tcW w:w="1115" w:type="pct"/>
          </w:tcPr>
          <w:p w:rsidR="00563802" w:rsidRPr="00CB55E4" w:rsidRDefault="00563802" w:rsidP="00563802">
            <w:pPr>
              <w:widowControl w:val="0"/>
              <w:autoSpaceDE w:val="0"/>
              <w:autoSpaceDN w:val="0"/>
              <w:adjustRightInd w:val="0"/>
              <w:spacing w:before="0" w:after="0"/>
              <w:jc w:val="left"/>
              <w:rPr>
                <w:rFonts w:ascii="Times New Roman" w:eastAsiaTheme="minorEastAsia" w:hAnsi="Times New Roman"/>
                <w:b/>
                <w:sz w:val="18"/>
                <w:szCs w:val="18"/>
              </w:rPr>
            </w:pPr>
            <w:r w:rsidRPr="00CB55E4">
              <w:rPr>
                <w:rFonts w:ascii="Times New Roman" w:eastAsiaTheme="minorEastAsia" w:hAnsi="Times New Roman"/>
                <w:b/>
                <w:sz w:val="18"/>
                <w:szCs w:val="18"/>
              </w:rPr>
              <w:t>Assumptions</w:t>
            </w:r>
          </w:p>
          <w:p w:rsidR="00563802" w:rsidRPr="00CB55E4" w:rsidRDefault="00563802" w:rsidP="00563802">
            <w:pPr>
              <w:widowControl w:val="0"/>
              <w:autoSpaceDE w:val="0"/>
              <w:autoSpaceDN w:val="0"/>
              <w:adjustRightInd w:val="0"/>
              <w:spacing w:before="0" w:after="0"/>
              <w:jc w:val="left"/>
              <w:rPr>
                <w:rFonts w:ascii="Times New Roman" w:eastAsiaTheme="minorEastAsia" w:hAnsi="Times New Roman"/>
                <w:sz w:val="18"/>
                <w:szCs w:val="18"/>
              </w:rPr>
            </w:pPr>
            <w:r w:rsidRPr="00CB55E4">
              <w:rPr>
                <w:rFonts w:ascii="Times New Roman" w:eastAsiaTheme="minorEastAsia" w:hAnsi="Times New Roman"/>
                <w:sz w:val="18"/>
                <w:szCs w:val="18"/>
              </w:rPr>
              <w:t xml:space="preserve">Project healthcare facilities sustain the best HCWM practices in compliance with the guidance developed by the project and </w:t>
            </w:r>
            <w:r w:rsidRPr="00CB55E4">
              <w:rPr>
                <w:rFonts w:ascii="Times New Roman" w:eastAsiaTheme="minorEastAsia" w:hAnsi="Times New Roman"/>
                <w:sz w:val="18"/>
                <w:szCs w:val="18"/>
              </w:rPr>
              <w:lastRenderedPageBreak/>
              <w:t>establish a reliable monitoring procedure.</w:t>
            </w:r>
          </w:p>
          <w:p w:rsidR="007E13E2" w:rsidRPr="00CB55E4" w:rsidRDefault="007E13E2" w:rsidP="00563802">
            <w:pPr>
              <w:widowControl w:val="0"/>
              <w:autoSpaceDE w:val="0"/>
              <w:autoSpaceDN w:val="0"/>
              <w:adjustRightInd w:val="0"/>
              <w:spacing w:before="0" w:after="0"/>
              <w:jc w:val="left"/>
              <w:rPr>
                <w:rFonts w:ascii="Times New Roman" w:eastAsiaTheme="minorEastAsia" w:hAnsi="Times New Roman"/>
                <w:sz w:val="18"/>
                <w:szCs w:val="18"/>
              </w:rPr>
            </w:pPr>
          </w:p>
          <w:p w:rsidR="00563802" w:rsidRPr="00CB55E4" w:rsidRDefault="00563802" w:rsidP="00563802">
            <w:pPr>
              <w:widowControl w:val="0"/>
              <w:autoSpaceDE w:val="0"/>
              <w:autoSpaceDN w:val="0"/>
              <w:adjustRightInd w:val="0"/>
              <w:spacing w:before="0" w:after="0"/>
              <w:jc w:val="left"/>
              <w:rPr>
                <w:rFonts w:ascii="Times New Roman" w:eastAsiaTheme="minorEastAsia" w:hAnsi="Times New Roman"/>
                <w:b/>
                <w:sz w:val="18"/>
                <w:szCs w:val="18"/>
              </w:rPr>
            </w:pPr>
            <w:r w:rsidRPr="00CB55E4">
              <w:rPr>
                <w:rFonts w:ascii="Times New Roman" w:eastAsiaTheme="minorEastAsia" w:hAnsi="Times New Roman"/>
                <w:b/>
                <w:sz w:val="18"/>
                <w:szCs w:val="18"/>
              </w:rPr>
              <w:t>Risk</w:t>
            </w:r>
            <w:r w:rsidR="009D32A9" w:rsidRPr="00CB55E4">
              <w:rPr>
                <w:rFonts w:ascii="Times New Roman" w:eastAsiaTheme="minorEastAsia" w:hAnsi="Times New Roman"/>
                <w:b/>
                <w:sz w:val="18"/>
                <w:szCs w:val="18"/>
              </w:rPr>
              <w:t>s</w:t>
            </w:r>
            <w:r w:rsidR="00A21DDD">
              <w:rPr>
                <w:rFonts w:ascii="Times New Roman" w:eastAsiaTheme="minorEastAsia" w:hAnsi="Times New Roman"/>
                <w:b/>
                <w:sz w:val="18"/>
                <w:szCs w:val="18"/>
              </w:rPr>
              <w:t>(medium)</w:t>
            </w:r>
            <w:r w:rsidR="003F45B9">
              <w:rPr>
                <w:rFonts w:ascii="Times New Roman" w:eastAsiaTheme="minorEastAsia" w:hAnsi="Times New Roman"/>
                <w:b/>
                <w:sz w:val="18"/>
                <w:szCs w:val="18"/>
              </w:rPr>
              <w:t>:</w:t>
            </w:r>
          </w:p>
          <w:p w:rsidR="00563802" w:rsidRPr="00CB55E4" w:rsidRDefault="00563802" w:rsidP="00563802">
            <w:pPr>
              <w:widowControl w:val="0"/>
              <w:autoSpaceDE w:val="0"/>
              <w:autoSpaceDN w:val="0"/>
              <w:adjustRightInd w:val="0"/>
              <w:spacing w:before="0" w:after="0"/>
              <w:jc w:val="left"/>
              <w:rPr>
                <w:rFonts w:ascii="Times New Roman" w:eastAsiaTheme="minorEastAsia" w:hAnsi="Times New Roman"/>
                <w:sz w:val="18"/>
                <w:szCs w:val="18"/>
              </w:rPr>
            </w:pPr>
            <w:r w:rsidRPr="00CB55E4">
              <w:rPr>
                <w:rFonts w:ascii="Times New Roman" w:eastAsiaTheme="minorEastAsia" w:hAnsi="Times New Roman"/>
                <w:sz w:val="18"/>
                <w:szCs w:val="18"/>
              </w:rPr>
              <w:t>Previous project demonstrated the key role of project consultant in sustaining best HCWM practices in HCFs.</w:t>
            </w:r>
          </w:p>
        </w:tc>
      </w:tr>
      <w:tr w:rsidR="00563802" w:rsidRPr="00CB55E4" w:rsidTr="00563802">
        <w:tc>
          <w:tcPr>
            <w:tcW w:w="5000" w:type="pct"/>
            <w:gridSpan w:val="6"/>
            <w:shd w:val="pct12" w:color="auto" w:fill="auto"/>
          </w:tcPr>
          <w:p w:rsidR="00563802" w:rsidRPr="00CB55E4" w:rsidRDefault="00563802" w:rsidP="00563802">
            <w:pPr>
              <w:spacing w:before="0" w:after="0"/>
              <w:jc w:val="left"/>
              <w:rPr>
                <w:rFonts w:ascii="Times New Roman" w:eastAsiaTheme="minorEastAsia" w:hAnsi="Times New Roman"/>
                <w:b/>
                <w:sz w:val="18"/>
                <w:szCs w:val="18"/>
                <w:lang w:eastAsia="zh-CN"/>
              </w:rPr>
            </w:pPr>
            <w:r w:rsidRPr="00CB55E4">
              <w:rPr>
                <w:rFonts w:ascii="Times New Roman" w:eastAsiaTheme="minorEastAsia" w:hAnsi="Times New Roman"/>
                <w:b/>
                <w:sz w:val="18"/>
                <w:szCs w:val="18"/>
                <w:lang w:eastAsia="zh-CN"/>
              </w:rPr>
              <w:lastRenderedPageBreak/>
              <w:t>COMPONENT 3.DEMONSTRATION OF SOUND HEALTHCARE WASTE DISPOSAL TECHNOLOGIES IN A SELECTED NUMBER OF  HEALTHCARE FACILITIES IN EACH COUNTY</w:t>
            </w:r>
          </w:p>
        </w:tc>
      </w:tr>
      <w:tr w:rsidR="00563802" w:rsidRPr="00CB55E4" w:rsidTr="00563802">
        <w:tc>
          <w:tcPr>
            <w:tcW w:w="5000" w:type="pct"/>
            <w:gridSpan w:val="6"/>
            <w:shd w:val="pct12" w:color="auto" w:fill="auto"/>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
                <w:noProof/>
                <w:sz w:val="18"/>
                <w:szCs w:val="18"/>
              </w:rPr>
              <w:t>Outcome 3.1. Feasibility analysis and procurement of ESM technologies for healthcare waste disposal completed</w:t>
            </w:r>
          </w:p>
        </w:tc>
      </w:tr>
      <w:tr w:rsidR="00563802" w:rsidRPr="00CB55E4" w:rsidTr="00563802">
        <w:tc>
          <w:tcPr>
            <w:tcW w:w="739" w:type="pct"/>
            <w:shd w:val="pct12" w:color="auto" w:fill="auto"/>
          </w:tcPr>
          <w:p w:rsidR="00563802" w:rsidRPr="00CB55E4" w:rsidRDefault="00563802" w:rsidP="00563802">
            <w:pPr>
              <w:spacing w:before="0" w:after="0"/>
              <w:jc w:val="left"/>
              <w:rPr>
                <w:rFonts w:ascii="Times New Roman" w:hAnsi="Times New Roman"/>
                <w:noProof/>
                <w:sz w:val="18"/>
                <w:szCs w:val="18"/>
              </w:rPr>
            </w:pPr>
            <w:r w:rsidRPr="00CB55E4">
              <w:rPr>
                <w:rFonts w:ascii="Times New Roman" w:hAnsi="Times New Roman"/>
                <w:noProof/>
                <w:sz w:val="18"/>
                <w:szCs w:val="18"/>
              </w:rPr>
              <w:t>Output 3.1.1 Feasibility study and term</w:t>
            </w:r>
            <w:r w:rsidR="00EC3399">
              <w:rPr>
                <w:rFonts w:ascii="Times New Roman" w:hAnsi="Times New Roman"/>
                <w:noProof/>
                <w:sz w:val="18"/>
                <w:szCs w:val="18"/>
              </w:rPr>
              <w:t>s</w:t>
            </w:r>
            <w:r w:rsidRPr="00CB55E4">
              <w:rPr>
                <w:rFonts w:ascii="Times New Roman" w:hAnsi="Times New Roman"/>
                <w:noProof/>
                <w:sz w:val="18"/>
                <w:szCs w:val="18"/>
              </w:rPr>
              <w:t xml:space="preserve"> of reference for non-combustion or low-U-POPs emission technologies for healthcare waste disposal in selected hospitals or waste management facilities drafted.</w:t>
            </w:r>
          </w:p>
          <w:p w:rsidR="00563802" w:rsidRPr="00CB55E4" w:rsidRDefault="00563802" w:rsidP="00563802">
            <w:pPr>
              <w:spacing w:before="0" w:after="0"/>
              <w:jc w:val="left"/>
              <w:rPr>
                <w:rFonts w:ascii="Times New Roman" w:hAnsi="Times New Roman"/>
                <w:noProof/>
                <w:sz w:val="18"/>
                <w:szCs w:val="18"/>
              </w:rPr>
            </w:pPr>
          </w:p>
        </w:tc>
        <w:tc>
          <w:tcPr>
            <w:tcW w:w="662"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Availability of feasibility study.</w:t>
            </w:r>
          </w:p>
          <w:p w:rsidR="00EC3399" w:rsidRDefault="00EC3399"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Availability of cost-effectiveness analysis. </w:t>
            </w:r>
          </w:p>
        </w:tc>
        <w:tc>
          <w:tcPr>
            <w:tcW w:w="649" w:type="pct"/>
          </w:tcPr>
          <w:p w:rsidR="00563802" w:rsidRPr="00CB55E4" w:rsidRDefault="00563802" w:rsidP="00563802">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t>The existing "National Guidelines for Safe management of health care waste" and the "National Health Care Waste Management Plan for Kenya 2008-2012" do not contain any indication</w:t>
            </w:r>
            <w:r w:rsidR="00EC3399">
              <w:rPr>
                <w:rFonts w:ascii="Times New Roman" w:hAnsi="Times New Roman"/>
                <w:bCs/>
                <w:sz w:val="18"/>
                <w:szCs w:val="18"/>
              </w:rPr>
              <w:t>s</w:t>
            </w:r>
            <w:r w:rsidRPr="00CB55E4">
              <w:rPr>
                <w:rFonts w:ascii="Times New Roman" w:hAnsi="Times New Roman"/>
                <w:bCs/>
                <w:sz w:val="18"/>
                <w:szCs w:val="18"/>
              </w:rPr>
              <w:t xml:space="preserve"> on the compliance of the technology with the SC, and still mention the Montfort incinerator as a viable option for the disposal of HCW</w:t>
            </w:r>
          </w:p>
        </w:tc>
        <w:tc>
          <w:tcPr>
            <w:tcW w:w="1053" w:type="pct"/>
          </w:tcPr>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Cost-effectiveness and feasibility analysis of centralized treatment facilities in comparison with the current situation (one small treatment facility for each HCF) carried out.</w:t>
            </w:r>
          </w:p>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Technical specifications for HCW treatment technologies drafted and approved.</w:t>
            </w:r>
          </w:p>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Technical specification for AP</w:t>
            </w:r>
            <w:r w:rsidR="009725A9">
              <w:rPr>
                <w:rFonts w:ascii="Times New Roman" w:hAnsi="Times New Roman"/>
                <w:sz w:val="18"/>
                <w:szCs w:val="18"/>
                <w:lang w:val="en-GB"/>
              </w:rPr>
              <w:t>C</w:t>
            </w:r>
            <w:r w:rsidRPr="00CB55E4">
              <w:rPr>
                <w:rFonts w:ascii="Times New Roman" w:hAnsi="Times New Roman"/>
                <w:sz w:val="18"/>
                <w:szCs w:val="18"/>
                <w:lang w:val="en-GB"/>
              </w:rPr>
              <w:t xml:space="preserve">S and for the upgrading of </w:t>
            </w:r>
            <w:r w:rsidR="009725A9">
              <w:rPr>
                <w:rFonts w:ascii="Times New Roman" w:hAnsi="Times New Roman"/>
                <w:sz w:val="18"/>
                <w:szCs w:val="18"/>
                <w:lang w:val="en-GB"/>
              </w:rPr>
              <w:t xml:space="preserve">a </w:t>
            </w:r>
            <w:r w:rsidRPr="00CB55E4">
              <w:rPr>
                <w:rFonts w:ascii="Times New Roman" w:hAnsi="Times New Roman"/>
                <w:sz w:val="18"/>
                <w:szCs w:val="18"/>
                <w:lang w:val="en-GB"/>
              </w:rPr>
              <w:t>recent double chamber incinerator to be compliant with the SC drafted and approved.</w:t>
            </w:r>
          </w:p>
          <w:p w:rsidR="00563802" w:rsidRPr="00CB55E4" w:rsidRDefault="00563802" w:rsidP="00563802">
            <w:pPr>
              <w:spacing w:before="0" w:after="0"/>
              <w:jc w:val="left"/>
              <w:rPr>
                <w:rFonts w:ascii="Times New Roman" w:hAnsi="Times New Roman"/>
                <w:bCs/>
                <w:sz w:val="18"/>
                <w:szCs w:val="18"/>
              </w:rPr>
            </w:pPr>
          </w:p>
        </w:tc>
        <w:tc>
          <w:tcPr>
            <w:tcW w:w="782"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Feasibility analysis report</w:t>
            </w:r>
          </w:p>
          <w:p w:rsidR="009725A9" w:rsidRDefault="009725A9"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Technical specification and term of reference for </w:t>
            </w:r>
            <w:r w:rsidR="005F657D" w:rsidRPr="00CB55E4">
              <w:rPr>
                <w:rFonts w:ascii="Times New Roman" w:hAnsi="Times New Roman"/>
                <w:bCs/>
                <w:sz w:val="18"/>
                <w:szCs w:val="18"/>
              </w:rPr>
              <w:t>non-combustion</w:t>
            </w:r>
            <w:r w:rsidRPr="00CB55E4">
              <w:rPr>
                <w:rFonts w:ascii="Times New Roman" w:hAnsi="Times New Roman"/>
                <w:bCs/>
                <w:sz w:val="18"/>
                <w:szCs w:val="18"/>
              </w:rPr>
              <w:t xml:space="preserve"> disposal equipment</w:t>
            </w:r>
            <w:r w:rsidR="009725A9">
              <w:rPr>
                <w:rFonts w:ascii="Times New Roman" w:hAnsi="Times New Roman"/>
                <w:bCs/>
                <w:sz w:val="18"/>
                <w:szCs w:val="18"/>
              </w:rPr>
              <w:t xml:space="preserve"> and for APCS</w:t>
            </w:r>
            <w:r w:rsidRPr="00CB55E4">
              <w:rPr>
                <w:rFonts w:ascii="Times New Roman" w:hAnsi="Times New Roman"/>
                <w:bCs/>
                <w:sz w:val="18"/>
                <w:szCs w:val="18"/>
              </w:rPr>
              <w:t xml:space="preserve">. </w:t>
            </w:r>
          </w:p>
          <w:p w:rsidR="00563802" w:rsidRPr="00CB55E4" w:rsidRDefault="00563802" w:rsidP="00563802">
            <w:pPr>
              <w:spacing w:before="0" w:after="0"/>
              <w:jc w:val="left"/>
              <w:rPr>
                <w:rFonts w:ascii="Times New Roman" w:hAnsi="Times New Roman"/>
                <w:bCs/>
                <w:sz w:val="18"/>
                <w:szCs w:val="18"/>
              </w:rPr>
            </w:pPr>
          </w:p>
        </w:tc>
        <w:tc>
          <w:tcPr>
            <w:tcW w:w="1115" w:type="pct"/>
          </w:tcPr>
          <w:p w:rsidR="00563802" w:rsidRPr="00CB55E4" w:rsidRDefault="00563802" w:rsidP="00563802">
            <w:pPr>
              <w:spacing w:before="0" w:after="0"/>
              <w:jc w:val="left"/>
              <w:rPr>
                <w:rFonts w:ascii="Times New Roman" w:hAnsi="Times New Roman"/>
                <w:b/>
                <w:bCs/>
                <w:sz w:val="18"/>
                <w:szCs w:val="18"/>
              </w:rPr>
            </w:pPr>
            <w:r w:rsidRPr="00CB55E4">
              <w:rPr>
                <w:rFonts w:ascii="Times New Roman" w:hAnsi="Times New Roman"/>
                <w:b/>
                <w:bCs/>
                <w:sz w:val="18"/>
                <w:szCs w:val="18"/>
              </w:rPr>
              <w:t>Assumptions</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The government of Kenya and more specifically the Ministries in charge of HCWM recognize the need for better specification for HCW treatment.</w:t>
            </w:r>
          </w:p>
          <w:p w:rsidR="009725A9" w:rsidRDefault="009725A9"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Technologies for the disposal of HCW that suit the specific Kenyan situation </w:t>
            </w:r>
            <w:r w:rsidR="009725A9">
              <w:rPr>
                <w:rFonts w:ascii="Times New Roman" w:hAnsi="Times New Roman"/>
                <w:bCs/>
                <w:sz w:val="18"/>
                <w:szCs w:val="18"/>
              </w:rPr>
              <w:t>are</w:t>
            </w:r>
            <w:r w:rsidRPr="00CB55E4">
              <w:rPr>
                <w:rFonts w:ascii="Times New Roman" w:hAnsi="Times New Roman"/>
                <w:bCs/>
                <w:sz w:val="18"/>
                <w:szCs w:val="18"/>
              </w:rPr>
              <w:t xml:space="preserve"> identified. </w:t>
            </w:r>
          </w:p>
          <w:p w:rsidR="00563802" w:rsidRPr="00CB55E4" w:rsidRDefault="00563802"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
                <w:bCs/>
                <w:sz w:val="18"/>
                <w:szCs w:val="18"/>
              </w:rPr>
              <w:t>Risks</w:t>
            </w:r>
            <w:r w:rsidR="009725A9">
              <w:rPr>
                <w:rFonts w:ascii="Times New Roman" w:hAnsi="Times New Roman"/>
                <w:b/>
                <w:bCs/>
                <w:sz w:val="18"/>
                <w:szCs w:val="18"/>
              </w:rPr>
              <w:t xml:space="preserve"> (low)</w:t>
            </w:r>
            <w:r w:rsidRPr="00CB55E4">
              <w:rPr>
                <w:rFonts w:ascii="Times New Roman" w:hAnsi="Times New Roman"/>
                <w:b/>
                <w:bCs/>
                <w:sz w:val="18"/>
                <w:szCs w:val="18"/>
              </w:rPr>
              <w:t xml:space="preserve">: </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Feasibility studies and TOR not suitable for the specific Kenyan situation.</w:t>
            </w:r>
          </w:p>
        </w:tc>
      </w:tr>
      <w:tr w:rsidR="00563802" w:rsidRPr="00CB55E4" w:rsidTr="00563802">
        <w:tc>
          <w:tcPr>
            <w:tcW w:w="5000" w:type="pct"/>
            <w:gridSpan w:val="6"/>
            <w:shd w:val="pct12" w:color="auto" w:fill="auto"/>
          </w:tcPr>
          <w:p w:rsidR="00563802" w:rsidRPr="00CB55E4" w:rsidRDefault="00563802" w:rsidP="00563802">
            <w:pPr>
              <w:spacing w:before="0" w:after="0"/>
              <w:jc w:val="left"/>
              <w:rPr>
                <w:rFonts w:ascii="Times New Roman" w:hAnsi="Times New Roman"/>
                <w:bCs/>
                <w:sz w:val="18"/>
                <w:szCs w:val="18"/>
              </w:rPr>
            </w:pPr>
            <w:r w:rsidRPr="00A56EBD">
              <w:rPr>
                <w:rFonts w:ascii="Times New Roman" w:hAnsi="Times New Roman"/>
                <w:b/>
                <w:noProof/>
                <w:sz w:val="18"/>
                <w:szCs w:val="18"/>
              </w:rPr>
              <w:t>Outcome 3.2 BAT/BEP technologies for the disposal of healthcare waste successfully established and demonstrated, with a potential reduction of U-POPs emission</w:t>
            </w:r>
            <w:r w:rsidR="009725A9">
              <w:rPr>
                <w:rFonts w:ascii="Times New Roman" w:hAnsi="Times New Roman"/>
                <w:b/>
                <w:noProof/>
                <w:sz w:val="18"/>
                <w:szCs w:val="18"/>
              </w:rPr>
              <w:t>s</w:t>
            </w:r>
            <w:r w:rsidRPr="00A56EBD">
              <w:rPr>
                <w:rFonts w:ascii="Times New Roman" w:hAnsi="Times New Roman"/>
                <w:b/>
                <w:noProof/>
                <w:sz w:val="18"/>
                <w:szCs w:val="18"/>
              </w:rPr>
              <w:t xml:space="preserve"> in the order of </w:t>
            </w:r>
            <w:r w:rsidR="00A21DDD">
              <w:rPr>
                <w:rFonts w:ascii="Times New Roman" w:hAnsi="Times New Roman"/>
                <w:b/>
                <w:noProof/>
                <w:sz w:val="18"/>
                <w:szCs w:val="18"/>
              </w:rPr>
              <w:t>19</w:t>
            </w:r>
            <w:r w:rsidRPr="00A56EBD">
              <w:rPr>
                <w:rFonts w:ascii="Times New Roman" w:hAnsi="Times New Roman"/>
                <w:b/>
                <w:noProof/>
                <w:sz w:val="18"/>
                <w:szCs w:val="18"/>
              </w:rPr>
              <w:t>gTeq/year</w:t>
            </w:r>
          </w:p>
        </w:tc>
      </w:tr>
      <w:tr w:rsidR="00563802" w:rsidRPr="00CB55E4" w:rsidTr="00563802">
        <w:tc>
          <w:tcPr>
            <w:tcW w:w="739" w:type="pct"/>
            <w:shd w:val="pct12" w:color="auto" w:fill="auto"/>
          </w:tcPr>
          <w:p w:rsidR="00563802" w:rsidRPr="00CB55E4" w:rsidRDefault="00563802" w:rsidP="00563802">
            <w:pPr>
              <w:spacing w:before="0" w:after="0"/>
              <w:jc w:val="left"/>
              <w:rPr>
                <w:rFonts w:ascii="Times New Roman" w:hAnsi="Times New Roman"/>
                <w:noProof/>
                <w:sz w:val="18"/>
                <w:szCs w:val="18"/>
              </w:rPr>
            </w:pPr>
            <w:r w:rsidRPr="00CB55E4">
              <w:rPr>
                <w:rFonts w:ascii="Times New Roman" w:hAnsi="Times New Roman"/>
                <w:noProof/>
                <w:sz w:val="18"/>
                <w:szCs w:val="18"/>
              </w:rPr>
              <w:t xml:space="preserve">Output 3.2.1 Demonstration and performance assessment of the technologies in the selected facilities completed (at least </w:t>
            </w:r>
            <w:r w:rsidRPr="0020605D">
              <w:rPr>
                <w:rFonts w:ascii="Times New Roman" w:hAnsi="Times New Roman"/>
                <w:noProof/>
                <w:sz w:val="18"/>
                <w:szCs w:val="18"/>
              </w:rPr>
              <w:t>4</w:t>
            </w:r>
            <w:r w:rsidRPr="00CB55E4">
              <w:rPr>
                <w:rFonts w:ascii="Times New Roman" w:hAnsi="Times New Roman"/>
                <w:noProof/>
                <w:sz w:val="18"/>
                <w:szCs w:val="18"/>
              </w:rPr>
              <w:t xml:space="preserve"> facilities or an overall amount of waste in the </w:t>
            </w:r>
            <w:r w:rsidRPr="00CB55E4">
              <w:rPr>
                <w:rFonts w:ascii="Times New Roman" w:hAnsi="Times New Roman"/>
                <w:noProof/>
                <w:sz w:val="18"/>
                <w:szCs w:val="18"/>
              </w:rPr>
              <w:lastRenderedPageBreak/>
              <w:t>order of 630t/yr</w:t>
            </w:r>
            <w:r w:rsidR="00B23AE5">
              <w:rPr>
                <w:rFonts w:ascii="Times New Roman" w:hAnsi="Times New Roman"/>
                <w:noProof/>
                <w:sz w:val="18"/>
                <w:szCs w:val="18"/>
              </w:rPr>
              <w:t>)</w:t>
            </w:r>
          </w:p>
        </w:tc>
        <w:tc>
          <w:tcPr>
            <w:tcW w:w="662" w:type="pct"/>
          </w:tcPr>
          <w:p w:rsidR="00563802" w:rsidRPr="00CB55E4" w:rsidRDefault="00563802" w:rsidP="00563802">
            <w:pPr>
              <w:spacing w:before="0"/>
              <w:jc w:val="left"/>
              <w:rPr>
                <w:rFonts w:ascii="Times New Roman" w:hAnsi="Times New Roman"/>
                <w:sz w:val="18"/>
                <w:szCs w:val="18"/>
              </w:rPr>
            </w:pPr>
            <w:r w:rsidRPr="00CB55E4">
              <w:rPr>
                <w:rFonts w:ascii="Times New Roman" w:hAnsi="Times New Roman"/>
                <w:sz w:val="18"/>
                <w:szCs w:val="18"/>
              </w:rPr>
              <w:lastRenderedPageBreak/>
              <w:t>Number of non-incineration technologies that are operational.</w:t>
            </w:r>
          </w:p>
          <w:p w:rsidR="00563802" w:rsidRPr="00CB55E4" w:rsidRDefault="00563802" w:rsidP="00563802">
            <w:pPr>
              <w:spacing w:before="0"/>
              <w:jc w:val="left"/>
              <w:rPr>
                <w:rFonts w:ascii="Times New Roman" w:hAnsi="Times New Roman"/>
                <w:sz w:val="18"/>
                <w:szCs w:val="18"/>
              </w:rPr>
            </w:pPr>
            <w:r w:rsidRPr="00CB55E4">
              <w:rPr>
                <w:rFonts w:ascii="Times New Roman" w:hAnsi="Times New Roman"/>
                <w:sz w:val="18"/>
                <w:szCs w:val="18"/>
              </w:rPr>
              <w:t xml:space="preserve">Number of incinerators </w:t>
            </w:r>
            <w:r w:rsidR="00BE7C0E" w:rsidRPr="00CB55E4">
              <w:rPr>
                <w:rFonts w:ascii="Times New Roman" w:hAnsi="Times New Roman"/>
                <w:sz w:val="18"/>
                <w:szCs w:val="18"/>
              </w:rPr>
              <w:t>reviewed</w:t>
            </w:r>
            <w:r w:rsidR="009725A9">
              <w:rPr>
                <w:rFonts w:ascii="Times New Roman" w:hAnsi="Times New Roman"/>
                <w:sz w:val="18"/>
                <w:szCs w:val="18"/>
              </w:rPr>
              <w:t xml:space="preserve">and upgraded </w:t>
            </w:r>
            <w:r w:rsidRPr="00CB55E4">
              <w:rPr>
                <w:rFonts w:ascii="Times New Roman" w:hAnsi="Times New Roman"/>
                <w:sz w:val="18"/>
                <w:szCs w:val="18"/>
              </w:rPr>
              <w:t xml:space="preserve">to the SC </w:t>
            </w:r>
            <w:r w:rsidRPr="00CB55E4">
              <w:rPr>
                <w:rFonts w:ascii="Times New Roman" w:hAnsi="Times New Roman"/>
                <w:sz w:val="18"/>
                <w:szCs w:val="18"/>
              </w:rPr>
              <w:lastRenderedPageBreak/>
              <w:t>BAT/BEP requirements</w:t>
            </w:r>
            <w:r w:rsidR="009725A9">
              <w:rPr>
                <w:rFonts w:ascii="Times New Roman" w:hAnsi="Times New Roman"/>
                <w:sz w:val="18"/>
                <w:szCs w:val="18"/>
              </w:rPr>
              <w:t>,</w:t>
            </w:r>
            <w:r w:rsidRPr="00CB55E4">
              <w:rPr>
                <w:rFonts w:ascii="Times New Roman" w:hAnsi="Times New Roman"/>
                <w:sz w:val="18"/>
                <w:szCs w:val="18"/>
              </w:rPr>
              <w:t xml:space="preserve"> and operational. </w:t>
            </w:r>
          </w:p>
          <w:p w:rsidR="00563802" w:rsidRPr="00CB55E4" w:rsidRDefault="00563802" w:rsidP="00563802">
            <w:pPr>
              <w:spacing w:before="0"/>
              <w:jc w:val="left"/>
              <w:rPr>
                <w:rFonts w:ascii="Times New Roman" w:hAnsi="Times New Roman"/>
                <w:sz w:val="18"/>
                <w:szCs w:val="18"/>
              </w:rPr>
            </w:pPr>
            <w:r w:rsidRPr="00CB55E4">
              <w:rPr>
                <w:rFonts w:ascii="Times New Roman" w:hAnsi="Times New Roman"/>
                <w:sz w:val="18"/>
                <w:szCs w:val="18"/>
              </w:rPr>
              <w:t>Amount of U-POPs release prevented by means of implementation of better disposal practices.</w:t>
            </w:r>
          </w:p>
          <w:p w:rsidR="00563802" w:rsidRPr="00CB55E4" w:rsidRDefault="00563802" w:rsidP="00563802">
            <w:pPr>
              <w:pStyle w:val="ListParagraph"/>
              <w:spacing w:before="0"/>
              <w:ind w:left="360"/>
              <w:rPr>
                <w:rFonts w:ascii="Times New Roman" w:hAnsi="Times New Roman"/>
                <w:bCs/>
                <w:sz w:val="18"/>
                <w:szCs w:val="18"/>
                <w:lang w:val="en-GB"/>
              </w:rPr>
            </w:pPr>
          </w:p>
        </w:tc>
        <w:tc>
          <w:tcPr>
            <w:tcW w:w="649" w:type="pct"/>
          </w:tcPr>
          <w:p w:rsidR="00563802" w:rsidRDefault="00563802" w:rsidP="00563802">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lastRenderedPageBreak/>
              <w:t xml:space="preserve">Currently in none of the pre-selected </w:t>
            </w:r>
            <w:r w:rsidR="009725A9">
              <w:rPr>
                <w:rFonts w:ascii="Times New Roman" w:hAnsi="Times New Roman"/>
                <w:bCs/>
                <w:sz w:val="18"/>
                <w:szCs w:val="18"/>
              </w:rPr>
              <w:t>HCFs</w:t>
            </w:r>
            <w:r w:rsidRPr="00CB55E4">
              <w:rPr>
                <w:rFonts w:ascii="Times New Roman" w:hAnsi="Times New Roman"/>
                <w:bCs/>
                <w:sz w:val="18"/>
                <w:szCs w:val="18"/>
              </w:rPr>
              <w:t>a non combustion technology for the treatment of HCW is operational.</w:t>
            </w:r>
          </w:p>
          <w:p w:rsidR="009725A9" w:rsidRPr="00CB55E4" w:rsidRDefault="009725A9" w:rsidP="00563802">
            <w:pPr>
              <w:autoSpaceDE w:val="0"/>
              <w:autoSpaceDN w:val="0"/>
              <w:adjustRightInd w:val="0"/>
              <w:spacing w:before="0" w:after="0"/>
              <w:jc w:val="left"/>
              <w:rPr>
                <w:rFonts w:ascii="Times New Roman" w:hAnsi="Times New Roman"/>
                <w:bCs/>
                <w:sz w:val="18"/>
                <w:szCs w:val="18"/>
              </w:rPr>
            </w:pPr>
          </w:p>
          <w:p w:rsidR="009725A9" w:rsidRDefault="00563802" w:rsidP="00563802">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t xml:space="preserve">Currently none of </w:t>
            </w:r>
            <w:r w:rsidRPr="00CB55E4">
              <w:rPr>
                <w:rFonts w:ascii="Times New Roman" w:hAnsi="Times New Roman"/>
                <w:bCs/>
                <w:sz w:val="18"/>
                <w:szCs w:val="18"/>
              </w:rPr>
              <w:lastRenderedPageBreak/>
              <w:t>the incinerators installed at pre-selected HCFs fulfil SC BAT criteria; in some case</w:t>
            </w:r>
            <w:r w:rsidR="009725A9">
              <w:rPr>
                <w:rFonts w:ascii="Times New Roman" w:hAnsi="Times New Roman"/>
                <w:bCs/>
                <w:sz w:val="18"/>
                <w:szCs w:val="18"/>
              </w:rPr>
              <w:t>s</w:t>
            </w:r>
            <w:r w:rsidRPr="00CB55E4">
              <w:rPr>
                <w:rFonts w:ascii="Times New Roman" w:hAnsi="Times New Roman"/>
                <w:bCs/>
                <w:sz w:val="18"/>
                <w:szCs w:val="18"/>
              </w:rPr>
              <w:t xml:space="preserve"> even the most elementary APCSs are missing. </w:t>
            </w:r>
          </w:p>
          <w:p w:rsidR="009725A9" w:rsidRDefault="009725A9" w:rsidP="00563802">
            <w:pPr>
              <w:autoSpaceDE w:val="0"/>
              <w:autoSpaceDN w:val="0"/>
              <w:adjustRightInd w:val="0"/>
              <w:spacing w:before="0" w:after="0"/>
              <w:jc w:val="left"/>
              <w:rPr>
                <w:rFonts w:ascii="Times New Roman" w:hAnsi="Times New Roman"/>
                <w:bCs/>
                <w:sz w:val="18"/>
                <w:szCs w:val="18"/>
              </w:rPr>
            </w:pPr>
          </w:p>
          <w:p w:rsidR="00563802" w:rsidRPr="00CB55E4" w:rsidRDefault="00563802" w:rsidP="00563802">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t>The current emission</w:t>
            </w:r>
            <w:r w:rsidR="009725A9">
              <w:rPr>
                <w:rFonts w:ascii="Times New Roman" w:hAnsi="Times New Roman"/>
                <w:bCs/>
                <w:sz w:val="18"/>
                <w:szCs w:val="18"/>
              </w:rPr>
              <w:t>s</w:t>
            </w:r>
            <w:r w:rsidRPr="00CB55E4">
              <w:rPr>
                <w:rFonts w:ascii="Times New Roman" w:hAnsi="Times New Roman"/>
                <w:bCs/>
                <w:sz w:val="18"/>
                <w:szCs w:val="18"/>
              </w:rPr>
              <w:t xml:space="preserve"> of PCDD/F of the pre-selected facilities amount to an </w:t>
            </w:r>
            <w:r w:rsidRPr="009A496F">
              <w:rPr>
                <w:rFonts w:ascii="Times New Roman" w:hAnsi="Times New Roman"/>
                <w:bCs/>
                <w:sz w:val="18"/>
                <w:szCs w:val="18"/>
              </w:rPr>
              <w:t xml:space="preserve">estimated </w:t>
            </w:r>
            <w:r w:rsidR="009A496F" w:rsidRPr="009A496F">
              <w:rPr>
                <w:rFonts w:ascii="Times New Roman" w:hAnsi="Times New Roman"/>
                <w:bCs/>
                <w:sz w:val="18"/>
                <w:szCs w:val="18"/>
              </w:rPr>
              <w:t xml:space="preserve">19 </w:t>
            </w:r>
            <w:r w:rsidRPr="009A496F">
              <w:rPr>
                <w:rFonts w:ascii="Times New Roman" w:hAnsi="Times New Roman"/>
                <w:bCs/>
                <w:sz w:val="18"/>
                <w:szCs w:val="18"/>
              </w:rPr>
              <w:t>gTEq.</w:t>
            </w:r>
          </w:p>
          <w:p w:rsidR="009725A9" w:rsidRDefault="009725A9" w:rsidP="00563802">
            <w:pPr>
              <w:autoSpaceDE w:val="0"/>
              <w:autoSpaceDN w:val="0"/>
              <w:adjustRightInd w:val="0"/>
              <w:spacing w:before="0" w:after="0"/>
              <w:jc w:val="left"/>
              <w:rPr>
                <w:rFonts w:ascii="Times New Roman" w:hAnsi="Times New Roman"/>
                <w:bCs/>
                <w:sz w:val="18"/>
                <w:szCs w:val="18"/>
              </w:rPr>
            </w:pPr>
          </w:p>
          <w:p w:rsidR="00563802" w:rsidRPr="00CB55E4" w:rsidRDefault="00563802" w:rsidP="00563802">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t xml:space="preserve">Currently in Kenya there are no Centralized Treatment Facilities- each HCF has its own treatment plant. </w:t>
            </w:r>
          </w:p>
          <w:p w:rsidR="00563802" w:rsidRPr="00CB55E4" w:rsidRDefault="00563802" w:rsidP="00563802">
            <w:pPr>
              <w:autoSpaceDE w:val="0"/>
              <w:autoSpaceDN w:val="0"/>
              <w:adjustRightInd w:val="0"/>
              <w:spacing w:before="0" w:after="0"/>
              <w:jc w:val="left"/>
              <w:rPr>
                <w:rFonts w:ascii="Times New Roman" w:hAnsi="Times New Roman"/>
                <w:bCs/>
                <w:sz w:val="18"/>
                <w:szCs w:val="18"/>
              </w:rPr>
            </w:pPr>
          </w:p>
        </w:tc>
        <w:tc>
          <w:tcPr>
            <w:tcW w:w="1053" w:type="pct"/>
          </w:tcPr>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lastRenderedPageBreak/>
              <w:t xml:space="preserve">Non-incineration technologies procured, installed and tested </w:t>
            </w:r>
            <w:r w:rsidR="0093244F">
              <w:rPr>
                <w:rFonts w:ascii="Times New Roman" w:hAnsi="Times New Roman"/>
                <w:sz w:val="18"/>
                <w:szCs w:val="18"/>
                <w:lang w:val="en-GB"/>
              </w:rPr>
              <w:t xml:space="preserve">servicing at least </w:t>
            </w:r>
            <w:r w:rsidR="0093244F" w:rsidRPr="00CB55E4">
              <w:rPr>
                <w:rFonts w:ascii="Times New Roman" w:hAnsi="Times New Roman"/>
                <w:sz w:val="18"/>
                <w:szCs w:val="18"/>
                <w:lang w:val="en-GB"/>
              </w:rPr>
              <w:t>1</w:t>
            </w:r>
            <w:r w:rsidR="0093244F">
              <w:rPr>
                <w:rFonts w:ascii="Times New Roman" w:hAnsi="Times New Roman"/>
                <w:sz w:val="18"/>
                <w:szCs w:val="18"/>
                <w:lang w:val="en-GB"/>
              </w:rPr>
              <w:t>1</w:t>
            </w:r>
            <w:r w:rsidRPr="00CB55E4">
              <w:rPr>
                <w:rFonts w:ascii="Times New Roman" w:hAnsi="Times New Roman"/>
                <w:sz w:val="18"/>
                <w:szCs w:val="18"/>
                <w:lang w:val="en-GB"/>
              </w:rPr>
              <w:t>HCFs.</w:t>
            </w:r>
          </w:p>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 xml:space="preserve">Procurement of an initial set of HCWM related suppliesfor at least </w:t>
            </w:r>
            <w:r w:rsidR="00213FF0" w:rsidRPr="00CB55E4">
              <w:rPr>
                <w:rFonts w:ascii="Times New Roman" w:hAnsi="Times New Roman"/>
                <w:sz w:val="18"/>
                <w:szCs w:val="18"/>
                <w:lang w:val="en-GB"/>
              </w:rPr>
              <w:t xml:space="preserve">12 </w:t>
            </w:r>
            <w:r w:rsidRPr="00CB55E4">
              <w:rPr>
                <w:rFonts w:ascii="Times New Roman" w:hAnsi="Times New Roman"/>
                <w:sz w:val="18"/>
                <w:szCs w:val="18"/>
                <w:lang w:val="en-GB"/>
              </w:rPr>
              <w:t>HCFs.</w:t>
            </w:r>
          </w:p>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 xml:space="preserve">Staff trained in the operation and maintenance of the technologies installed at the </w:t>
            </w:r>
            <w:r w:rsidRPr="00CB55E4">
              <w:rPr>
                <w:rFonts w:ascii="Times New Roman" w:hAnsi="Times New Roman"/>
                <w:sz w:val="18"/>
                <w:szCs w:val="18"/>
                <w:lang w:val="en-GB"/>
              </w:rPr>
              <w:lastRenderedPageBreak/>
              <w:t>HCFs</w:t>
            </w:r>
          </w:p>
          <w:p w:rsidR="00563802" w:rsidRPr="00CB55E4" w:rsidRDefault="00563802" w:rsidP="00B642E8">
            <w:pPr>
              <w:pStyle w:val="ListParagraph"/>
              <w:numPr>
                <w:ilvl w:val="0"/>
                <w:numId w:val="21"/>
              </w:numPr>
              <w:spacing w:before="0"/>
              <w:ind w:left="232" w:hanging="232"/>
              <w:rPr>
                <w:rFonts w:ascii="Times New Roman" w:hAnsi="Times New Roman"/>
                <w:bCs/>
                <w:sz w:val="18"/>
                <w:szCs w:val="18"/>
                <w:lang w:val="en-GB"/>
              </w:rPr>
            </w:pPr>
            <w:r w:rsidRPr="00CB55E4">
              <w:rPr>
                <w:rFonts w:ascii="Times New Roman" w:hAnsi="Times New Roman"/>
                <w:sz w:val="18"/>
                <w:szCs w:val="18"/>
                <w:lang w:val="en-GB"/>
              </w:rPr>
              <w:t>HCFs supported in the implementation of their plans (including recycling activities) as well as monitoring practices.</w:t>
            </w:r>
          </w:p>
          <w:p w:rsidR="00563802" w:rsidRPr="00CB55E4" w:rsidRDefault="00563802" w:rsidP="00B642E8">
            <w:pPr>
              <w:pStyle w:val="ListParagraph"/>
              <w:numPr>
                <w:ilvl w:val="0"/>
                <w:numId w:val="21"/>
              </w:numPr>
              <w:spacing w:before="0"/>
              <w:ind w:left="232" w:hanging="232"/>
              <w:rPr>
                <w:rFonts w:ascii="Times New Roman" w:hAnsi="Times New Roman"/>
                <w:bCs/>
                <w:sz w:val="18"/>
                <w:szCs w:val="18"/>
                <w:lang w:val="en-GB"/>
              </w:rPr>
            </w:pPr>
            <w:r w:rsidRPr="00CB55E4">
              <w:rPr>
                <w:rFonts w:ascii="Times New Roman" w:hAnsi="Times New Roman"/>
                <w:sz w:val="18"/>
                <w:szCs w:val="18"/>
                <w:lang w:val="en-GB"/>
              </w:rPr>
              <w:t>Agreements between CTFs and PFs drafted and signed for each PFs served by a CTF.</w:t>
            </w:r>
          </w:p>
        </w:tc>
        <w:tc>
          <w:tcPr>
            <w:tcW w:w="782" w:type="pct"/>
          </w:tcPr>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lastRenderedPageBreak/>
              <w:t xml:space="preserve">Photos of procured non-incineration equipment and of the </w:t>
            </w:r>
            <w:r w:rsidR="00BE7C0E" w:rsidRPr="00CB55E4">
              <w:rPr>
                <w:rFonts w:ascii="Times New Roman" w:hAnsi="Times New Roman"/>
                <w:sz w:val="18"/>
                <w:szCs w:val="18"/>
                <w:lang w:val="en-GB"/>
              </w:rPr>
              <w:t>revamped inciner</w:t>
            </w:r>
            <w:r w:rsidRPr="00CB55E4">
              <w:rPr>
                <w:rFonts w:ascii="Times New Roman" w:hAnsi="Times New Roman"/>
                <w:sz w:val="18"/>
                <w:szCs w:val="18"/>
                <w:lang w:val="en-GB"/>
              </w:rPr>
              <w:t>ator.</w:t>
            </w:r>
          </w:p>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Certificates of training completion and attendance sheets of training sessions.</w:t>
            </w:r>
          </w:p>
          <w:p w:rsidR="00563802" w:rsidRPr="00CB55E4" w:rsidRDefault="00563802" w:rsidP="00B642E8">
            <w:pPr>
              <w:pStyle w:val="ListParagraph"/>
              <w:numPr>
                <w:ilvl w:val="0"/>
                <w:numId w:val="21"/>
              </w:numPr>
              <w:spacing w:before="0"/>
              <w:ind w:left="232" w:hanging="232"/>
              <w:rPr>
                <w:rFonts w:ascii="Times New Roman" w:hAnsi="Times New Roman"/>
                <w:bCs/>
                <w:sz w:val="18"/>
                <w:szCs w:val="18"/>
                <w:lang w:val="en-GB"/>
              </w:rPr>
            </w:pPr>
            <w:r w:rsidRPr="00CB55E4">
              <w:rPr>
                <w:rFonts w:ascii="Times New Roman" w:eastAsiaTheme="minorEastAsia" w:hAnsi="Times New Roman"/>
                <w:sz w:val="18"/>
                <w:szCs w:val="18"/>
                <w:lang w:val="en-GB"/>
              </w:rPr>
              <w:t>HCF visit reports</w:t>
            </w:r>
          </w:p>
          <w:p w:rsidR="00563802" w:rsidRPr="00CB55E4" w:rsidRDefault="00563802" w:rsidP="00B642E8">
            <w:pPr>
              <w:pStyle w:val="ListParagraph"/>
              <w:numPr>
                <w:ilvl w:val="0"/>
                <w:numId w:val="21"/>
              </w:numPr>
              <w:spacing w:before="0"/>
              <w:ind w:left="232" w:hanging="232"/>
              <w:rPr>
                <w:rFonts w:ascii="Times New Roman" w:hAnsi="Times New Roman"/>
                <w:bCs/>
                <w:sz w:val="18"/>
                <w:szCs w:val="18"/>
                <w:lang w:val="en-GB"/>
              </w:rPr>
            </w:pPr>
            <w:r w:rsidRPr="00CB55E4">
              <w:rPr>
                <w:rFonts w:ascii="Times New Roman" w:eastAsiaTheme="minorEastAsia" w:hAnsi="Times New Roman"/>
                <w:sz w:val="18"/>
                <w:szCs w:val="18"/>
                <w:lang w:val="en-GB"/>
              </w:rPr>
              <w:lastRenderedPageBreak/>
              <w:t>Photos of recycling practices.</w:t>
            </w:r>
          </w:p>
        </w:tc>
        <w:tc>
          <w:tcPr>
            <w:tcW w:w="1115" w:type="pct"/>
          </w:tcPr>
          <w:p w:rsidR="00563802" w:rsidRPr="00CB55E4" w:rsidRDefault="00563802" w:rsidP="00563802">
            <w:pPr>
              <w:spacing w:before="0" w:after="0"/>
              <w:jc w:val="left"/>
              <w:rPr>
                <w:rFonts w:ascii="Times New Roman" w:hAnsi="Times New Roman"/>
                <w:b/>
                <w:bCs/>
                <w:sz w:val="18"/>
                <w:szCs w:val="18"/>
              </w:rPr>
            </w:pPr>
            <w:r w:rsidRPr="00CB55E4">
              <w:rPr>
                <w:rFonts w:ascii="Times New Roman" w:hAnsi="Times New Roman"/>
                <w:b/>
                <w:bCs/>
                <w:sz w:val="18"/>
                <w:szCs w:val="18"/>
              </w:rPr>
              <w:lastRenderedPageBreak/>
              <w:t>Assumptions</w:t>
            </w:r>
          </w:p>
          <w:p w:rsidR="00563802" w:rsidRPr="00CB55E4" w:rsidRDefault="00563802" w:rsidP="00563802">
            <w:pPr>
              <w:widowControl w:val="0"/>
              <w:autoSpaceDE w:val="0"/>
              <w:autoSpaceDN w:val="0"/>
              <w:adjustRightInd w:val="0"/>
              <w:spacing w:before="0" w:after="0"/>
              <w:jc w:val="left"/>
              <w:rPr>
                <w:rFonts w:ascii="Times New Roman" w:eastAsiaTheme="minorEastAsia" w:hAnsi="Times New Roman"/>
                <w:sz w:val="18"/>
                <w:szCs w:val="18"/>
              </w:rPr>
            </w:pPr>
            <w:r w:rsidRPr="00CB55E4">
              <w:rPr>
                <w:rFonts w:ascii="Times New Roman" w:eastAsiaTheme="minorEastAsia" w:hAnsi="Times New Roman"/>
                <w:sz w:val="18"/>
                <w:szCs w:val="18"/>
              </w:rPr>
              <w:t>Thanks to UNDP experience in the field, procurement of non-incineration technologies and procurement of HCWM supplies doesn</w:t>
            </w:r>
            <w:r w:rsidR="009725A9">
              <w:rPr>
                <w:rFonts w:ascii="Times New Roman" w:eastAsiaTheme="minorEastAsia" w:hAnsi="Times New Roman"/>
                <w:sz w:val="18"/>
                <w:szCs w:val="18"/>
              </w:rPr>
              <w:t>o</w:t>
            </w:r>
            <w:r w:rsidRPr="00CB55E4">
              <w:rPr>
                <w:rFonts w:ascii="Times New Roman" w:eastAsiaTheme="minorEastAsia" w:hAnsi="Times New Roman"/>
                <w:sz w:val="18"/>
                <w:szCs w:val="18"/>
              </w:rPr>
              <w:t>t run into major challenges.</w:t>
            </w:r>
          </w:p>
          <w:p w:rsidR="009725A9" w:rsidRDefault="009725A9" w:rsidP="00ED4A08">
            <w:pPr>
              <w:widowControl w:val="0"/>
              <w:autoSpaceDE w:val="0"/>
              <w:autoSpaceDN w:val="0"/>
              <w:adjustRightInd w:val="0"/>
              <w:spacing w:before="0" w:after="0"/>
              <w:jc w:val="left"/>
              <w:rPr>
                <w:rFonts w:ascii="Times New Roman" w:eastAsiaTheme="minorEastAsia" w:hAnsi="Times New Roman"/>
                <w:sz w:val="18"/>
                <w:szCs w:val="18"/>
              </w:rPr>
            </w:pPr>
          </w:p>
          <w:p w:rsidR="00ED4A08" w:rsidRPr="00CB55E4" w:rsidRDefault="00563802" w:rsidP="00ED4A08">
            <w:pPr>
              <w:widowControl w:val="0"/>
              <w:autoSpaceDE w:val="0"/>
              <w:autoSpaceDN w:val="0"/>
              <w:adjustRightInd w:val="0"/>
              <w:spacing w:before="0" w:after="0"/>
              <w:jc w:val="left"/>
              <w:rPr>
                <w:rFonts w:ascii="Times New Roman" w:eastAsiaTheme="minorEastAsia" w:hAnsi="Times New Roman"/>
                <w:sz w:val="18"/>
                <w:szCs w:val="18"/>
              </w:rPr>
            </w:pPr>
            <w:r w:rsidRPr="00CB55E4">
              <w:rPr>
                <w:rFonts w:ascii="Times New Roman" w:eastAsiaTheme="minorEastAsia" w:hAnsi="Times New Roman"/>
                <w:sz w:val="18"/>
                <w:szCs w:val="18"/>
              </w:rPr>
              <w:t xml:space="preserve">There is at least one incinerator among the existing incinerators in the </w:t>
            </w:r>
            <w:r w:rsidRPr="00CB55E4">
              <w:rPr>
                <w:rFonts w:ascii="Times New Roman" w:eastAsiaTheme="minorEastAsia" w:hAnsi="Times New Roman"/>
                <w:sz w:val="18"/>
                <w:szCs w:val="18"/>
              </w:rPr>
              <w:lastRenderedPageBreak/>
              <w:t xml:space="preserve">pre-selected facilities which may be successfully </w:t>
            </w:r>
            <w:r w:rsidR="009D32A9" w:rsidRPr="00CB55E4">
              <w:rPr>
                <w:rFonts w:ascii="Times New Roman" w:eastAsiaTheme="minorEastAsia" w:hAnsi="Times New Roman"/>
                <w:sz w:val="18"/>
                <w:szCs w:val="18"/>
              </w:rPr>
              <w:t xml:space="preserve">revamped </w:t>
            </w:r>
            <w:r w:rsidRPr="00CB55E4">
              <w:rPr>
                <w:rFonts w:ascii="Times New Roman" w:eastAsiaTheme="minorEastAsia" w:hAnsi="Times New Roman"/>
                <w:sz w:val="18"/>
                <w:szCs w:val="18"/>
              </w:rPr>
              <w:t xml:space="preserve">to fulfil SC requirements. </w:t>
            </w:r>
          </w:p>
          <w:p w:rsidR="009725A9" w:rsidRDefault="009725A9" w:rsidP="00ED4A08">
            <w:pPr>
              <w:widowControl w:val="0"/>
              <w:autoSpaceDE w:val="0"/>
              <w:autoSpaceDN w:val="0"/>
              <w:adjustRightInd w:val="0"/>
              <w:spacing w:before="0" w:after="0"/>
              <w:jc w:val="left"/>
              <w:rPr>
                <w:rFonts w:ascii="Times New Roman" w:hAnsi="Times New Roman"/>
                <w:bCs/>
                <w:sz w:val="18"/>
                <w:szCs w:val="18"/>
              </w:rPr>
            </w:pPr>
          </w:p>
          <w:p w:rsidR="00563802" w:rsidRPr="00CB55E4" w:rsidRDefault="00ED4A08" w:rsidP="00ED4A08">
            <w:pPr>
              <w:widowControl w:val="0"/>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t>A proper HCWM upstream will sustain the establishment of non-combustion technologies</w:t>
            </w:r>
            <w:r w:rsidR="00563802" w:rsidRPr="00CB55E4">
              <w:rPr>
                <w:rFonts w:ascii="Times New Roman" w:hAnsi="Times New Roman"/>
                <w:bCs/>
                <w:sz w:val="18"/>
                <w:szCs w:val="18"/>
              </w:rPr>
              <w:t xml:space="preserve">. </w:t>
            </w:r>
          </w:p>
          <w:p w:rsidR="00563802" w:rsidRPr="00CB55E4" w:rsidRDefault="00563802"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
                <w:bCs/>
                <w:sz w:val="18"/>
                <w:szCs w:val="18"/>
              </w:rPr>
              <w:t>Risks</w:t>
            </w:r>
            <w:r w:rsidR="009725A9">
              <w:rPr>
                <w:rFonts w:ascii="Times New Roman" w:hAnsi="Times New Roman"/>
                <w:bCs/>
                <w:sz w:val="18"/>
                <w:szCs w:val="18"/>
              </w:rPr>
              <w:t xml:space="preserve"> (medium)</w:t>
            </w:r>
            <w:r w:rsidR="003F45B9">
              <w:rPr>
                <w:rFonts w:ascii="Times New Roman" w:hAnsi="Times New Roman"/>
                <w:bCs/>
                <w:sz w:val="18"/>
                <w:szCs w:val="18"/>
              </w:rPr>
              <w:t>:</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Although some of the existing incinerators are very new and provided with a secondary combustion chamber, their limited size may still prevent their upgrading with sophisticated A</w:t>
            </w:r>
            <w:r w:rsidR="009725A9">
              <w:rPr>
                <w:rFonts w:ascii="Times New Roman" w:hAnsi="Times New Roman"/>
                <w:bCs/>
                <w:sz w:val="18"/>
                <w:szCs w:val="18"/>
              </w:rPr>
              <w:t>P</w:t>
            </w:r>
            <w:r w:rsidRPr="00CB55E4">
              <w:rPr>
                <w:rFonts w:ascii="Times New Roman" w:hAnsi="Times New Roman"/>
                <w:bCs/>
                <w:sz w:val="18"/>
                <w:szCs w:val="18"/>
              </w:rPr>
              <w:t>CP</w:t>
            </w:r>
            <w:r w:rsidR="009725A9">
              <w:rPr>
                <w:rFonts w:ascii="Times New Roman" w:hAnsi="Times New Roman"/>
                <w:bCs/>
                <w:sz w:val="18"/>
                <w:szCs w:val="18"/>
              </w:rPr>
              <w:t>S</w:t>
            </w:r>
            <w:r w:rsidRPr="00CB55E4">
              <w:rPr>
                <w:rFonts w:ascii="Times New Roman" w:hAnsi="Times New Roman"/>
                <w:bCs/>
                <w:sz w:val="18"/>
                <w:szCs w:val="18"/>
              </w:rPr>
              <w:t>.</w:t>
            </w:r>
          </w:p>
          <w:p w:rsidR="009725A9" w:rsidRDefault="009725A9"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Procurement of equipment may present uncertainties which are not completely under the control</w:t>
            </w:r>
            <w:r w:rsidR="005F657D" w:rsidRPr="00CB55E4">
              <w:rPr>
                <w:rFonts w:ascii="Times New Roman" w:hAnsi="Times New Roman"/>
                <w:bCs/>
                <w:sz w:val="18"/>
                <w:szCs w:val="18"/>
              </w:rPr>
              <w:t>of the</w:t>
            </w:r>
            <w:r w:rsidR="00ED4A08" w:rsidRPr="00CB55E4">
              <w:rPr>
                <w:rFonts w:ascii="Times New Roman" w:hAnsi="Times New Roman"/>
                <w:bCs/>
                <w:sz w:val="18"/>
                <w:szCs w:val="18"/>
              </w:rPr>
              <w:t xml:space="preserve"> project stakeholders. </w:t>
            </w:r>
          </w:p>
        </w:tc>
      </w:tr>
      <w:tr w:rsidR="00563802" w:rsidRPr="00CB55E4" w:rsidTr="00563802">
        <w:tc>
          <w:tcPr>
            <w:tcW w:w="739" w:type="pct"/>
            <w:shd w:val="pct12" w:color="auto" w:fill="auto"/>
          </w:tcPr>
          <w:p w:rsidR="00563802" w:rsidRPr="00CB55E4" w:rsidRDefault="00563802" w:rsidP="00563802">
            <w:pPr>
              <w:spacing w:before="0" w:after="0"/>
              <w:jc w:val="left"/>
              <w:rPr>
                <w:rFonts w:ascii="Times New Roman" w:hAnsi="Times New Roman"/>
                <w:noProof/>
                <w:sz w:val="18"/>
                <w:szCs w:val="18"/>
              </w:rPr>
            </w:pPr>
            <w:r w:rsidRPr="00CB55E4">
              <w:rPr>
                <w:rFonts w:ascii="Times New Roman" w:hAnsi="Times New Roman"/>
                <w:noProof/>
                <w:sz w:val="18"/>
                <w:szCs w:val="18"/>
              </w:rPr>
              <w:lastRenderedPageBreak/>
              <w:t>Output 3.2.2 Waste disposal activities of hospital facilities/programs are documented and their performance is evaluated to exemplify best practices in health-care waste management.</w:t>
            </w:r>
          </w:p>
        </w:tc>
        <w:tc>
          <w:tcPr>
            <w:tcW w:w="662" w:type="pct"/>
          </w:tcPr>
          <w:p w:rsidR="00563802" w:rsidRPr="00CB55E4" w:rsidRDefault="00563802" w:rsidP="00563802">
            <w:pPr>
              <w:spacing w:before="0"/>
              <w:jc w:val="left"/>
              <w:rPr>
                <w:rFonts w:ascii="Times New Roman" w:hAnsi="Times New Roman"/>
                <w:bCs/>
                <w:sz w:val="18"/>
                <w:szCs w:val="18"/>
              </w:rPr>
            </w:pPr>
            <w:r w:rsidRPr="00CB55E4">
              <w:rPr>
                <w:rFonts w:ascii="Times New Roman" w:hAnsi="Times New Roman"/>
                <w:bCs/>
                <w:sz w:val="18"/>
                <w:szCs w:val="18"/>
              </w:rPr>
              <w:t xml:space="preserve">Proof of Performance test reports available </w:t>
            </w:r>
          </w:p>
          <w:p w:rsidR="00563802" w:rsidRPr="00CB55E4" w:rsidRDefault="00563802" w:rsidP="00563802">
            <w:pPr>
              <w:spacing w:before="0"/>
              <w:jc w:val="left"/>
              <w:rPr>
                <w:rFonts w:ascii="Times New Roman" w:hAnsi="Times New Roman"/>
                <w:sz w:val="18"/>
                <w:szCs w:val="18"/>
              </w:rPr>
            </w:pPr>
            <w:r w:rsidRPr="00CB55E4">
              <w:rPr>
                <w:rFonts w:ascii="Times New Roman" w:hAnsi="Times New Roman"/>
                <w:sz w:val="18"/>
                <w:szCs w:val="18"/>
              </w:rPr>
              <w:t>Proof of performance test</w:t>
            </w:r>
            <w:r w:rsidR="009725A9">
              <w:rPr>
                <w:rFonts w:ascii="Times New Roman" w:hAnsi="Times New Roman"/>
                <w:sz w:val="18"/>
                <w:szCs w:val="18"/>
              </w:rPr>
              <w:t xml:space="preserve">sin </w:t>
            </w:r>
            <w:r w:rsidRPr="00CB55E4">
              <w:rPr>
                <w:rFonts w:ascii="Times New Roman" w:hAnsi="Times New Roman"/>
                <w:sz w:val="18"/>
                <w:szCs w:val="18"/>
              </w:rPr>
              <w:t>at least three non-com</w:t>
            </w:r>
            <w:r w:rsidR="009725A9">
              <w:rPr>
                <w:rFonts w:ascii="Times New Roman" w:hAnsi="Times New Roman"/>
                <w:sz w:val="18"/>
                <w:szCs w:val="18"/>
              </w:rPr>
              <w:t>bustion</w:t>
            </w:r>
            <w:r w:rsidRPr="00CB55E4">
              <w:rPr>
                <w:rFonts w:ascii="Times New Roman" w:hAnsi="Times New Roman"/>
                <w:sz w:val="18"/>
                <w:szCs w:val="18"/>
              </w:rPr>
              <w:t xml:space="preserve"> disposal facilit</w:t>
            </w:r>
            <w:r w:rsidR="00EB44A3">
              <w:rPr>
                <w:rFonts w:ascii="Times New Roman" w:hAnsi="Times New Roman"/>
                <w:sz w:val="18"/>
                <w:szCs w:val="18"/>
              </w:rPr>
              <w:t>ies</w:t>
            </w:r>
            <w:r w:rsidRPr="00CB55E4">
              <w:rPr>
                <w:rFonts w:ascii="Times New Roman" w:hAnsi="Times New Roman"/>
                <w:sz w:val="18"/>
                <w:szCs w:val="18"/>
              </w:rPr>
              <w:t xml:space="preserve"> and at least one </w:t>
            </w:r>
            <w:r w:rsidR="00BE7C0E" w:rsidRPr="00CB55E4">
              <w:rPr>
                <w:rFonts w:ascii="Times New Roman" w:hAnsi="Times New Roman"/>
                <w:sz w:val="18"/>
                <w:szCs w:val="18"/>
              </w:rPr>
              <w:t>revamped inciner</w:t>
            </w:r>
            <w:r w:rsidRPr="00CB55E4">
              <w:rPr>
                <w:rFonts w:ascii="Times New Roman" w:hAnsi="Times New Roman"/>
                <w:sz w:val="18"/>
                <w:szCs w:val="18"/>
              </w:rPr>
              <w:t>ator available.</w:t>
            </w:r>
          </w:p>
          <w:p w:rsidR="00563802" w:rsidRPr="00CB55E4" w:rsidRDefault="00563802" w:rsidP="00563802">
            <w:pPr>
              <w:spacing w:before="0"/>
              <w:jc w:val="left"/>
              <w:rPr>
                <w:rFonts w:ascii="Times New Roman" w:hAnsi="Times New Roman"/>
                <w:bCs/>
                <w:sz w:val="18"/>
                <w:szCs w:val="18"/>
              </w:rPr>
            </w:pPr>
            <w:r w:rsidRPr="00CB55E4">
              <w:rPr>
                <w:rFonts w:ascii="Times New Roman" w:hAnsi="Times New Roman"/>
                <w:bCs/>
                <w:sz w:val="18"/>
                <w:szCs w:val="18"/>
              </w:rPr>
              <w:t>HCW hazardous waste manifests available for at least 630 t of HCW yearly.</w:t>
            </w:r>
          </w:p>
        </w:tc>
        <w:tc>
          <w:tcPr>
            <w:tcW w:w="649" w:type="pct"/>
          </w:tcPr>
          <w:p w:rsidR="00563802" w:rsidRPr="00CB55E4" w:rsidRDefault="00563802" w:rsidP="00563802">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t>Due to the lack of monitoring equipment, measurement</w:t>
            </w:r>
            <w:r w:rsidR="00EB44A3">
              <w:rPr>
                <w:rFonts w:ascii="Times New Roman" w:hAnsi="Times New Roman"/>
                <w:bCs/>
                <w:sz w:val="18"/>
                <w:szCs w:val="18"/>
              </w:rPr>
              <w:t>s</w:t>
            </w:r>
            <w:r w:rsidRPr="00CB55E4">
              <w:rPr>
                <w:rFonts w:ascii="Times New Roman" w:hAnsi="Times New Roman"/>
                <w:bCs/>
                <w:sz w:val="18"/>
                <w:szCs w:val="18"/>
              </w:rPr>
              <w:t xml:space="preserve"> of PCDD/F at the stack of incinerators w</w:t>
            </w:r>
            <w:r w:rsidR="00EB44A3">
              <w:rPr>
                <w:rFonts w:ascii="Times New Roman" w:hAnsi="Times New Roman"/>
                <w:bCs/>
                <w:sz w:val="18"/>
                <w:szCs w:val="18"/>
              </w:rPr>
              <w:t>ere</w:t>
            </w:r>
            <w:r w:rsidRPr="00CB55E4">
              <w:rPr>
                <w:rFonts w:ascii="Times New Roman" w:hAnsi="Times New Roman"/>
                <w:bCs/>
                <w:sz w:val="18"/>
                <w:szCs w:val="18"/>
              </w:rPr>
              <w:t xml:space="preserve"> never </w:t>
            </w:r>
            <w:r w:rsidR="00EB44A3">
              <w:rPr>
                <w:rFonts w:ascii="Times New Roman" w:hAnsi="Times New Roman"/>
                <w:bCs/>
                <w:sz w:val="18"/>
                <w:szCs w:val="18"/>
              </w:rPr>
              <w:t>taken</w:t>
            </w:r>
            <w:r w:rsidRPr="00CB55E4">
              <w:rPr>
                <w:rFonts w:ascii="Times New Roman" w:hAnsi="Times New Roman"/>
                <w:bCs/>
                <w:sz w:val="18"/>
                <w:szCs w:val="18"/>
              </w:rPr>
              <w:t xml:space="preserve">in Kenya. </w:t>
            </w:r>
          </w:p>
          <w:p w:rsidR="00563802" w:rsidRPr="00CB55E4" w:rsidRDefault="00563802" w:rsidP="00563802">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t>Experience on the conduction of Proof of Performance test</w:t>
            </w:r>
            <w:r w:rsidR="00EB44A3">
              <w:rPr>
                <w:rFonts w:ascii="Times New Roman" w:hAnsi="Times New Roman"/>
                <w:bCs/>
                <w:sz w:val="18"/>
                <w:szCs w:val="18"/>
              </w:rPr>
              <w:t>s</w:t>
            </w:r>
            <w:r w:rsidRPr="00CB55E4">
              <w:rPr>
                <w:rFonts w:ascii="Times New Roman" w:hAnsi="Times New Roman"/>
                <w:bCs/>
                <w:sz w:val="18"/>
                <w:szCs w:val="18"/>
              </w:rPr>
              <w:t xml:space="preserve"> for both combustion and non-combustion technologies is missing in the country. </w:t>
            </w:r>
          </w:p>
        </w:tc>
        <w:tc>
          <w:tcPr>
            <w:tcW w:w="1053" w:type="pct"/>
          </w:tcPr>
          <w:p w:rsidR="00563802" w:rsidRPr="00CB55E4" w:rsidRDefault="00563802" w:rsidP="00563802">
            <w:pPr>
              <w:spacing w:before="0" w:after="0"/>
              <w:jc w:val="left"/>
              <w:rPr>
                <w:rFonts w:ascii="Times New Roman" w:hAnsi="Times New Roman"/>
                <w:sz w:val="18"/>
                <w:szCs w:val="18"/>
              </w:rPr>
            </w:pPr>
            <w:r w:rsidRPr="00CB55E4">
              <w:rPr>
                <w:rFonts w:ascii="Times New Roman" w:hAnsi="Times New Roman"/>
                <w:sz w:val="18"/>
                <w:szCs w:val="18"/>
              </w:rPr>
              <w:t xml:space="preserve">The release of at least </w:t>
            </w:r>
            <w:r w:rsidR="00213FF0" w:rsidRPr="00CB55E4">
              <w:rPr>
                <w:rFonts w:ascii="Times New Roman" w:hAnsi="Times New Roman"/>
                <w:sz w:val="18"/>
                <w:szCs w:val="18"/>
              </w:rPr>
              <w:t xml:space="preserve">19 </w:t>
            </w:r>
            <w:r w:rsidR="00A56EBD">
              <w:rPr>
                <w:rFonts w:ascii="Times New Roman" w:hAnsi="Times New Roman"/>
                <w:sz w:val="18"/>
                <w:szCs w:val="18"/>
              </w:rPr>
              <w:t>gTEq / yr of PCDD/F</w:t>
            </w:r>
            <w:r w:rsidRPr="00CB55E4">
              <w:rPr>
                <w:rFonts w:ascii="Times New Roman" w:hAnsi="Times New Roman"/>
                <w:sz w:val="18"/>
                <w:szCs w:val="18"/>
              </w:rPr>
              <w:t xml:space="preserve"> prevented thank</w:t>
            </w:r>
            <w:r w:rsidR="00EB44A3">
              <w:rPr>
                <w:rFonts w:ascii="Times New Roman" w:hAnsi="Times New Roman"/>
                <w:sz w:val="18"/>
                <w:szCs w:val="18"/>
              </w:rPr>
              <w:t>s</w:t>
            </w:r>
            <w:r w:rsidRPr="00CB55E4">
              <w:rPr>
                <w:rFonts w:ascii="Times New Roman" w:hAnsi="Times New Roman"/>
                <w:sz w:val="18"/>
                <w:szCs w:val="18"/>
              </w:rPr>
              <w:t xml:space="preserve"> to the installation of BAT disposal technologies.</w:t>
            </w:r>
          </w:p>
          <w:p w:rsidR="00EB44A3" w:rsidRDefault="00EB44A3" w:rsidP="00563802">
            <w:pPr>
              <w:spacing w:before="0" w:after="0"/>
              <w:jc w:val="left"/>
              <w:rPr>
                <w:rFonts w:ascii="Times New Roman" w:hAnsi="Times New Roman"/>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sz w:val="18"/>
                <w:szCs w:val="18"/>
              </w:rPr>
              <w:t>Proof of performance test</w:t>
            </w:r>
            <w:r w:rsidR="00EB44A3">
              <w:rPr>
                <w:rFonts w:ascii="Times New Roman" w:hAnsi="Times New Roman"/>
                <w:sz w:val="18"/>
                <w:szCs w:val="18"/>
              </w:rPr>
              <w:t>s</w:t>
            </w:r>
            <w:r w:rsidRPr="00CB55E4">
              <w:rPr>
                <w:rFonts w:ascii="Times New Roman" w:hAnsi="Times New Roman"/>
                <w:sz w:val="18"/>
                <w:szCs w:val="18"/>
              </w:rPr>
              <w:t xml:space="preserve"> for at least three non-com</w:t>
            </w:r>
            <w:r w:rsidR="00EB44A3">
              <w:rPr>
                <w:rFonts w:ascii="Times New Roman" w:hAnsi="Times New Roman"/>
                <w:sz w:val="18"/>
                <w:szCs w:val="18"/>
              </w:rPr>
              <w:t>bustion</w:t>
            </w:r>
            <w:r w:rsidRPr="00CB55E4">
              <w:rPr>
                <w:rFonts w:ascii="Times New Roman" w:hAnsi="Times New Roman"/>
                <w:sz w:val="18"/>
                <w:szCs w:val="18"/>
              </w:rPr>
              <w:t xml:space="preserve"> disposal facilit</w:t>
            </w:r>
            <w:r w:rsidR="00EB44A3">
              <w:rPr>
                <w:rFonts w:ascii="Times New Roman" w:hAnsi="Times New Roman"/>
                <w:sz w:val="18"/>
                <w:szCs w:val="18"/>
              </w:rPr>
              <w:t>ies</w:t>
            </w:r>
            <w:r w:rsidRPr="00CB55E4">
              <w:rPr>
                <w:rFonts w:ascii="Times New Roman" w:hAnsi="Times New Roman"/>
                <w:sz w:val="18"/>
                <w:szCs w:val="18"/>
              </w:rPr>
              <w:t xml:space="preserve"> and at least one </w:t>
            </w:r>
            <w:r w:rsidR="00BE7C0E" w:rsidRPr="00CB55E4">
              <w:rPr>
                <w:rFonts w:ascii="Times New Roman" w:hAnsi="Times New Roman"/>
                <w:sz w:val="18"/>
                <w:szCs w:val="18"/>
              </w:rPr>
              <w:t>revamped inciner</w:t>
            </w:r>
            <w:r w:rsidRPr="00CB55E4">
              <w:rPr>
                <w:rFonts w:ascii="Times New Roman" w:hAnsi="Times New Roman"/>
                <w:sz w:val="18"/>
                <w:szCs w:val="18"/>
              </w:rPr>
              <w:t xml:space="preserve">ator carried out. </w:t>
            </w:r>
          </w:p>
        </w:tc>
        <w:tc>
          <w:tcPr>
            <w:tcW w:w="782" w:type="pct"/>
          </w:tcPr>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Certificate of analysis of PCDD/F at the stack of incinerator fa</w:t>
            </w:r>
            <w:r w:rsidR="00A56EBD">
              <w:rPr>
                <w:rFonts w:ascii="Times New Roman" w:hAnsi="Times New Roman"/>
                <w:sz w:val="18"/>
                <w:szCs w:val="18"/>
                <w:lang w:val="en-GB"/>
              </w:rPr>
              <w:t>cilities before and after their</w:t>
            </w:r>
            <w:r w:rsidRPr="00CB55E4">
              <w:rPr>
                <w:rFonts w:ascii="Times New Roman" w:hAnsi="Times New Roman"/>
                <w:sz w:val="18"/>
                <w:szCs w:val="18"/>
                <w:lang w:val="en-GB"/>
              </w:rPr>
              <w:t xml:space="preserve"> upgrad</w:t>
            </w:r>
            <w:r w:rsidR="00EB44A3">
              <w:rPr>
                <w:rFonts w:ascii="Times New Roman" w:hAnsi="Times New Roman"/>
                <w:sz w:val="18"/>
                <w:szCs w:val="18"/>
                <w:lang w:val="en-GB"/>
              </w:rPr>
              <w:t>e</w:t>
            </w:r>
            <w:r w:rsidR="00EB44A3">
              <w:rPr>
                <w:rFonts w:ascii="Times New Roman" w:hAnsi="Times New Roman"/>
                <w:sz w:val="18"/>
                <w:szCs w:val="18"/>
                <w:lang w:val="en-GB"/>
              </w:rPr>
              <w:br/>
            </w:r>
          </w:p>
          <w:p w:rsidR="00563802"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hAnsi="Times New Roman"/>
                <w:sz w:val="18"/>
                <w:szCs w:val="18"/>
                <w:lang w:val="en-GB"/>
              </w:rPr>
              <w:t xml:space="preserve">Hazardous waste manifests for the HCW processed by means of non-combustion equipment or by </w:t>
            </w:r>
            <w:r w:rsidR="00BE7C0E" w:rsidRPr="00CB55E4">
              <w:rPr>
                <w:rFonts w:ascii="Times New Roman" w:hAnsi="Times New Roman"/>
                <w:sz w:val="18"/>
                <w:szCs w:val="18"/>
                <w:lang w:val="en-GB"/>
              </w:rPr>
              <w:t>revamped inciner</w:t>
            </w:r>
            <w:r w:rsidRPr="00CB55E4">
              <w:rPr>
                <w:rFonts w:ascii="Times New Roman" w:hAnsi="Times New Roman"/>
                <w:sz w:val="18"/>
                <w:szCs w:val="18"/>
                <w:lang w:val="en-GB"/>
              </w:rPr>
              <w:t>ators.</w:t>
            </w:r>
          </w:p>
          <w:p w:rsidR="00EB44A3" w:rsidRPr="00CB55E4" w:rsidRDefault="00EB44A3" w:rsidP="0020605D">
            <w:pPr>
              <w:pStyle w:val="ListParagraph"/>
              <w:spacing w:before="0"/>
              <w:ind w:left="232"/>
              <w:rPr>
                <w:rFonts w:ascii="Times New Roman" w:hAnsi="Times New Roman"/>
                <w:sz w:val="18"/>
                <w:szCs w:val="18"/>
                <w:lang w:val="en-GB"/>
              </w:rPr>
            </w:pPr>
          </w:p>
          <w:p w:rsidR="00563802" w:rsidRPr="00CB55E4" w:rsidRDefault="00563802" w:rsidP="00B642E8">
            <w:pPr>
              <w:pStyle w:val="ListParagraph"/>
              <w:numPr>
                <w:ilvl w:val="0"/>
                <w:numId w:val="21"/>
              </w:numPr>
              <w:spacing w:before="0"/>
              <w:ind w:left="232" w:hanging="232"/>
              <w:rPr>
                <w:rFonts w:ascii="Times New Roman" w:hAnsi="Times New Roman"/>
                <w:sz w:val="18"/>
                <w:szCs w:val="18"/>
                <w:lang w:val="en-GB"/>
              </w:rPr>
            </w:pPr>
            <w:r w:rsidRPr="00CB55E4">
              <w:rPr>
                <w:rFonts w:ascii="Times New Roman" w:eastAsiaTheme="minorEastAsia" w:hAnsi="Times New Roman"/>
                <w:sz w:val="18"/>
                <w:szCs w:val="18"/>
                <w:lang w:val="en-GB"/>
              </w:rPr>
              <w:t>Monitoring and progress reports</w:t>
            </w:r>
          </w:p>
        </w:tc>
        <w:tc>
          <w:tcPr>
            <w:tcW w:w="1115" w:type="pct"/>
          </w:tcPr>
          <w:p w:rsidR="00563802" w:rsidRPr="00CB55E4" w:rsidRDefault="00563802" w:rsidP="00563802">
            <w:pPr>
              <w:spacing w:before="0" w:after="0"/>
              <w:jc w:val="left"/>
              <w:rPr>
                <w:rFonts w:ascii="Times New Roman" w:hAnsi="Times New Roman"/>
                <w:b/>
                <w:bCs/>
                <w:sz w:val="18"/>
                <w:szCs w:val="18"/>
              </w:rPr>
            </w:pPr>
            <w:r w:rsidRPr="00CB55E4">
              <w:rPr>
                <w:rFonts w:ascii="Times New Roman" w:hAnsi="Times New Roman"/>
                <w:b/>
                <w:bCs/>
                <w:sz w:val="18"/>
                <w:szCs w:val="18"/>
              </w:rPr>
              <w:t>Assumptions.</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At least one pre-selected project facility is keen to have the incinerator </w:t>
            </w:r>
            <w:r w:rsidR="009D32A9" w:rsidRPr="00CB55E4">
              <w:rPr>
                <w:rFonts w:ascii="Times New Roman" w:hAnsi="Times New Roman"/>
                <w:bCs/>
                <w:sz w:val="18"/>
                <w:szCs w:val="18"/>
              </w:rPr>
              <w:t>revamped</w:t>
            </w:r>
            <w:r w:rsidRPr="00CB55E4">
              <w:rPr>
                <w:rFonts w:ascii="Times New Roman" w:hAnsi="Times New Roman"/>
                <w:bCs/>
                <w:sz w:val="18"/>
                <w:szCs w:val="18"/>
              </w:rPr>
              <w:t xml:space="preserve"> to BAT/BEP and sustain it after project end.</w:t>
            </w:r>
          </w:p>
          <w:p w:rsidR="00EB44A3" w:rsidRDefault="00EB44A3" w:rsidP="00563802">
            <w:pPr>
              <w:spacing w:before="0" w:after="0"/>
              <w:jc w:val="left"/>
              <w:rPr>
                <w:rFonts w:ascii="Times New Roman" w:hAnsi="Times New Roman"/>
                <w:bCs/>
                <w:sz w:val="18"/>
                <w:szCs w:val="18"/>
              </w:rPr>
            </w:pPr>
          </w:p>
          <w:p w:rsidR="009D32A9"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At least three pre-selected project facilities are keen to shift from incineration to </w:t>
            </w:r>
            <w:r w:rsidR="00EB44A3">
              <w:rPr>
                <w:rFonts w:ascii="Times New Roman" w:hAnsi="Times New Roman"/>
                <w:bCs/>
                <w:sz w:val="18"/>
                <w:szCs w:val="18"/>
              </w:rPr>
              <w:t>non-combustion technologies</w:t>
            </w:r>
            <w:r w:rsidRPr="00CB55E4">
              <w:rPr>
                <w:rFonts w:ascii="Times New Roman" w:hAnsi="Times New Roman"/>
                <w:bCs/>
                <w:sz w:val="18"/>
                <w:szCs w:val="18"/>
              </w:rPr>
              <w:t xml:space="preserve"> for the disposal of HCW and to sustain the technology after project end.</w:t>
            </w:r>
          </w:p>
          <w:p w:rsidR="009D32A9" w:rsidRPr="00CB55E4" w:rsidRDefault="009D32A9" w:rsidP="00563802">
            <w:pPr>
              <w:spacing w:before="0" w:after="0"/>
              <w:jc w:val="left"/>
              <w:rPr>
                <w:rFonts w:ascii="Times New Roman" w:hAnsi="Times New Roman"/>
                <w:bCs/>
                <w:sz w:val="18"/>
                <w:szCs w:val="18"/>
              </w:rPr>
            </w:pPr>
          </w:p>
          <w:p w:rsidR="009D32A9" w:rsidRPr="00CB55E4" w:rsidRDefault="009D32A9" w:rsidP="00563802">
            <w:pPr>
              <w:spacing w:before="0" w:after="0"/>
              <w:jc w:val="left"/>
              <w:rPr>
                <w:rFonts w:ascii="Times New Roman" w:hAnsi="Times New Roman"/>
                <w:b/>
                <w:bCs/>
                <w:sz w:val="18"/>
                <w:szCs w:val="18"/>
              </w:rPr>
            </w:pPr>
            <w:r w:rsidRPr="00CB55E4">
              <w:rPr>
                <w:rFonts w:ascii="Times New Roman" w:hAnsi="Times New Roman"/>
                <w:b/>
                <w:bCs/>
                <w:sz w:val="18"/>
                <w:szCs w:val="18"/>
              </w:rPr>
              <w:t>Risks</w:t>
            </w:r>
            <w:r w:rsidR="00EB44A3">
              <w:rPr>
                <w:rFonts w:ascii="Times New Roman" w:hAnsi="Times New Roman"/>
                <w:b/>
                <w:bCs/>
                <w:sz w:val="18"/>
                <w:szCs w:val="18"/>
              </w:rPr>
              <w:t xml:space="preserve"> (medium)</w:t>
            </w:r>
            <w:r w:rsidR="003F45B9">
              <w:rPr>
                <w:rFonts w:ascii="Times New Roman" w:hAnsi="Times New Roman"/>
                <w:b/>
                <w:bCs/>
                <w:sz w:val="18"/>
                <w:szCs w:val="18"/>
              </w:rPr>
              <w:t>:</w:t>
            </w:r>
          </w:p>
          <w:p w:rsidR="00563802" w:rsidRPr="00CB55E4" w:rsidRDefault="009D32A9"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Difficulties / delay in procurement, installing, testing, the equipment. </w:t>
            </w:r>
          </w:p>
          <w:p w:rsidR="00EB44A3" w:rsidRDefault="00EB44A3" w:rsidP="00563802">
            <w:pPr>
              <w:spacing w:before="0" w:after="0"/>
              <w:jc w:val="left"/>
              <w:rPr>
                <w:rFonts w:ascii="Times New Roman" w:hAnsi="Times New Roman"/>
                <w:bCs/>
                <w:sz w:val="18"/>
                <w:szCs w:val="18"/>
              </w:rPr>
            </w:pPr>
          </w:p>
          <w:p w:rsidR="009D32A9" w:rsidRPr="00CB55E4" w:rsidRDefault="009D32A9" w:rsidP="00563802">
            <w:pPr>
              <w:spacing w:before="0" w:after="0"/>
              <w:jc w:val="left"/>
              <w:rPr>
                <w:rFonts w:ascii="Times New Roman" w:hAnsi="Times New Roman"/>
                <w:bCs/>
                <w:sz w:val="18"/>
                <w:szCs w:val="18"/>
              </w:rPr>
            </w:pPr>
            <w:r w:rsidRPr="00CB55E4">
              <w:rPr>
                <w:rFonts w:ascii="Times New Roman" w:hAnsi="Times New Roman"/>
                <w:bCs/>
                <w:sz w:val="18"/>
                <w:szCs w:val="18"/>
              </w:rPr>
              <w:t>Lack of</w:t>
            </w:r>
            <w:r w:rsidR="00BE7C0E" w:rsidRPr="00CB55E4">
              <w:rPr>
                <w:rFonts w:ascii="Times New Roman" w:hAnsi="Times New Roman"/>
                <w:bCs/>
                <w:sz w:val="18"/>
                <w:szCs w:val="18"/>
              </w:rPr>
              <w:t xml:space="preserve"> the required </w:t>
            </w:r>
            <w:r w:rsidR="00ED4A08" w:rsidRPr="00CB55E4">
              <w:rPr>
                <w:rFonts w:ascii="Times New Roman" w:hAnsi="Times New Roman"/>
                <w:bCs/>
                <w:sz w:val="18"/>
                <w:szCs w:val="18"/>
              </w:rPr>
              <w:t>infrastructures or</w:t>
            </w:r>
            <w:r w:rsidR="00BE7C0E" w:rsidRPr="00CB55E4">
              <w:rPr>
                <w:rFonts w:ascii="Times New Roman" w:hAnsi="Times New Roman"/>
                <w:bCs/>
                <w:sz w:val="18"/>
                <w:szCs w:val="18"/>
              </w:rPr>
              <w:t xml:space="preserve"> utilities to run the equipment </w:t>
            </w:r>
            <w:r w:rsidR="00BE7C0E" w:rsidRPr="00CB55E4">
              <w:rPr>
                <w:rFonts w:ascii="Times New Roman" w:hAnsi="Times New Roman"/>
                <w:bCs/>
                <w:sz w:val="18"/>
                <w:szCs w:val="18"/>
              </w:rPr>
              <w:lastRenderedPageBreak/>
              <w:t xml:space="preserve">smoothly. </w:t>
            </w:r>
          </w:p>
          <w:p w:rsidR="00EB44A3" w:rsidRDefault="00EB44A3" w:rsidP="00563802">
            <w:pPr>
              <w:spacing w:before="0" w:after="0"/>
              <w:jc w:val="left"/>
              <w:rPr>
                <w:rFonts w:ascii="Times New Roman" w:hAnsi="Times New Roman"/>
                <w:bCs/>
                <w:sz w:val="18"/>
                <w:szCs w:val="18"/>
              </w:rPr>
            </w:pPr>
          </w:p>
          <w:p w:rsidR="00BE7C0E" w:rsidRPr="00CB55E4" w:rsidRDefault="00BE7C0E"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Delay in permitting of the new equipment. </w:t>
            </w:r>
          </w:p>
        </w:tc>
      </w:tr>
      <w:tr w:rsidR="00563802" w:rsidRPr="00CB55E4" w:rsidTr="00563802">
        <w:tc>
          <w:tcPr>
            <w:tcW w:w="739" w:type="pct"/>
            <w:shd w:val="pct12" w:color="auto" w:fill="auto"/>
          </w:tcPr>
          <w:p w:rsidR="00563802" w:rsidRPr="00CB55E4" w:rsidRDefault="00563802" w:rsidP="00563802">
            <w:pPr>
              <w:spacing w:before="0" w:after="0"/>
              <w:jc w:val="left"/>
              <w:rPr>
                <w:rFonts w:ascii="Times New Roman" w:hAnsi="Times New Roman"/>
                <w:noProof/>
                <w:sz w:val="18"/>
                <w:szCs w:val="18"/>
              </w:rPr>
            </w:pPr>
            <w:r w:rsidRPr="00CB55E4">
              <w:rPr>
                <w:rFonts w:ascii="Times New Roman" w:hAnsi="Times New Roman"/>
                <w:noProof/>
                <w:sz w:val="18"/>
                <w:szCs w:val="18"/>
              </w:rPr>
              <w:lastRenderedPageBreak/>
              <w:t xml:space="preserve">Output 3.2.3 Useful replication toolkits on how to implement best practices and techniques are developed  </w:t>
            </w:r>
          </w:p>
        </w:tc>
        <w:tc>
          <w:tcPr>
            <w:tcW w:w="662" w:type="pct"/>
          </w:tcPr>
          <w:p w:rsidR="00563802" w:rsidRPr="00CB55E4" w:rsidRDefault="00563802" w:rsidP="00563802">
            <w:pPr>
              <w:spacing w:before="0"/>
              <w:jc w:val="left"/>
              <w:rPr>
                <w:rFonts w:ascii="Times New Roman" w:hAnsi="Times New Roman"/>
                <w:bCs/>
                <w:sz w:val="18"/>
                <w:szCs w:val="18"/>
              </w:rPr>
            </w:pPr>
            <w:r w:rsidRPr="00CB55E4">
              <w:rPr>
                <w:rFonts w:ascii="Times New Roman" w:hAnsi="Times New Roman"/>
                <w:bCs/>
                <w:sz w:val="18"/>
                <w:szCs w:val="18"/>
              </w:rPr>
              <w:t>Toolkit for replication of best practices made available.</w:t>
            </w:r>
          </w:p>
        </w:tc>
        <w:tc>
          <w:tcPr>
            <w:tcW w:w="649" w:type="pct"/>
          </w:tcPr>
          <w:p w:rsidR="00563802" w:rsidRPr="00CB55E4" w:rsidRDefault="00563802" w:rsidP="00563802">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t xml:space="preserve">The existing national </w:t>
            </w:r>
          </w:p>
          <w:p w:rsidR="00563802" w:rsidRPr="00CB55E4" w:rsidRDefault="005F657D" w:rsidP="00563802">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t xml:space="preserve">guidelines and plans do not include any toolkit for the implementation of SC compliant disposal technologies. </w:t>
            </w:r>
          </w:p>
        </w:tc>
        <w:tc>
          <w:tcPr>
            <w:tcW w:w="1053"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A practical toolkit for the replication of CTFs or single-facility BAT/BEP in othercountiesis drafted and endorsed by the government. </w:t>
            </w:r>
          </w:p>
          <w:p w:rsidR="00EB44A3" w:rsidRDefault="00EB44A3"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The toolkit will be properly disseminated to relevant stakeholders.</w:t>
            </w:r>
          </w:p>
        </w:tc>
        <w:tc>
          <w:tcPr>
            <w:tcW w:w="782" w:type="pct"/>
          </w:tcPr>
          <w:p w:rsidR="00563802" w:rsidRPr="00CB55E4" w:rsidRDefault="00EB44A3" w:rsidP="00563802">
            <w:pPr>
              <w:spacing w:before="0" w:after="0"/>
              <w:jc w:val="left"/>
              <w:rPr>
                <w:rFonts w:ascii="Times New Roman" w:hAnsi="Times New Roman"/>
                <w:bCs/>
                <w:sz w:val="18"/>
                <w:szCs w:val="18"/>
              </w:rPr>
            </w:pPr>
            <w:r>
              <w:rPr>
                <w:rFonts w:ascii="Times New Roman" w:hAnsi="Times New Roman"/>
                <w:bCs/>
                <w:sz w:val="18"/>
                <w:szCs w:val="18"/>
              </w:rPr>
              <w:t>Draft and f</w:t>
            </w:r>
            <w:r w:rsidR="00563802" w:rsidRPr="00CB55E4">
              <w:rPr>
                <w:rFonts w:ascii="Times New Roman" w:hAnsi="Times New Roman"/>
                <w:bCs/>
                <w:sz w:val="18"/>
                <w:szCs w:val="18"/>
              </w:rPr>
              <w:t xml:space="preserve">inal toolkit </w:t>
            </w:r>
          </w:p>
          <w:p w:rsidR="00EB44A3" w:rsidRDefault="00EB44A3"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Meeting </w:t>
            </w:r>
            <w:r w:rsidR="00EB44A3">
              <w:rPr>
                <w:rFonts w:ascii="Times New Roman" w:hAnsi="Times New Roman"/>
                <w:bCs/>
                <w:sz w:val="18"/>
                <w:szCs w:val="18"/>
              </w:rPr>
              <w:t>/</w:t>
            </w:r>
            <w:r w:rsidRPr="00CB55E4">
              <w:rPr>
                <w:rFonts w:ascii="Times New Roman" w:hAnsi="Times New Roman"/>
                <w:bCs/>
                <w:sz w:val="18"/>
                <w:szCs w:val="18"/>
              </w:rPr>
              <w:t>workshop minutes.</w:t>
            </w:r>
          </w:p>
          <w:p w:rsidR="00EB44A3" w:rsidRDefault="00EB44A3"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Official toolkit endorsement document</w:t>
            </w:r>
          </w:p>
        </w:tc>
        <w:tc>
          <w:tcPr>
            <w:tcW w:w="1115" w:type="pct"/>
          </w:tcPr>
          <w:p w:rsidR="00563802" w:rsidRPr="00CB55E4" w:rsidRDefault="00563802" w:rsidP="00563802">
            <w:pPr>
              <w:spacing w:before="0" w:after="0"/>
              <w:jc w:val="left"/>
              <w:rPr>
                <w:rFonts w:ascii="Times New Roman" w:hAnsi="Times New Roman"/>
                <w:b/>
                <w:bCs/>
                <w:sz w:val="18"/>
                <w:szCs w:val="18"/>
              </w:rPr>
            </w:pPr>
            <w:r w:rsidRPr="00CB55E4">
              <w:rPr>
                <w:rFonts w:ascii="Times New Roman" w:hAnsi="Times New Roman"/>
                <w:b/>
                <w:bCs/>
                <w:sz w:val="18"/>
                <w:szCs w:val="18"/>
              </w:rPr>
              <w:t>Assumptions</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The dissemination of a practical toolkit on HCW disposal technologies to relevant stakeholders will </w:t>
            </w:r>
            <w:r w:rsidR="00EB44A3">
              <w:rPr>
                <w:rFonts w:ascii="Times New Roman" w:hAnsi="Times New Roman"/>
                <w:bCs/>
                <w:sz w:val="18"/>
                <w:szCs w:val="18"/>
              </w:rPr>
              <w:t xml:space="preserve">effectively </w:t>
            </w:r>
            <w:r w:rsidRPr="00CB55E4">
              <w:rPr>
                <w:rFonts w:ascii="Times New Roman" w:hAnsi="Times New Roman"/>
                <w:bCs/>
                <w:sz w:val="18"/>
                <w:szCs w:val="18"/>
              </w:rPr>
              <w:t xml:space="preserve">facilitate the implementation of BAT disposal technologies </w:t>
            </w:r>
          </w:p>
          <w:p w:rsidR="00563802" w:rsidRPr="00CB55E4" w:rsidRDefault="00563802" w:rsidP="00563802">
            <w:pPr>
              <w:spacing w:before="0" w:after="0"/>
              <w:jc w:val="left"/>
              <w:rPr>
                <w:rFonts w:ascii="Times New Roman" w:hAnsi="Times New Roman"/>
                <w:bCs/>
                <w:sz w:val="18"/>
                <w:szCs w:val="18"/>
              </w:rPr>
            </w:pPr>
          </w:p>
          <w:p w:rsidR="00563802" w:rsidRPr="00CB55E4" w:rsidRDefault="00563802" w:rsidP="009D32A9">
            <w:pPr>
              <w:spacing w:before="0" w:after="0"/>
              <w:jc w:val="left"/>
              <w:rPr>
                <w:rFonts w:ascii="Times New Roman" w:hAnsi="Times New Roman"/>
                <w:bCs/>
                <w:sz w:val="18"/>
                <w:szCs w:val="18"/>
              </w:rPr>
            </w:pPr>
            <w:r w:rsidRPr="00CB55E4">
              <w:rPr>
                <w:rFonts w:ascii="Times New Roman" w:hAnsi="Times New Roman"/>
                <w:b/>
                <w:bCs/>
                <w:sz w:val="18"/>
                <w:szCs w:val="18"/>
              </w:rPr>
              <w:t>Risk</w:t>
            </w:r>
            <w:r w:rsidR="009D32A9" w:rsidRPr="00CB55E4">
              <w:rPr>
                <w:rFonts w:ascii="Times New Roman" w:hAnsi="Times New Roman"/>
                <w:b/>
                <w:bCs/>
                <w:sz w:val="18"/>
                <w:szCs w:val="18"/>
              </w:rPr>
              <w:t>s</w:t>
            </w:r>
            <w:r w:rsidR="00EB44A3">
              <w:rPr>
                <w:rFonts w:ascii="Times New Roman" w:hAnsi="Times New Roman"/>
                <w:b/>
                <w:bCs/>
                <w:sz w:val="18"/>
                <w:szCs w:val="18"/>
              </w:rPr>
              <w:t xml:space="preserve"> (low)</w:t>
            </w:r>
            <w:r w:rsidR="003F45B9">
              <w:rPr>
                <w:rFonts w:ascii="Times New Roman" w:hAnsi="Times New Roman"/>
                <w:b/>
                <w:bCs/>
                <w:sz w:val="18"/>
                <w:szCs w:val="18"/>
              </w:rPr>
              <w:t>:</w:t>
            </w:r>
          </w:p>
          <w:p w:rsidR="00BE7C0E" w:rsidRPr="00CB55E4" w:rsidRDefault="00BE7C0E" w:rsidP="009D32A9">
            <w:pPr>
              <w:spacing w:before="0" w:after="0"/>
              <w:jc w:val="left"/>
              <w:rPr>
                <w:rFonts w:ascii="Times New Roman" w:hAnsi="Times New Roman"/>
                <w:bCs/>
                <w:sz w:val="18"/>
                <w:szCs w:val="18"/>
              </w:rPr>
            </w:pPr>
            <w:r w:rsidRPr="00CB55E4">
              <w:rPr>
                <w:rFonts w:ascii="Times New Roman" w:hAnsi="Times New Roman"/>
                <w:bCs/>
                <w:sz w:val="18"/>
                <w:szCs w:val="18"/>
              </w:rPr>
              <w:t>Toolkit not adequately disseminated / understood by the target institutions.</w:t>
            </w:r>
          </w:p>
          <w:p w:rsidR="00BE7C0E" w:rsidRPr="00CB55E4" w:rsidRDefault="00BE7C0E" w:rsidP="009D32A9">
            <w:pPr>
              <w:spacing w:before="0" w:after="0"/>
              <w:jc w:val="left"/>
              <w:rPr>
                <w:rFonts w:ascii="Times New Roman" w:hAnsi="Times New Roman"/>
                <w:b/>
                <w:bCs/>
                <w:sz w:val="18"/>
                <w:szCs w:val="18"/>
              </w:rPr>
            </w:pPr>
          </w:p>
        </w:tc>
      </w:tr>
      <w:tr w:rsidR="00563802" w:rsidRPr="00CB55E4" w:rsidTr="00563802">
        <w:tc>
          <w:tcPr>
            <w:tcW w:w="5000" w:type="pct"/>
            <w:gridSpan w:val="6"/>
            <w:shd w:val="pct12" w:color="auto" w:fill="auto"/>
          </w:tcPr>
          <w:p w:rsidR="00563802" w:rsidRPr="00CB55E4" w:rsidRDefault="00563802" w:rsidP="00563802">
            <w:pPr>
              <w:spacing w:before="0" w:after="0"/>
              <w:jc w:val="left"/>
              <w:rPr>
                <w:rFonts w:ascii="Times New Roman" w:hAnsi="Times New Roman"/>
                <w:b/>
                <w:sz w:val="18"/>
                <w:szCs w:val="18"/>
              </w:rPr>
            </w:pPr>
            <w:r w:rsidRPr="00CB55E4">
              <w:rPr>
                <w:rFonts w:ascii="Times New Roman" w:eastAsiaTheme="minorEastAsia" w:hAnsi="Times New Roman"/>
                <w:b/>
                <w:sz w:val="18"/>
                <w:szCs w:val="18"/>
                <w:lang w:eastAsia="zh-CN"/>
              </w:rPr>
              <w:t xml:space="preserve">COMPONENT 4.MINIMIZING RELEASES OF UNINTENTIONALLY PRODUCED POPS FROM OPEN BURNING OF WASTE.     </w:t>
            </w:r>
          </w:p>
        </w:tc>
      </w:tr>
      <w:tr w:rsidR="00563802" w:rsidRPr="00CB55E4" w:rsidTr="000C791C">
        <w:trPr>
          <w:trHeight w:val="395"/>
        </w:trPr>
        <w:tc>
          <w:tcPr>
            <w:tcW w:w="5000" w:type="pct"/>
            <w:gridSpan w:val="6"/>
            <w:shd w:val="pct12" w:color="auto" w:fill="auto"/>
          </w:tcPr>
          <w:p w:rsidR="00563802" w:rsidRPr="00CB55E4" w:rsidRDefault="00563802" w:rsidP="00F427B0">
            <w:pPr>
              <w:spacing w:before="0" w:after="0"/>
              <w:jc w:val="left"/>
              <w:rPr>
                <w:rFonts w:ascii="Times New Roman" w:hAnsi="Times New Roman"/>
                <w:b/>
                <w:noProof/>
                <w:sz w:val="18"/>
                <w:szCs w:val="18"/>
              </w:rPr>
            </w:pPr>
            <w:r w:rsidRPr="00CB55E4">
              <w:rPr>
                <w:rFonts w:ascii="Times New Roman" w:hAnsi="Times New Roman"/>
                <w:b/>
                <w:noProof/>
                <w:sz w:val="18"/>
                <w:szCs w:val="18"/>
              </w:rPr>
              <w:t xml:space="preserve">Outcome 4.1. Awareness raising and capacity strengthening on ESM of solid waste ensured. </w:t>
            </w:r>
          </w:p>
        </w:tc>
      </w:tr>
      <w:tr w:rsidR="00563802" w:rsidRPr="00CB55E4" w:rsidTr="00563802">
        <w:trPr>
          <w:trHeight w:val="530"/>
        </w:trPr>
        <w:tc>
          <w:tcPr>
            <w:tcW w:w="739" w:type="pct"/>
            <w:shd w:val="pct12" w:color="auto" w:fill="auto"/>
          </w:tcPr>
          <w:p w:rsidR="00563802" w:rsidRPr="00CB55E4" w:rsidRDefault="00563802" w:rsidP="00563802">
            <w:pPr>
              <w:spacing w:before="0" w:after="0"/>
              <w:jc w:val="left"/>
              <w:rPr>
                <w:rFonts w:ascii="Times New Roman" w:hAnsi="Times New Roman"/>
                <w:noProof/>
                <w:sz w:val="18"/>
                <w:szCs w:val="18"/>
              </w:rPr>
            </w:pPr>
            <w:r w:rsidRPr="00CB55E4">
              <w:rPr>
                <w:rFonts w:ascii="Times New Roman" w:hAnsi="Times New Roman"/>
                <w:noProof/>
                <w:sz w:val="18"/>
                <w:szCs w:val="18"/>
              </w:rPr>
              <w:t>Output 4.1.1 Awareness raising activities for the communities and the municipalities aimed at enhancing 3Rs of waste</w:t>
            </w:r>
          </w:p>
          <w:p w:rsidR="00563802" w:rsidRPr="00CB55E4" w:rsidRDefault="00563802" w:rsidP="00563802">
            <w:pPr>
              <w:spacing w:before="0" w:after="0"/>
              <w:jc w:val="left"/>
              <w:rPr>
                <w:rFonts w:ascii="Times New Roman" w:hAnsi="Times New Roman"/>
                <w:noProof/>
                <w:sz w:val="18"/>
                <w:szCs w:val="18"/>
              </w:rPr>
            </w:pPr>
          </w:p>
        </w:tc>
        <w:tc>
          <w:tcPr>
            <w:tcW w:w="662" w:type="pct"/>
          </w:tcPr>
          <w:p w:rsidR="00563802" w:rsidRPr="00CB55E4" w:rsidRDefault="005F657D" w:rsidP="00563802">
            <w:pPr>
              <w:spacing w:before="0"/>
              <w:jc w:val="left"/>
              <w:rPr>
                <w:rFonts w:ascii="Times New Roman" w:hAnsi="Times New Roman"/>
                <w:bCs/>
                <w:sz w:val="18"/>
                <w:szCs w:val="18"/>
              </w:rPr>
            </w:pPr>
            <w:r w:rsidRPr="00CB55E4">
              <w:rPr>
                <w:rFonts w:ascii="Times New Roman" w:hAnsi="Times New Roman"/>
                <w:bCs/>
                <w:sz w:val="18"/>
                <w:szCs w:val="18"/>
              </w:rPr>
              <w:t xml:space="preserve">Level of awareness on </w:t>
            </w:r>
            <w:r w:rsidR="00EB44A3">
              <w:rPr>
                <w:rFonts w:ascii="Times New Roman" w:hAnsi="Times New Roman"/>
                <w:bCs/>
                <w:sz w:val="18"/>
                <w:szCs w:val="18"/>
              </w:rPr>
              <w:t>3</w:t>
            </w:r>
            <w:r w:rsidRPr="00CB55E4">
              <w:rPr>
                <w:rFonts w:ascii="Times New Roman" w:hAnsi="Times New Roman"/>
                <w:bCs/>
                <w:sz w:val="18"/>
                <w:szCs w:val="18"/>
              </w:rPr>
              <w:t>R</w:t>
            </w:r>
            <w:r w:rsidR="00EB44A3">
              <w:rPr>
                <w:rFonts w:ascii="Times New Roman" w:hAnsi="Times New Roman"/>
                <w:bCs/>
                <w:sz w:val="18"/>
                <w:szCs w:val="18"/>
              </w:rPr>
              <w:t>s</w:t>
            </w:r>
            <w:r w:rsidRPr="00CB55E4">
              <w:rPr>
                <w:rFonts w:ascii="Times New Roman" w:hAnsi="Times New Roman"/>
                <w:bCs/>
                <w:sz w:val="18"/>
                <w:szCs w:val="18"/>
              </w:rPr>
              <w:t xml:space="preserve"> of different stakeholders as from interview</w:t>
            </w:r>
            <w:r w:rsidR="00EB44A3">
              <w:rPr>
                <w:rFonts w:ascii="Times New Roman" w:hAnsi="Times New Roman"/>
                <w:bCs/>
                <w:sz w:val="18"/>
                <w:szCs w:val="18"/>
              </w:rPr>
              <w:t>s</w:t>
            </w:r>
            <w:r w:rsidRPr="00CB55E4">
              <w:rPr>
                <w:rFonts w:ascii="Times New Roman" w:hAnsi="Times New Roman"/>
                <w:bCs/>
                <w:sz w:val="18"/>
                <w:szCs w:val="18"/>
              </w:rPr>
              <w:t xml:space="preserve"> and questionnaire</w:t>
            </w:r>
            <w:r w:rsidR="00EB44A3">
              <w:rPr>
                <w:rFonts w:ascii="Times New Roman" w:hAnsi="Times New Roman"/>
                <w:bCs/>
                <w:sz w:val="18"/>
                <w:szCs w:val="18"/>
              </w:rPr>
              <w:t>s</w:t>
            </w:r>
            <w:r w:rsidRPr="00CB55E4">
              <w:rPr>
                <w:rFonts w:ascii="Times New Roman" w:hAnsi="Times New Roman"/>
                <w:bCs/>
                <w:sz w:val="18"/>
                <w:szCs w:val="18"/>
              </w:rPr>
              <w:t xml:space="preserve"> significantly raised. </w:t>
            </w:r>
          </w:p>
        </w:tc>
        <w:tc>
          <w:tcPr>
            <w:tcW w:w="649" w:type="pct"/>
          </w:tcPr>
          <w:p w:rsidR="00563802" w:rsidRPr="00CB55E4" w:rsidRDefault="00563802" w:rsidP="00563802">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t xml:space="preserve">Awareness of the environmental impacts of improper management of municipal waste practices is generally limited. </w:t>
            </w:r>
          </w:p>
          <w:p w:rsidR="00563802" w:rsidRPr="00CB55E4" w:rsidRDefault="005F657D" w:rsidP="00563802">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t xml:space="preserve">In addition, there is limited public awareness of the regulatory and institutional framework regarding POPs and hazardous chemicals in general.  </w:t>
            </w:r>
          </w:p>
        </w:tc>
        <w:tc>
          <w:tcPr>
            <w:tcW w:w="1053"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Awareness raising material</w:t>
            </w:r>
            <w:r w:rsidR="008D0C8C">
              <w:rPr>
                <w:rFonts w:ascii="Times New Roman" w:hAnsi="Times New Roman"/>
                <w:bCs/>
                <w:sz w:val="18"/>
                <w:szCs w:val="18"/>
              </w:rPr>
              <w:t>s</w:t>
            </w:r>
            <w:r w:rsidRPr="00CB55E4">
              <w:rPr>
                <w:rFonts w:ascii="Times New Roman" w:hAnsi="Times New Roman"/>
                <w:bCs/>
                <w:sz w:val="18"/>
                <w:szCs w:val="18"/>
              </w:rPr>
              <w:t xml:space="preserve"> (printed or broadcasted) on 3R</w:t>
            </w:r>
            <w:r w:rsidR="008D0C8C">
              <w:rPr>
                <w:rFonts w:ascii="Times New Roman" w:hAnsi="Times New Roman"/>
                <w:bCs/>
                <w:sz w:val="18"/>
                <w:szCs w:val="18"/>
              </w:rPr>
              <w:t>s</w:t>
            </w:r>
            <w:r w:rsidRPr="00CB55E4">
              <w:rPr>
                <w:rFonts w:ascii="Times New Roman" w:hAnsi="Times New Roman"/>
                <w:bCs/>
                <w:sz w:val="18"/>
                <w:szCs w:val="18"/>
              </w:rPr>
              <w:t xml:space="preserve"> of materials which, if wasted, can generate U-POPs and toxic substances, developed and published for the 3 municipalities of Mombasa, Kisumu and Nakuru. </w:t>
            </w:r>
          </w:p>
          <w:p w:rsidR="008D0C8C" w:rsidRDefault="008D0C8C" w:rsidP="00563802">
            <w:pPr>
              <w:spacing w:before="0" w:after="0"/>
              <w:jc w:val="left"/>
              <w:rPr>
                <w:rFonts w:ascii="Times New Roman" w:hAnsi="Times New Roman"/>
                <w:bCs/>
                <w:sz w:val="18"/>
                <w:szCs w:val="18"/>
              </w:rPr>
            </w:pPr>
          </w:p>
          <w:p w:rsidR="00563802"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At least 3 awareness raising workshop</w:t>
            </w:r>
            <w:r w:rsidR="008D0C8C">
              <w:rPr>
                <w:rFonts w:ascii="Times New Roman" w:hAnsi="Times New Roman"/>
                <w:bCs/>
                <w:sz w:val="18"/>
                <w:szCs w:val="18"/>
              </w:rPr>
              <w:t>s</w:t>
            </w:r>
            <w:r w:rsidRPr="00CB55E4">
              <w:rPr>
                <w:rFonts w:ascii="Times New Roman" w:hAnsi="Times New Roman"/>
                <w:bCs/>
                <w:sz w:val="18"/>
                <w:szCs w:val="18"/>
              </w:rPr>
              <w:t xml:space="preserve"> on 3R</w:t>
            </w:r>
            <w:r w:rsidR="008D0C8C">
              <w:rPr>
                <w:rFonts w:ascii="Times New Roman" w:hAnsi="Times New Roman"/>
                <w:bCs/>
                <w:sz w:val="18"/>
                <w:szCs w:val="18"/>
              </w:rPr>
              <w:t>s</w:t>
            </w:r>
            <w:r w:rsidRPr="00CB55E4">
              <w:rPr>
                <w:rFonts w:ascii="Times New Roman" w:hAnsi="Times New Roman"/>
                <w:bCs/>
                <w:sz w:val="18"/>
                <w:szCs w:val="18"/>
              </w:rPr>
              <w:t xml:space="preserve"> dedicated to the representatives of environmental authorities performed. </w:t>
            </w:r>
          </w:p>
          <w:p w:rsidR="008D0C8C" w:rsidRPr="00CB55E4" w:rsidRDefault="008D0C8C"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At least 3 awareness raising event for the public at large in the 3 regions of Mombasa, Nakuru and Kisumu carried out. </w:t>
            </w:r>
          </w:p>
          <w:p w:rsidR="00563802" w:rsidRPr="00CB55E4" w:rsidRDefault="00563802" w:rsidP="00563802">
            <w:pPr>
              <w:spacing w:before="0" w:after="0"/>
              <w:jc w:val="left"/>
              <w:rPr>
                <w:rFonts w:ascii="Times New Roman" w:hAnsi="Times New Roman"/>
                <w:bCs/>
                <w:sz w:val="18"/>
                <w:szCs w:val="18"/>
              </w:rPr>
            </w:pPr>
          </w:p>
        </w:tc>
        <w:tc>
          <w:tcPr>
            <w:tcW w:w="782"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Awareness raising material</w:t>
            </w:r>
            <w:r w:rsidR="008D0C8C">
              <w:rPr>
                <w:rFonts w:ascii="Times New Roman" w:hAnsi="Times New Roman"/>
                <w:bCs/>
                <w:sz w:val="18"/>
                <w:szCs w:val="18"/>
              </w:rPr>
              <w:t>s</w:t>
            </w:r>
            <w:r w:rsidRPr="00CB55E4">
              <w:rPr>
                <w:rFonts w:ascii="Times New Roman" w:hAnsi="Times New Roman"/>
                <w:bCs/>
                <w:sz w:val="18"/>
                <w:szCs w:val="18"/>
              </w:rPr>
              <w:t>.</w:t>
            </w:r>
          </w:p>
          <w:p w:rsidR="008D0C8C" w:rsidRDefault="008D0C8C"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Awareness raising workshop minutes</w:t>
            </w:r>
            <w:r w:rsidR="008D0C8C">
              <w:rPr>
                <w:rFonts w:ascii="Times New Roman" w:hAnsi="Times New Roman"/>
                <w:bCs/>
                <w:sz w:val="18"/>
                <w:szCs w:val="18"/>
              </w:rPr>
              <w:t>.</w:t>
            </w:r>
          </w:p>
          <w:p w:rsidR="00563802" w:rsidRPr="00CB55E4" w:rsidRDefault="00563802" w:rsidP="00563802">
            <w:pPr>
              <w:spacing w:before="0" w:after="0"/>
              <w:jc w:val="left"/>
              <w:rPr>
                <w:rFonts w:ascii="Times New Roman" w:hAnsi="Times New Roman"/>
                <w:bCs/>
                <w:sz w:val="18"/>
                <w:szCs w:val="18"/>
              </w:rPr>
            </w:pPr>
          </w:p>
        </w:tc>
        <w:tc>
          <w:tcPr>
            <w:tcW w:w="1115" w:type="pct"/>
          </w:tcPr>
          <w:p w:rsidR="00563802" w:rsidRPr="00CB55E4" w:rsidRDefault="00563802" w:rsidP="00563802">
            <w:pPr>
              <w:spacing w:before="0" w:after="0"/>
              <w:jc w:val="left"/>
              <w:rPr>
                <w:rFonts w:ascii="Times New Roman" w:hAnsi="Times New Roman"/>
                <w:b/>
                <w:bCs/>
                <w:sz w:val="18"/>
                <w:szCs w:val="18"/>
              </w:rPr>
            </w:pPr>
            <w:r w:rsidRPr="00CB55E4">
              <w:rPr>
                <w:rFonts w:ascii="Times New Roman" w:hAnsi="Times New Roman"/>
                <w:b/>
                <w:bCs/>
                <w:sz w:val="18"/>
                <w:szCs w:val="18"/>
              </w:rPr>
              <w:t>Assumptions</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The most effective way to prevent open burning of plastics and other PCDD/F generating waste is to raise awareness on the benefit</w:t>
            </w:r>
            <w:r w:rsidR="008D0C8C">
              <w:rPr>
                <w:rFonts w:ascii="Times New Roman" w:hAnsi="Times New Roman"/>
                <w:bCs/>
                <w:sz w:val="18"/>
                <w:szCs w:val="18"/>
              </w:rPr>
              <w:t>s</w:t>
            </w:r>
            <w:r w:rsidRPr="00CB55E4">
              <w:rPr>
                <w:rFonts w:ascii="Times New Roman" w:hAnsi="Times New Roman"/>
                <w:bCs/>
                <w:sz w:val="18"/>
                <w:szCs w:val="18"/>
              </w:rPr>
              <w:t xml:space="preserve"> of recycling.</w:t>
            </w:r>
          </w:p>
          <w:p w:rsidR="00563802" w:rsidRPr="00CB55E4" w:rsidRDefault="00563802" w:rsidP="00563802">
            <w:pPr>
              <w:spacing w:before="0" w:after="0"/>
              <w:jc w:val="left"/>
              <w:rPr>
                <w:rFonts w:ascii="Times New Roman" w:hAnsi="Times New Roman"/>
                <w:bCs/>
                <w:sz w:val="18"/>
                <w:szCs w:val="18"/>
              </w:rPr>
            </w:pPr>
          </w:p>
          <w:p w:rsidR="00563802" w:rsidRPr="00CB55E4" w:rsidRDefault="003F45B9" w:rsidP="00ED4A08">
            <w:pPr>
              <w:spacing w:before="0" w:after="0"/>
              <w:jc w:val="left"/>
              <w:rPr>
                <w:rFonts w:ascii="Times New Roman" w:hAnsi="Times New Roman"/>
                <w:b/>
                <w:bCs/>
                <w:sz w:val="18"/>
                <w:szCs w:val="18"/>
              </w:rPr>
            </w:pPr>
            <w:r>
              <w:rPr>
                <w:rFonts w:ascii="Times New Roman" w:hAnsi="Times New Roman"/>
                <w:b/>
                <w:bCs/>
                <w:sz w:val="18"/>
                <w:szCs w:val="18"/>
              </w:rPr>
              <w:t>Risks</w:t>
            </w:r>
            <w:r w:rsidR="00A21DDD">
              <w:rPr>
                <w:rFonts w:ascii="Times New Roman" w:hAnsi="Times New Roman"/>
                <w:b/>
                <w:bCs/>
                <w:sz w:val="18"/>
                <w:szCs w:val="18"/>
              </w:rPr>
              <w:t xml:space="preserve"> (Low)</w:t>
            </w:r>
            <w:r>
              <w:rPr>
                <w:rFonts w:ascii="Times New Roman" w:hAnsi="Times New Roman"/>
                <w:b/>
                <w:bCs/>
                <w:sz w:val="18"/>
                <w:szCs w:val="18"/>
              </w:rPr>
              <w:t>:</w:t>
            </w:r>
          </w:p>
          <w:p w:rsidR="00716D52" w:rsidRDefault="00B22E4D" w:rsidP="00ED4A08">
            <w:pPr>
              <w:spacing w:before="0" w:after="0"/>
              <w:jc w:val="left"/>
              <w:rPr>
                <w:rFonts w:ascii="Times New Roman" w:hAnsi="Times New Roman"/>
                <w:bCs/>
                <w:sz w:val="18"/>
                <w:szCs w:val="18"/>
              </w:rPr>
            </w:pPr>
            <w:r>
              <w:rPr>
                <w:rFonts w:ascii="Times New Roman" w:hAnsi="Times New Roman"/>
                <w:bCs/>
                <w:sz w:val="18"/>
                <w:szCs w:val="18"/>
              </w:rPr>
              <w:t>Low awareness resulting in the d</w:t>
            </w:r>
            <w:r w:rsidRPr="00CB55E4">
              <w:rPr>
                <w:rFonts w:ascii="Times New Roman" w:hAnsi="Times New Roman"/>
                <w:bCs/>
                <w:sz w:val="18"/>
                <w:szCs w:val="18"/>
              </w:rPr>
              <w:t xml:space="preserve">ifficulties </w:t>
            </w:r>
            <w:r w:rsidR="00ED4A08" w:rsidRPr="00CB55E4">
              <w:rPr>
                <w:rFonts w:ascii="Times New Roman" w:hAnsi="Times New Roman"/>
                <w:bCs/>
                <w:sz w:val="18"/>
                <w:szCs w:val="18"/>
              </w:rPr>
              <w:t>in the collection of sufficient amount of plastic. Difficulties in the promotion of upstream waste segregation.</w:t>
            </w:r>
          </w:p>
          <w:p w:rsidR="00716D52" w:rsidRDefault="00716D52" w:rsidP="00ED4A08">
            <w:pPr>
              <w:spacing w:before="0" w:after="0"/>
              <w:jc w:val="left"/>
              <w:rPr>
                <w:rFonts w:ascii="Times New Roman" w:hAnsi="Times New Roman"/>
                <w:bCs/>
                <w:sz w:val="18"/>
                <w:szCs w:val="18"/>
              </w:rPr>
            </w:pPr>
          </w:p>
          <w:p w:rsidR="00ED4A08" w:rsidRPr="00CB55E4" w:rsidRDefault="00716D52" w:rsidP="00716D52">
            <w:pPr>
              <w:spacing w:before="0" w:after="0"/>
              <w:jc w:val="left"/>
              <w:rPr>
                <w:rFonts w:ascii="Times New Roman" w:hAnsi="Times New Roman"/>
                <w:bCs/>
                <w:sz w:val="18"/>
                <w:szCs w:val="18"/>
              </w:rPr>
            </w:pPr>
            <w:r w:rsidRPr="0020605D">
              <w:rPr>
                <w:rFonts w:ascii="Times New Roman" w:hAnsi="Times New Roman"/>
                <w:bCs/>
                <w:sz w:val="18"/>
                <w:szCs w:val="18"/>
              </w:rPr>
              <w:t>Limited response from the public to the awareness campaigns</w:t>
            </w:r>
          </w:p>
        </w:tc>
      </w:tr>
      <w:tr w:rsidR="00563802" w:rsidRPr="00CB55E4" w:rsidTr="00563802">
        <w:trPr>
          <w:trHeight w:val="2108"/>
        </w:trPr>
        <w:tc>
          <w:tcPr>
            <w:tcW w:w="739" w:type="pct"/>
            <w:shd w:val="pct12" w:color="auto" w:fill="auto"/>
          </w:tcPr>
          <w:p w:rsidR="00563802" w:rsidRPr="00CB55E4" w:rsidRDefault="00563802" w:rsidP="00563802">
            <w:pPr>
              <w:jc w:val="left"/>
              <w:rPr>
                <w:rFonts w:ascii="Times New Roman" w:hAnsi="Times New Roman"/>
                <w:noProof/>
                <w:sz w:val="18"/>
                <w:szCs w:val="18"/>
              </w:rPr>
            </w:pPr>
            <w:r w:rsidRPr="00CB55E4">
              <w:rPr>
                <w:rFonts w:ascii="Times New Roman" w:hAnsi="Times New Roman"/>
                <w:noProof/>
                <w:sz w:val="18"/>
                <w:szCs w:val="18"/>
              </w:rPr>
              <w:lastRenderedPageBreak/>
              <w:t>Output 4.1.2 Regulatory framework for the recovery of waste material</w:t>
            </w:r>
            <w:r w:rsidR="008D0C8C">
              <w:rPr>
                <w:rFonts w:ascii="Times New Roman" w:hAnsi="Times New Roman"/>
                <w:noProof/>
                <w:sz w:val="18"/>
                <w:szCs w:val="18"/>
              </w:rPr>
              <w:t>s</w:t>
            </w:r>
            <w:r w:rsidRPr="00CB55E4">
              <w:rPr>
                <w:rFonts w:ascii="Times New Roman" w:hAnsi="Times New Roman"/>
                <w:noProof/>
                <w:sz w:val="18"/>
                <w:szCs w:val="18"/>
              </w:rPr>
              <w:t xml:space="preserve"> (glass, organic, plastic) and for licensing of the recovery activity at county and central level</w:t>
            </w:r>
            <w:r w:rsidR="008D0C8C">
              <w:rPr>
                <w:rFonts w:ascii="Times New Roman" w:hAnsi="Times New Roman"/>
                <w:noProof/>
                <w:sz w:val="18"/>
                <w:szCs w:val="18"/>
              </w:rPr>
              <w:t>s</w:t>
            </w:r>
            <w:r w:rsidRPr="00CB55E4">
              <w:rPr>
                <w:rFonts w:ascii="Times New Roman" w:hAnsi="Times New Roman"/>
                <w:noProof/>
                <w:sz w:val="18"/>
                <w:szCs w:val="18"/>
              </w:rPr>
              <w:t xml:space="preserve"> improved to integrate SC requirements</w:t>
            </w:r>
          </w:p>
        </w:tc>
        <w:tc>
          <w:tcPr>
            <w:tcW w:w="662" w:type="pct"/>
          </w:tcPr>
          <w:p w:rsidR="00563802" w:rsidRPr="00CB55E4" w:rsidRDefault="00563802" w:rsidP="00563802">
            <w:pPr>
              <w:spacing w:before="0"/>
              <w:jc w:val="left"/>
              <w:rPr>
                <w:rFonts w:ascii="Times New Roman" w:hAnsi="Times New Roman"/>
                <w:bCs/>
                <w:sz w:val="18"/>
                <w:szCs w:val="18"/>
              </w:rPr>
            </w:pPr>
            <w:r w:rsidRPr="00CB55E4">
              <w:rPr>
                <w:rFonts w:ascii="Times New Roman" w:hAnsi="Times New Roman"/>
                <w:bCs/>
                <w:sz w:val="18"/>
                <w:szCs w:val="18"/>
              </w:rPr>
              <w:t xml:space="preserve">Availability of improved regulatory framework which includes rules for </w:t>
            </w:r>
            <w:r w:rsidR="008D0C8C">
              <w:rPr>
                <w:rFonts w:ascii="Times New Roman" w:hAnsi="Times New Roman"/>
                <w:bCs/>
                <w:sz w:val="18"/>
                <w:szCs w:val="18"/>
              </w:rPr>
              <w:t>3Rs</w:t>
            </w:r>
            <w:r w:rsidRPr="00CB55E4">
              <w:rPr>
                <w:rFonts w:ascii="Times New Roman" w:hAnsi="Times New Roman"/>
                <w:bCs/>
                <w:sz w:val="18"/>
                <w:szCs w:val="18"/>
              </w:rPr>
              <w:t xml:space="preserve"> and preventing U-POPs emissions  through cessation of </w:t>
            </w:r>
            <w:r w:rsidR="008D0C8C">
              <w:rPr>
                <w:rFonts w:ascii="Times New Roman" w:hAnsi="Times New Roman"/>
                <w:bCs/>
                <w:sz w:val="18"/>
                <w:szCs w:val="18"/>
              </w:rPr>
              <w:t>open burning</w:t>
            </w:r>
          </w:p>
          <w:p w:rsidR="00563802" w:rsidRPr="00CB55E4" w:rsidRDefault="00563802" w:rsidP="00563802">
            <w:pPr>
              <w:spacing w:before="0"/>
              <w:jc w:val="left"/>
              <w:rPr>
                <w:rFonts w:ascii="Times New Roman" w:hAnsi="Times New Roman"/>
                <w:bCs/>
                <w:sz w:val="18"/>
                <w:szCs w:val="18"/>
              </w:rPr>
            </w:pPr>
            <w:r w:rsidRPr="00CB55E4">
              <w:rPr>
                <w:rFonts w:ascii="Times New Roman" w:hAnsi="Times New Roman"/>
                <w:bCs/>
                <w:sz w:val="18"/>
                <w:szCs w:val="18"/>
              </w:rPr>
              <w:t>Waste guidelines include SC provisions</w:t>
            </w:r>
          </w:p>
          <w:p w:rsidR="00563802" w:rsidRPr="00CB55E4" w:rsidRDefault="00563802" w:rsidP="00563802">
            <w:pPr>
              <w:spacing w:before="0"/>
              <w:jc w:val="left"/>
              <w:rPr>
                <w:rFonts w:ascii="Times New Roman" w:hAnsi="Times New Roman"/>
                <w:bCs/>
                <w:sz w:val="18"/>
                <w:szCs w:val="18"/>
              </w:rPr>
            </w:pPr>
          </w:p>
          <w:p w:rsidR="00563802" w:rsidRPr="00CB55E4" w:rsidRDefault="00563802" w:rsidP="00563802">
            <w:pPr>
              <w:spacing w:before="0"/>
              <w:jc w:val="left"/>
              <w:rPr>
                <w:rFonts w:ascii="Times New Roman" w:hAnsi="Times New Roman"/>
                <w:bCs/>
                <w:sz w:val="18"/>
                <w:szCs w:val="18"/>
              </w:rPr>
            </w:pPr>
            <w:r w:rsidRPr="00CB55E4">
              <w:rPr>
                <w:rFonts w:ascii="Times New Roman" w:hAnsi="Times New Roman"/>
                <w:bCs/>
                <w:sz w:val="18"/>
                <w:szCs w:val="18"/>
              </w:rPr>
              <w:t>Prioritisation of plastic waste</w:t>
            </w:r>
          </w:p>
        </w:tc>
        <w:tc>
          <w:tcPr>
            <w:tcW w:w="649" w:type="pct"/>
          </w:tcPr>
          <w:p w:rsidR="00563802" w:rsidRPr="00CB55E4" w:rsidRDefault="00563802" w:rsidP="008D0C8C">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t xml:space="preserve">The Waste Management Regulations </w:t>
            </w:r>
            <w:r w:rsidR="00EB44A3">
              <w:rPr>
                <w:rFonts w:ascii="Times New Roman" w:hAnsi="Times New Roman"/>
                <w:bCs/>
                <w:sz w:val="18"/>
                <w:szCs w:val="18"/>
              </w:rPr>
              <w:t>(</w:t>
            </w:r>
            <w:r w:rsidRPr="00CB55E4">
              <w:rPr>
                <w:rFonts w:ascii="Times New Roman" w:hAnsi="Times New Roman"/>
                <w:bCs/>
                <w:sz w:val="18"/>
                <w:szCs w:val="18"/>
              </w:rPr>
              <w:t>2006</w:t>
            </w:r>
            <w:r w:rsidR="00EB44A3">
              <w:rPr>
                <w:rFonts w:ascii="Times New Roman" w:hAnsi="Times New Roman"/>
                <w:bCs/>
                <w:sz w:val="18"/>
                <w:szCs w:val="18"/>
              </w:rPr>
              <w:t>)</w:t>
            </w:r>
            <w:r w:rsidRPr="00CB55E4">
              <w:rPr>
                <w:rFonts w:ascii="Times New Roman" w:hAnsi="Times New Roman"/>
                <w:bCs/>
                <w:sz w:val="18"/>
                <w:szCs w:val="18"/>
              </w:rPr>
              <w:t xml:space="preserve"> establish rules for the management of municipal waste, including provisions for licensing of collection, transportation, and running landfills. However the enforcement of this regulation is low</w:t>
            </w:r>
            <w:r w:rsidR="008D0C8C">
              <w:rPr>
                <w:rFonts w:ascii="Times New Roman" w:hAnsi="Times New Roman"/>
                <w:bCs/>
                <w:sz w:val="18"/>
                <w:szCs w:val="18"/>
              </w:rPr>
              <w:t>.</w:t>
            </w:r>
          </w:p>
        </w:tc>
        <w:tc>
          <w:tcPr>
            <w:tcW w:w="1053"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Waste management regulation and its enforcement improved to facilitate the reduce, recycle and recovery approach with special reference to waste which may generate toxic substance</w:t>
            </w:r>
            <w:r w:rsidR="008D0C8C">
              <w:rPr>
                <w:rFonts w:ascii="Times New Roman" w:hAnsi="Times New Roman"/>
                <w:bCs/>
                <w:sz w:val="18"/>
                <w:szCs w:val="18"/>
              </w:rPr>
              <w:t>s</w:t>
            </w:r>
            <w:r w:rsidRPr="00CB55E4">
              <w:rPr>
                <w:rFonts w:ascii="Times New Roman" w:hAnsi="Times New Roman"/>
                <w:bCs/>
                <w:sz w:val="18"/>
                <w:szCs w:val="18"/>
              </w:rPr>
              <w:t xml:space="preserve"> when </w:t>
            </w:r>
            <w:r w:rsidR="008D0C8C">
              <w:rPr>
                <w:rFonts w:ascii="Times New Roman" w:hAnsi="Times New Roman"/>
                <w:bCs/>
                <w:sz w:val="18"/>
                <w:szCs w:val="18"/>
              </w:rPr>
              <w:t>burnt</w:t>
            </w:r>
            <w:r w:rsidRPr="00CB55E4">
              <w:rPr>
                <w:rFonts w:ascii="Times New Roman" w:hAnsi="Times New Roman"/>
                <w:bCs/>
                <w:sz w:val="18"/>
                <w:szCs w:val="18"/>
              </w:rPr>
              <w:t xml:space="preserve">. </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Special provisions facilitating communities to perform upstream collection of recyclable waste and prevent unsafe dumping.</w:t>
            </w:r>
          </w:p>
        </w:tc>
        <w:tc>
          <w:tcPr>
            <w:tcW w:w="782"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Gap Analysis of existing municipal waste regulation in Kenya</w:t>
            </w:r>
          </w:p>
          <w:p w:rsidR="008D0C8C" w:rsidRDefault="008D0C8C"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Final and preliminary draft of improved regulation or of </w:t>
            </w:r>
            <w:r w:rsidR="008D0C8C">
              <w:rPr>
                <w:rFonts w:ascii="Times New Roman" w:hAnsi="Times New Roman"/>
                <w:bCs/>
                <w:sz w:val="18"/>
                <w:szCs w:val="18"/>
              </w:rPr>
              <w:t xml:space="preserve">planned </w:t>
            </w:r>
            <w:r w:rsidRPr="00CB55E4">
              <w:rPr>
                <w:rFonts w:ascii="Times New Roman" w:hAnsi="Times New Roman"/>
                <w:bCs/>
                <w:sz w:val="18"/>
                <w:szCs w:val="18"/>
              </w:rPr>
              <w:t>measures for its better enforcement</w:t>
            </w:r>
          </w:p>
        </w:tc>
        <w:tc>
          <w:tcPr>
            <w:tcW w:w="1115" w:type="pct"/>
          </w:tcPr>
          <w:p w:rsidR="00563802" w:rsidRPr="00CB55E4" w:rsidRDefault="00563802" w:rsidP="00563802">
            <w:pPr>
              <w:spacing w:before="0" w:after="0"/>
              <w:jc w:val="left"/>
              <w:rPr>
                <w:rFonts w:ascii="Times New Roman" w:hAnsi="Times New Roman"/>
                <w:b/>
                <w:bCs/>
                <w:sz w:val="18"/>
                <w:szCs w:val="18"/>
              </w:rPr>
            </w:pPr>
            <w:r w:rsidRPr="00CB55E4">
              <w:rPr>
                <w:rFonts w:ascii="Times New Roman" w:hAnsi="Times New Roman"/>
                <w:b/>
                <w:bCs/>
                <w:sz w:val="18"/>
                <w:szCs w:val="18"/>
              </w:rPr>
              <w:t>Assumption</w:t>
            </w:r>
            <w:r w:rsidR="00490B86" w:rsidRPr="00CB55E4">
              <w:rPr>
                <w:rFonts w:ascii="Times New Roman" w:hAnsi="Times New Roman"/>
                <w:b/>
                <w:bCs/>
                <w:sz w:val="18"/>
                <w:szCs w:val="18"/>
              </w:rPr>
              <w:t>s</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Although not sufficient, proper waste regulation and enforcement rules are necessary conditions for ensuring the safe management of waste</w:t>
            </w:r>
          </w:p>
          <w:p w:rsidR="00563802" w:rsidRPr="00CB55E4" w:rsidRDefault="00563802" w:rsidP="00563802">
            <w:pPr>
              <w:spacing w:before="0" w:after="0"/>
              <w:jc w:val="left"/>
              <w:rPr>
                <w:rFonts w:ascii="Times New Roman" w:hAnsi="Times New Roman"/>
                <w:bCs/>
                <w:sz w:val="18"/>
                <w:szCs w:val="18"/>
              </w:rPr>
            </w:pPr>
          </w:p>
          <w:p w:rsidR="00490B86" w:rsidRPr="00CB55E4" w:rsidRDefault="00490B86" w:rsidP="00563802">
            <w:pPr>
              <w:spacing w:before="0" w:after="0"/>
              <w:jc w:val="left"/>
              <w:rPr>
                <w:rFonts w:ascii="Times New Roman" w:hAnsi="Times New Roman"/>
                <w:bCs/>
                <w:sz w:val="18"/>
                <w:szCs w:val="18"/>
              </w:rPr>
            </w:pPr>
          </w:p>
          <w:p w:rsidR="00490B86" w:rsidRPr="00CB55E4" w:rsidRDefault="00490B86"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
                <w:bCs/>
                <w:sz w:val="18"/>
                <w:szCs w:val="18"/>
              </w:rPr>
            </w:pPr>
            <w:r w:rsidRPr="00CB55E4">
              <w:rPr>
                <w:rFonts w:ascii="Times New Roman" w:hAnsi="Times New Roman"/>
                <w:b/>
                <w:bCs/>
                <w:sz w:val="18"/>
                <w:szCs w:val="18"/>
              </w:rPr>
              <w:t>Risk</w:t>
            </w:r>
            <w:r w:rsidR="00490B86" w:rsidRPr="00CB55E4">
              <w:rPr>
                <w:rFonts w:ascii="Times New Roman" w:hAnsi="Times New Roman"/>
                <w:b/>
                <w:bCs/>
                <w:sz w:val="18"/>
                <w:szCs w:val="18"/>
              </w:rPr>
              <w:t>s</w:t>
            </w:r>
            <w:r w:rsidR="00A21DDD">
              <w:rPr>
                <w:rFonts w:ascii="Times New Roman" w:hAnsi="Times New Roman"/>
                <w:b/>
                <w:bCs/>
                <w:sz w:val="18"/>
                <w:szCs w:val="18"/>
              </w:rPr>
              <w:t>(</w:t>
            </w:r>
            <w:r w:rsidRPr="00CB55E4">
              <w:rPr>
                <w:rFonts w:ascii="Times New Roman" w:hAnsi="Times New Roman"/>
                <w:b/>
                <w:bCs/>
                <w:sz w:val="18"/>
                <w:szCs w:val="18"/>
              </w:rPr>
              <w:t>Medium</w:t>
            </w:r>
            <w:r w:rsidR="00A21DDD">
              <w:rPr>
                <w:rFonts w:ascii="Times New Roman" w:hAnsi="Times New Roman"/>
                <w:b/>
                <w:bCs/>
                <w:sz w:val="18"/>
                <w:szCs w:val="18"/>
              </w:rPr>
              <w:t>)</w:t>
            </w:r>
            <w:r w:rsidR="003F45B9">
              <w:rPr>
                <w:rFonts w:ascii="Times New Roman" w:hAnsi="Times New Roman"/>
                <w:b/>
                <w:bCs/>
                <w:sz w:val="18"/>
                <w:szCs w:val="18"/>
              </w:rPr>
              <w:t>:</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Although necessary, proper waste regulation and enforcement rules are not sufficient for ensuring the safe management of waste</w:t>
            </w:r>
          </w:p>
          <w:p w:rsidR="00563802" w:rsidRPr="00CB55E4" w:rsidRDefault="00563802" w:rsidP="00563802">
            <w:pPr>
              <w:spacing w:before="0" w:after="0"/>
              <w:jc w:val="left"/>
              <w:rPr>
                <w:rFonts w:ascii="Times New Roman" w:hAnsi="Times New Roman"/>
                <w:b/>
                <w:bCs/>
                <w:sz w:val="18"/>
                <w:szCs w:val="18"/>
              </w:rPr>
            </w:pPr>
          </w:p>
        </w:tc>
      </w:tr>
      <w:tr w:rsidR="00563802" w:rsidRPr="00CB55E4" w:rsidTr="00563802">
        <w:trPr>
          <w:trHeight w:val="1924"/>
        </w:trPr>
        <w:tc>
          <w:tcPr>
            <w:tcW w:w="739" w:type="pct"/>
            <w:shd w:val="pct12" w:color="auto" w:fill="auto"/>
          </w:tcPr>
          <w:p w:rsidR="00563802" w:rsidRPr="00CB55E4" w:rsidRDefault="00563802" w:rsidP="00563802">
            <w:pPr>
              <w:jc w:val="left"/>
              <w:rPr>
                <w:rFonts w:ascii="Times New Roman" w:hAnsi="Times New Roman"/>
                <w:noProof/>
                <w:sz w:val="18"/>
                <w:szCs w:val="18"/>
              </w:rPr>
            </w:pPr>
            <w:r w:rsidRPr="00CB55E4">
              <w:rPr>
                <w:rFonts w:ascii="Times New Roman" w:hAnsi="Times New Roman"/>
                <w:noProof/>
                <w:sz w:val="18"/>
                <w:szCs w:val="18"/>
              </w:rPr>
              <w:t>Output 4.1.3. Counties provided with training manual</w:t>
            </w:r>
            <w:r w:rsidR="008D0C8C">
              <w:rPr>
                <w:rFonts w:ascii="Times New Roman" w:hAnsi="Times New Roman"/>
                <w:noProof/>
                <w:sz w:val="18"/>
                <w:szCs w:val="18"/>
              </w:rPr>
              <w:t>s</w:t>
            </w:r>
            <w:r w:rsidRPr="00CB55E4">
              <w:rPr>
                <w:rFonts w:ascii="Times New Roman" w:hAnsi="Times New Roman"/>
                <w:noProof/>
                <w:sz w:val="18"/>
                <w:szCs w:val="18"/>
              </w:rPr>
              <w:t>,  and technical assistance   for the management of solid wastes.</w:t>
            </w:r>
          </w:p>
        </w:tc>
        <w:tc>
          <w:tcPr>
            <w:tcW w:w="662" w:type="pct"/>
          </w:tcPr>
          <w:p w:rsidR="00563802" w:rsidRPr="00CB55E4" w:rsidRDefault="00563802" w:rsidP="00563802">
            <w:pPr>
              <w:spacing w:before="0"/>
              <w:jc w:val="left"/>
              <w:rPr>
                <w:rFonts w:ascii="Times New Roman" w:hAnsi="Times New Roman"/>
                <w:bCs/>
                <w:sz w:val="18"/>
                <w:szCs w:val="18"/>
              </w:rPr>
            </w:pPr>
            <w:r w:rsidRPr="00CB55E4">
              <w:rPr>
                <w:rFonts w:ascii="Times New Roman" w:hAnsi="Times New Roman"/>
                <w:bCs/>
                <w:sz w:val="18"/>
                <w:szCs w:val="18"/>
              </w:rPr>
              <w:t>Availability of training manuals tailored for counties.</w:t>
            </w:r>
          </w:p>
          <w:p w:rsidR="00563802" w:rsidRPr="00CB55E4" w:rsidRDefault="00563802" w:rsidP="00563802">
            <w:pPr>
              <w:spacing w:before="0"/>
              <w:jc w:val="left"/>
              <w:rPr>
                <w:rFonts w:ascii="Times New Roman" w:hAnsi="Times New Roman"/>
                <w:bCs/>
                <w:sz w:val="18"/>
                <w:szCs w:val="18"/>
              </w:rPr>
            </w:pPr>
            <w:r w:rsidRPr="00CB55E4">
              <w:rPr>
                <w:rFonts w:ascii="Times New Roman" w:hAnsi="Times New Roman"/>
                <w:bCs/>
                <w:sz w:val="18"/>
                <w:szCs w:val="18"/>
              </w:rPr>
              <w:t>Number of staff from counties who received technical assistance</w:t>
            </w:r>
            <w:r w:rsidR="008D0C8C">
              <w:rPr>
                <w:rFonts w:ascii="Times New Roman" w:hAnsi="Times New Roman"/>
                <w:bCs/>
                <w:sz w:val="18"/>
                <w:szCs w:val="18"/>
              </w:rPr>
              <w:t>.</w:t>
            </w:r>
          </w:p>
        </w:tc>
        <w:tc>
          <w:tcPr>
            <w:tcW w:w="649" w:type="pct"/>
          </w:tcPr>
          <w:p w:rsidR="00563802" w:rsidRPr="00CB55E4" w:rsidRDefault="005F657D" w:rsidP="00563802">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t>Inadequate training on 3R</w:t>
            </w:r>
            <w:r w:rsidR="008D0C8C">
              <w:rPr>
                <w:rFonts w:ascii="Times New Roman" w:hAnsi="Times New Roman"/>
                <w:bCs/>
                <w:sz w:val="18"/>
                <w:szCs w:val="18"/>
              </w:rPr>
              <w:t>s</w:t>
            </w:r>
            <w:r w:rsidRPr="00CB55E4">
              <w:rPr>
                <w:rFonts w:ascii="Times New Roman" w:hAnsi="Times New Roman"/>
                <w:bCs/>
                <w:sz w:val="18"/>
                <w:szCs w:val="18"/>
              </w:rPr>
              <w:t xml:space="preserve"> of specific municipal waste streams </w:t>
            </w:r>
            <w:r>
              <w:rPr>
                <w:rFonts w:ascii="Times New Roman" w:hAnsi="Times New Roman"/>
                <w:bCs/>
                <w:sz w:val="18"/>
                <w:szCs w:val="18"/>
              </w:rPr>
              <w:t>is</w:t>
            </w:r>
            <w:r w:rsidRPr="00CB55E4">
              <w:rPr>
                <w:rFonts w:ascii="Times New Roman" w:hAnsi="Times New Roman"/>
                <w:bCs/>
                <w:sz w:val="18"/>
                <w:szCs w:val="18"/>
              </w:rPr>
              <w:t xml:space="preserve"> carried out for municipality and local authorities in charge of municipal waste management</w:t>
            </w:r>
            <w:r>
              <w:rPr>
                <w:rFonts w:ascii="Times New Roman" w:hAnsi="Times New Roman"/>
                <w:bCs/>
                <w:sz w:val="18"/>
                <w:szCs w:val="18"/>
              </w:rPr>
              <w:t xml:space="preserve"> at the counties</w:t>
            </w:r>
            <w:r w:rsidRPr="00CB55E4">
              <w:rPr>
                <w:rFonts w:ascii="Times New Roman" w:hAnsi="Times New Roman"/>
                <w:bCs/>
                <w:sz w:val="18"/>
                <w:szCs w:val="18"/>
              </w:rPr>
              <w:t>.</w:t>
            </w:r>
          </w:p>
          <w:p w:rsidR="00563802" w:rsidRPr="00CB55E4" w:rsidRDefault="00563802" w:rsidP="00563802">
            <w:pPr>
              <w:autoSpaceDE w:val="0"/>
              <w:autoSpaceDN w:val="0"/>
              <w:adjustRightInd w:val="0"/>
              <w:spacing w:before="0" w:after="0"/>
              <w:jc w:val="left"/>
              <w:rPr>
                <w:rFonts w:ascii="Times New Roman" w:hAnsi="Times New Roman"/>
                <w:bCs/>
                <w:sz w:val="18"/>
                <w:szCs w:val="18"/>
              </w:rPr>
            </w:pPr>
          </w:p>
        </w:tc>
        <w:tc>
          <w:tcPr>
            <w:tcW w:w="1053" w:type="pct"/>
          </w:tcPr>
          <w:p w:rsidR="00563802" w:rsidRPr="00CB55E4" w:rsidRDefault="005F657D" w:rsidP="00563802">
            <w:pPr>
              <w:spacing w:before="0" w:after="0"/>
              <w:jc w:val="left"/>
              <w:rPr>
                <w:rFonts w:ascii="Times New Roman" w:hAnsi="Times New Roman"/>
                <w:bCs/>
                <w:sz w:val="18"/>
                <w:szCs w:val="18"/>
              </w:rPr>
            </w:pPr>
            <w:r w:rsidRPr="00CB55E4">
              <w:rPr>
                <w:rFonts w:ascii="Times New Roman" w:hAnsi="Times New Roman"/>
                <w:bCs/>
                <w:sz w:val="18"/>
                <w:szCs w:val="18"/>
              </w:rPr>
              <w:t>At least 6 field training initiatives for communities and 3 training-for-trainer initiatives for municipalities in Mombasa, Kisumu and Nakuru, aimed at enhancing 3Rs of specific waste stream</w:t>
            </w:r>
            <w:r w:rsidR="008D0C8C">
              <w:rPr>
                <w:rFonts w:ascii="Times New Roman" w:hAnsi="Times New Roman"/>
                <w:bCs/>
                <w:sz w:val="18"/>
                <w:szCs w:val="18"/>
              </w:rPr>
              <w:t>s</w:t>
            </w:r>
            <w:r w:rsidRPr="00CB55E4">
              <w:rPr>
                <w:rFonts w:ascii="Times New Roman" w:hAnsi="Times New Roman"/>
                <w:bCs/>
                <w:sz w:val="18"/>
                <w:szCs w:val="18"/>
              </w:rPr>
              <w:t xml:space="preserve"> waste on the basis of the 3R approach performed. </w:t>
            </w:r>
          </w:p>
          <w:p w:rsidR="008D0C8C" w:rsidRDefault="008D0C8C"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At least 50 people trained for each training initiative.</w:t>
            </w:r>
          </w:p>
        </w:tc>
        <w:tc>
          <w:tcPr>
            <w:tcW w:w="782"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Training reports</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Training materials</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Attendance sheets</w:t>
            </w:r>
          </w:p>
          <w:p w:rsidR="00563802" w:rsidRPr="00CB55E4" w:rsidRDefault="00563802" w:rsidP="00563802">
            <w:pPr>
              <w:spacing w:before="0" w:after="0"/>
              <w:jc w:val="left"/>
              <w:rPr>
                <w:rFonts w:ascii="Times New Roman" w:hAnsi="Times New Roman"/>
                <w:bCs/>
                <w:sz w:val="18"/>
                <w:szCs w:val="18"/>
              </w:rPr>
            </w:pPr>
          </w:p>
        </w:tc>
        <w:tc>
          <w:tcPr>
            <w:tcW w:w="1115" w:type="pct"/>
          </w:tcPr>
          <w:p w:rsidR="00563802" w:rsidRPr="00CB55E4" w:rsidRDefault="00563802" w:rsidP="00563802">
            <w:pPr>
              <w:spacing w:before="0" w:after="0"/>
              <w:jc w:val="left"/>
              <w:rPr>
                <w:rFonts w:ascii="Times New Roman" w:hAnsi="Times New Roman"/>
                <w:b/>
                <w:bCs/>
                <w:sz w:val="18"/>
                <w:szCs w:val="18"/>
              </w:rPr>
            </w:pPr>
            <w:r w:rsidRPr="00CB55E4">
              <w:rPr>
                <w:rFonts w:ascii="Times New Roman" w:hAnsi="Times New Roman"/>
                <w:b/>
                <w:bCs/>
                <w:sz w:val="18"/>
                <w:szCs w:val="18"/>
              </w:rPr>
              <w:t>Assumptions</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The most effective way to prevent open burning of plastics and other PCDD/F generating waste is to train local communities to carry out up-stream recycling of waste. </w:t>
            </w:r>
          </w:p>
          <w:p w:rsidR="00563802" w:rsidRPr="00CB55E4" w:rsidRDefault="00563802" w:rsidP="00563802">
            <w:pPr>
              <w:spacing w:before="0" w:after="0"/>
              <w:jc w:val="left"/>
              <w:rPr>
                <w:rFonts w:ascii="Times New Roman" w:hAnsi="Times New Roman"/>
                <w:bCs/>
                <w:sz w:val="18"/>
                <w:szCs w:val="18"/>
              </w:rPr>
            </w:pPr>
          </w:p>
          <w:p w:rsidR="00490B86" w:rsidRPr="00CB55E4" w:rsidRDefault="00563802" w:rsidP="00490B86">
            <w:pPr>
              <w:spacing w:before="0" w:after="0"/>
              <w:jc w:val="left"/>
              <w:rPr>
                <w:rFonts w:ascii="Times New Roman" w:hAnsi="Times New Roman"/>
                <w:bCs/>
                <w:sz w:val="18"/>
                <w:szCs w:val="18"/>
              </w:rPr>
            </w:pPr>
            <w:r w:rsidRPr="00CB55E4">
              <w:rPr>
                <w:rFonts w:ascii="Times New Roman" w:hAnsi="Times New Roman"/>
                <w:b/>
                <w:bCs/>
                <w:sz w:val="18"/>
                <w:szCs w:val="18"/>
              </w:rPr>
              <w:t>Risk</w:t>
            </w:r>
            <w:r w:rsidR="008D0C8C">
              <w:rPr>
                <w:rFonts w:ascii="Times New Roman" w:hAnsi="Times New Roman"/>
                <w:b/>
                <w:bCs/>
                <w:sz w:val="18"/>
                <w:szCs w:val="18"/>
              </w:rPr>
              <w:t xml:space="preserve"> (high)</w:t>
            </w:r>
            <w:r w:rsidR="003F45B9">
              <w:rPr>
                <w:rFonts w:ascii="Times New Roman" w:hAnsi="Times New Roman"/>
                <w:b/>
                <w:bCs/>
                <w:sz w:val="18"/>
                <w:szCs w:val="18"/>
              </w:rPr>
              <w:t>:</w:t>
            </w:r>
          </w:p>
          <w:p w:rsidR="00490B86" w:rsidRPr="00CB55E4" w:rsidRDefault="00490B86" w:rsidP="00490B86">
            <w:pPr>
              <w:spacing w:before="0" w:after="0"/>
              <w:jc w:val="left"/>
              <w:rPr>
                <w:rFonts w:ascii="Times New Roman" w:hAnsi="Times New Roman"/>
                <w:bCs/>
                <w:sz w:val="18"/>
                <w:szCs w:val="18"/>
              </w:rPr>
            </w:pPr>
            <w:r w:rsidRPr="00CB55E4">
              <w:rPr>
                <w:rFonts w:ascii="Times New Roman" w:hAnsi="Times New Roman"/>
                <w:bCs/>
                <w:sz w:val="18"/>
                <w:szCs w:val="18"/>
              </w:rPr>
              <w:t xml:space="preserve">Communities not interested / not committed in undertaking upstream segregation of plastic. </w:t>
            </w:r>
          </w:p>
          <w:p w:rsidR="00563802" w:rsidRPr="00CB55E4" w:rsidRDefault="00563802" w:rsidP="00490B86">
            <w:pPr>
              <w:spacing w:before="0" w:after="0"/>
              <w:jc w:val="left"/>
              <w:rPr>
                <w:rFonts w:ascii="Times New Roman" w:hAnsi="Times New Roman"/>
                <w:b/>
                <w:bCs/>
                <w:sz w:val="18"/>
                <w:szCs w:val="18"/>
              </w:rPr>
            </w:pPr>
            <w:r w:rsidRPr="00CB55E4">
              <w:rPr>
                <w:rFonts w:ascii="Times New Roman" w:hAnsi="Times New Roman"/>
                <w:b/>
                <w:bCs/>
                <w:sz w:val="18"/>
                <w:szCs w:val="18"/>
              </w:rPr>
              <w:t>.</w:t>
            </w:r>
          </w:p>
        </w:tc>
      </w:tr>
      <w:tr w:rsidR="00563802" w:rsidRPr="00CB55E4" w:rsidTr="00563802">
        <w:trPr>
          <w:trHeight w:val="867"/>
        </w:trPr>
        <w:tc>
          <w:tcPr>
            <w:tcW w:w="5000" w:type="pct"/>
            <w:gridSpan w:val="6"/>
            <w:shd w:val="pct12" w:color="auto" w:fill="auto"/>
          </w:tcPr>
          <w:p w:rsidR="00563802" w:rsidRPr="00CB55E4" w:rsidRDefault="00563802" w:rsidP="007A2906">
            <w:pPr>
              <w:jc w:val="left"/>
              <w:rPr>
                <w:rFonts w:ascii="Times New Roman" w:hAnsi="Times New Roman"/>
                <w:bCs/>
                <w:sz w:val="18"/>
                <w:szCs w:val="18"/>
              </w:rPr>
            </w:pPr>
            <w:r w:rsidRPr="00CB55E4">
              <w:rPr>
                <w:rFonts w:ascii="Times New Roman" w:hAnsi="Times New Roman"/>
                <w:b/>
                <w:noProof/>
                <w:sz w:val="18"/>
                <w:szCs w:val="18"/>
              </w:rPr>
              <w:t xml:space="preserve">Outcome 4.2 Sound Management of solid waste in targeted municipalities implemented with the support of NGOs, with a reduction of unintentionally produced POPs from the burning of solid waste of </w:t>
            </w:r>
            <w:r w:rsidR="007A2906">
              <w:rPr>
                <w:rFonts w:ascii="Times New Roman" w:hAnsi="Times New Roman"/>
                <w:b/>
                <w:noProof/>
                <w:sz w:val="18"/>
                <w:szCs w:val="18"/>
              </w:rPr>
              <w:t>23</w:t>
            </w:r>
            <w:r w:rsidRPr="00CB55E4">
              <w:rPr>
                <w:rFonts w:ascii="Times New Roman" w:hAnsi="Times New Roman"/>
                <w:b/>
                <w:noProof/>
                <w:sz w:val="18"/>
                <w:szCs w:val="18"/>
              </w:rPr>
              <w:t xml:space="preserve"> g I-TEQ/year (20 % of the current estimate of </w:t>
            </w:r>
            <w:r w:rsidR="006E15BE">
              <w:rPr>
                <w:rFonts w:ascii="Times New Roman" w:hAnsi="Times New Roman"/>
                <w:b/>
                <w:noProof/>
                <w:sz w:val="18"/>
                <w:szCs w:val="18"/>
              </w:rPr>
              <w:t>247</w:t>
            </w:r>
            <w:r w:rsidRPr="00CB55E4">
              <w:rPr>
                <w:rFonts w:ascii="Times New Roman" w:hAnsi="Times New Roman"/>
                <w:b/>
                <w:noProof/>
                <w:sz w:val="18"/>
                <w:szCs w:val="18"/>
              </w:rPr>
              <w:t xml:space="preserve"> g I-TEQ/year).Emergency plan to reduce exposure of population  to harmful substances implemented.</w:t>
            </w:r>
          </w:p>
        </w:tc>
      </w:tr>
      <w:tr w:rsidR="00563802" w:rsidRPr="00CB55E4" w:rsidTr="00563802">
        <w:trPr>
          <w:trHeight w:val="1912"/>
        </w:trPr>
        <w:tc>
          <w:tcPr>
            <w:tcW w:w="739" w:type="pct"/>
            <w:shd w:val="pct12" w:color="auto" w:fill="auto"/>
          </w:tcPr>
          <w:p w:rsidR="00563802" w:rsidRPr="00CB55E4" w:rsidRDefault="00563802" w:rsidP="00825A23">
            <w:pPr>
              <w:jc w:val="left"/>
              <w:rPr>
                <w:rFonts w:ascii="Times New Roman" w:hAnsi="Times New Roman"/>
                <w:noProof/>
                <w:sz w:val="18"/>
                <w:szCs w:val="18"/>
              </w:rPr>
            </w:pPr>
            <w:r w:rsidRPr="00CB55E4">
              <w:rPr>
                <w:rFonts w:ascii="Times New Roman" w:hAnsi="Times New Roman"/>
                <w:noProof/>
                <w:sz w:val="18"/>
                <w:szCs w:val="18"/>
              </w:rPr>
              <w:t xml:space="preserve">Output 4.2.1 Communities selected for demonstrating plans </w:t>
            </w:r>
            <w:r w:rsidR="00825A23">
              <w:rPr>
                <w:rFonts w:ascii="Times New Roman" w:hAnsi="Times New Roman"/>
                <w:noProof/>
                <w:sz w:val="18"/>
                <w:szCs w:val="18"/>
              </w:rPr>
              <w:t>of</w:t>
            </w:r>
            <w:r w:rsidRPr="00CB55E4">
              <w:rPr>
                <w:rFonts w:ascii="Times New Roman" w:hAnsi="Times New Roman"/>
                <w:noProof/>
                <w:sz w:val="18"/>
                <w:szCs w:val="18"/>
              </w:rPr>
              <w:t xml:space="preserve">actions for the reduction of solid waste openburning by increasing  3Rsof waste. </w:t>
            </w:r>
          </w:p>
        </w:tc>
        <w:tc>
          <w:tcPr>
            <w:tcW w:w="662" w:type="pct"/>
          </w:tcPr>
          <w:p w:rsidR="00563802" w:rsidRPr="00CB55E4" w:rsidRDefault="005F657D" w:rsidP="00563802">
            <w:pPr>
              <w:spacing w:before="0"/>
              <w:jc w:val="left"/>
              <w:rPr>
                <w:rFonts w:ascii="Times New Roman" w:hAnsi="Times New Roman"/>
                <w:bCs/>
                <w:sz w:val="18"/>
                <w:szCs w:val="18"/>
              </w:rPr>
            </w:pPr>
            <w:r w:rsidRPr="00CB55E4">
              <w:rPr>
                <w:rFonts w:ascii="Times New Roman" w:hAnsi="Times New Roman"/>
                <w:bCs/>
                <w:sz w:val="18"/>
                <w:szCs w:val="18"/>
              </w:rPr>
              <w:t>Number of communities wh</w:t>
            </w:r>
            <w:r w:rsidR="00825A23">
              <w:rPr>
                <w:rFonts w:ascii="Times New Roman" w:hAnsi="Times New Roman"/>
                <w:bCs/>
                <w:sz w:val="18"/>
                <w:szCs w:val="18"/>
              </w:rPr>
              <w:t>ich</w:t>
            </w:r>
            <w:r w:rsidRPr="00CB55E4">
              <w:rPr>
                <w:rFonts w:ascii="Times New Roman" w:hAnsi="Times New Roman"/>
                <w:bCs/>
                <w:sz w:val="18"/>
                <w:szCs w:val="18"/>
              </w:rPr>
              <w:t xml:space="preserve"> are engaged in recycling of waste under the project.</w:t>
            </w:r>
          </w:p>
        </w:tc>
        <w:tc>
          <w:tcPr>
            <w:tcW w:w="649" w:type="pct"/>
          </w:tcPr>
          <w:p w:rsidR="00563802" w:rsidRPr="00CB55E4" w:rsidRDefault="005F657D" w:rsidP="00563802">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t>In Kenya there are a number of CBOs (Community Based Organization</w:t>
            </w:r>
            <w:r w:rsidR="00825A23">
              <w:rPr>
                <w:rFonts w:ascii="Times New Roman" w:hAnsi="Times New Roman"/>
                <w:bCs/>
                <w:sz w:val="18"/>
                <w:szCs w:val="18"/>
              </w:rPr>
              <w:t>s</w:t>
            </w:r>
            <w:r w:rsidRPr="00CB55E4">
              <w:rPr>
                <w:rFonts w:ascii="Times New Roman" w:hAnsi="Times New Roman"/>
                <w:bCs/>
                <w:sz w:val="18"/>
                <w:szCs w:val="18"/>
              </w:rPr>
              <w:t>) wh</w:t>
            </w:r>
            <w:r w:rsidR="00825A23">
              <w:rPr>
                <w:rFonts w:ascii="Times New Roman" w:hAnsi="Times New Roman"/>
                <w:bCs/>
                <w:sz w:val="18"/>
                <w:szCs w:val="18"/>
              </w:rPr>
              <w:t>ich</w:t>
            </w:r>
            <w:r w:rsidRPr="00CB55E4">
              <w:rPr>
                <w:rFonts w:ascii="Times New Roman" w:hAnsi="Times New Roman"/>
                <w:bCs/>
                <w:sz w:val="18"/>
                <w:szCs w:val="18"/>
              </w:rPr>
              <w:t xml:space="preserve"> are already operati</w:t>
            </w:r>
            <w:r w:rsidR="00825A23">
              <w:rPr>
                <w:rFonts w:ascii="Times New Roman" w:hAnsi="Times New Roman"/>
                <w:bCs/>
                <w:sz w:val="18"/>
                <w:szCs w:val="18"/>
              </w:rPr>
              <w:t>ng</w:t>
            </w:r>
            <w:r w:rsidRPr="00CB55E4">
              <w:rPr>
                <w:rFonts w:ascii="Times New Roman" w:hAnsi="Times New Roman"/>
                <w:bCs/>
                <w:sz w:val="18"/>
                <w:szCs w:val="18"/>
              </w:rPr>
              <w:t xml:space="preserve"> in the field of waste recycling, however the limit of these </w:t>
            </w:r>
            <w:r w:rsidRPr="00CB55E4">
              <w:rPr>
                <w:rFonts w:ascii="Times New Roman" w:hAnsi="Times New Roman"/>
                <w:bCs/>
                <w:sz w:val="18"/>
                <w:szCs w:val="18"/>
              </w:rPr>
              <w:lastRenderedPageBreak/>
              <w:t>activities is that most of the waste is recycled only after being dumped in landfills, therefore the quality is very low.</w:t>
            </w:r>
          </w:p>
        </w:tc>
        <w:tc>
          <w:tcPr>
            <w:tcW w:w="1053"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lastRenderedPageBreak/>
              <w:t xml:space="preserve">At least one </w:t>
            </w:r>
            <w:r w:rsidR="000C791C">
              <w:rPr>
                <w:rFonts w:ascii="Times New Roman" w:hAnsi="Times New Roman"/>
                <w:bCs/>
                <w:sz w:val="18"/>
                <w:szCs w:val="18"/>
              </w:rPr>
              <w:t>community for each site (Nairobi</w:t>
            </w:r>
            <w:r w:rsidRPr="00CB55E4">
              <w:rPr>
                <w:rFonts w:ascii="Times New Roman" w:hAnsi="Times New Roman"/>
                <w:bCs/>
                <w:sz w:val="18"/>
                <w:szCs w:val="18"/>
              </w:rPr>
              <w:t>, Nakuru and Kisumu) is engaged and supported for conducting project activities.</w:t>
            </w:r>
          </w:p>
          <w:p w:rsidR="00825A23" w:rsidRDefault="00825A23"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Selected communities and their representatives identified and officially recognized under the project. </w:t>
            </w:r>
          </w:p>
          <w:p w:rsidR="00825A23" w:rsidRDefault="00825A23"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Memorandum of understanding and community driven projects on 3</w:t>
            </w:r>
            <w:r w:rsidR="00825A23">
              <w:rPr>
                <w:rFonts w:ascii="Times New Roman" w:hAnsi="Times New Roman"/>
                <w:bCs/>
                <w:sz w:val="18"/>
                <w:szCs w:val="18"/>
              </w:rPr>
              <w:t>Rs</w:t>
            </w:r>
            <w:r w:rsidRPr="00CB55E4">
              <w:rPr>
                <w:rFonts w:ascii="Times New Roman" w:hAnsi="Times New Roman"/>
                <w:bCs/>
                <w:sz w:val="18"/>
                <w:szCs w:val="18"/>
              </w:rPr>
              <w:t xml:space="preserve"> with resources, list of activities and timeframe are agreed and signed by government and community representatives.</w:t>
            </w:r>
          </w:p>
        </w:tc>
        <w:tc>
          <w:tcPr>
            <w:tcW w:w="782" w:type="pct"/>
          </w:tcPr>
          <w:p w:rsidR="00563802"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lastRenderedPageBreak/>
              <w:t>Meeting minutes.</w:t>
            </w:r>
          </w:p>
          <w:p w:rsidR="00825A23" w:rsidRPr="00CB55E4" w:rsidRDefault="00825A23"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Preliminary and final list of selected communities.</w:t>
            </w:r>
          </w:p>
          <w:p w:rsidR="00825A23" w:rsidRDefault="00825A23"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Memorandum of understanding signed by the selected communities.</w:t>
            </w:r>
          </w:p>
          <w:p w:rsidR="00825A23" w:rsidRDefault="00825A23"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Community projects on 3</w:t>
            </w:r>
            <w:r w:rsidR="00825A23">
              <w:rPr>
                <w:rFonts w:ascii="Times New Roman" w:hAnsi="Times New Roman"/>
                <w:bCs/>
                <w:sz w:val="18"/>
                <w:szCs w:val="18"/>
              </w:rPr>
              <w:t>Rs</w:t>
            </w:r>
            <w:r w:rsidRPr="00CB55E4">
              <w:rPr>
                <w:rFonts w:ascii="Times New Roman" w:hAnsi="Times New Roman"/>
                <w:bCs/>
                <w:sz w:val="18"/>
                <w:szCs w:val="18"/>
              </w:rPr>
              <w:t xml:space="preserve"> signed by local or central GoK representatives and the communities.</w:t>
            </w:r>
          </w:p>
          <w:p w:rsidR="00563802" w:rsidRPr="00CB55E4" w:rsidRDefault="00563802" w:rsidP="00563802">
            <w:pPr>
              <w:spacing w:before="0" w:after="0"/>
              <w:jc w:val="left"/>
              <w:rPr>
                <w:rFonts w:ascii="Times New Roman" w:hAnsi="Times New Roman"/>
                <w:bCs/>
                <w:sz w:val="18"/>
                <w:szCs w:val="18"/>
              </w:rPr>
            </w:pPr>
          </w:p>
        </w:tc>
        <w:tc>
          <w:tcPr>
            <w:tcW w:w="1115" w:type="pct"/>
          </w:tcPr>
          <w:p w:rsidR="00563802" w:rsidRPr="00CB55E4" w:rsidRDefault="00563802" w:rsidP="00563802">
            <w:pPr>
              <w:spacing w:before="0" w:after="0"/>
              <w:jc w:val="left"/>
              <w:rPr>
                <w:rFonts w:ascii="Times New Roman" w:hAnsi="Times New Roman"/>
                <w:b/>
                <w:bCs/>
                <w:sz w:val="18"/>
                <w:szCs w:val="18"/>
              </w:rPr>
            </w:pPr>
            <w:r w:rsidRPr="00CB55E4">
              <w:rPr>
                <w:rFonts w:ascii="Times New Roman" w:hAnsi="Times New Roman"/>
                <w:b/>
                <w:bCs/>
                <w:sz w:val="18"/>
                <w:szCs w:val="18"/>
              </w:rPr>
              <w:lastRenderedPageBreak/>
              <w:t>Assumption</w:t>
            </w:r>
            <w:r w:rsidR="00490B86" w:rsidRPr="00CB55E4">
              <w:rPr>
                <w:rFonts w:ascii="Times New Roman" w:hAnsi="Times New Roman"/>
                <w:b/>
                <w:bCs/>
                <w:sz w:val="18"/>
                <w:szCs w:val="18"/>
              </w:rPr>
              <w:t>s</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Although communities are mostly informal entities, it will be possible to identify communities and their representative</w:t>
            </w:r>
            <w:r w:rsidR="00825A23">
              <w:rPr>
                <w:rFonts w:ascii="Times New Roman" w:hAnsi="Times New Roman"/>
                <w:bCs/>
                <w:sz w:val="18"/>
                <w:szCs w:val="18"/>
              </w:rPr>
              <w:t>s</w:t>
            </w:r>
            <w:r w:rsidRPr="00CB55E4">
              <w:rPr>
                <w:rFonts w:ascii="Times New Roman" w:hAnsi="Times New Roman"/>
                <w:bCs/>
                <w:sz w:val="18"/>
                <w:szCs w:val="18"/>
              </w:rPr>
              <w:t xml:space="preserve"> and to establish a mechanism to coordinate and monitor their activit</w:t>
            </w:r>
            <w:r w:rsidR="00825A23">
              <w:rPr>
                <w:rFonts w:ascii="Times New Roman" w:hAnsi="Times New Roman"/>
                <w:bCs/>
                <w:sz w:val="18"/>
                <w:szCs w:val="18"/>
              </w:rPr>
              <w:t>ies</w:t>
            </w:r>
            <w:r w:rsidRPr="00CB55E4">
              <w:rPr>
                <w:rFonts w:ascii="Times New Roman" w:hAnsi="Times New Roman"/>
                <w:bCs/>
                <w:sz w:val="18"/>
                <w:szCs w:val="18"/>
              </w:rPr>
              <w:t>.</w:t>
            </w:r>
          </w:p>
          <w:p w:rsidR="00563802" w:rsidRPr="00CB55E4" w:rsidRDefault="00563802"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
                <w:bCs/>
                <w:sz w:val="18"/>
                <w:szCs w:val="18"/>
              </w:rPr>
            </w:pPr>
            <w:r w:rsidRPr="00CB55E4">
              <w:rPr>
                <w:rFonts w:ascii="Times New Roman" w:hAnsi="Times New Roman"/>
                <w:b/>
                <w:bCs/>
                <w:sz w:val="18"/>
                <w:szCs w:val="18"/>
              </w:rPr>
              <w:t>Risk</w:t>
            </w:r>
            <w:r w:rsidR="00490B86" w:rsidRPr="00CB55E4">
              <w:rPr>
                <w:rFonts w:ascii="Times New Roman" w:hAnsi="Times New Roman"/>
                <w:b/>
                <w:bCs/>
                <w:sz w:val="18"/>
                <w:szCs w:val="18"/>
              </w:rPr>
              <w:t>s</w:t>
            </w:r>
            <w:r w:rsidR="00A21DDD">
              <w:rPr>
                <w:rFonts w:ascii="Times New Roman" w:hAnsi="Times New Roman"/>
                <w:b/>
                <w:bCs/>
                <w:sz w:val="18"/>
                <w:szCs w:val="18"/>
              </w:rPr>
              <w:t xml:space="preserve"> (Medium)</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lastRenderedPageBreak/>
              <w:t xml:space="preserve">Difficulties related to the low level of coordination and planning in community may hinder </w:t>
            </w:r>
            <w:r w:rsidR="00825A23">
              <w:rPr>
                <w:rFonts w:ascii="Times New Roman" w:hAnsi="Times New Roman"/>
                <w:bCs/>
                <w:sz w:val="18"/>
                <w:szCs w:val="18"/>
              </w:rPr>
              <w:t xml:space="preserve">a </w:t>
            </w:r>
            <w:r w:rsidRPr="00CB55E4">
              <w:rPr>
                <w:rFonts w:ascii="Times New Roman" w:hAnsi="Times New Roman"/>
                <w:bCs/>
                <w:sz w:val="18"/>
                <w:szCs w:val="18"/>
              </w:rPr>
              <w:t>community</w:t>
            </w:r>
            <w:r w:rsidR="00825A23">
              <w:rPr>
                <w:rFonts w:ascii="Times New Roman" w:hAnsi="Times New Roman"/>
                <w:bCs/>
                <w:sz w:val="18"/>
                <w:szCs w:val="18"/>
              </w:rPr>
              <w:t>-</w:t>
            </w:r>
            <w:r w:rsidRPr="00CB55E4">
              <w:rPr>
                <w:rFonts w:ascii="Times New Roman" w:hAnsi="Times New Roman"/>
                <w:bCs/>
                <w:sz w:val="18"/>
                <w:szCs w:val="18"/>
              </w:rPr>
              <w:t>based project if a continuous coordination with the project is not ensured.</w:t>
            </w:r>
          </w:p>
        </w:tc>
      </w:tr>
      <w:tr w:rsidR="00563802" w:rsidRPr="00CB55E4" w:rsidTr="00563802">
        <w:trPr>
          <w:trHeight w:val="2209"/>
        </w:trPr>
        <w:tc>
          <w:tcPr>
            <w:tcW w:w="739" w:type="pct"/>
            <w:shd w:val="pct12" w:color="auto" w:fill="auto"/>
          </w:tcPr>
          <w:p w:rsidR="00563802" w:rsidRPr="00CB55E4" w:rsidRDefault="00563802" w:rsidP="00563802">
            <w:pPr>
              <w:jc w:val="left"/>
              <w:rPr>
                <w:rFonts w:ascii="Times New Roman" w:hAnsi="Times New Roman"/>
                <w:noProof/>
                <w:sz w:val="18"/>
                <w:szCs w:val="18"/>
              </w:rPr>
            </w:pPr>
            <w:r w:rsidRPr="00CB55E4">
              <w:rPr>
                <w:rFonts w:ascii="Times New Roman" w:hAnsi="Times New Roman"/>
                <w:noProof/>
                <w:sz w:val="18"/>
                <w:szCs w:val="18"/>
              </w:rPr>
              <w:lastRenderedPageBreak/>
              <w:t>Output 4.2.2. Initiatives for reducing, reuse and recycle of waste and for composting, collection of compostable municipal waste for communities in three counties of Nairobi, Mombasa and Nakuru implemented with a PPP approach and supervised with the support of NGOs.</w:t>
            </w:r>
          </w:p>
        </w:tc>
        <w:tc>
          <w:tcPr>
            <w:tcW w:w="662" w:type="pct"/>
          </w:tcPr>
          <w:p w:rsidR="00563802" w:rsidRPr="00CB55E4" w:rsidRDefault="00563802" w:rsidP="00563802">
            <w:pPr>
              <w:spacing w:before="0"/>
              <w:jc w:val="left"/>
              <w:rPr>
                <w:rFonts w:ascii="Times New Roman" w:hAnsi="Times New Roman"/>
                <w:bCs/>
                <w:sz w:val="18"/>
                <w:szCs w:val="18"/>
              </w:rPr>
            </w:pPr>
            <w:r w:rsidRPr="00CB55E4">
              <w:rPr>
                <w:rFonts w:ascii="Times New Roman" w:hAnsi="Times New Roman"/>
                <w:bCs/>
                <w:sz w:val="18"/>
                <w:szCs w:val="18"/>
              </w:rPr>
              <w:t>Number of initiatives identified, properly designed and implemented on 3R</w:t>
            </w:r>
            <w:r w:rsidR="00944886">
              <w:rPr>
                <w:rFonts w:ascii="Times New Roman" w:hAnsi="Times New Roman"/>
                <w:bCs/>
                <w:sz w:val="18"/>
                <w:szCs w:val="18"/>
              </w:rPr>
              <w:t>s</w:t>
            </w:r>
            <w:r w:rsidRPr="00CB55E4">
              <w:rPr>
                <w:rFonts w:ascii="Times New Roman" w:hAnsi="Times New Roman"/>
                <w:bCs/>
                <w:sz w:val="18"/>
                <w:szCs w:val="18"/>
              </w:rPr>
              <w:t>.</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Waste accounting system in place.</w:t>
            </w:r>
          </w:p>
          <w:p w:rsidR="00563802" w:rsidRPr="00CB55E4" w:rsidRDefault="00563802" w:rsidP="00563802">
            <w:pPr>
              <w:spacing w:before="0"/>
              <w:jc w:val="left"/>
              <w:rPr>
                <w:rFonts w:ascii="Times New Roman" w:hAnsi="Times New Roman"/>
                <w:bCs/>
                <w:sz w:val="18"/>
                <w:szCs w:val="18"/>
              </w:rPr>
            </w:pPr>
            <w:r w:rsidRPr="00CB55E4">
              <w:rPr>
                <w:rFonts w:ascii="Times New Roman" w:hAnsi="Times New Roman"/>
                <w:bCs/>
                <w:sz w:val="18"/>
                <w:szCs w:val="18"/>
              </w:rPr>
              <w:t xml:space="preserve">Amount of organic compostable waste collected at the source (not at the landfill) and processed for recycling. </w:t>
            </w:r>
          </w:p>
          <w:p w:rsidR="00563802" w:rsidRPr="00CB55E4" w:rsidRDefault="00563802" w:rsidP="00563802">
            <w:pPr>
              <w:spacing w:before="0"/>
              <w:jc w:val="left"/>
              <w:rPr>
                <w:rFonts w:ascii="Times New Roman" w:hAnsi="Times New Roman"/>
                <w:bCs/>
                <w:sz w:val="18"/>
                <w:szCs w:val="18"/>
              </w:rPr>
            </w:pPr>
            <w:r w:rsidRPr="00CB55E4">
              <w:rPr>
                <w:rFonts w:ascii="Times New Roman" w:hAnsi="Times New Roman"/>
                <w:bCs/>
                <w:sz w:val="18"/>
                <w:szCs w:val="18"/>
              </w:rPr>
              <w:t>Amount of U-POPs release</w:t>
            </w:r>
            <w:r w:rsidR="00944886">
              <w:rPr>
                <w:rFonts w:ascii="Times New Roman" w:hAnsi="Times New Roman"/>
                <w:bCs/>
                <w:sz w:val="18"/>
                <w:szCs w:val="18"/>
              </w:rPr>
              <w:t>s</w:t>
            </w:r>
            <w:r w:rsidRPr="00CB55E4">
              <w:rPr>
                <w:rFonts w:ascii="Times New Roman" w:hAnsi="Times New Roman"/>
                <w:bCs/>
                <w:sz w:val="18"/>
                <w:szCs w:val="18"/>
              </w:rPr>
              <w:t xml:space="preserve"> prevented due to recycling activities and open burning avoidance. </w:t>
            </w:r>
          </w:p>
        </w:tc>
        <w:tc>
          <w:tcPr>
            <w:tcW w:w="649" w:type="pct"/>
          </w:tcPr>
          <w:p w:rsidR="00563802" w:rsidRPr="00CB55E4" w:rsidRDefault="00DA5A0D" w:rsidP="00944886">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t>Currently, although a certain number of initiative</w:t>
            </w:r>
            <w:r>
              <w:rPr>
                <w:rFonts w:ascii="Times New Roman" w:hAnsi="Times New Roman"/>
                <w:bCs/>
                <w:sz w:val="18"/>
                <w:szCs w:val="18"/>
              </w:rPr>
              <w:t>s</w:t>
            </w:r>
            <w:r w:rsidRPr="00CB55E4">
              <w:rPr>
                <w:rFonts w:ascii="Times New Roman" w:hAnsi="Times New Roman"/>
                <w:bCs/>
                <w:sz w:val="18"/>
                <w:szCs w:val="18"/>
              </w:rPr>
              <w:t xml:space="preserve"> on waste recycling are being carried out by communities operating directly at the dumpsites, the recycling of compostable waste occur</w:t>
            </w:r>
            <w:r>
              <w:rPr>
                <w:rFonts w:ascii="Times New Roman" w:hAnsi="Times New Roman"/>
                <w:bCs/>
                <w:sz w:val="18"/>
                <w:szCs w:val="18"/>
              </w:rPr>
              <w:t>s</w:t>
            </w:r>
            <w:r w:rsidRPr="00CB55E4">
              <w:rPr>
                <w:rFonts w:ascii="Times New Roman" w:hAnsi="Times New Roman"/>
                <w:bCs/>
                <w:sz w:val="18"/>
                <w:szCs w:val="18"/>
              </w:rPr>
              <w:t xml:space="preserve"> mainly by processing paper or wood in </w:t>
            </w:r>
            <w:r>
              <w:rPr>
                <w:rFonts w:ascii="Times New Roman" w:hAnsi="Times New Roman"/>
                <w:bCs/>
                <w:sz w:val="18"/>
                <w:szCs w:val="18"/>
              </w:rPr>
              <w:t>briquettes</w:t>
            </w:r>
            <w:r w:rsidRPr="00CB55E4">
              <w:rPr>
                <w:rFonts w:ascii="Times New Roman" w:hAnsi="Times New Roman"/>
                <w:bCs/>
                <w:sz w:val="18"/>
                <w:szCs w:val="18"/>
              </w:rPr>
              <w:t xml:space="preserve"> for replacing coal in domestic stoves. </w:t>
            </w:r>
            <w:r w:rsidR="00563802" w:rsidRPr="00CB55E4">
              <w:rPr>
                <w:rFonts w:ascii="Times New Roman" w:hAnsi="Times New Roman"/>
                <w:bCs/>
                <w:sz w:val="18"/>
                <w:szCs w:val="18"/>
              </w:rPr>
              <w:t>These initiativesare in general not SC compliant and may imply exposure of people to U-POPs. Non-recyclable</w:t>
            </w:r>
            <w:r w:rsidR="00944886">
              <w:rPr>
                <w:rFonts w:ascii="Times New Roman" w:hAnsi="Times New Roman"/>
                <w:bCs/>
                <w:sz w:val="18"/>
                <w:szCs w:val="18"/>
              </w:rPr>
              <w:t xml:space="preserve">s </w:t>
            </w:r>
            <w:r w:rsidR="00563802" w:rsidRPr="00CB55E4">
              <w:rPr>
                <w:rFonts w:ascii="Times New Roman" w:hAnsi="Times New Roman"/>
                <w:bCs/>
                <w:sz w:val="18"/>
                <w:szCs w:val="18"/>
              </w:rPr>
              <w:t>are open burnt by the communities wh</w:t>
            </w:r>
            <w:r w:rsidR="00944886">
              <w:rPr>
                <w:rFonts w:ascii="Times New Roman" w:hAnsi="Times New Roman"/>
                <w:bCs/>
                <w:sz w:val="18"/>
                <w:szCs w:val="18"/>
              </w:rPr>
              <w:t>ich</w:t>
            </w:r>
            <w:r w:rsidR="00563802" w:rsidRPr="00CB55E4">
              <w:rPr>
                <w:rFonts w:ascii="Times New Roman" w:hAnsi="Times New Roman"/>
                <w:bCs/>
                <w:sz w:val="18"/>
                <w:szCs w:val="18"/>
              </w:rPr>
              <w:t xml:space="preserve"> operate at landfill.</w:t>
            </w:r>
          </w:p>
        </w:tc>
        <w:tc>
          <w:tcPr>
            <w:tcW w:w="1053" w:type="pct"/>
          </w:tcPr>
          <w:p w:rsidR="00944886"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At least one initiative aimed at collecting and recycling organic or compostable waste which, if burned, would generate U-POPs is identified, designed and implemented </w:t>
            </w:r>
            <w:r w:rsidR="007E1036" w:rsidRPr="00CB55E4">
              <w:rPr>
                <w:rFonts w:ascii="Times New Roman" w:hAnsi="Times New Roman"/>
                <w:bCs/>
                <w:sz w:val="18"/>
                <w:szCs w:val="18"/>
              </w:rPr>
              <w:t>for each</w:t>
            </w:r>
            <w:r w:rsidRPr="00CB55E4">
              <w:rPr>
                <w:rFonts w:ascii="Times New Roman" w:hAnsi="Times New Roman"/>
                <w:bCs/>
                <w:sz w:val="18"/>
                <w:szCs w:val="18"/>
              </w:rPr>
              <w:t xml:space="preserve"> of the three sites.</w:t>
            </w:r>
          </w:p>
          <w:p w:rsidR="00563802" w:rsidRPr="00CB55E4" w:rsidRDefault="00563802" w:rsidP="00563802">
            <w:pPr>
              <w:spacing w:before="0" w:after="0"/>
              <w:jc w:val="left"/>
              <w:rPr>
                <w:rFonts w:ascii="Times New Roman" w:hAnsi="Times New Roman"/>
                <w:bCs/>
                <w:sz w:val="18"/>
                <w:szCs w:val="18"/>
              </w:rPr>
            </w:pPr>
          </w:p>
          <w:p w:rsidR="00944886" w:rsidRDefault="007E1036" w:rsidP="00563802">
            <w:pPr>
              <w:spacing w:before="0" w:after="0"/>
              <w:jc w:val="left"/>
              <w:rPr>
                <w:rFonts w:ascii="Times New Roman" w:hAnsi="Times New Roman"/>
                <w:bCs/>
                <w:sz w:val="18"/>
                <w:szCs w:val="18"/>
              </w:rPr>
            </w:pPr>
            <w:r w:rsidRPr="00CB55E4">
              <w:rPr>
                <w:rFonts w:ascii="Times New Roman" w:hAnsi="Times New Roman"/>
                <w:bCs/>
                <w:sz w:val="18"/>
                <w:szCs w:val="18"/>
              </w:rPr>
              <w:t>At least 500 tons of compostable material successfully collected from the source(not on the dumpsites) and re-used or re-cycled (waste to energy being not considered as suitable recycling activity)</w:t>
            </w:r>
            <w:r w:rsidR="00944886">
              <w:rPr>
                <w:rFonts w:ascii="Times New Roman" w:hAnsi="Times New Roman"/>
                <w:bCs/>
                <w:sz w:val="18"/>
                <w:szCs w:val="18"/>
              </w:rPr>
              <w:t>,</w:t>
            </w:r>
            <w:r w:rsidRPr="00CB55E4">
              <w:rPr>
                <w:rFonts w:ascii="Times New Roman" w:hAnsi="Times New Roman"/>
                <w:bCs/>
                <w:sz w:val="18"/>
                <w:szCs w:val="18"/>
              </w:rPr>
              <w:t xml:space="preserve"> documented by a proper waste accounting system in place.</w:t>
            </w:r>
          </w:p>
          <w:p w:rsidR="00563802" w:rsidRPr="00CB55E4" w:rsidRDefault="00563802"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The recycling activity is organized at industrial scale with the support of industrial partner</w:t>
            </w:r>
            <w:r w:rsidR="00944886">
              <w:rPr>
                <w:rFonts w:ascii="Times New Roman" w:hAnsi="Times New Roman"/>
                <w:bCs/>
                <w:sz w:val="18"/>
                <w:szCs w:val="18"/>
              </w:rPr>
              <w:t>(s)</w:t>
            </w:r>
            <w:r w:rsidRPr="00CB55E4">
              <w:rPr>
                <w:rFonts w:ascii="Times New Roman" w:hAnsi="Times New Roman"/>
                <w:bCs/>
                <w:sz w:val="18"/>
                <w:szCs w:val="18"/>
              </w:rPr>
              <w:t>.</w:t>
            </w:r>
          </w:p>
        </w:tc>
        <w:tc>
          <w:tcPr>
            <w:tcW w:w="782" w:type="pct"/>
          </w:tcPr>
          <w:p w:rsidR="00563802"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Preliminary and final text of collection and recycling projects agreed.</w:t>
            </w:r>
          </w:p>
          <w:p w:rsidR="00944886" w:rsidRPr="00CB55E4" w:rsidRDefault="00944886"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Reports generated by the waste accounting system (by means of simplified waste manifest system) </w:t>
            </w:r>
          </w:p>
          <w:p w:rsidR="00944886" w:rsidRDefault="00944886"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Project Monitoring reports </w:t>
            </w:r>
          </w:p>
          <w:p w:rsidR="00944886" w:rsidRDefault="00944886"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Project site visit minutes and photos.</w:t>
            </w:r>
          </w:p>
          <w:p w:rsidR="00944886" w:rsidRDefault="00944886"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Workshop reports</w:t>
            </w:r>
          </w:p>
          <w:p w:rsidR="00563802" w:rsidRPr="00CB55E4" w:rsidRDefault="00563802"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p>
        </w:tc>
        <w:tc>
          <w:tcPr>
            <w:tcW w:w="1115" w:type="pct"/>
          </w:tcPr>
          <w:p w:rsidR="00563802" w:rsidRPr="00CB55E4" w:rsidRDefault="00563802" w:rsidP="00563802">
            <w:pPr>
              <w:spacing w:before="0" w:after="0"/>
              <w:jc w:val="left"/>
              <w:rPr>
                <w:rFonts w:ascii="Times New Roman" w:hAnsi="Times New Roman"/>
                <w:b/>
                <w:bCs/>
                <w:sz w:val="18"/>
                <w:szCs w:val="18"/>
              </w:rPr>
            </w:pPr>
            <w:r w:rsidRPr="00CB55E4">
              <w:rPr>
                <w:rFonts w:ascii="Times New Roman" w:hAnsi="Times New Roman"/>
                <w:b/>
                <w:bCs/>
                <w:sz w:val="18"/>
                <w:szCs w:val="18"/>
              </w:rPr>
              <w:t>Assumption</w:t>
            </w:r>
            <w:r w:rsidR="00490B86" w:rsidRPr="00CB55E4">
              <w:rPr>
                <w:rFonts w:ascii="Times New Roman" w:hAnsi="Times New Roman"/>
                <w:b/>
                <w:bCs/>
                <w:sz w:val="18"/>
                <w:szCs w:val="18"/>
              </w:rPr>
              <w:t>s</w:t>
            </w:r>
            <w:r w:rsidRPr="00CB55E4">
              <w:rPr>
                <w:rFonts w:ascii="Times New Roman" w:hAnsi="Times New Roman"/>
                <w:b/>
                <w:bCs/>
                <w:sz w:val="18"/>
                <w:szCs w:val="18"/>
              </w:rPr>
              <w:t>.</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There is a potential market for recyclable organic waste which may sustain an activity of collection and recycling upstream </w:t>
            </w:r>
            <w:r w:rsidR="00944886">
              <w:rPr>
                <w:rFonts w:ascii="Times New Roman" w:hAnsi="Times New Roman"/>
                <w:bCs/>
                <w:sz w:val="18"/>
                <w:szCs w:val="18"/>
              </w:rPr>
              <w:t xml:space="preserve">of </w:t>
            </w:r>
            <w:r w:rsidRPr="00CB55E4">
              <w:rPr>
                <w:rFonts w:ascii="Times New Roman" w:hAnsi="Times New Roman"/>
                <w:bCs/>
                <w:sz w:val="18"/>
                <w:szCs w:val="18"/>
              </w:rPr>
              <w:t xml:space="preserve">the dumpsite. </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Local </w:t>
            </w:r>
            <w:r w:rsidR="000C791C" w:rsidRPr="00CB55E4">
              <w:rPr>
                <w:rFonts w:ascii="Times New Roman" w:hAnsi="Times New Roman"/>
                <w:bCs/>
                <w:sz w:val="18"/>
                <w:szCs w:val="18"/>
              </w:rPr>
              <w:t>community’s</w:t>
            </w:r>
            <w:r w:rsidRPr="00CB55E4">
              <w:rPr>
                <w:rFonts w:ascii="Times New Roman" w:hAnsi="Times New Roman"/>
                <w:bCs/>
                <w:sz w:val="18"/>
                <w:szCs w:val="18"/>
              </w:rPr>
              <w:t xml:space="preserve"> authorities may benefit from waste recycling economy both in term</w:t>
            </w:r>
            <w:r w:rsidR="00944886">
              <w:rPr>
                <w:rFonts w:ascii="Times New Roman" w:hAnsi="Times New Roman"/>
                <w:bCs/>
                <w:sz w:val="18"/>
                <w:szCs w:val="18"/>
              </w:rPr>
              <w:t>s</w:t>
            </w:r>
            <w:r w:rsidRPr="00CB55E4">
              <w:rPr>
                <w:rFonts w:ascii="Times New Roman" w:hAnsi="Times New Roman"/>
                <w:bCs/>
                <w:sz w:val="18"/>
                <w:szCs w:val="18"/>
              </w:rPr>
              <w:t xml:space="preserve"> of improvement of health condition</w:t>
            </w:r>
            <w:r w:rsidR="00944886">
              <w:rPr>
                <w:rFonts w:ascii="Times New Roman" w:hAnsi="Times New Roman"/>
                <w:bCs/>
                <w:sz w:val="18"/>
                <w:szCs w:val="18"/>
              </w:rPr>
              <w:t>s</w:t>
            </w:r>
            <w:r w:rsidRPr="00CB55E4">
              <w:rPr>
                <w:rFonts w:ascii="Times New Roman" w:hAnsi="Times New Roman"/>
                <w:bCs/>
                <w:sz w:val="18"/>
                <w:szCs w:val="18"/>
              </w:rPr>
              <w:t xml:space="preserve"> and creation of new</w:t>
            </w:r>
            <w:r w:rsidR="00944886">
              <w:rPr>
                <w:rFonts w:ascii="Times New Roman" w:hAnsi="Times New Roman"/>
                <w:bCs/>
                <w:sz w:val="18"/>
                <w:szCs w:val="18"/>
              </w:rPr>
              <w:t>, more formal</w:t>
            </w:r>
            <w:r w:rsidRPr="00CB55E4">
              <w:rPr>
                <w:rFonts w:ascii="Times New Roman" w:hAnsi="Times New Roman"/>
                <w:bCs/>
                <w:sz w:val="18"/>
                <w:szCs w:val="18"/>
              </w:rPr>
              <w:t xml:space="preserve"> jobs.</w:t>
            </w:r>
          </w:p>
          <w:p w:rsidR="00563802" w:rsidRPr="00CB55E4" w:rsidRDefault="00563802" w:rsidP="00563802">
            <w:pPr>
              <w:spacing w:before="0" w:after="0"/>
              <w:jc w:val="left"/>
              <w:rPr>
                <w:rFonts w:ascii="Times New Roman" w:hAnsi="Times New Roman"/>
                <w:bCs/>
                <w:sz w:val="18"/>
                <w:szCs w:val="18"/>
              </w:rPr>
            </w:pPr>
          </w:p>
          <w:p w:rsidR="00563802" w:rsidRPr="00CB55E4" w:rsidRDefault="007E1036" w:rsidP="00563802">
            <w:pPr>
              <w:spacing w:before="0" w:after="0"/>
              <w:jc w:val="left"/>
              <w:rPr>
                <w:rFonts w:ascii="Times New Roman" w:hAnsi="Times New Roman"/>
                <w:bCs/>
                <w:sz w:val="18"/>
                <w:szCs w:val="18"/>
              </w:rPr>
            </w:pPr>
            <w:r w:rsidRPr="00845138">
              <w:rPr>
                <w:rFonts w:ascii="Times New Roman" w:hAnsi="Times New Roman"/>
                <w:b/>
                <w:bCs/>
                <w:sz w:val="18"/>
                <w:szCs w:val="18"/>
              </w:rPr>
              <w:t>Risks</w:t>
            </w:r>
            <w:r w:rsidR="00944886" w:rsidRPr="00845138">
              <w:rPr>
                <w:rFonts w:ascii="Times New Roman" w:hAnsi="Times New Roman"/>
                <w:b/>
                <w:bCs/>
                <w:sz w:val="18"/>
                <w:szCs w:val="18"/>
              </w:rPr>
              <w:t xml:space="preserve"> (</w:t>
            </w:r>
            <w:r w:rsidR="003F45B9">
              <w:rPr>
                <w:rFonts w:ascii="Times New Roman" w:hAnsi="Times New Roman"/>
                <w:b/>
                <w:bCs/>
                <w:sz w:val="18"/>
                <w:szCs w:val="18"/>
              </w:rPr>
              <w:t>h</w:t>
            </w:r>
            <w:r w:rsidR="00A21DDD" w:rsidRPr="00845138">
              <w:rPr>
                <w:rFonts w:ascii="Times New Roman" w:hAnsi="Times New Roman"/>
                <w:b/>
                <w:bCs/>
                <w:sz w:val="18"/>
                <w:szCs w:val="18"/>
              </w:rPr>
              <w:t>igh</w:t>
            </w:r>
            <w:r w:rsidR="00944886" w:rsidRPr="00845138">
              <w:rPr>
                <w:rFonts w:ascii="Times New Roman" w:hAnsi="Times New Roman"/>
                <w:b/>
                <w:bCs/>
                <w:sz w:val="18"/>
                <w:szCs w:val="18"/>
              </w:rPr>
              <w:t>)</w:t>
            </w:r>
            <w:r w:rsidRPr="00845138">
              <w:rPr>
                <w:rFonts w:ascii="Times New Roman" w:hAnsi="Times New Roman"/>
                <w:b/>
                <w:bCs/>
                <w:sz w:val="18"/>
                <w:szCs w:val="18"/>
              </w:rPr>
              <w:t>:</w:t>
            </w:r>
          </w:p>
          <w:p w:rsidR="00563802" w:rsidRPr="00CB55E4" w:rsidRDefault="00563802" w:rsidP="00944886">
            <w:pPr>
              <w:spacing w:before="0" w:after="0"/>
              <w:jc w:val="left"/>
              <w:rPr>
                <w:rFonts w:ascii="Times New Roman" w:hAnsi="Times New Roman"/>
                <w:bCs/>
                <w:sz w:val="18"/>
                <w:szCs w:val="18"/>
              </w:rPr>
            </w:pPr>
            <w:r w:rsidRPr="00CB55E4">
              <w:rPr>
                <w:rFonts w:ascii="Times New Roman" w:hAnsi="Times New Roman"/>
                <w:bCs/>
                <w:sz w:val="18"/>
                <w:szCs w:val="18"/>
              </w:rPr>
              <w:t xml:space="preserve">Existing dumpsite communities may </w:t>
            </w:r>
            <w:r w:rsidR="00944886">
              <w:rPr>
                <w:rFonts w:ascii="Times New Roman" w:hAnsi="Times New Roman"/>
                <w:bCs/>
                <w:sz w:val="18"/>
                <w:szCs w:val="18"/>
              </w:rPr>
              <w:t>oppose</w:t>
            </w:r>
            <w:r w:rsidRPr="00CB55E4">
              <w:rPr>
                <w:rFonts w:ascii="Times New Roman" w:hAnsi="Times New Roman"/>
                <w:bCs/>
                <w:sz w:val="18"/>
                <w:szCs w:val="18"/>
              </w:rPr>
              <w:t>the development of any activity which will prevent waste to enter the dumpsites.</w:t>
            </w:r>
          </w:p>
        </w:tc>
      </w:tr>
      <w:tr w:rsidR="00563802" w:rsidRPr="00CB55E4" w:rsidTr="00563802">
        <w:trPr>
          <w:trHeight w:val="1613"/>
        </w:trPr>
        <w:tc>
          <w:tcPr>
            <w:tcW w:w="739" w:type="pct"/>
            <w:shd w:val="pct12" w:color="auto" w:fill="auto"/>
          </w:tcPr>
          <w:p w:rsidR="00563802" w:rsidRPr="00CB55E4" w:rsidRDefault="00563802" w:rsidP="00563802">
            <w:pPr>
              <w:jc w:val="left"/>
              <w:rPr>
                <w:rFonts w:ascii="Times New Roman" w:hAnsi="Times New Roman"/>
                <w:noProof/>
                <w:sz w:val="18"/>
                <w:szCs w:val="18"/>
              </w:rPr>
            </w:pPr>
            <w:r w:rsidRPr="00CB55E4">
              <w:rPr>
                <w:rFonts w:ascii="Times New Roman" w:hAnsi="Times New Roman"/>
                <w:noProof/>
                <w:sz w:val="18"/>
                <w:szCs w:val="18"/>
              </w:rPr>
              <w:t>4.2.3. Local initiative for the re-use / recycling of other non-hazardous waste streams (i.e. plastics).</w:t>
            </w:r>
          </w:p>
          <w:p w:rsidR="00563802" w:rsidRPr="00CB55E4" w:rsidRDefault="00563802" w:rsidP="00563802">
            <w:pPr>
              <w:jc w:val="left"/>
              <w:rPr>
                <w:rFonts w:ascii="Times New Roman" w:hAnsi="Times New Roman"/>
                <w:noProof/>
                <w:sz w:val="18"/>
                <w:szCs w:val="18"/>
              </w:rPr>
            </w:pPr>
          </w:p>
          <w:p w:rsidR="00563802" w:rsidRPr="00CB55E4" w:rsidRDefault="00563802" w:rsidP="00563802">
            <w:pPr>
              <w:jc w:val="left"/>
              <w:rPr>
                <w:rFonts w:ascii="Times New Roman" w:hAnsi="Times New Roman"/>
                <w:noProof/>
                <w:sz w:val="18"/>
                <w:szCs w:val="18"/>
              </w:rPr>
            </w:pPr>
          </w:p>
        </w:tc>
        <w:tc>
          <w:tcPr>
            <w:tcW w:w="662" w:type="pct"/>
          </w:tcPr>
          <w:p w:rsidR="00563802" w:rsidRPr="00CB55E4" w:rsidRDefault="00563802" w:rsidP="00563802">
            <w:pPr>
              <w:spacing w:before="0"/>
              <w:jc w:val="left"/>
              <w:rPr>
                <w:rFonts w:ascii="Times New Roman" w:hAnsi="Times New Roman"/>
                <w:bCs/>
                <w:sz w:val="18"/>
                <w:szCs w:val="18"/>
              </w:rPr>
            </w:pPr>
            <w:r w:rsidRPr="00CB55E4">
              <w:rPr>
                <w:rFonts w:ascii="Times New Roman" w:hAnsi="Times New Roman"/>
                <w:bCs/>
                <w:sz w:val="18"/>
                <w:szCs w:val="18"/>
              </w:rPr>
              <w:lastRenderedPageBreak/>
              <w:t>Number of initiatives identified, properly designed and implemented on 3R</w:t>
            </w:r>
            <w:r w:rsidR="00944886">
              <w:rPr>
                <w:rFonts w:ascii="Times New Roman" w:hAnsi="Times New Roman"/>
                <w:bCs/>
                <w:sz w:val="18"/>
                <w:szCs w:val="18"/>
              </w:rPr>
              <w:t>s</w:t>
            </w:r>
            <w:r w:rsidRPr="00CB55E4">
              <w:rPr>
                <w:rFonts w:ascii="Times New Roman" w:hAnsi="Times New Roman"/>
                <w:bCs/>
                <w:sz w:val="18"/>
                <w:szCs w:val="18"/>
              </w:rPr>
              <w:t xml:space="preserve"> of plastic waste.</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Waste accounting system for recycled plastic in place.</w:t>
            </w:r>
          </w:p>
          <w:p w:rsidR="00563802" w:rsidRPr="00CB55E4" w:rsidRDefault="00563802" w:rsidP="00563802">
            <w:pPr>
              <w:spacing w:before="0"/>
              <w:jc w:val="left"/>
              <w:rPr>
                <w:rFonts w:ascii="Times New Roman" w:hAnsi="Times New Roman"/>
                <w:bCs/>
                <w:sz w:val="18"/>
                <w:szCs w:val="18"/>
              </w:rPr>
            </w:pPr>
            <w:r w:rsidRPr="00CB55E4">
              <w:rPr>
                <w:rFonts w:ascii="Times New Roman" w:hAnsi="Times New Roman"/>
                <w:bCs/>
                <w:sz w:val="18"/>
                <w:szCs w:val="18"/>
              </w:rPr>
              <w:lastRenderedPageBreak/>
              <w:t xml:space="preserve">Amount of plastic collected at the source (not at the landfill) and processed for recycling. </w:t>
            </w:r>
          </w:p>
          <w:p w:rsidR="00563802" w:rsidRPr="00CB55E4" w:rsidRDefault="00563802" w:rsidP="00563802">
            <w:pPr>
              <w:spacing w:before="0"/>
              <w:jc w:val="left"/>
              <w:rPr>
                <w:rFonts w:ascii="Times New Roman" w:hAnsi="Times New Roman"/>
                <w:bCs/>
                <w:sz w:val="18"/>
                <w:szCs w:val="18"/>
              </w:rPr>
            </w:pPr>
            <w:r w:rsidRPr="00CB55E4">
              <w:rPr>
                <w:rFonts w:ascii="Times New Roman" w:hAnsi="Times New Roman"/>
                <w:bCs/>
                <w:sz w:val="18"/>
                <w:szCs w:val="18"/>
              </w:rPr>
              <w:t>Amount of U-POPs release</w:t>
            </w:r>
            <w:r w:rsidR="00944886">
              <w:rPr>
                <w:rFonts w:ascii="Times New Roman" w:hAnsi="Times New Roman"/>
                <w:bCs/>
                <w:sz w:val="18"/>
                <w:szCs w:val="18"/>
              </w:rPr>
              <w:t>s</w:t>
            </w:r>
            <w:r w:rsidRPr="00CB55E4">
              <w:rPr>
                <w:rFonts w:ascii="Times New Roman" w:hAnsi="Times New Roman"/>
                <w:bCs/>
                <w:sz w:val="18"/>
                <w:szCs w:val="18"/>
              </w:rPr>
              <w:t xml:space="preserve"> prevented due to recycling activities and open burning avoidance. </w:t>
            </w:r>
          </w:p>
        </w:tc>
        <w:tc>
          <w:tcPr>
            <w:tcW w:w="649" w:type="pct"/>
          </w:tcPr>
          <w:p w:rsidR="00563802" w:rsidRPr="00CB55E4" w:rsidRDefault="00563802" w:rsidP="00563802">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lastRenderedPageBreak/>
              <w:t>Currently, although a certain number of initiative</w:t>
            </w:r>
            <w:r w:rsidR="00944886">
              <w:rPr>
                <w:rFonts w:ascii="Times New Roman" w:hAnsi="Times New Roman"/>
                <w:bCs/>
                <w:sz w:val="18"/>
                <w:szCs w:val="18"/>
              </w:rPr>
              <w:t>s</w:t>
            </w:r>
            <w:r w:rsidRPr="00CB55E4">
              <w:rPr>
                <w:rFonts w:ascii="Times New Roman" w:hAnsi="Times New Roman"/>
                <w:bCs/>
                <w:sz w:val="18"/>
                <w:szCs w:val="18"/>
              </w:rPr>
              <w:t xml:space="preserve"> on waste recycling are being carried out by communities in all the landfills, the recycling occurs mainly by collecting </w:t>
            </w:r>
            <w:r w:rsidRPr="00CB55E4">
              <w:rPr>
                <w:rFonts w:ascii="Times New Roman" w:hAnsi="Times New Roman"/>
                <w:bCs/>
                <w:sz w:val="18"/>
                <w:szCs w:val="18"/>
              </w:rPr>
              <w:lastRenderedPageBreak/>
              <w:t>plastic or other material</w:t>
            </w:r>
            <w:r w:rsidR="00944886">
              <w:rPr>
                <w:rFonts w:ascii="Times New Roman" w:hAnsi="Times New Roman"/>
                <w:bCs/>
                <w:sz w:val="18"/>
                <w:szCs w:val="18"/>
              </w:rPr>
              <w:t>s</w:t>
            </w:r>
            <w:r w:rsidRPr="00CB55E4">
              <w:rPr>
                <w:rFonts w:ascii="Times New Roman" w:hAnsi="Times New Roman"/>
                <w:bCs/>
                <w:sz w:val="18"/>
                <w:szCs w:val="18"/>
              </w:rPr>
              <w:t xml:space="preserve"> at the dumpsites and by selling it at very low cost to waste traders. The direct selling of artisanal articles made of recovered plastic is very ineffective The issue of recycling of plastic bags is largely unanswered. </w:t>
            </w:r>
          </w:p>
          <w:p w:rsidR="00563802" w:rsidRPr="00CB55E4" w:rsidRDefault="00563802" w:rsidP="00563802">
            <w:pPr>
              <w:autoSpaceDE w:val="0"/>
              <w:autoSpaceDN w:val="0"/>
              <w:adjustRightInd w:val="0"/>
              <w:spacing w:before="0" w:after="0"/>
              <w:jc w:val="left"/>
              <w:rPr>
                <w:rFonts w:ascii="Times New Roman" w:hAnsi="Times New Roman"/>
                <w:bCs/>
                <w:sz w:val="18"/>
                <w:szCs w:val="18"/>
              </w:rPr>
            </w:pPr>
            <w:r w:rsidRPr="00CB55E4">
              <w:rPr>
                <w:rFonts w:ascii="Times New Roman" w:hAnsi="Times New Roman"/>
                <w:bCs/>
                <w:sz w:val="18"/>
                <w:szCs w:val="18"/>
              </w:rPr>
              <w:t>Non-recyclable plastic</w:t>
            </w:r>
            <w:r w:rsidR="008D1B31">
              <w:rPr>
                <w:rFonts w:ascii="Times New Roman" w:hAnsi="Times New Roman"/>
                <w:bCs/>
                <w:sz w:val="18"/>
                <w:szCs w:val="18"/>
              </w:rPr>
              <w:t>s</w:t>
            </w:r>
            <w:r w:rsidRPr="00CB55E4">
              <w:rPr>
                <w:rFonts w:ascii="Times New Roman" w:hAnsi="Times New Roman"/>
                <w:bCs/>
                <w:sz w:val="18"/>
                <w:szCs w:val="18"/>
              </w:rPr>
              <w:t xml:space="preserve"> are often open burnt by the communities </w:t>
            </w:r>
            <w:r w:rsidR="009D7B6D" w:rsidRPr="00CB55E4">
              <w:rPr>
                <w:rFonts w:ascii="Times New Roman" w:hAnsi="Times New Roman"/>
                <w:bCs/>
                <w:sz w:val="18"/>
                <w:szCs w:val="18"/>
              </w:rPr>
              <w:t>wh</w:t>
            </w:r>
            <w:r w:rsidR="009D7B6D">
              <w:rPr>
                <w:rFonts w:ascii="Times New Roman" w:hAnsi="Times New Roman"/>
                <w:bCs/>
                <w:sz w:val="18"/>
                <w:szCs w:val="18"/>
              </w:rPr>
              <w:t>ich</w:t>
            </w:r>
            <w:r w:rsidRPr="00CB55E4">
              <w:rPr>
                <w:rFonts w:ascii="Times New Roman" w:hAnsi="Times New Roman"/>
                <w:bCs/>
                <w:sz w:val="18"/>
                <w:szCs w:val="18"/>
              </w:rPr>
              <w:t xml:space="preserve"> operate at landfill.</w:t>
            </w:r>
          </w:p>
        </w:tc>
        <w:tc>
          <w:tcPr>
            <w:tcW w:w="1053" w:type="pct"/>
          </w:tcPr>
          <w:p w:rsidR="00944886" w:rsidRDefault="007E1036" w:rsidP="00563802">
            <w:pPr>
              <w:spacing w:before="0" w:after="0"/>
              <w:jc w:val="left"/>
              <w:rPr>
                <w:rFonts w:ascii="Times New Roman" w:hAnsi="Times New Roman"/>
                <w:bCs/>
                <w:sz w:val="18"/>
                <w:szCs w:val="18"/>
              </w:rPr>
            </w:pPr>
            <w:r w:rsidRPr="00CB55E4">
              <w:rPr>
                <w:rFonts w:ascii="Times New Roman" w:hAnsi="Times New Roman"/>
                <w:bCs/>
                <w:sz w:val="18"/>
                <w:szCs w:val="18"/>
              </w:rPr>
              <w:lastRenderedPageBreak/>
              <w:t>At least one initiative aimed at collecting and recycling plastic waste which, if burned, would generate U-POPs is identified, designed and implemented for each of the three sites.</w:t>
            </w:r>
          </w:p>
          <w:p w:rsidR="00563802" w:rsidRPr="00CB55E4" w:rsidRDefault="00563802" w:rsidP="00563802">
            <w:pPr>
              <w:spacing w:before="0" w:after="0"/>
              <w:jc w:val="left"/>
              <w:rPr>
                <w:rFonts w:ascii="Times New Roman" w:hAnsi="Times New Roman"/>
                <w:bCs/>
                <w:sz w:val="18"/>
                <w:szCs w:val="18"/>
              </w:rPr>
            </w:pPr>
          </w:p>
          <w:p w:rsidR="00944886" w:rsidRDefault="007E1036"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At least 30 tons/month of plastic successfully collected from the </w:t>
            </w:r>
            <w:r w:rsidRPr="00CB55E4">
              <w:rPr>
                <w:rFonts w:ascii="Times New Roman" w:hAnsi="Times New Roman"/>
                <w:bCs/>
                <w:sz w:val="18"/>
                <w:szCs w:val="18"/>
              </w:rPr>
              <w:lastRenderedPageBreak/>
              <w:t>source(not on the dumpsites) and re-used or re-cycled</w:t>
            </w:r>
            <w:r w:rsidR="00944886">
              <w:rPr>
                <w:rFonts w:ascii="Times New Roman" w:hAnsi="Times New Roman"/>
                <w:bCs/>
                <w:sz w:val="18"/>
                <w:szCs w:val="18"/>
              </w:rPr>
              <w:t>,</w:t>
            </w:r>
            <w:r w:rsidRPr="00CB55E4">
              <w:rPr>
                <w:rFonts w:ascii="Times New Roman" w:hAnsi="Times New Roman"/>
                <w:bCs/>
                <w:sz w:val="18"/>
                <w:szCs w:val="18"/>
              </w:rPr>
              <w:t xml:space="preserve"> documented by a proper waste accounting system in place.</w:t>
            </w:r>
          </w:p>
          <w:p w:rsidR="00563802" w:rsidRPr="00CB55E4" w:rsidRDefault="00563802" w:rsidP="00563802">
            <w:pPr>
              <w:spacing w:before="0" w:after="0"/>
              <w:jc w:val="left"/>
              <w:rPr>
                <w:rFonts w:ascii="Times New Roman" w:hAnsi="Times New Roman"/>
                <w:bCs/>
                <w:sz w:val="18"/>
                <w:szCs w:val="18"/>
              </w:rPr>
            </w:pPr>
          </w:p>
          <w:p w:rsidR="00563802" w:rsidRPr="00CB55E4" w:rsidRDefault="007E1036"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Domestic industrial stakeholders involved for facilitating the placing on the market of recovered plastic at industrial scale. </w:t>
            </w:r>
          </w:p>
          <w:p w:rsidR="00563802" w:rsidRPr="00CB55E4" w:rsidRDefault="00563802" w:rsidP="00563802">
            <w:pPr>
              <w:spacing w:before="0" w:after="0"/>
              <w:jc w:val="left"/>
              <w:rPr>
                <w:rFonts w:ascii="Times New Roman" w:hAnsi="Times New Roman"/>
                <w:bCs/>
                <w:sz w:val="18"/>
                <w:szCs w:val="18"/>
              </w:rPr>
            </w:pPr>
          </w:p>
        </w:tc>
        <w:tc>
          <w:tcPr>
            <w:tcW w:w="782" w:type="pct"/>
          </w:tcPr>
          <w:p w:rsidR="00563802"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lastRenderedPageBreak/>
              <w:t>Preliminary and final text of collection and recycling projects agreed.</w:t>
            </w:r>
          </w:p>
          <w:p w:rsidR="00944886" w:rsidRPr="00CB55E4" w:rsidRDefault="00944886"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Reports generated by the waste accounting system (by means of simplified waste manifest system) </w:t>
            </w:r>
          </w:p>
          <w:p w:rsidR="00563802" w:rsidRPr="00CB55E4" w:rsidRDefault="00944886" w:rsidP="00563802">
            <w:pPr>
              <w:spacing w:before="0" w:after="0"/>
              <w:jc w:val="left"/>
              <w:rPr>
                <w:rFonts w:ascii="Times New Roman" w:hAnsi="Times New Roman"/>
                <w:bCs/>
                <w:sz w:val="18"/>
                <w:szCs w:val="18"/>
              </w:rPr>
            </w:pPr>
            <w:r>
              <w:rPr>
                <w:rFonts w:ascii="Times New Roman" w:hAnsi="Times New Roman"/>
                <w:bCs/>
                <w:sz w:val="18"/>
                <w:szCs w:val="18"/>
              </w:rPr>
              <w:lastRenderedPageBreak/>
              <w:br/>
            </w:r>
            <w:r w:rsidR="00563802" w:rsidRPr="00CB55E4">
              <w:rPr>
                <w:rFonts w:ascii="Times New Roman" w:hAnsi="Times New Roman"/>
                <w:bCs/>
                <w:sz w:val="18"/>
                <w:szCs w:val="18"/>
              </w:rPr>
              <w:t xml:space="preserve">Project Monitoring reports, </w:t>
            </w:r>
          </w:p>
          <w:p w:rsidR="00944886" w:rsidRDefault="00944886"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Project site visit minutes and photos.</w:t>
            </w:r>
          </w:p>
          <w:p w:rsidR="00944886" w:rsidRDefault="00944886"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Workshop reports</w:t>
            </w:r>
          </w:p>
        </w:tc>
        <w:tc>
          <w:tcPr>
            <w:tcW w:w="1115" w:type="pct"/>
          </w:tcPr>
          <w:p w:rsidR="00563802" w:rsidRPr="00CB55E4" w:rsidRDefault="00563802" w:rsidP="00563802">
            <w:pPr>
              <w:spacing w:before="0" w:after="0"/>
              <w:jc w:val="left"/>
              <w:rPr>
                <w:rFonts w:ascii="Times New Roman" w:hAnsi="Times New Roman"/>
                <w:b/>
                <w:bCs/>
                <w:sz w:val="18"/>
                <w:szCs w:val="18"/>
              </w:rPr>
            </w:pPr>
            <w:r w:rsidRPr="00CB55E4">
              <w:rPr>
                <w:rFonts w:ascii="Times New Roman" w:hAnsi="Times New Roman"/>
                <w:b/>
                <w:bCs/>
                <w:sz w:val="18"/>
                <w:szCs w:val="18"/>
              </w:rPr>
              <w:lastRenderedPageBreak/>
              <w:t>Assumption</w:t>
            </w:r>
            <w:r w:rsidR="00490B86" w:rsidRPr="00CB55E4">
              <w:rPr>
                <w:rFonts w:ascii="Times New Roman" w:hAnsi="Times New Roman"/>
                <w:b/>
                <w:bCs/>
                <w:sz w:val="18"/>
                <w:szCs w:val="18"/>
              </w:rPr>
              <w:t>s</w:t>
            </w:r>
            <w:r w:rsidRPr="00CB55E4">
              <w:rPr>
                <w:rFonts w:ascii="Times New Roman" w:hAnsi="Times New Roman"/>
                <w:b/>
                <w:bCs/>
                <w:sz w:val="18"/>
                <w:szCs w:val="18"/>
              </w:rPr>
              <w:t>.</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The potential market for recyclable plastic waste is big enough to sustain an activity of collection and recycling upstream </w:t>
            </w:r>
            <w:r w:rsidR="008D1B31">
              <w:rPr>
                <w:rFonts w:ascii="Times New Roman" w:hAnsi="Times New Roman"/>
                <w:bCs/>
                <w:sz w:val="18"/>
                <w:szCs w:val="18"/>
              </w:rPr>
              <w:t xml:space="preserve">of </w:t>
            </w:r>
            <w:r w:rsidRPr="00CB55E4">
              <w:rPr>
                <w:rFonts w:ascii="Times New Roman" w:hAnsi="Times New Roman"/>
                <w:bCs/>
                <w:sz w:val="18"/>
                <w:szCs w:val="18"/>
              </w:rPr>
              <w:t xml:space="preserve">the dumpsite. </w:t>
            </w: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Local </w:t>
            </w:r>
            <w:r w:rsidR="000C791C" w:rsidRPr="00CB55E4">
              <w:rPr>
                <w:rFonts w:ascii="Times New Roman" w:hAnsi="Times New Roman"/>
                <w:bCs/>
                <w:sz w:val="18"/>
                <w:szCs w:val="18"/>
              </w:rPr>
              <w:t>communities’</w:t>
            </w:r>
            <w:r w:rsidRPr="00CB55E4">
              <w:rPr>
                <w:rFonts w:ascii="Times New Roman" w:hAnsi="Times New Roman"/>
                <w:bCs/>
                <w:sz w:val="18"/>
                <w:szCs w:val="18"/>
              </w:rPr>
              <w:t xml:space="preserve"> authorities may benefit from </w:t>
            </w:r>
            <w:r w:rsidR="008D1B31">
              <w:rPr>
                <w:rFonts w:ascii="Times New Roman" w:hAnsi="Times New Roman"/>
                <w:bCs/>
                <w:sz w:val="18"/>
                <w:szCs w:val="18"/>
              </w:rPr>
              <w:t xml:space="preserve">the </w:t>
            </w:r>
            <w:r w:rsidRPr="00CB55E4">
              <w:rPr>
                <w:rFonts w:ascii="Times New Roman" w:hAnsi="Times New Roman"/>
                <w:bCs/>
                <w:sz w:val="18"/>
                <w:szCs w:val="18"/>
              </w:rPr>
              <w:t>waste recycling economy both in term</w:t>
            </w:r>
            <w:r w:rsidR="008D1B31">
              <w:rPr>
                <w:rFonts w:ascii="Times New Roman" w:hAnsi="Times New Roman"/>
                <w:bCs/>
                <w:sz w:val="18"/>
                <w:szCs w:val="18"/>
              </w:rPr>
              <w:t>s</w:t>
            </w:r>
            <w:r w:rsidRPr="00CB55E4">
              <w:rPr>
                <w:rFonts w:ascii="Times New Roman" w:hAnsi="Times New Roman"/>
                <w:bCs/>
                <w:sz w:val="18"/>
                <w:szCs w:val="18"/>
              </w:rPr>
              <w:t xml:space="preserve"> of improvement of health condition and </w:t>
            </w:r>
            <w:r w:rsidRPr="00CB55E4">
              <w:rPr>
                <w:rFonts w:ascii="Times New Roman" w:hAnsi="Times New Roman"/>
                <w:bCs/>
                <w:sz w:val="18"/>
                <w:szCs w:val="18"/>
              </w:rPr>
              <w:lastRenderedPageBreak/>
              <w:t>creation of new jobs.</w:t>
            </w:r>
          </w:p>
          <w:p w:rsidR="00563802" w:rsidRPr="00CB55E4" w:rsidRDefault="00563802"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
                <w:bCs/>
                <w:sz w:val="18"/>
                <w:szCs w:val="18"/>
              </w:rPr>
              <w:t>Risk</w:t>
            </w:r>
            <w:r w:rsidR="00490B86" w:rsidRPr="00CB55E4">
              <w:rPr>
                <w:rFonts w:ascii="Times New Roman" w:hAnsi="Times New Roman"/>
                <w:b/>
                <w:bCs/>
                <w:sz w:val="18"/>
                <w:szCs w:val="18"/>
              </w:rPr>
              <w:t>s</w:t>
            </w:r>
            <w:r w:rsidR="003F45B9">
              <w:rPr>
                <w:rFonts w:ascii="Times New Roman" w:hAnsi="Times New Roman"/>
                <w:b/>
                <w:bCs/>
                <w:sz w:val="18"/>
                <w:szCs w:val="18"/>
              </w:rPr>
              <w:t>(</w:t>
            </w:r>
            <w:r w:rsidRPr="00CB55E4">
              <w:rPr>
                <w:rFonts w:ascii="Times New Roman" w:hAnsi="Times New Roman"/>
                <w:b/>
                <w:bCs/>
                <w:sz w:val="18"/>
                <w:szCs w:val="18"/>
              </w:rPr>
              <w:t>medium</w:t>
            </w:r>
            <w:r w:rsidR="003F45B9">
              <w:rPr>
                <w:rFonts w:ascii="Times New Roman" w:hAnsi="Times New Roman"/>
                <w:bCs/>
                <w:sz w:val="18"/>
                <w:szCs w:val="18"/>
              </w:rPr>
              <w:t>):</w:t>
            </w:r>
          </w:p>
          <w:p w:rsidR="00563802" w:rsidRPr="00CB55E4" w:rsidRDefault="00563802" w:rsidP="008D1B31">
            <w:pPr>
              <w:spacing w:before="0" w:after="0"/>
              <w:jc w:val="left"/>
              <w:rPr>
                <w:rFonts w:ascii="Times New Roman" w:hAnsi="Times New Roman"/>
                <w:bCs/>
                <w:sz w:val="18"/>
                <w:szCs w:val="18"/>
              </w:rPr>
            </w:pPr>
            <w:r w:rsidRPr="00CB55E4">
              <w:rPr>
                <w:rFonts w:ascii="Times New Roman" w:hAnsi="Times New Roman"/>
                <w:bCs/>
                <w:sz w:val="18"/>
                <w:szCs w:val="18"/>
              </w:rPr>
              <w:t xml:space="preserve">Existing dumpsite communities may </w:t>
            </w:r>
            <w:r w:rsidR="008D1B31">
              <w:rPr>
                <w:rFonts w:ascii="Times New Roman" w:hAnsi="Times New Roman"/>
                <w:bCs/>
                <w:sz w:val="18"/>
                <w:szCs w:val="18"/>
              </w:rPr>
              <w:t>oppose</w:t>
            </w:r>
            <w:r w:rsidRPr="00CB55E4">
              <w:rPr>
                <w:rFonts w:ascii="Times New Roman" w:hAnsi="Times New Roman"/>
                <w:bCs/>
                <w:sz w:val="18"/>
                <w:szCs w:val="18"/>
              </w:rPr>
              <w:t xml:space="preserve">the development of any activity which will prevent waste to enter the dumpsites. Previous bilateral project on plastic recycling at dumpsite failed. </w:t>
            </w:r>
          </w:p>
        </w:tc>
      </w:tr>
      <w:tr w:rsidR="00563802" w:rsidRPr="00CB55E4" w:rsidTr="00563802">
        <w:trPr>
          <w:trHeight w:val="366"/>
        </w:trPr>
        <w:tc>
          <w:tcPr>
            <w:tcW w:w="5000" w:type="pct"/>
            <w:gridSpan w:val="6"/>
            <w:shd w:val="pct12" w:color="auto" w:fill="auto"/>
          </w:tcPr>
          <w:p w:rsidR="00563802" w:rsidRPr="00CB55E4" w:rsidRDefault="00563802" w:rsidP="00563802">
            <w:pPr>
              <w:jc w:val="left"/>
              <w:rPr>
                <w:rFonts w:ascii="Times New Roman" w:hAnsi="Times New Roman"/>
                <w:bCs/>
                <w:sz w:val="18"/>
                <w:szCs w:val="18"/>
              </w:rPr>
            </w:pPr>
            <w:r w:rsidRPr="00CB55E4">
              <w:rPr>
                <w:rFonts w:ascii="Times New Roman" w:hAnsi="Times New Roman"/>
                <w:b/>
                <w:noProof/>
                <w:sz w:val="18"/>
                <w:szCs w:val="18"/>
              </w:rPr>
              <w:lastRenderedPageBreak/>
              <w:t>4.3 Municipal waste disposal sites with adequate management practices (non-burn).</w:t>
            </w:r>
          </w:p>
        </w:tc>
      </w:tr>
      <w:tr w:rsidR="00563802" w:rsidRPr="00CB55E4" w:rsidTr="000C791C">
        <w:trPr>
          <w:trHeight w:val="1088"/>
        </w:trPr>
        <w:tc>
          <w:tcPr>
            <w:tcW w:w="739" w:type="pct"/>
            <w:shd w:val="pct12" w:color="auto" w:fill="auto"/>
          </w:tcPr>
          <w:p w:rsidR="00563802" w:rsidRPr="00CB55E4" w:rsidRDefault="00563802" w:rsidP="00563802">
            <w:pPr>
              <w:jc w:val="left"/>
              <w:rPr>
                <w:rFonts w:ascii="Times New Roman" w:hAnsi="Times New Roman"/>
                <w:noProof/>
                <w:sz w:val="18"/>
                <w:szCs w:val="18"/>
              </w:rPr>
            </w:pPr>
            <w:r w:rsidRPr="00CB55E4">
              <w:rPr>
                <w:rFonts w:ascii="Times New Roman" w:hAnsi="Times New Roman"/>
                <w:noProof/>
                <w:sz w:val="18"/>
                <w:szCs w:val="18"/>
              </w:rPr>
              <w:t xml:space="preserve">4.3.1 Prioritization of open-burning landfills to be closed and cleaned up, emergency plans including social and resettlement issues and cleanup plans for at least 3 landfills drafted. </w:t>
            </w:r>
          </w:p>
        </w:tc>
        <w:tc>
          <w:tcPr>
            <w:tcW w:w="662" w:type="pct"/>
          </w:tcPr>
          <w:p w:rsidR="00563802" w:rsidRPr="00CB55E4" w:rsidRDefault="00563802" w:rsidP="00563802">
            <w:pPr>
              <w:jc w:val="left"/>
              <w:rPr>
                <w:rFonts w:ascii="Times New Roman" w:hAnsi="Times New Roman"/>
                <w:bCs/>
                <w:sz w:val="18"/>
                <w:szCs w:val="18"/>
              </w:rPr>
            </w:pPr>
            <w:r w:rsidRPr="00CB55E4">
              <w:rPr>
                <w:rFonts w:ascii="Times New Roman" w:hAnsi="Times New Roman"/>
                <w:bCs/>
                <w:sz w:val="18"/>
                <w:szCs w:val="18"/>
              </w:rPr>
              <w:t>Prioritisation of dumpsites in Kenya established.</w:t>
            </w:r>
          </w:p>
          <w:p w:rsidR="00563802" w:rsidRPr="00CB55E4" w:rsidRDefault="00563802" w:rsidP="00563802">
            <w:pPr>
              <w:jc w:val="left"/>
              <w:rPr>
                <w:rFonts w:ascii="Times New Roman" w:hAnsi="Times New Roman"/>
                <w:bCs/>
                <w:sz w:val="18"/>
                <w:szCs w:val="18"/>
              </w:rPr>
            </w:pPr>
            <w:r w:rsidRPr="00CB55E4">
              <w:rPr>
                <w:rFonts w:ascii="Times New Roman" w:hAnsi="Times New Roman"/>
                <w:bCs/>
                <w:sz w:val="18"/>
                <w:szCs w:val="18"/>
              </w:rPr>
              <w:t>Emergency plans for limiting the release of U-POPs and other toxic chemicals from dumpsite are available for at least 3 dumpsites.</w:t>
            </w:r>
          </w:p>
          <w:p w:rsidR="00563802" w:rsidRPr="00CB55E4" w:rsidRDefault="007E1036" w:rsidP="00563802">
            <w:pPr>
              <w:jc w:val="left"/>
              <w:rPr>
                <w:rFonts w:ascii="Times New Roman" w:hAnsi="Times New Roman"/>
                <w:bCs/>
                <w:sz w:val="18"/>
                <w:szCs w:val="18"/>
              </w:rPr>
            </w:pPr>
            <w:r w:rsidRPr="00CB55E4">
              <w:rPr>
                <w:rFonts w:ascii="Times New Roman" w:hAnsi="Times New Roman"/>
                <w:bCs/>
                <w:sz w:val="18"/>
                <w:szCs w:val="18"/>
              </w:rPr>
              <w:t>Clean-up plans for 1 landfill are available.</w:t>
            </w:r>
          </w:p>
        </w:tc>
        <w:tc>
          <w:tcPr>
            <w:tcW w:w="649" w:type="pct"/>
          </w:tcPr>
          <w:p w:rsidR="00563802" w:rsidRPr="00CB55E4" w:rsidRDefault="00563802" w:rsidP="00563802">
            <w:pPr>
              <w:autoSpaceDE w:val="0"/>
              <w:autoSpaceDN w:val="0"/>
              <w:adjustRightInd w:val="0"/>
              <w:jc w:val="left"/>
              <w:rPr>
                <w:rFonts w:ascii="Times New Roman" w:hAnsi="Times New Roman"/>
                <w:bCs/>
                <w:sz w:val="18"/>
                <w:szCs w:val="18"/>
              </w:rPr>
            </w:pPr>
            <w:r w:rsidRPr="00CB55E4">
              <w:rPr>
                <w:rFonts w:ascii="Times New Roman" w:hAnsi="Times New Roman"/>
                <w:bCs/>
                <w:sz w:val="18"/>
                <w:szCs w:val="18"/>
              </w:rPr>
              <w:t xml:space="preserve">A number of </w:t>
            </w:r>
            <w:r w:rsidR="007E1036" w:rsidRPr="00CB55E4">
              <w:rPr>
                <w:rFonts w:ascii="Times New Roman" w:hAnsi="Times New Roman"/>
                <w:bCs/>
                <w:sz w:val="18"/>
                <w:szCs w:val="18"/>
              </w:rPr>
              <w:t>clean</w:t>
            </w:r>
            <w:r w:rsidR="007E1036">
              <w:rPr>
                <w:rFonts w:ascii="Times New Roman" w:hAnsi="Times New Roman"/>
                <w:bCs/>
                <w:sz w:val="18"/>
                <w:szCs w:val="18"/>
              </w:rPr>
              <w:t>-</w:t>
            </w:r>
            <w:r w:rsidR="007E1036" w:rsidRPr="00CB55E4">
              <w:rPr>
                <w:rFonts w:ascii="Times New Roman" w:hAnsi="Times New Roman"/>
                <w:bCs/>
                <w:sz w:val="18"/>
                <w:szCs w:val="18"/>
              </w:rPr>
              <w:t>up</w:t>
            </w:r>
            <w:r w:rsidRPr="00CB55E4">
              <w:rPr>
                <w:rFonts w:ascii="Times New Roman" w:hAnsi="Times New Roman"/>
                <w:bCs/>
                <w:sz w:val="18"/>
                <w:szCs w:val="18"/>
              </w:rPr>
              <w:t xml:space="preserve"> and remediation plans have been drafted in the recent years for the Nairobi </w:t>
            </w:r>
            <w:r w:rsidR="000C791C" w:rsidRPr="00CB55E4">
              <w:rPr>
                <w:rFonts w:ascii="Times New Roman" w:hAnsi="Times New Roman"/>
                <w:bCs/>
                <w:sz w:val="18"/>
                <w:szCs w:val="18"/>
              </w:rPr>
              <w:t>dumpsite;</w:t>
            </w:r>
            <w:r w:rsidRPr="00CB55E4">
              <w:rPr>
                <w:rFonts w:ascii="Times New Roman" w:hAnsi="Times New Roman"/>
                <w:bCs/>
                <w:sz w:val="18"/>
                <w:szCs w:val="18"/>
              </w:rPr>
              <w:t xml:space="preserve"> however none of these plans have been implemented. </w:t>
            </w:r>
          </w:p>
          <w:p w:rsidR="00563802" w:rsidRPr="00CB55E4" w:rsidRDefault="00563802" w:rsidP="00563802">
            <w:pPr>
              <w:autoSpaceDE w:val="0"/>
              <w:autoSpaceDN w:val="0"/>
              <w:adjustRightInd w:val="0"/>
              <w:jc w:val="left"/>
              <w:rPr>
                <w:rFonts w:ascii="Times New Roman" w:hAnsi="Times New Roman"/>
                <w:bCs/>
                <w:sz w:val="18"/>
                <w:szCs w:val="18"/>
              </w:rPr>
            </w:pPr>
            <w:r w:rsidRPr="00CB55E4">
              <w:rPr>
                <w:rFonts w:ascii="Times New Roman" w:hAnsi="Times New Roman"/>
                <w:bCs/>
                <w:sz w:val="18"/>
                <w:szCs w:val="18"/>
              </w:rPr>
              <w:t>Remediation plans need to be designed involving communities living at the dumpsite to increase probability of implementation.</w:t>
            </w:r>
          </w:p>
        </w:tc>
        <w:tc>
          <w:tcPr>
            <w:tcW w:w="1053" w:type="pct"/>
          </w:tcPr>
          <w:p w:rsidR="00563802" w:rsidRPr="00CB55E4" w:rsidRDefault="00563802" w:rsidP="00563802">
            <w:pPr>
              <w:jc w:val="left"/>
              <w:rPr>
                <w:rFonts w:ascii="Times New Roman" w:hAnsi="Times New Roman"/>
                <w:bCs/>
                <w:sz w:val="18"/>
                <w:szCs w:val="18"/>
              </w:rPr>
            </w:pPr>
            <w:r w:rsidRPr="00CB55E4">
              <w:rPr>
                <w:rFonts w:ascii="Times New Roman" w:hAnsi="Times New Roman"/>
                <w:bCs/>
                <w:sz w:val="18"/>
                <w:szCs w:val="18"/>
              </w:rPr>
              <w:t>Dumpsites in the main Kenyan cities prioritised for intervention and emergency countermeasures based on health risk assessment,</w:t>
            </w:r>
            <w:r w:rsidR="009854EB" w:rsidRPr="00CB55E4">
              <w:rPr>
                <w:rFonts w:ascii="Times New Roman" w:hAnsi="Times New Roman"/>
                <w:bCs/>
                <w:sz w:val="18"/>
                <w:szCs w:val="18"/>
              </w:rPr>
              <w:t xml:space="preserve"> ecosystem risk assessment and </w:t>
            </w:r>
            <w:r w:rsidRPr="00CB55E4">
              <w:rPr>
                <w:rFonts w:ascii="Times New Roman" w:hAnsi="Times New Roman"/>
                <w:bCs/>
                <w:sz w:val="18"/>
                <w:szCs w:val="18"/>
              </w:rPr>
              <w:t>socio-economic and criteria.</w:t>
            </w:r>
          </w:p>
          <w:p w:rsidR="00563802" w:rsidRPr="00CB55E4" w:rsidRDefault="00563802" w:rsidP="00563802">
            <w:pPr>
              <w:jc w:val="left"/>
              <w:rPr>
                <w:rFonts w:ascii="Times New Roman" w:hAnsi="Times New Roman"/>
                <w:bCs/>
                <w:sz w:val="18"/>
                <w:szCs w:val="18"/>
              </w:rPr>
            </w:pPr>
            <w:r w:rsidRPr="00CB55E4">
              <w:rPr>
                <w:rFonts w:ascii="Times New Roman" w:hAnsi="Times New Roman"/>
                <w:bCs/>
                <w:sz w:val="18"/>
                <w:szCs w:val="18"/>
              </w:rPr>
              <w:t>Emergency plan for three priority dumpsites, aimed at reducing release of U-POPs and other toxic chemicals, and at reducing exposure to POPs of the population, drafted.</w:t>
            </w:r>
          </w:p>
          <w:p w:rsidR="00563802" w:rsidRPr="00CB55E4" w:rsidRDefault="007E1036" w:rsidP="00563802">
            <w:pPr>
              <w:jc w:val="left"/>
              <w:rPr>
                <w:rFonts w:ascii="Times New Roman" w:hAnsi="Times New Roman"/>
                <w:bCs/>
                <w:sz w:val="18"/>
                <w:szCs w:val="18"/>
              </w:rPr>
            </w:pPr>
            <w:r w:rsidRPr="00CB55E4">
              <w:rPr>
                <w:rFonts w:ascii="Times New Roman" w:hAnsi="Times New Roman"/>
                <w:bCs/>
                <w:sz w:val="18"/>
                <w:szCs w:val="18"/>
              </w:rPr>
              <w:t>At least one remediation plan for a priority dumpsite, based on the economy of waste recycling, drafted with the involvement of dumpsite communities.</w:t>
            </w:r>
          </w:p>
        </w:tc>
        <w:tc>
          <w:tcPr>
            <w:tcW w:w="782" w:type="pct"/>
          </w:tcPr>
          <w:p w:rsidR="00563802" w:rsidRPr="00CB55E4" w:rsidRDefault="00563802" w:rsidP="00563802">
            <w:pPr>
              <w:jc w:val="left"/>
              <w:rPr>
                <w:rFonts w:ascii="Times New Roman" w:hAnsi="Times New Roman"/>
                <w:bCs/>
                <w:sz w:val="18"/>
                <w:szCs w:val="18"/>
              </w:rPr>
            </w:pPr>
            <w:r w:rsidRPr="00CB55E4">
              <w:rPr>
                <w:rFonts w:ascii="Times New Roman" w:hAnsi="Times New Roman"/>
                <w:bCs/>
                <w:sz w:val="18"/>
                <w:szCs w:val="18"/>
              </w:rPr>
              <w:t>List of priority dumpsite</w:t>
            </w:r>
            <w:r w:rsidR="008D1B31">
              <w:rPr>
                <w:rFonts w:ascii="Times New Roman" w:hAnsi="Times New Roman"/>
                <w:bCs/>
                <w:sz w:val="18"/>
                <w:szCs w:val="18"/>
              </w:rPr>
              <w:t>s</w:t>
            </w:r>
            <w:r w:rsidRPr="00CB55E4">
              <w:rPr>
                <w:rFonts w:ascii="Times New Roman" w:hAnsi="Times New Roman"/>
                <w:bCs/>
                <w:sz w:val="18"/>
                <w:szCs w:val="18"/>
              </w:rPr>
              <w:t xml:space="preserve"> agreed with the GoK.</w:t>
            </w:r>
          </w:p>
          <w:p w:rsidR="00563802" w:rsidRPr="00CB55E4" w:rsidRDefault="00563802" w:rsidP="00563802">
            <w:pPr>
              <w:jc w:val="left"/>
              <w:rPr>
                <w:rFonts w:ascii="Times New Roman" w:hAnsi="Times New Roman"/>
                <w:bCs/>
                <w:sz w:val="18"/>
                <w:szCs w:val="18"/>
              </w:rPr>
            </w:pPr>
            <w:r w:rsidRPr="00CB55E4">
              <w:rPr>
                <w:rFonts w:ascii="Times New Roman" w:hAnsi="Times New Roman"/>
                <w:bCs/>
                <w:sz w:val="18"/>
                <w:szCs w:val="18"/>
              </w:rPr>
              <w:t xml:space="preserve">Emergency plan for 3 </w:t>
            </w:r>
            <w:r w:rsidR="000C791C" w:rsidRPr="00CB55E4">
              <w:rPr>
                <w:rFonts w:ascii="Times New Roman" w:hAnsi="Times New Roman"/>
                <w:bCs/>
                <w:sz w:val="18"/>
                <w:szCs w:val="18"/>
              </w:rPr>
              <w:t>priority</w:t>
            </w:r>
            <w:r w:rsidRPr="00CB55E4">
              <w:rPr>
                <w:rFonts w:ascii="Times New Roman" w:hAnsi="Times New Roman"/>
                <w:bCs/>
                <w:sz w:val="18"/>
                <w:szCs w:val="18"/>
              </w:rPr>
              <w:t xml:space="preserve"> dumpsites.</w:t>
            </w:r>
          </w:p>
          <w:p w:rsidR="00563802" w:rsidRPr="00CB55E4" w:rsidRDefault="007E1036" w:rsidP="00563802">
            <w:pPr>
              <w:jc w:val="left"/>
              <w:rPr>
                <w:rFonts w:ascii="Times New Roman" w:hAnsi="Times New Roman"/>
                <w:bCs/>
                <w:sz w:val="18"/>
                <w:szCs w:val="18"/>
              </w:rPr>
            </w:pPr>
            <w:r w:rsidRPr="00CB55E4">
              <w:rPr>
                <w:rFonts w:ascii="Times New Roman" w:hAnsi="Times New Roman"/>
                <w:bCs/>
                <w:sz w:val="18"/>
                <w:szCs w:val="18"/>
              </w:rPr>
              <w:t>Clean</w:t>
            </w:r>
            <w:r>
              <w:rPr>
                <w:rFonts w:ascii="Times New Roman" w:hAnsi="Times New Roman"/>
                <w:bCs/>
                <w:sz w:val="18"/>
                <w:szCs w:val="18"/>
              </w:rPr>
              <w:t>-</w:t>
            </w:r>
            <w:r w:rsidRPr="00CB55E4">
              <w:rPr>
                <w:rFonts w:ascii="Times New Roman" w:hAnsi="Times New Roman"/>
                <w:bCs/>
                <w:sz w:val="18"/>
                <w:szCs w:val="18"/>
              </w:rPr>
              <w:t>up</w:t>
            </w:r>
            <w:r w:rsidR="00563802" w:rsidRPr="00CB55E4">
              <w:rPr>
                <w:rFonts w:ascii="Times New Roman" w:hAnsi="Times New Roman"/>
                <w:bCs/>
                <w:sz w:val="18"/>
                <w:szCs w:val="18"/>
              </w:rPr>
              <w:t xml:space="preserve"> plan </w:t>
            </w:r>
          </w:p>
        </w:tc>
        <w:tc>
          <w:tcPr>
            <w:tcW w:w="1115" w:type="pct"/>
          </w:tcPr>
          <w:p w:rsidR="00563802" w:rsidRPr="00CB55E4" w:rsidRDefault="00563802" w:rsidP="00563802">
            <w:pPr>
              <w:spacing w:before="0" w:after="0"/>
              <w:jc w:val="left"/>
              <w:rPr>
                <w:rFonts w:ascii="Times New Roman" w:hAnsi="Times New Roman"/>
                <w:b/>
                <w:bCs/>
                <w:sz w:val="18"/>
                <w:szCs w:val="18"/>
              </w:rPr>
            </w:pPr>
            <w:r w:rsidRPr="00CB55E4">
              <w:rPr>
                <w:rFonts w:ascii="Times New Roman" w:hAnsi="Times New Roman"/>
                <w:b/>
                <w:bCs/>
                <w:sz w:val="18"/>
                <w:szCs w:val="18"/>
              </w:rPr>
              <w:t>Assumption</w:t>
            </w:r>
          </w:p>
          <w:p w:rsidR="00563802" w:rsidRPr="00CB55E4" w:rsidRDefault="007E1036" w:rsidP="00563802">
            <w:pPr>
              <w:spacing w:before="0" w:after="0"/>
              <w:jc w:val="left"/>
              <w:rPr>
                <w:rFonts w:ascii="Times New Roman" w:hAnsi="Times New Roman"/>
                <w:bCs/>
                <w:sz w:val="18"/>
                <w:szCs w:val="18"/>
              </w:rPr>
            </w:pPr>
            <w:r w:rsidRPr="00CB55E4">
              <w:rPr>
                <w:rFonts w:ascii="Times New Roman" w:hAnsi="Times New Roman"/>
                <w:bCs/>
                <w:sz w:val="18"/>
                <w:szCs w:val="18"/>
              </w:rPr>
              <w:t>Although none of the previous clean</w:t>
            </w:r>
            <w:r>
              <w:rPr>
                <w:rFonts w:ascii="Times New Roman" w:hAnsi="Times New Roman"/>
                <w:bCs/>
                <w:sz w:val="18"/>
                <w:szCs w:val="18"/>
              </w:rPr>
              <w:t>-</w:t>
            </w:r>
            <w:r w:rsidRPr="00CB55E4">
              <w:rPr>
                <w:rFonts w:ascii="Times New Roman" w:hAnsi="Times New Roman"/>
                <w:bCs/>
                <w:sz w:val="18"/>
                <w:szCs w:val="18"/>
              </w:rPr>
              <w:t>up plans was implemented, is still useful to study the situation at priority landfill</w:t>
            </w:r>
            <w:r w:rsidR="008D1B31">
              <w:rPr>
                <w:rFonts w:ascii="Times New Roman" w:hAnsi="Times New Roman"/>
                <w:bCs/>
                <w:sz w:val="18"/>
                <w:szCs w:val="18"/>
              </w:rPr>
              <w:t>s</w:t>
            </w:r>
            <w:r w:rsidRPr="00CB55E4">
              <w:rPr>
                <w:rFonts w:ascii="Times New Roman" w:hAnsi="Times New Roman"/>
                <w:bCs/>
                <w:sz w:val="18"/>
                <w:szCs w:val="18"/>
              </w:rPr>
              <w:t xml:space="preserve"> with a wider perspective to integrate lesson</w:t>
            </w:r>
            <w:r w:rsidR="008D1B31">
              <w:rPr>
                <w:rFonts w:ascii="Times New Roman" w:hAnsi="Times New Roman"/>
                <w:bCs/>
                <w:sz w:val="18"/>
                <w:szCs w:val="18"/>
              </w:rPr>
              <w:t>s</w:t>
            </w:r>
            <w:r w:rsidRPr="00CB55E4">
              <w:rPr>
                <w:rFonts w:ascii="Times New Roman" w:hAnsi="Times New Roman"/>
                <w:bCs/>
                <w:sz w:val="18"/>
                <w:szCs w:val="18"/>
              </w:rPr>
              <w:t xml:space="preserve"> learnt and propose more feasible clean</w:t>
            </w:r>
            <w:r>
              <w:rPr>
                <w:rFonts w:ascii="Times New Roman" w:hAnsi="Times New Roman"/>
                <w:bCs/>
                <w:sz w:val="18"/>
                <w:szCs w:val="18"/>
              </w:rPr>
              <w:t>-</w:t>
            </w:r>
            <w:r w:rsidRPr="00CB55E4">
              <w:rPr>
                <w:rFonts w:ascii="Times New Roman" w:hAnsi="Times New Roman"/>
                <w:bCs/>
                <w:sz w:val="18"/>
                <w:szCs w:val="18"/>
              </w:rPr>
              <w:t>up plans.</w:t>
            </w:r>
          </w:p>
          <w:p w:rsidR="008D1B31" w:rsidRDefault="008D1B31" w:rsidP="00563802">
            <w:pPr>
              <w:spacing w:before="0" w:after="0"/>
              <w:jc w:val="left"/>
              <w:rPr>
                <w:rFonts w:ascii="Times New Roman" w:hAnsi="Times New Roman"/>
                <w:bCs/>
                <w:sz w:val="18"/>
                <w:szCs w:val="18"/>
              </w:rPr>
            </w:pPr>
          </w:p>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Emergency plan</w:t>
            </w:r>
            <w:r w:rsidR="008D1B31">
              <w:rPr>
                <w:rFonts w:ascii="Times New Roman" w:hAnsi="Times New Roman"/>
                <w:bCs/>
                <w:sz w:val="18"/>
                <w:szCs w:val="18"/>
              </w:rPr>
              <w:t>s</w:t>
            </w:r>
            <w:r w:rsidRPr="00CB55E4">
              <w:rPr>
                <w:rFonts w:ascii="Times New Roman" w:hAnsi="Times New Roman"/>
                <w:bCs/>
                <w:sz w:val="18"/>
                <w:szCs w:val="18"/>
              </w:rPr>
              <w:t>, which objectives are limited to the prevention of U-POPs release and reduction of people exposure, have a greater probability of being implemented.</w:t>
            </w:r>
          </w:p>
          <w:p w:rsidR="00563802" w:rsidRPr="00CB55E4" w:rsidRDefault="00563802" w:rsidP="00563802">
            <w:pPr>
              <w:spacing w:before="0" w:after="0"/>
              <w:jc w:val="left"/>
              <w:rPr>
                <w:rFonts w:ascii="Times New Roman" w:hAnsi="Times New Roman"/>
                <w:b/>
                <w:bCs/>
                <w:sz w:val="18"/>
                <w:szCs w:val="18"/>
              </w:rPr>
            </w:pPr>
          </w:p>
          <w:p w:rsidR="00563802" w:rsidRPr="00CB55E4" w:rsidRDefault="00563802" w:rsidP="00563802">
            <w:pPr>
              <w:spacing w:before="0" w:after="0"/>
              <w:jc w:val="left"/>
              <w:rPr>
                <w:rFonts w:ascii="Times New Roman" w:hAnsi="Times New Roman"/>
                <w:b/>
                <w:bCs/>
                <w:sz w:val="18"/>
                <w:szCs w:val="18"/>
              </w:rPr>
            </w:pPr>
            <w:r w:rsidRPr="00CB55E4">
              <w:rPr>
                <w:rFonts w:ascii="Times New Roman" w:hAnsi="Times New Roman"/>
                <w:b/>
                <w:bCs/>
                <w:sz w:val="18"/>
                <w:szCs w:val="18"/>
              </w:rPr>
              <w:t>Risk</w:t>
            </w:r>
            <w:r w:rsidR="00490B86" w:rsidRPr="00CB55E4">
              <w:rPr>
                <w:rFonts w:ascii="Times New Roman" w:hAnsi="Times New Roman"/>
                <w:b/>
                <w:bCs/>
                <w:sz w:val="18"/>
                <w:szCs w:val="18"/>
              </w:rPr>
              <w:t>s</w:t>
            </w:r>
            <w:r w:rsidR="008D1B31">
              <w:rPr>
                <w:rFonts w:ascii="Times New Roman" w:hAnsi="Times New Roman"/>
                <w:b/>
                <w:bCs/>
                <w:sz w:val="18"/>
                <w:szCs w:val="18"/>
              </w:rPr>
              <w:t xml:space="preserve"> (high)</w:t>
            </w:r>
            <w:r w:rsidR="003F45B9">
              <w:rPr>
                <w:rFonts w:ascii="Times New Roman" w:hAnsi="Times New Roman"/>
                <w:b/>
                <w:bCs/>
                <w:sz w:val="18"/>
                <w:szCs w:val="18"/>
              </w:rPr>
              <w:t>:</w:t>
            </w:r>
          </w:p>
          <w:p w:rsidR="00563802" w:rsidRPr="00CB55E4" w:rsidRDefault="00563802" w:rsidP="00563802">
            <w:pPr>
              <w:jc w:val="left"/>
              <w:rPr>
                <w:rFonts w:ascii="Times New Roman" w:hAnsi="Times New Roman"/>
                <w:bCs/>
                <w:sz w:val="18"/>
                <w:szCs w:val="18"/>
              </w:rPr>
            </w:pPr>
            <w:r w:rsidRPr="00CB55E4">
              <w:rPr>
                <w:rFonts w:ascii="Times New Roman" w:hAnsi="Times New Roman"/>
                <w:bCs/>
                <w:sz w:val="18"/>
                <w:szCs w:val="18"/>
              </w:rPr>
              <w:t>Historically, the risk of failure is very high. The risk may be minimized by reducing the scope of remediation plans to prevention of U-POPs release</w:t>
            </w:r>
            <w:r w:rsidR="008D1B31">
              <w:rPr>
                <w:rFonts w:ascii="Times New Roman" w:hAnsi="Times New Roman"/>
                <w:bCs/>
                <w:sz w:val="18"/>
                <w:szCs w:val="18"/>
              </w:rPr>
              <w:t>s</w:t>
            </w:r>
            <w:r w:rsidRPr="00CB55E4">
              <w:rPr>
                <w:rFonts w:ascii="Times New Roman" w:hAnsi="Times New Roman"/>
                <w:bCs/>
                <w:sz w:val="18"/>
                <w:szCs w:val="18"/>
              </w:rPr>
              <w:t xml:space="preserve"> and limitation of </w:t>
            </w:r>
            <w:r w:rsidRPr="00CB55E4">
              <w:rPr>
                <w:rFonts w:ascii="Times New Roman" w:hAnsi="Times New Roman"/>
                <w:bCs/>
                <w:sz w:val="18"/>
                <w:szCs w:val="18"/>
              </w:rPr>
              <w:lastRenderedPageBreak/>
              <w:t>people</w:t>
            </w:r>
            <w:r w:rsidR="008D1B31">
              <w:rPr>
                <w:rFonts w:ascii="Times New Roman" w:hAnsi="Times New Roman"/>
                <w:bCs/>
                <w:sz w:val="18"/>
                <w:szCs w:val="18"/>
              </w:rPr>
              <w:t>’s</w:t>
            </w:r>
            <w:r w:rsidRPr="00CB55E4">
              <w:rPr>
                <w:rFonts w:ascii="Times New Roman" w:hAnsi="Times New Roman"/>
                <w:bCs/>
                <w:sz w:val="18"/>
                <w:szCs w:val="18"/>
              </w:rPr>
              <w:t>exposure to chemicals.</w:t>
            </w:r>
          </w:p>
        </w:tc>
      </w:tr>
      <w:tr w:rsidR="00563802" w:rsidRPr="00CB55E4" w:rsidTr="000C791C">
        <w:trPr>
          <w:trHeight w:val="3257"/>
        </w:trPr>
        <w:tc>
          <w:tcPr>
            <w:tcW w:w="739" w:type="pct"/>
            <w:shd w:val="pct12" w:color="auto" w:fill="auto"/>
          </w:tcPr>
          <w:p w:rsidR="00563802" w:rsidRPr="00CB55E4" w:rsidRDefault="00563802" w:rsidP="00563802">
            <w:pPr>
              <w:jc w:val="left"/>
              <w:rPr>
                <w:rFonts w:ascii="Times New Roman" w:hAnsi="Times New Roman"/>
                <w:b/>
                <w:noProof/>
                <w:sz w:val="18"/>
                <w:szCs w:val="18"/>
              </w:rPr>
            </w:pPr>
            <w:r w:rsidRPr="00CB55E4">
              <w:rPr>
                <w:rFonts w:ascii="Times New Roman" w:hAnsi="Times New Roman"/>
                <w:noProof/>
                <w:sz w:val="18"/>
                <w:szCs w:val="18"/>
              </w:rPr>
              <w:lastRenderedPageBreak/>
              <w:t>4.3.2. Emergency measures for reducing release of contaminant</w:t>
            </w:r>
            <w:r w:rsidR="008D1B31">
              <w:rPr>
                <w:rFonts w:ascii="Times New Roman" w:hAnsi="Times New Roman"/>
                <w:noProof/>
                <w:sz w:val="18"/>
                <w:szCs w:val="18"/>
              </w:rPr>
              <w:t>s</w:t>
            </w:r>
            <w:r w:rsidRPr="00CB55E4">
              <w:rPr>
                <w:rFonts w:ascii="Times New Roman" w:hAnsi="Times New Roman"/>
                <w:noProof/>
                <w:sz w:val="18"/>
                <w:szCs w:val="18"/>
              </w:rPr>
              <w:t xml:space="preserve"> in the environment  and  the exposure of the population implemented in one high priority site.</w:t>
            </w:r>
          </w:p>
        </w:tc>
        <w:tc>
          <w:tcPr>
            <w:tcW w:w="662" w:type="pct"/>
          </w:tcPr>
          <w:p w:rsidR="00563802" w:rsidRPr="00CB55E4" w:rsidRDefault="00563802" w:rsidP="00563802">
            <w:pPr>
              <w:jc w:val="left"/>
              <w:rPr>
                <w:rFonts w:ascii="Times New Roman" w:hAnsi="Times New Roman"/>
                <w:bCs/>
                <w:sz w:val="18"/>
                <w:szCs w:val="18"/>
              </w:rPr>
            </w:pPr>
            <w:r w:rsidRPr="00CB55E4">
              <w:rPr>
                <w:rFonts w:ascii="Times New Roman" w:hAnsi="Times New Roman"/>
                <w:bCs/>
                <w:sz w:val="18"/>
                <w:szCs w:val="18"/>
              </w:rPr>
              <w:t>Number of people who benefit f</w:t>
            </w:r>
            <w:r w:rsidR="008D1B31">
              <w:rPr>
                <w:rFonts w:ascii="Times New Roman" w:hAnsi="Times New Roman"/>
                <w:bCs/>
                <w:sz w:val="18"/>
                <w:szCs w:val="18"/>
              </w:rPr>
              <w:t>rom</w:t>
            </w:r>
            <w:r w:rsidRPr="00CB55E4">
              <w:rPr>
                <w:rFonts w:ascii="Times New Roman" w:hAnsi="Times New Roman"/>
                <w:bCs/>
                <w:sz w:val="18"/>
                <w:szCs w:val="18"/>
              </w:rPr>
              <w:t xml:space="preserve"> reduction of exposure to chemicals released by the dumpsite.</w:t>
            </w:r>
          </w:p>
          <w:p w:rsidR="00563802" w:rsidRPr="00CB55E4" w:rsidRDefault="00563802" w:rsidP="00563802">
            <w:pPr>
              <w:jc w:val="left"/>
              <w:rPr>
                <w:rFonts w:ascii="Times New Roman" w:hAnsi="Times New Roman"/>
                <w:bCs/>
                <w:sz w:val="18"/>
                <w:szCs w:val="18"/>
              </w:rPr>
            </w:pPr>
            <w:r w:rsidRPr="00CB55E4">
              <w:rPr>
                <w:rFonts w:ascii="Times New Roman" w:hAnsi="Times New Roman"/>
                <w:bCs/>
                <w:sz w:val="18"/>
                <w:szCs w:val="18"/>
              </w:rPr>
              <w:t>Amount of the release reduction of U-POPs and other chemicals from implementation of emergency measures.</w:t>
            </w:r>
          </w:p>
        </w:tc>
        <w:tc>
          <w:tcPr>
            <w:tcW w:w="649" w:type="pct"/>
          </w:tcPr>
          <w:p w:rsidR="00563802" w:rsidRPr="00CB55E4" w:rsidRDefault="00563802" w:rsidP="00563802">
            <w:pPr>
              <w:autoSpaceDE w:val="0"/>
              <w:autoSpaceDN w:val="0"/>
              <w:adjustRightInd w:val="0"/>
              <w:jc w:val="left"/>
              <w:rPr>
                <w:rFonts w:ascii="Times New Roman" w:hAnsi="Times New Roman"/>
                <w:bCs/>
                <w:sz w:val="18"/>
                <w:szCs w:val="18"/>
              </w:rPr>
            </w:pPr>
            <w:r w:rsidRPr="00CB55E4">
              <w:rPr>
                <w:rFonts w:ascii="Times New Roman" w:hAnsi="Times New Roman"/>
                <w:bCs/>
                <w:sz w:val="18"/>
                <w:szCs w:val="18"/>
              </w:rPr>
              <w:t xml:space="preserve">None of the </w:t>
            </w:r>
            <w:r w:rsidR="007E1036" w:rsidRPr="00CB55E4">
              <w:rPr>
                <w:rFonts w:ascii="Times New Roman" w:hAnsi="Times New Roman"/>
                <w:bCs/>
                <w:sz w:val="18"/>
                <w:szCs w:val="18"/>
              </w:rPr>
              <w:t>clean</w:t>
            </w:r>
            <w:r w:rsidR="007E1036">
              <w:rPr>
                <w:rFonts w:ascii="Times New Roman" w:hAnsi="Times New Roman"/>
                <w:bCs/>
                <w:sz w:val="18"/>
                <w:szCs w:val="18"/>
              </w:rPr>
              <w:t>-</w:t>
            </w:r>
            <w:r w:rsidR="007E1036" w:rsidRPr="00CB55E4">
              <w:rPr>
                <w:rFonts w:ascii="Times New Roman" w:hAnsi="Times New Roman"/>
                <w:bCs/>
                <w:sz w:val="18"/>
                <w:szCs w:val="18"/>
              </w:rPr>
              <w:t>up</w:t>
            </w:r>
            <w:r w:rsidRPr="00CB55E4">
              <w:rPr>
                <w:rFonts w:ascii="Times New Roman" w:hAnsi="Times New Roman"/>
                <w:bCs/>
                <w:sz w:val="18"/>
                <w:szCs w:val="18"/>
              </w:rPr>
              <w:t xml:space="preserve"> plan</w:t>
            </w:r>
            <w:r w:rsidR="008D1B31">
              <w:rPr>
                <w:rFonts w:ascii="Times New Roman" w:hAnsi="Times New Roman"/>
                <w:bCs/>
                <w:sz w:val="18"/>
                <w:szCs w:val="18"/>
              </w:rPr>
              <w:t>s</w:t>
            </w:r>
            <w:r w:rsidRPr="00CB55E4">
              <w:rPr>
                <w:rFonts w:ascii="Times New Roman" w:hAnsi="Times New Roman"/>
                <w:bCs/>
                <w:sz w:val="18"/>
                <w:szCs w:val="18"/>
              </w:rPr>
              <w:t xml:space="preserve"> drafted in the past was implemented. </w:t>
            </w:r>
          </w:p>
          <w:p w:rsidR="00563802" w:rsidRPr="00CB55E4" w:rsidRDefault="00DA5A0D" w:rsidP="00563802">
            <w:pPr>
              <w:autoSpaceDE w:val="0"/>
              <w:autoSpaceDN w:val="0"/>
              <w:adjustRightInd w:val="0"/>
              <w:jc w:val="left"/>
              <w:rPr>
                <w:rFonts w:ascii="Times New Roman" w:hAnsi="Times New Roman"/>
                <w:bCs/>
                <w:sz w:val="18"/>
                <w:szCs w:val="18"/>
              </w:rPr>
            </w:pPr>
            <w:r w:rsidRPr="00CB55E4">
              <w:rPr>
                <w:rFonts w:ascii="Times New Roman" w:hAnsi="Times New Roman"/>
                <w:bCs/>
                <w:sz w:val="18"/>
                <w:szCs w:val="18"/>
              </w:rPr>
              <w:t>No emergency measure for reduction of U-POPs release from open burni</w:t>
            </w:r>
            <w:r>
              <w:rPr>
                <w:rFonts w:ascii="Times New Roman" w:hAnsi="Times New Roman"/>
                <w:bCs/>
                <w:sz w:val="18"/>
                <w:szCs w:val="18"/>
              </w:rPr>
              <w:t>ng at dumpsites or reduction of</w:t>
            </w:r>
            <w:r w:rsidRPr="00CB55E4">
              <w:rPr>
                <w:rFonts w:ascii="Times New Roman" w:hAnsi="Times New Roman"/>
                <w:bCs/>
                <w:sz w:val="18"/>
                <w:szCs w:val="18"/>
              </w:rPr>
              <w:t xml:space="preserve"> people exposure to chemicals released by the dumpsite ever attempted</w:t>
            </w:r>
            <w:r>
              <w:rPr>
                <w:rFonts w:ascii="Times New Roman" w:hAnsi="Times New Roman"/>
                <w:bCs/>
                <w:sz w:val="18"/>
                <w:szCs w:val="18"/>
              </w:rPr>
              <w:t>.</w:t>
            </w:r>
          </w:p>
        </w:tc>
        <w:tc>
          <w:tcPr>
            <w:tcW w:w="1053" w:type="pct"/>
          </w:tcPr>
          <w:p w:rsidR="00563802" w:rsidRPr="00CB55E4" w:rsidRDefault="00563802" w:rsidP="00563802">
            <w:pPr>
              <w:jc w:val="left"/>
              <w:rPr>
                <w:rFonts w:ascii="Times New Roman" w:hAnsi="Times New Roman"/>
                <w:bCs/>
                <w:sz w:val="18"/>
                <w:szCs w:val="18"/>
              </w:rPr>
            </w:pPr>
            <w:r w:rsidRPr="00CB55E4">
              <w:rPr>
                <w:rFonts w:ascii="Times New Roman" w:hAnsi="Times New Roman"/>
                <w:bCs/>
                <w:sz w:val="18"/>
                <w:szCs w:val="18"/>
              </w:rPr>
              <w:t>The exposure of at least 5</w:t>
            </w:r>
            <w:r w:rsidR="008D1B31">
              <w:rPr>
                <w:rFonts w:ascii="Times New Roman" w:hAnsi="Times New Roman"/>
                <w:bCs/>
                <w:sz w:val="18"/>
                <w:szCs w:val="18"/>
              </w:rPr>
              <w:t>,</w:t>
            </w:r>
            <w:r w:rsidRPr="00CB55E4">
              <w:rPr>
                <w:rFonts w:ascii="Times New Roman" w:hAnsi="Times New Roman"/>
                <w:bCs/>
                <w:sz w:val="18"/>
                <w:szCs w:val="18"/>
              </w:rPr>
              <w:t>000 people to chemicals released from dumpsites is halved, thanks to the adoption of emergency measures.</w:t>
            </w:r>
          </w:p>
          <w:p w:rsidR="00563802" w:rsidRPr="00CB55E4" w:rsidRDefault="007E1036" w:rsidP="00563802">
            <w:pPr>
              <w:jc w:val="left"/>
              <w:rPr>
                <w:rFonts w:ascii="Times New Roman" w:hAnsi="Times New Roman"/>
                <w:bCs/>
                <w:sz w:val="18"/>
                <w:szCs w:val="18"/>
              </w:rPr>
            </w:pPr>
            <w:r w:rsidRPr="00CB55E4">
              <w:rPr>
                <w:rFonts w:ascii="Times New Roman" w:hAnsi="Times New Roman"/>
                <w:bCs/>
                <w:sz w:val="18"/>
                <w:szCs w:val="18"/>
              </w:rPr>
              <w:t>The release of at leas</w:t>
            </w:r>
            <w:r w:rsidRPr="004657C4">
              <w:rPr>
                <w:rFonts w:ascii="Times New Roman" w:hAnsi="Times New Roman"/>
                <w:bCs/>
                <w:sz w:val="18"/>
                <w:szCs w:val="18"/>
              </w:rPr>
              <w:t>t 20 gTEq/yr of PCDD/F avoided by means of emergency measures</w:t>
            </w:r>
            <w:r w:rsidRPr="00CB55E4">
              <w:rPr>
                <w:rFonts w:ascii="Times New Roman" w:hAnsi="Times New Roman"/>
                <w:bCs/>
                <w:sz w:val="18"/>
                <w:szCs w:val="18"/>
              </w:rPr>
              <w:t xml:space="preserve"> directly aimed at preventing open burning of waste.</w:t>
            </w:r>
          </w:p>
          <w:p w:rsidR="00563802" w:rsidRPr="00CB55E4" w:rsidRDefault="007E1036" w:rsidP="004657C4">
            <w:pPr>
              <w:jc w:val="left"/>
              <w:rPr>
                <w:rFonts w:ascii="Times New Roman" w:hAnsi="Times New Roman"/>
                <w:bCs/>
                <w:sz w:val="18"/>
                <w:szCs w:val="18"/>
              </w:rPr>
            </w:pPr>
            <w:r w:rsidRPr="00CB55E4">
              <w:rPr>
                <w:rFonts w:ascii="Times New Roman" w:hAnsi="Times New Roman"/>
                <w:bCs/>
                <w:sz w:val="18"/>
                <w:szCs w:val="18"/>
              </w:rPr>
              <w:t xml:space="preserve">The release of at least </w:t>
            </w:r>
            <w:r w:rsidRPr="004657C4">
              <w:rPr>
                <w:rFonts w:ascii="Times New Roman" w:hAnsi="Times New Roman"/>
                <w:bCs/>
                <w:sz w:val="18"/>
                <w:szCs w:val="18"/>
              </w:rPr>
              <w:t>3 gTEq/yr of PCDD/F avoided by m</w:t>
            </w:r>
            <w:r w:rsidRPr="00CB55E4">
              <w:rPr>
                <w:rFonts w:ascii="Times New Roman" w:hAnsi="Times New Roman"/>
                <w:bCs/>
                <w:sz w:val="18"/>
                <w:szCs w:val="18"/>
              </w:rPr>
              <w:t xml:space="preserve">eans of activities implemented under output 4.2.3. </w:t>
            </w:r>
            <w:r w:rsidR="00563802" w:rsidRPr="00CB55E4">
              <w:rPr>
                <w:rFonts w:ascii="Times New Roman" w:hAnsi="Times New Roman"/>
                <w:bCs/>
                <w:sz w:val="18"/>
                <w:szCs w:val="18"/>
              </w:rPr>
              <w:t>aimed at preventing recyclable waste to enter dumpsites burning of waste.</w:t>
            </w:r>
          </w:p>
        </w:tc>
        <w:tc>
          <w:tcPr>
            <w:tcW w:w="782" w:type="pct"/>
          </w:tcPr>
          <w:p w:rsidR="00563802" w:rsidRPr="00CB55E4" w:rsidRDefault="00563802" w:rsidP="00563802">
            <w:pPr>
              <w:jc w:val="left"/>
              <w:rPr>
                <w:rFonts w:ascii="Times New Roman" w:hAnsi="Times New Roman"/>
                <w:bCs/>
                <w:sz w:val="18"/>
                <w:szCs w:val="18"/>
              </w:rPr>
            </w:pPr>
            <w:r w:rsidRPr="00CB55E4">
              <w:rPr>
                <w:rFonts w:ascii="Times New Roman" w:hAnsi="Times New Roman"/>
                <w:bCs/>
                <w:sz w:val="18"/>
                <w:szCs w:val="18"/>
              </w:rPr>
              <w:t>Reports from site visits.</w:t>
            </w:r>
          </w:p>
          <w:p w:rsidR="00563802" w:rsidRPr="00CB55E4" w:rsidRDefault="00563802" w:rsidP="00563802">
            <w:pPr>
              <w:jc w:val="left"/>
              <w:rPr>
                <w:rFonts w:ascii="Times New Roman" w:hAnsi="Times New Roman"/>
                <w:bCs/>
                <w:sz w:val="18"/>
                <w:szCs w:val="18"/>
              </w:rPr>
            </w:pPr>
            <w:r w:rsidRPr="00CB55E4">
              <w:rPr>
                <w:rFonts w:ascii="Times New Roman" w:hAnsi="Times New Roman"/>
                <w:bCs/>
                <w:sz w:val="18"/>
                <w:szCs w:val="18"/>
              </w:rPr>
              <w:t>Surveillance reports conducted at the dumpsites where emergency measures have been put in place.</w:t>
            </w:r>
          </w:p>
          <w:p w:rsidR="00563802" w:rsidRPr="00CB55E4" w:rsidRDefault="00563802" w:rsidP="00563802">
            <w:pPr>
              <w:jc w:val="left"/>
              <w:rPr>
                <w:rFonts w:ascii="Times New Roman" w:hAnsi="Times New Roman"/>
                <w:bCs/>
                <w:sz w:val="18"/>
                <w:szCs w:val="18"/>
              </w:rPr>
            </w:pPr>
            <w:r w:rsidRPr="00CB55E4">
              <w:rPr>
                <w:rFonts w:ascii="Times New Roman" w:hAnsi="Times New Roman"/>
                <w:bCs/>
                <w:sz w:val="18"/>
                <w:szCs w:val="18"/>
              </w:rPr>
              <w:t>Monitoring reports.</w:t>
            </w:r>
          </w:p>
          <w:p w:rsidR="00563802" w:rsidRPr="00CB55E4" w:rsidRDefault="00563802" w:rsidP="00563802">
            <w:pPr>
              <w:jc w:val="left"/>
              <w:rPr>
                <w:rFonts w:ascii="Times New Roman" w:hAnsi="Times New Roman"/>
                <w:bCs/>
                <w:sz w:val="18"/>
                <w:szCs w:val="18"/>
              </w:rPr>
            </w:pPr>
            <w:r w:rsidRPr="00CB55E4">
              <w:rPr>
                <w:rFonts w:ascii="Times New Roman" w:hAnsi="Times New Roman"/>
                <w:bCs/>
                <w:sz w:val="18"/>
                <w:szCs w:val="18"/>
              </w:rPr>
              <w:t>Sampling and analysis reports.</w:t>
            </w:r>
          </w:p>
          <w:p w:rsidR="00563802" w:rsidRPr="00CB55E4" w:rsidRDefault="008D1B31" w:rsidP="00563802">
            <w:pPr>
              <w:jc w:val="left"/>
              <w:rPr>
                <w:rFonts w:ascii="Times New Roman" w:hAnsi="Times New Roman"/>
                <w:bCs/>
                <w:sz w:val="18"/>
                <w:szCs w:val="18"/>
              </w:rPr>
            </w:pPr>
            <w:r>
              <w:rPr>
                <w:rFonts w:ascii="Times New Roman" w:hAnsi="Times New Roman"/>
                <w:bCs/>
                <w:sz w:val="18"/>
                <w:szCs w:val="18"/>
              </w:rPr>
              <w:t>Documented i</w:t>
            </w:r>
            <w:r w:rsidR="00563802" w:rsidRPr="00CB55E4">
              <w:rPr>
                <w:rFonts w:ascii="Times New Roman" w:hAnsi="Times New Roman"/>
                <w:bCs/>
                <w:sz w:val="18"/>
                <w:szCs w:val="18"/>
              </w:rPr>
              <w:t>nterviews with people from local communities.</w:t>
            </w:r>
          </w:p>
        </w:tc>
        <w:tc>
          <w:tcPr>
            <w:tcW w:w="1115" w:type="pct"/>
          </w:tcPr>
          <w:p w:rsidR="00563802" w:rsidRPr="00CB55E4" w:rsidRDefault="00563802" w:rsidP="00563802">
            <w:pPr>
              <w:jc w:val="left"/>
              <w:rPr>
                <w:rFonts w:ascii="Times New Roman" w:hAnsi="Times New Roman"/>
                <w:b/>
                <w:bCs/>
                <w:sz w:val="18"/>
                <w:szCs w:val="18"/>
              </w:rPr>
            </w:pPr>
            <w:r w:rsidRPr="00CB55E4">
              <w:rPr>
                <w:rFonts w:ascii="Times New Roman" w:hAnsi="Times New Roman"/>
                <w:b/>
                <w:bCs/>
                <w:sz w:val="18"/>
                <w:szCs w:val="18"/>
              </w:rPr>
              <w:t>Assumption</w:t>
            </w:r>
            <w:r w:rsidR="00490B86" w:rsidRPr="00CB55E4">
              <w:rPr>
                <w:rFonts w:ascii="Times New Roman" w:hAnsi="Times New Roman"/>
                <w:b/>
                <w:bCs/>
                <w:sz w:val="18"/>
                <w:szCs w:val="18"/>
              </w:rPr>
              <w:t>s</w:t>
            </w:r>
            <w:r w:rsidRPr="00CB55E4">
              <w:rPr>
                <w:rFonts w:ascii="Times New Roman" w:hAnsi="Times New Roman"/>
                <w:b/>
                <w:bCs/>
                <w:sz w:val="18"/>
                <w:szCs w:val="18"/>
              </w:rPr>
              <w:t>.</w:t>
            </w:r>
          </w:p>
          <w:p w:rsidR="00563802" w:rsidRPr="00CB55E4" w:rsidRDefault="00563802" w:rsidP="00563802">
            <w:pPr>
              <w:jc w:val="left"/>
              <w:rPr>
                <w:rFonts w:ascii="Times New Roman" w:hAnsi="Times New Roman"/>
                <w:bCs/>
                <w:sz w:val="18"/>
                <w:szCs w:val="18"/>
              </w:rPr>
            </w:pPr>
            <w:r w:rsidRPr="00CB55E4">
              <w:rPr>
                <w:rFonts w:ascii="Times New Roman" w:hAnsi="Times New Roman"/>
                <w:bCs/>
                <w:sz w:val="18"/>
                <w:szCs w:val="18"/>
              </w:rPr>
              <w:t>Simple emergency measure</w:t>
            </w:r>
            <w:r w:rsidR="008D1B31">
              <w:rPr>
                <w:rFonts w:ascii="Times New Roman" w:hAnsi="Times New Roman"/>
                <w:bCs/>
                <w:sz w:val="18"/>
                <w:szCs w:val="18"/>
              </w:rPr>
              <w:t>s</w:t>
            </w:r>
            <w:r w:rsidRPr="00CB55E4">
              <w:rPr>
                <w:rFonts w:ascii="Times New Roman" w:hAnsi="Times New Roman"/>
                <w:bCs/>
                <w:sz w:val="18"/>
                <w:szCs w:val="18"/>
              </w:rPr>
              <w:t xml:space="preserve"> (surveillance; fencing; incentives) may be effective in preventing open burning at landfills and at avoiding exposure to U-POPs.</w:t>
            </w:r>
          </w:p>
          <w:p w:rsidR="00563802" w:rsidRPr="00CB55E4" w:rsidRDefault="00563802" w:rsidP="00563802">
            <w:pPr>
              <w:jc w:val="left"/>
              <w:rPr>
                <w:rFonts w:ascii="Times New Roman" w:hAnsi="Times New Roman"/>
                <w:b/>
                <w:bCs/>
                <w:sz w:val="18"/>
                <w:szCs w:val="18"/>
              </w:rPr>
            </w:pPr>
            <w:r w:rsidRPr="00CB55E4">
              <w:rPr>
                <w:rFonts w:ascii="Times New Roman" w:hAnsi="Times New Roman"/>
                <w:b/>
                <w:bCs/>
                <w:sz w:val="18"/>
                <w:szCs w:val="18"/>
              </w:rPr>
              <w:t>Risk</w:t>
            </w:r>
            <w:r w:rsidR="00490B86" w:rsidRPr="00CB55E4">
              <w:rPr>
                <w:rFonts w:ascii="Times New Roman" w:hAnsi="Times New Roman"/>
                <w:b/>
                <w:bCs/>
                <w:sz w:val="18"/>
                <w:szCs w:val="18"/>
              </w:rPr>
              <w:t>s</w:t>
            </w:r>
            <w:r w:rsidR="008D1B31">
              <w:rPr>
                <w:rFonts w:ascii="Times New Roman" w:hAnsi="Times New Roman"/>
                <w:b/>
                <w:bCs/>
                <w:sz w:val="18"/>
                <w:szCs w:val="18"/>
              </w:rPr>
              <w:t xml:space="preserve"> (high)</w:t>
            </w:r>
            <w:r w:rsidR="003F45B9">
              <w:rPr>
                <w:rFonts w:ascii="Times New Roman" w:hAnsi="Times New Roman"/>
                <w:b/>
                <w:bCs/>
                <w:sz w:val="18"/>
                <w:szCs w:val="18"/>
              </w:rPr>
              <w:t>:</w:t>
            </w:r>
          </w:p>
          <w:p w:rsidR="00563802" w:rsidRPr="00CB55E4" w:rsidRDefault="00563802" w:rsidP="00563802">
            <w:pPr>
              <w:jc w:val="left"/>
              <w:rPr>
                <w:rFonts w:ascii="Times New Roman" w:hAnsi="Times New Roman"/>
                <w:bCs/>
                <w:sz w:val="18"/>
                <w:szCs w:val="18"/>
              </w:rPr>
            </w:pPr>
            <w:r w:rsidRPr="00CB55E4">
              <w:rPr>
                <w:rFonts w:ascii="Times New Roman" w:hAnsi="Times New Roman"/>
                <w:bCs/>
                <w:sz w:val="18"/>
                <w:szCs w:val="18"/>
              </w:rPr>
              <w:t>The effectiveness of any measure to be implemented at dumpsites require</w:t>
            </w:r>
            <w:r w:rsidR="008D1B31">
              <w:rPr>
                <w:rFonts w:ascii="Times New Roman" w:hAnsi="Times New Roman"/>
                <w:bCs/>
                <w:sz w:val="18"/>
                <w:szCs w:val="18"/>
              </w:rPr>
              <w:t>s</w:t>
            </w:r>
            <w:r w:rsidRPr="00CB55E4">
              <w:rPr>
                <w:rFonts w:ascii="Times New Roman" w:hAnsi="Times New Roman"/>
                <w:bCs/>
                <w:sz w:val="18"/>
                <w:szCs w:val="18"/>
              </w:rPr>
              <w:t xml:space="preserve"> a sound approach for involving dumpsite communities and ensuring their support.</w:t>
            </w:r>
          </w:p>
        </w:tc>
      </w:tr>
      <w:tr w:rsidR="00563802" w:rsidRPr="00CB55E4" w:rsidTr="00563802">
        <w:tc>
          <w:tcPr>
            <w:tcW w:w="5000" w:type="pct"/>
            <w:gridSpan w:val="6"/>
            <w:shd w:val="pct12" w:color="auto" w:fill="auto"/>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
                <w:noProof/>
                <w:sz w:val="18"/>
                <w:szCs w:val="18"/>
              </w:rPr>
              <w:t>Component 5. Project Monitoring and evaluation</w:t>
            </w:r>
          </w:p>
        </w:tc>
      </w:tr>
      <w:tr w:rsidR="00563802" w:rsidRPr="00CB55E4" w:rsidTr="00563802">
        <w:tc>
          <w:tcPr>
            <w:tcW w:w="5000" w:type="pct"/>
            <w:gridSpan w:val="6"/>
            <w:shd w:val="pct12" w:color="auto" w:fill="auto"/>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
                <w:noProof/>
                <w:sz w:val="18"/>
                <w:szCs w:val="18"/>
              </w:rPr>
              <w:t>Outcome 5.1. Project monitoring, including PIR, Annual and quarterly workplans, Annual and Quarterly Progress Reports.</w:t>
            </w:r>
          </w:p>
        </w:tc>
      </w:tr>
      <w:tr w:rsidR="00563802" w:rsidRPr="00CB55E4" w:rsidTr="00563802">
        <w:tc>
          <w:tcPr>
            <w:tcW w:w="739" w:type="pct"/>
            <w:shd w:val="pct12" w:color="auto" w:fill="auto"/>
          </w:tcPr>
          <w:p w:rsidR="00563802" w:rsidRPr="00CB55E4" w:rsidRDefault="00563802" w:rsidP="00563802">
            <w:pPr>
              <w:spacing w:before="0" w:after="0"/>
              <w:jc w:val="left"/>
              <w:rPr>
                <w:rFonts w:ascii="Times New Roman" w:hAnsi="Times New Roman"/>
                <w:noProof/>
                <w:sz w:val="18"/>
                <w:szCs w:val="18"/>
              </w:rPr>
            </w:pPr>
            <w:r w:rsidRPr="00CB55E4">
              <w:rPr>
                <w:rFonts w:ascii="Times New Roman" w:hAnsi="Times New Roman"/>
                <w:noProof/>
                <w:sz w:val="18"/>
                <w:szCs w:val="18"/>
              </w:rPr>
              <w:t>Output 5.1.1 Project steering committee established.</w:t>
            </w:r>
          </w:p>
        </w:tc>
        <w:tc>
          <w:tcPr>
            <w:tcW w:w="662" w:type="pct"/>
          </w:tcPr>
          <w:p w:rsidR="00563802" w:rsidRPr="00CB55E4" w:rsidRDefault="007E1036" w:rsidP="00563802">
            <w:pPr>
              <w:spacing w:before="0" w:after="0"/>
              <w:jc w:val="left"/>
              <w:rPr>
                <w:rFonts w:ascii="Times New Roman" w:hAnsi="Times New Roman"/>
                <w:bCs/>
                <w:sz w:val="18"/>
                <w:szCs w:val="18"/>
              </w:rPr>
            </w:pPr>
            <w:r>
              <w:rPr>
                <w:rFonts w:ascii="Times New Roman" w:hAnsi="Times New Roman"/>
                <w:bCs/>
                <w:sz w:val="18"/>
                <w:szCs w:val="18"/>
              </w:rPr>
              <w:t>S</w:t>
            </w:r>
            <w:r w:rsidRPr="00CB55E4">
              <w:rPr>
                <w:rFonts w:ascii="Times New Roman" w:hAnsi="Times New Roman"/>
                <w:bCs/>
                <w:sz w:val="18"/>
                <w:szCs w:val="18"/>
              </w:rPr>
              <w:t>teering committee appointed.</w:t>
            </w:r>
          </w:p>
        </w:tc>
        <w:tc>
          <w:tcPr>
            <w:tcW w:w="649" w:type="pct"/>
          </w:tcPr>
          <w:p w:rsidR="00563802" w:rsidRPr="00CB55E4" w:rsidRDefault="00563802" w:rsidP="00563802">
            <w:pPr>
              <w:rPr>
                <w:rFonts w:ascii="Times New Roman" w:hAnsi="Times New Roman"/>
                <w:sz w:val="18"/>
                <w:szCs w:val="18"/>
              </w:rPr>
            </w:pPr>
            <w:r w:rsidRPr="00CB55E4">
              <w:rPr>
                <w:rFonts w:ascii="Times New Roman" w:hAnsi="Times New Roman"/>
                <w:bCs/>
                <w:sz w:val="18"/>
                <w:szCs w:val="18"/>
              </w:rPr>
              <w:t>N/A</w:t>
            </w:r>
          </w:p>
        </w:tc>
        <w:tc>
          <w:tcPr>
            <w:tcW w:w="1053" w:type="pct"/>
          </w:tcPr>
          <w:p w:rsidR="00563802" w:rsidRPr="00CB55E4" w:rsidRDefault="009D7B6D" w:rsidP="00563802">
            <w:pPr>
              <w:spacing w:before="0" w:after="0"/>
              <w:jc w:val="left"/>
              <w:rPr>
                <w:rFonts w:ascii="Times New Roman" w:hAnsi="Times New Roman"/>
                <w:bCs/>
                <w:sz w:val="18"/>
                <w:szCs w:val="18"/>
              </w:rPr>
            </w:pPr>
            <w:r>
              <w:rPr>
                <w:rFonts w:ascii="Times New Roman" w:hAnsi="Times New Roman"/>
                <w:bCs/>
                <w:sz w:val="18"/>
                <w:szCs w:val="18"/>
              </w:rPr>
              <w:t>National</w:t>
            </w:r>
            <w:r w:rsidR="008D1B31">
              <w:rPr>
                <w:rFonts w:ascii="Times New Roman" w:hAnsi="Times New Roman"/>
                <w:bCs/>
                <w:sz w:val="18"/>
                <w:szCs w:val="18"/>
              </w:rPr>
              <w:t xml:space="preserve"> Steering Committee</w:t>
            </w:r>
            <w:r w:rsidR="00563802" w:rsidRPr="00CB55E4">
              <w:rPr>
                <w:rFonts w:ascii="Times New Roman" w:hAnsi="Times New Roman"/>
                <w:bCs/>
                <w:sz w:val="18"/>
                <w:szCs w:val="18"/>
              </w:rPr>
              <w:t xml:space="preserve"> established </w:t>
            </w:r>
          </w:p>
        </w:tc>
        <w:tc>
          <w:tcPr>
            <w:tcW w:w="782" w:type="pct"/>
          </w:tcPr>
          <w:p w:rsidR="00563802" w:rsidRPr="00CB55E4" w:rsidRDefault="00563802" w:rsidP="00563802">
            <w:pPr>
              <w:spacing w:before="0" w:after="0"/>
              <w:jc w:val="left"/>
              <w:rPr>
                <w:rFonts w:ascii="Times New Roman" w:hAnsi="Times New Roman"/>
                <w:bCs/>
                <w:sz w:val="18"/>
                <w:szCs w:val="18"/>
              </w:rPr>
            </w:pPr>
          </w:p>
        </w:tc>
        <w:tc>
          <w:tcPr>
            <w:tcW w:w="1115" w:type="pct"/>
          </w:tcPr>
          <w:p w:rsidR="00563802" w:rsidRPr="00CB55E4" w:rsidRDefault="00563802" w:rsidP="00563802">
            <w:pPr>
              <w:spacing w:before="0" w:after="0"/>
              <w:jc w:val="left"/>
              <w:rPr>
                <w:rFonts w:ascii="Times New Roman" w:hAnsi="Times New Roman"/>
                <w:bCs/>
                <w:sz w:val="18"/>
                <w:szCs w:val="18"/>
              </w:rPr>
            </w:pPr>
          </w:p>
        </w:tc>
      </w:tr>
      <w:tr w:rsidR="00563802" w:rsidRPr="00CB55E4" w:rsidTr="00563802">
        <w:tc>
          <w:tcPr>
            <w:tcW w:w="739" w:type="pct"/>
            <w:shd w:val="pct12" w:color="auto" w:fill="auto"/>
          </w:tcPr>
          <w:p w:rsidR="00563802" w:rsidRPr="00CB55E4" w:rsidRDefault="00563802" w:rsidP="00563802">
            <w:pPr>
              <w:spacing w:after="0"/>
              <w:jc w:val="left"/>
              <w:rPr>
                <w:rFonts w:ascii="Times New Roman" w:hAnsi="Times New Roman"/>
                <w:noProof/>
                <w:sz w:val="18"/>
                <w:szCs w:val="18"/>
              </w:rPr>
            </w:pPr>
            <w:r w:rsidRPr="00CB55E4">
              <w:rPr>
                <w:rFonts w:ascii="Times New Roman" w:hAnsi="Times New Roman"/>
                <w:noProof/>
                <w:sz w:val="18"/>
                <w:szCs w:val="18"/>
              </w:rPr>
              <w:t>Output 5.1.2 Progress report drafted and approved</w:t>
            </w:r>
          </w:p>
        </w:tc>
        <w:tc>
          <w:tcPr>
            <w:tcW w:w="662"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Availability of </w:t>
            </w:r>
            <w:r w:rsidR="008D1B31">
              <w:rPr>
                <w:rFonts w:ascii="Times New Roman" w:hAnsi="Times New Roman"/>
                <w:bCs/>
                <w:sz w:val="18"/>
                <w:szCs w:val="18"/>
              </w:rPr>
              <w:t>Quarterly progress reports (</w:t>
            </w:r>
            <w:r w:rsidRPr="00CB55E4">
              <w:rPr>
                <w:rFonts w:ascii="Times New Roman" w:hAnsi="Times New Roman"/>
                <w:bCs/>
                <w:sz w:val="18"/>
                <w:szCs w:val="18"/>
              </w:rPr>
              <w:t>QPR</w:t>
            </w:r>
            <w:r w:rsidR="008D1B31">
              <w:rPr>
                <w:rFonts w:ascii="Times New Roman" w:hAnsi="Times New Roman"/>
                <w:bCs/>
                <w:sz w:val="18"/>
                <w:szCs w:val="18"/>
              </w:rPr>
              <w:t>s)</w:t>
            </w:r>
            <w:r w:rsidRPr="00CB55E4">
              <w:rPr>
                <w:rFonts w:ascii="Times New Roman" w:hAnsi="Times New Roman"/>
                <w:bCs/>
                <w:sz w:val="18"/>
                <w:szCs w:val="18"/>
              </w:rPr>
              <w:t xml:space="preserve"> and</w:t>
            </w:r>
            <w:r w:rsidR="008D1B31">
              <w:rPr>
                <w:rFonts w:ascii="Times New Roman" w:hAnsi="Times New Roman"/>
                <w:bCs/>
                <w:sz w:val="18"/>
                <w:szCs w:val="18"/>
              </w:rPr>
              <w:t xml:space="preserve"> annual ones (</w:t>
            </w:r>
            <w:r w:rsidRPr="00CB55E4">
              <w:rPr>
                <w:rFonts w:ascii="Times New Roman" w:hAnsi="Times New Roman"/>
                <w:bCs/>
                <w:sz w:val="18"/>
                <w:szCs w:val="18"/>
              </w:rPr>
              <w:t>APR</w:t>
            </w:r>
            <w:r w:rsidR="008D1B31">
              <w:rPr>
                <w:rFonts w:ascii="Times New Roman" w:hAnsi="Times New Roman"/>
                <w:bCs/>
                <w:sz w:val="18"/>
                <w:szCs w:val="18"/>
              </w:rPr>
              <w:t>s)</w:t>
            </w:r>
          </w:p>
        </w:tc>
        <w:tc>
          <w:tcPr>
            <w:tcW w:w="649" w:type="pct"/>
          </w:tcPr>
          <w:p w:rsidR="00563802" w:rsidRPr="00CB55E4" w:rsidRDefault="00563802" w:rsidP="00563802">
            <w:pPr>
              <w:rPr>
                <w:rFonts w:ascii="Times New Roman" w:hAnsi="Times New Roman"/>
                <w:sz w:val="18"/>
                <w:szCs w:val="18"/>
              </w:rPr>
            </w:pPr>
            <w:r w:rsidRPr="00CB55E4">
              <w:rPr>
                <w:rFonts w:ascii="Times New Roman" w:hAnsi="Times New Roman"/>
                <w:bCs/>
                <w:sz w:val="18"/>
                <w:szCs w:val="18"/>
              </w:rPr>
              <w:t>N/A</w:t>
            </w:r>
          </w:p>
        </w:tc>
        <w:tc>
          <w:tcPr>
            <w:tcW w:w="1053" w:type="pct"/>
          </w:tcPr>
          <w:p w:rsidR="00563802" w:rsidRPr="00CB55E4" w:rsidRDefault="00563802" w:rsidP="000C791C">
            <w:pPr>
              <w:spacing w:before="0" w:after="0"/>
              <w:jc w:val="left"/>
              <w:rPr>
                <w:rFonts w:ascii="Times New Roman" w:hAnsi="Times New Roman"/>
                <w:bCs/>
                <w:sz w:val="18"/>
                <w:szCs w:val="18"/>
              </w:rPr>
            </w:pPr>
            <w:r w:rsidRPr="00CB55E4">
              <w:rPr>
                <w:rFonts w:ascii="Times New Roman" w:hAnsi="Times New Roman"/>
                <w:bCs/>
                <w:sz w:val="18"/>
                <w:szCs w:val="18"/>
              </w:rPr>
              <w:t>Inception report and progress report as per monitoring plan drafted and approved</w:t>
            </w:r>
            <w:r w:rsidR="000C791C">
              <w:rPr>
                <w:rFonts w:ascii="Times New Roman" w:hAnsi="Times New Roman"/>
                <w:bCs/>
                <w:sz w:val="18"/>
                <w:szCs w:val="18"/>
              </w:rPr>
              <w:t>.</w:t>
            </w:r>
          </w:p>
        </w:tc>
        <w:tc>
          <w:tcPr>
            <w:tcW w:w="782" w:type="pct"/>
          </w:tcPr>
          <w:p w:rsidR="00563802" w:rsidRPr="00CB55E4" w:rsidRDefault="00563802" w:rsidP="00563802">
            <w:pPr>
              <w:spacing w:before="0" w:after="0"/>
              <w:jc w:val="left"/>
              <w:rPr>
                <w:rFonts w:ascii="Times New Roman" w:hAnsi="Times New Roman"/>
                <w:bCs/>
                <w:sz w:val="18"/>
                <w:szCs w:val="18"/>
              </w:rPr>
            </w:pPr>
          </w:p>
        </w:tc>
        <w:tc>
          <w:tcPr>
            <w:tcW w:w="1115" w:type="pct"/>
          </w:tcPr>
          <w:p w:rsidR="00563802" w:rsidRPr="00CB55E4" w:rsidRDefault="00563802" w:rsidP="00563802">
            <w:pPr>
              <w:spacing w:before="0" w:after="0"/>
              <w:jc w:val="left"/>
              <w:rPr>
                <w:rFonts w:ascii="Times New Roman" w:hAnsi="Times New Roman"/>
                <w:bCs/>
                <w:sz w:val="18"/>
                <w:szCs w:val="18"/>
              </w:rPr>
            </w:pPr>
          </w:p>
        </w:tc>
      </w:tr>
      <w:tr w:rsidR="00563802" w:rsidRPr="00CB55E4" w:rsidTr="00563802">
        <w:tc>
          <w:tcPr>
            <w:tcW w:w="739" w:type="pct"/>
            <w:shd w:val="pct12" w:color="auto" w:fill="auto"/>
          </w:tcPr>
          <w:p w:rsidR="00563802" w:rsidRPr="00CB55E4" w:rsidRDefault="00563802" w:rsidP="00563802">
            <w:pPr>
              <w:jc w:val="left"/>
              <w:rPr>
                <w:rFonts w:ascii="Times New Roman" w:hAnsi="Times New Roman"/>
                <w:sz w:val="18"/>
                <w:szCs w:val="18"/>
              </w:rPr>
            </w:pPr>
            <w:r w:rsidRPr="00CB55E4">
              <w:rPr>
                <w:rFonts w:ascii="Times New Roman" w:hAnsi="Times New Roman"/>
                <w:noProof/>
                <w:sz w:val="18"/>
                <w:szCs w:val="18"/>
              </w:rPr>
              <w:t>Output 5.1.3 Workplans drafted and approved</w:t>
            </w:r>
          </w:p>
        </w:tc>
        <w:tc>
          <w:tcPr>
            <w:tcW w:w="662"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Availability of </w:t>
            </w:r>
            <w:r w:rsidR="008D1B31">
              <w:rPr>
                <w:rFonts w:ascii="Times New Roman" w:hAnsi="Times New Roman"/>
                <w:bCs/>
                <w:sz w:val="18"/>
                <w:szCs w:val="18"/>
              </w:rPr>
              <w:t>Quarterly (</w:t>
            </w:r>
            <w:r w:rsidRPr="00CB55E4">
              <w:rPr>
                <w:rFonts w:ascii="Times New Roman" w:hAnsi="Times New Roman"/>
                <w:bCs/>
                <w:sz w:val="18"/>
                <w:szCs w:val="18"/>
              </w:rPr>
              <w:t>QWP</w:t>
            </w:r>
            <w:r w:rsidR="008D1B31">
              <w:rPr>
                <w:rFonts w:ascii="Times New Roman" w:hAnsi="Times New Roman"/>
                <w:bCs/>
                <w:sz w:val="18"/>
                <w:szCs w:val="18"/>
              </w:rPr>
              <w:t>)</w:t>
            </w:r>
            <w:r w:rsidRPr="00CB55E4">
              <w:rPr>
                <w:rFonts w:ascii="Times New Roman" w:hAnsi="Times New Roman"/>
                <w:bCs/>
                <w:sz w:val="18"/>
                <w:szCs w:val="18"/>
              </w:rPr>
              <w:t xml:space="preserve"> and</w:t>
            </w:r>
            <w:r w:rsidR="008D1B31">
              <w:rPr>
                <w:rFonts w:ascii="Times New Roman" w:hAnsi="Times New Roman"/>
                <w:bCs/>
                <w:sz w:val="18"/>
                <w:szCs w:val="18"/>
              </w:rPr>
              <w:t xml:space="preserve"> Annual(A</w:t>
            </w:r>
            <w:r w:rsidRPr="00CB55E4">
              <w:rPr>
                <w:rFonts w:ascii="Times New Roman" w:hAnsi="Times New Roman"/>
                <w:bCs/>
                <w:sz w:val="18"/>
                <w:szCs w:val="18"/>
              </w:rPr>
              <w:t>WP</w:t>
            </w:r>
            <w:r w:rsidR="008D1B31">
              <w:rPr>
                <w:rFonts w:ascii="Times New Roman" w:hAnsi="Times New Roman"/>
                <w:bCs/>
                <w:sz w:val="18"/>
                <w:szCs w:val="18"/>
              </w:rPr>
              <w:t>)</w:t>
            </w:r>
            <w:r w:rsidR="00685EAD">
              <w:rPr>
                <w:rFonts w:ascii="Times New Roman" w:hAnsi="Times New Roman"/>
                <w:bCs/>
                <w:sz w:val="18"/>
                <w:szCs w:val="18"/>
              </w:rPr>
              <w:t xml:space="preserve"> work</w:t>
            </w:r>
            <w:r w:rsidR="008D1B31">
              <w:rPr>
                <w:rFonts w:ascii="Times New Roman" w:hAnsi="Times New Roman"/>
                <w:bCs/>
                <w:sz w:val="18"/>
                <w:szCs w:val="18"/>
              </w:rPr>
              <w:t>plans</w:t>
            </w:r>
          </w:p>
        </w:tc>
        <w:tc>
          <w:tcPr>
            <w:tcW w:w="649" w:type="pct"/>
          </w:tcPr>
          <w:p w:rsidR="00563802" w:rsidRPr="00CB55E4" w:rsidRDefault="00563802" w:rsidP="00563802">
            <w:pPr>
              <w:rPr>
                <w:rFonts w:ascii="Times New Roman" w:hAnsi="Times New Roman"/>
                <w:sz w:val="18"/>
                <w:szCs w:val="18"/>
              </w:rPr>
            </w:pPr>
            <w:r w:rsidRPr="00CB55E4">
              <w:rPr>
                <w:rFonts w:ascii="Times New Roman" w:hAnsi="Times New Roman"/>
                <w:bCs/>
                <w:sz w:val="18"/>
                <w:szCs w:val="18"/>
              </w:rPr>
              <w:t>N/A</w:t>
            </w:r>
          </w:p>
        </w:tc>
        <w:tc>
          <w:tcPr>
            <w:tcW w:w="1053"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Quarterly and Annual workplan</w:t>
            </w:r>
            <w:r w:rsidR="00685EAD">
              <w:rPr>
                <w:rFonts w:ascii="Times New Roman" w:hAnsi="Times New Roman"/>
                <w:bCs/>
                <w:sz w:val="18"/>
                <w:szCs w:val="18"/>
              </w:rPr>
              <w:t>s</w:t>
            </w:r>
            <w:r w:rsidRPr="00CB55E4">
              <w:rPr>
                <w:rFonts w:ascii="Times New Roman" w:hAnsi="Times New Roman"/>
                <w:bCs/>
                <w:sz w:val="18"/>
                <w:szCs w:val="18"/>
              </w:rPr>
              <w:t xml:space="preserve"> as per monitoring plan drafted and approved</w:t>
            </w:r>
          </w:p>
        </w:tc>
        <w:tc>
          <w:tcPr>
            <w:tcW w:w="782" w:type="pct"/>
          </w:tcPr>
          <w:p w:rsidR="00563802" w:rsidRPr="00CB55E4" w:rsidRDefault="00563802" w:rsidP="00563802">
            <w:pPr>
              <w:spacing w:before="0" w:after="0"/>
              <w:jc w:val="left"/>
              <w:rPr>
                <w:rFonts w:ascii="Times New Roman" w:hAnsi="Times New Roman"/>
                <w:bCs/>
                <w:sz w:val="18"/>
                <w:szCs w:val="18"/>
              </w:rPr>
            </w:pPr>
          </w:p>
        </w:tc>
        <w:tc>
          <w:tcPr>
            <w:tcW w:w="1115" w:type="pct"/>
          </w:tcPr>
          <w:p w:rsidR="00563802" w:rsidRPr="00CB55E4" w:rsidRDefault="00563802" w:rsidP="00563802">
            <w:pPr>
              <w:spacing w:before="0" w:after="0"/>
              <w:jc w:val="left"/>
              <w:rPr>
                <w:rFonts w:ascii="Times New Roman" w:hAnsi="Times New Roman"/>
                <w:bCs/>
                <w:sz w:val="18"/>
                <w:szCs w:val="18"/>
              </w:rPr>
            </w:pPr>
          </w:p>
        </w:tc>
      </w:tr>
      <w:tr w:rsidR="00563802" w:rsidRPr="00CB55E4" w:rsidTr="00563802">
        <w:tc>
          <w:tcPr>
            <w:tcW w:w="5000" w:type="pct"/>
            <w:gridSpan w:val="6"/>
            <w:shd w:val="pct12" w:color="auto" w:fill="auto"/>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
                <w:noProof/>
                <w:sz w:val="18"/>
                <w:szCs w:val="18"/>
              </w:rPr>
              <w:t>5.2. Project evaluation and audit</w:t>
            </w:r>
          </w:p>
        </w:tc>
      </w:tr>
      <w:tr w:rsidR="00563802" w:rsidRPr="00CB55E4" w:rsidTr="00563802">
        <w:tc>
          <w:tcPr>
            <w:tcW w:w="739" w:type="pct"/>
            <w:shd w:val="pct12" w:color="auto" w:fill="auto"/>
          </w:tcPr>
          <w:p w:rsidR="00563802" w:rsidRPr="00CB55E4" w:rsidRDefault="00563802" w:rsidP="00563802">
            <w:pPr>
              <w:spacing w:after="0"/>
              <w:jc w:val="left"/>
              <w:rPr>
                <w:rFonts w:ascii="Times New Roman" w:hAnsi="Times New Roman"/>
                <w:noProof/>
                <w:sz w:val="18"/>
                <w:szCs w:val="18"/>
              </w:rPr>
            </w:pPr>
            <w:r w:rsidRPr="00CB55E4">
              <w:rPr>
                <w:rFonts w:ascii="Times New Roman" w:hAnsi="Times New Roman"/>
                <w:noProof/>
                <w:sz w:val="18"/>
                <w:szCs w:val="18"/>
              </w:rPr>
              <w:t>5.2.1.Mid term evaluation completed.</w:t>
            </w:r>
          </w:p>
        </w:tc>
        <w:tc>
          <w:tcPr>
            <w:tcW w:w="662"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Availability of completed </w:t>
            </w:r>
            <w:r w:rsidR="007E1036" w:rsidRPr="00CB55E4">
              <w:rPr>
                <w:rFonts w:ascii="Times New Roman" w:hAnsi="Times New Roman"/>
                <w:bCs/>
                <w:sz w:val="18"/>
                <w:szCs w:val="18"/>
              </w:rPr>
              <w:t>mid-term</w:t>
            </w:r>
            <w:r w:rsidRPr="00CB55E4">
              <w:rPr>
                <w:rFonts w:ascii="Times New Roman" w:hAnsi="Times New Roman"/>
                <w:bCs/>
                <w:sz w:val="18"/>
                <w:szCs w:val="18"/>
              </w:rPr>
              <w:t xml:space="preserve"> evaluation report</w:t>
            </w:r>
            <w:r w:rsidR="00685EAD">
              <w:rPr>
                <w:rFonts w:ascii="Times New Roman" w:hAnsi="Times New Roman"/>
                <w:bCs/>
                <w:sz w:val="18"/>
                <w:szCs w:val="18"/>
              </w:rPr>
              <w:t>.</w:t>
            </w:r>
          </w:p>
        </w:tc>
        <w:tc>
          <w:tcPr>
            <w:tcW w:w="649" w:type="pct"/>
          </w:tcPr>
          <w:p w:rsidR="00563802" w:rsidRPr="00CB55E4" w:rsidRDefault="00563802" w:rsidP="00563802">
            <w:pPr>
              <w:rPr>
                <w:rFonts w:ascii="Times New Roman" w:hAnsi="Times New Roman"/>
                <w:sz w:val="18"/>
                <w:szCs w:val="18"/>
              </w:rPr>
            </w:pPr>
            <w:r w:rsidRPr="00CB55E4">
              <w:rPr>
                <w:rFonts w:ascii="Times New Roman" w:hAnsi="Times New Roman"/>
                <w:bCs/>
                <w:sz w:val="18"/>
                <w:szCs w:val="18"/>
              </w:rPr>
              <w:t>N/A</w:t>
            </w:r>
          </w:p>
        </w:tc>
        <w:tc>
          <w:tcPr>
            <w:tcW w:w="1053" w:type="pct"/>
          </w:tcPr>
          <w:p w:rsidR="00563802" w:rsidRPr="00CB55E4" w:rsidRDefault="007E1036" w:rsidP="00563802">
            <w:pPr>
              <w:spacing w:before="0" w:after="0"/>
              <w:jc w:val="left"/>
              <w:rPr>
                <w:rFonts w:ascii="Times New Roman" w:hAnsi="Times New Roman"/>
                <w:bCs/>
                <w:sz w:val="18"/>
                <w:szCs w:val="18"/>
              </w:rPr>
            </w:pPr>
            <w:r w:rsidRPr="00CB55E4">
              <w:rPr>
                <w:rFonts w:ascii="Times New Roman" w:hAnsi="Times New Roman"/>
                <w:bCs/>
                <w:sz w:val="18"/>
                <w:szCs w:val="18"/>
              </w:rPr>
              <w:t>Mid-term</w:t>
            </w:r>
            <w:r w:rsidR="00563802" w:rsidRPr="00CB55E4">
              <w:rPr>
                <w:rFonts w:ascii="Times New Roman" w:hAnsi="Times New Roman"/>
                <w:bCs/>
                <w:sz w:val="18"/>
                <w:szCs w:val="18"/>
              </w:rPr>
              <w:t xml:space="preserve"> evaluation completed.</w:t>
            </w:r>
          </w:p>
        </w:tc>
        <w:tc>
          <w:tcPr>
            <w:tcW w:w="782" w:type="pct"/>
          </w:tcPr>
          <w:p w:rsidR="00563802" w:rsidRPr="00CB55E4" w:rsidRDefault="00563802" w:rsidP="00563802">
            <w:pPr>
              <w:spacing w:before="0" w:after="0"/>
              <w:jc w:val="left"/>
              <w:rPr>
                <w:rFonts w:ascii="Times New Roman" w:hAnsi="Times New Roman"/>
                <w:bCs/>
                <w:sz w:val="18"/>
                <w:szCs w:val="18"/>
              </w:rPr>
            </w:pPr>
          </w:p>
        </w:tc>
        <w:tc>
          <w:tcPr>
            <w:tcW w:w="1115" w:type="pct"/>
          </w:tcPr>
          <w:p w:rsidR="00563802" w:rsidRPr="00CB55E4" w:rsidRDefault="00563802" w:rsidP="00563802">
            <w:pPr>
              <w:spacing w:before="0" w:after="0"/>
              <w:jc w:val="left"/>
              <w:rPr>
                <w:rFonts w:ascii="Times New Roman" w:hAnsi="Times New Roman"/>
                <w:b/>
                <w:bCs/>
                <w:sz w:val="18"/>
                <w:szCs w:val="18"/>
              </w:rPr>
            </w:pPr>
          </w:p>
        </w:tc>
      </w:tr>
      <w:tr w:rsidR="00563802" w:rsidRPr="00CB55E4" w:rsidTr="00563802">
        <w:tc>
          <w:tcPr>
            <w:tcW w:w="739" w:type="pct"/>
            <w:shd w:val="pct12" w:color="auto" w:fill="auto"/>
          </w:tcPr>
          <w:p w:rsidR="00563802" w:rsidRPr="00CB55E4" w:rsidRDefault="00563802" w:rsidP="00563802">
            <w:pPr>
              <w:spacing w:after="0"/>
              <w:jc w:val="left"/>
              <w:rPr>
                <w:rFonts w:ascii="Times New Roman" w:hAnsi="Times New Roman"/>
                <w:noProof/>
                <w:sz w:val="18"/>
                <w:szCs w:val="18"/>
              </w:rPr>
            </w:pPr>
            <w:r w:rsidRPr="00CB55E4">
              <w:rPr>
                <w:rFonts w:ascii="Times New Roman" w:hAnsi="Times New Roman"/>
                <w:noProof/>
                <w:sz w:val="18"/>
                <w:szCs w:val="18"/>
              </w:rPr>
              <w:t xml:space="preserve">5.2.2 Terminal </w:t>
            </w:r>
            <w:r w:rsidRPr="00CB55E4">
              <w:rPr>
                <w:rFonts w:ascii="Times New Roman" w:hAnsi="Times New Roman"/>
                <w:noProof/>
                <w:sz w:val="18"/>
                <w:szCs w:val="18"/>
              </w:rPr>
              <w:lastRenderedPageBreak/>
              <w:t>evaluation completed</w:t>
            </w:r>
          </w:p>
        </w:tc>
        <w:tc>
          <w:tcPr>
            <w:tcW w:w="662"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lastRenderedPageBreak/>
              <w:t xml:space="preserve">Availability of terminal evaluation </w:t>
            </w:r>
            <w:r w:rsidRPr="00CB55E4">
              <w:rPr>
                <w:rFonts w:ascii="Times New Roman" w:hAnsi="Times New Roman"/>
                <w:bCs/>
                <w:sz w:val="18"/>
                <w:szCs w:val="18"/>
              </w:rPr>
              <w:lastRenderedPageBreak/>
              <w:t>report</w:t>
            </w:r>
            <w:r w:rsidR="00685EAD">
              <w:rPr>
                <w:rFonts w:ascii="Times New Roman" w:hAnsi="Times New Roman"/>
                <w:bCs/>
                <w:sz w:val="18"/>
                <w:szCs w:val="18"/>
              </w:rPr>
              <w:t>.</w:t>
            </w:r>
          </w:p>
        </w:tc>
        <w:tc>
          <w:tcPr>
            <w:tcW w:w="649" w:type="pct"/>
          </w:tcPr>
          <w:p w:rsidR="00563802" w:rsidRPr="00CB55E4" w:rsidRDefault="00563802" w:rsidP="00563802">
            <w:pPr>
              <w:rPr>
                <w:rFonts w:ascii="Times New Roman" w:hAnsi="Times New Roman"/>
                <w:sz w:val="18"/>
                <w:szCs w:val="18"/>
              </w:rPr>
            </w:pPr>
            <w:r w:rsidRPr="00CB55E4">
              <w:rPr>
                <w:rFonts w:ascii="Times New Roman" w:hAnsi="Times New Roman"/>
                <w:bCs/>
                <w:sz w:val="18"/>
                <w:szCs w:val="18"/>
              </w:rPr>
              <w:lastRenderedPageBreak/>
              <w:t>N/A</w:t>
            </w:r>
          </w:p>
        </w:tc>
        <w:tc>
          <w:tcPr>
            <w:tcW w:w="1053"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Terminal evaluation completed</w:t>
            </w:r>
            <w:r w:rsidR="00685EAD">
              <w:rPr>
                <w:rFonts w:ascii="Times New Roman" w:hAnsi="Times New Roman"/>
                <w:bCs/>
                <w:sz w:val="18"/>
                <w:szCs w:val="18"/>
              </w:rPr>
              <w:t>.</w:t>
            </w:r>
          </w:p>
        </w:tc>
        <w:tc>
          <w:tcPr>
            <w:tcW w:w="782" w:type="pct"/>
          </w:tcPr>
          <w:p w:rsidR="00563802" w:rsidRPr="00CB55E4" w:rsidRDefault="00563802" w:rsidP="00563802">
            <w:pPr>
              <w:spacing w:before="0" w:after="0"/>
              <w:jc w:val="left"/>
              <w:rPr>
                <w:rFonts w:ascii="Times New Roman" w:hAnsi="Times New Roman"/>
                <w:bCs/>
                <w:sz w:val="18"/>
                <w:szCs w:val="18"/>
              </w:rPr>
            </w:pPr>
          </w:p>
        </w:tc>
        <w:tc>
          <w:tcPr>
            <w:tcW w:w="1115" w:type="pct"/>
          </w:tcPr>
          <w:p w:rsidR="00563802" w:rsidRPr="00CB55E4" w:rsidRDefault="00563802" w:rsidP="00563802">
            <w:pPr>
              <w:spacing w:before="0" w:after="0"/>
              <w:jc w:val="left"/>
              <w:rPr>
                <w:rFonts w:ascii="Times New Roman" w:hAnsi="Times New Roman"/>
                <w:b/>
                <w:bCs/>
                <w:sz w:val="18"/>
                <w:szCs w:val="18"/>
              </w:rPr>
            </w:pPr>
          </w:p>
        </w:tc>
      </w:tr>
      <w:tr w:rsidR="00563802" w:rsidRPr="00CB55E4" w:rsidTr="00563802">
        <w:tc>
          <w:tcPr>
            <w:tcW w:w="739" w:type="pct"/>
            <w:shd w:val="pct12" w:color="auto" w:fill="auto"/>
          </w:tcPr>
          <w:p w:rsidR="00563802" w:rsidRPr="00CB55E4" w:rsidRDefault="00563802" w:rsidP="00563802">
            <w:pPr>
              <w:jc w:val="left"/>
              <w:rPr>
                <w:rFonts w:ascii="Times New Roman" w:hAnsi="Times New Roman"/>
                <w:sz w:val="18"/>
                <w:szCs w:val="18"/>
              </w:rPr>
            </w:pPr>
            <w:r w:rsidRPr="00CB55E4">
              <w:rPr>
                <w:rFonts w:ascii="Times New Roman" w:hAnsi="Times New Roman"/>
                <w:noProof/>
                <w:sz w:val="18"/>
                <w:szCs w:val="18"/>
              </w:rPr>
              <w:lastRenderedPageBreak/>
              <w:t>5.2.3 Financial audit completed.</w:t>
            </w:r>
          </w:p>
        </w:tc>
        <w:tc>
          <w:tcPr>
            <w:tcW w:w="662"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 xml:space="preserve">Availability of financial audit </w:t>
            </w:r>
            <w:r w:rsidR="00EC32D7" w:rsidRPr="00CB55E4">
              <w:rPr>
                <w:rFonts w:ascii="Times New Roman" w:hAnsi="Times New Roman"/>
                <w:bCs/>
                <w:sz w:val="18"/>
                <w:szCs w:val="18"/>
              </w:rPr>
              <w:t>report</w:t>
            </w:r>
            <w:r w:rsidR="00685EAD">
              <w:rPr>
                <w:rFonts w:ascii="Times New Roman" w:hAnsi="Times New Roman"/>
                <w:bCs/>
                <w:sz w:val="18"/>
                <w:szCs w:val="18"/>
              </w:rPr>
              <w:t>.</w:t>
            </w:r>
          </w:p>
        </w:tc>
        <w:tc>
          <w:tcPr>
            <w:tcW w:w="649" w:type="pct"/>
          </w:tcPr>
          <w:p w:rsidR="00563802" w:rsidRPr="00CB55E4" w:rsidRDefault="00563802" w:rsidP="00563802">
            <w:pPr>
              <w:rPr>
                <w:rFonts w:ascii="Times New Roman" w:hAnsi="Times New Roman"/>
                <w:sz w:val="18"/>
                <w:szCs w:val="18"/>
              </w:rPr>
            </w:pPr>
            <w:r w:rsidRPr="00CB55E4">
              <w:rPr>
                <w:rFonts w:ascii="Times New Roman" w:hAnsi="Times New Roman"/>
                <w:bCs/>
                <w:sz w:val="18"/>
                <w:szCs w:val="18"/>
              </w:rPr>
              <w:t>N/A</w:t>
            </w:r>
          </w:p>
        </w:tc>
        <w:tc>
          <w:tcPr>
            <w:tcW w:w="1053" w:type="pct"/>
          </w:tcPr>
          <w:p w:rsidR="00563802" w:rsidRPr="00CB55E4" w:rsidRDefault="00563802" w:rsidP="00563802">
            <w:pPr>
              <w:spacing w:before="0" w:after="0"/>
              <w:jc w:val="left"/>
              <w:rPr>
                <w:rFonts w:ascii="Times New Roman" w:hAnsi="Times New Roman"/>
                <w:bCs/>
                <w:sz w:val="18"/>
                <w:szCs w:val="18"/>
              </w:rPr>
            </w:pPr>
            <w:r w:rsidRPr="00CB55E4">
              <w:rPr>
                <w:rFonts w:ascii="Times New Roman" w:hAnsi="Times New Roman"/>
                <w:bCs/>
                <w:sz w:val="18"/>
                <w:szCs w:val="18"/>
              </w:rPr>
              <w:t>Financial audit completed</w:t>
            </w:r>
            <w:r w:rsidR="00685EAD">
              <w:rPr>
                <w:rFonts w:ascii="Times New Roman" w:hAnsi="Times New Roman"/>
                <w:bCs/>
                <w:sz w:val="18"/>
                <w:szCs w:val="18"/>
              </w:rPr>
              <w:t>.</w:t>
            </w:r>
          </w:p>
        </w:tc>
        <w:tc>
          <w:tcPr>
            <w:tcW w:w="782" w:type="pct"/>
          </w:tcPr>
          <w:p w:rsidR="00563802" w:rsidRPr="00CB55E4" w:rsidRDefault="00563802" w:rsidP="00563802">
            <w:pPr>
              <w:spacing w:before="0" w:after="0"/>
              <w:jc w:val="left"/>
              <w:rPr>
                <w:rFonts w:ascii="Times New Roman" w:hAnsi="Times New Roman"/>
                <w:bCs/>
                <w:sz w:val="18"/>
                <w:szCs w:val="18"/>
              </w:rPr>
            </w:pPr>
          </w:p>
        </w:tc>
        <w:tc>
          <w:tcPr>
            <w:tcW w:w="1115" w:type="pct"/>
          </w:tcPr>
          <w:p w:rsidR="00563802" w:rsidRPr="00CB55E4" w:rsidRDefault="00563802" w:rsidP="00563802">
            <w:pPr>
              <w:spacing w:before="0" w:after="0"/>
              <w:jc w:val="left"/>
              <w:rPr>
                <w:rFonts w:ascii="Times New Roman" w:hAnsi="Times New Roman"/>
                <w:b/>
                <w:bCs/>
                <w:sz w:val="18"/>
                <w:szCs w:val="18"/>
              </w:rPr>
            </w:pPr>
          </w:p>
        </w:tc>
      </w:tr>
    </w:tbl>
    <w:p w:rsidR="00563802" w:rsidRPr="00CB55E4" w:rsidRDefault="00563802" w:rsidP="00563802">
      <w:pPr>
        <w:rPr>
          <w:rFonts w:ascii="Times New Roman" w:hAnsi="Times New Roman"/>
          <w:sz w:val="20"/>
          <w:szCs w:val="20"/>
        </w:rPr>
      </w:pPr>
    </w:p>
    <w:p w:rsidR="00223A34" w:rsidRPr="00CB55E4" w:rsidRDefault="00223A34" w:rsidP="00223A34">
      <w:pPr>
        <w:rPr>
          <w:rFonts w:ascii="Times New Roman" w:hAnsi="Times New Roman"/>
        </w:rPr>
      </w:pPr>
    </w:p>
    <w:p w:rsidR="00F56714" w:rsidRPr="00CB55E4" w:rsidRDefault="00F56714">
      <w:pPr>
        <w:spacing w:before="0" w:after="0"/>
        <w:jc w:val="left"/>
        <w:rPr>
          <w:rFonts w:ascii="Times New Roman" w:hAnsi="Times New Roman"/>
        </w:rPr>
      </w:pPr>
      <w:r w:rsidRPr="00CB55E4">
        <w:rPr>
          <w:rFonts w:ascii="Times New Roman" w:hAnsi="Times New Roman"/>
        </w:rPr>
        <w:br w:type="page"/>
      </w:r>
    </w:p>
    <w:tbl>
      <w:tblPr>
        <w:tblW w:w="13065" w:type="dxa"/>
        <w:tblInd w:w="55" w:type="dxa"/>
        <w:tblCellMar>
          <w:left w:w="70" w:type="dxa"/>
          <w:right w:w="70" w:type="dxa"/>
        </w:tblCellMar>
        <w:tblLook w:val="04A0" w:firstRow="1" w:lastRow="0" w:firstColumn="1" w:lastColumn="0" w:noHBand="0" w:noVBand="1"/>
      </w:tblPr>
      <w:tblGrid>
        <w:gridCol w:w="4693"/>
        <w:gridCol w:w="2652"/>
        <w:gridCol w:w="2652"/>
        <w:gridCol w:w="3068"/>
      </w:tblGrid>
      <w:tr w:rsidR="00F56714" w:rsidRPr="00CB55E4" w:rsidTr="003F45B9">
        <w:trPr>
          <w:trHeight w:val="315"/>
        </w:trPr>
        <w:tc>
          <w:tcPr>
            <w:tcW w:w="4693" w:type="dxa"/>
            <w:tcBorders>
              <w:top w:val="nil"/>
              <w:left w:val="nil"/>
              <w:bottom w:val="nil"/>
              <w:right w:val="nil"/>
            </w:tcBorders>
            <w:shd w:val="clear" w:color="auto" w:fill="auto"/>
            <w:noWrap/>
            <w:vAlign w:val="bottom"/>
            <w:hideMark/>
          </w:tcPr>
          <w:p w:rsidR="00F56714" w:rsidRPr="00CB55E4" w:rsidRDefault="00F56714" w:rsidP="00F56714">
            <w:pPr>
              <w:spacing w:before="0" w:after="0"/>
              <w:rPr>
                <w:rFonts w:ascii="Times New Roman" w:hAnsi="Times New Roman"/>
                <w:b/>
                <w:bCs/>
                <w:color w:val="000000"/>
                <w:szCs w:val="22"/>
                <w:lang w:eastAsia="it-IT"/>
              </w:rPr>
            </w:pPr>
            <w:r w:rsidRPr="00CB55E4">
              <w:rPr>
                <w:rFonts w:ascii="Times New Roman" w:hAnsi="Times New Roman"/>
                <w:b/>
                <w:bCs/>
                <w:smallCaps/>
                <w:color w:val="000000"/>
                <w:szCs w:val="22"/>
                <w:lang w:eastAsia="it-IT"/>
              </w:rPr>
              <w:lastRenderedPageBreak/>
              <w:t>Total budget and workplan</w:t>
            </w:r>
          </w:p>
        </w:tc>
        <w:tc>
          <w:tcPr>
            <w:tcW w:w="2652" w:type="dxa"/>
            <w:tcBorders>
              <w:top w:val="nil"/>
              <w:left w:val="nil"/>
              <w:bottom w:val="nil"/>
              <w:right w:val="nil"/>
            </w:tcBorders>
            <w:shd w:val="clear" w:color="auto" w:fill="auto"/>
            <w:noWrap/>
            <w:vAlign w:val="bottom"/>
            <w:hideMark/>
          </w:tcPr>
          <w:p w:rsidR="00F56714" w:rsidRPr="00CB55E4" w:rsidRDefault="00F56714" w:rsidP="00F56714">
            <w:pPr>
              <w:spacing w:before="0" w:after="0"/>
              <w:jc w:val="left"/>
              <w:rPr>
                <w:rFonts w:ascii="Times New Roman" w:hAnsi="Times New Roman"/>
                <w:color w:val="000000"/>
                <w:szCs w:val="22"/>
                <w:lang w:eastAsia="it-IT"/>
              </w:rPr>
            </w:pPr>
          </w:p>
        </w:tc>
        <w:tc>
          <w:tcPr>
            <w:tcW w:w="2652" w:type="dxa"/>
            <w:tcBorders>
              <w:top w:val="nil"/>
              <w:left w:val="nil"/>
              <w:bottom w:val="nil"/>
              <w:right w:val="nil"/>
            </w:tcBorders>
            <w:shd w:val="clear" w:color="auto" w:fill="auto"/>
            <w:noWrap/>
            <w:vAlign w:val="bottom"/>
            <w:hideMark/>
          </w:tcPr>
          <w:p w:rsidR="00F56714" w:rsidRPr="00CB55E4" w:rsidRDefault="00F56714" w:rsidP="00F56714">
            <w:pPr>
              <w:spacing w:before="0" w:after="0"/>
              <w:jc w:val="left"/>
              <w:rPr>
                <w:rFonts w:ascii="Times New Roman" w:hAnsi="Times New Roman"/>
                <w:color w:val="000000"/>
                <w:szCs w:val="22"/>
                <w:lang w:eastAsia="it-IT"/>
              </w:rPr>
            </w:pPr>
          </w:p>
        </w:tc>
        <w:tc>
          <w:tcPr>
            <w:tcW w:w="3068" w:type="dxa"/>
            <w:tcBorders>
              <w:top w:val="nil"/>
              <w:left w:val="nil"/>
              <w:bottom w:val="nil"/>
              <w:right w:val="nil"/>
            </w:tcBorders>
            <w:shd w:val="clear" w:color="auto" w:fill="auto"/>
            <w:noWrap/>
            <w:vAlign w:val="bottom"/>
            <w:hideMark/>
          </w:tcPr>
          <w:p w:rsidR="00F56714" w:rsidRPr="00CB55E4" w:rsidRDefault="00F56714" w:rsidP="00F56714">
            <w:pPr>
              <w:spacing w:before="0" w:after="0"/>
              <w:jc w:val="left"/>
              <w:rPr>
                <w:rFonts w:ascii="Times New Roman" w:hAnsi="Times New Roman"/>
                <w:color w:val="000000"/>
                <w:szCs w:val="22"/>
                <w:lang w:eastAsia="it-IT"/>
              </w:rPr>
            </w:pPr>
          </w:p>
        </w:tc>
      </w:tr>
      <w:tr w:rsidR="00F56714" w:rsidRPr="00CB55E4" w:rsidTr="003F45B9">
        <w:trPr>
          <w:cantSplit/>
          <w:trHeight w:val="510"/>
        </w:trPr>
        <w:tc>
          <w:tcPr>
            <w:tcW w:w="46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56714" w:rsidRPr="00845138" w:rsidRDefault="00F56714" w:rsidP="00F56714">
            <w:pPr>
              <w:spacing w:before="0" w:after="0"/>
              <w:rPr>
                <w:rFonts w:ascii="Times New Roman" w:hAnsi="Times New Roman"/>
                <w:b/>
                <w:bCs/>
                <w:color w:val="000000"/>
                <w:sz w:val="18"/>
                <w:szCs w:val="18"/>
                <w:lang w:eastAsia="it-IT"/>
              </w:rPr>
            </w:pPr>
            <w:r w:rsidRPr="00845138">
              <w:rPr>
                <w:rFonts w:ascii="Times New Roman" w:eastAsia="SimSun" w:hAnsi="Times New Roman"/>
                <w:b/>
                <w:bCs/>
                <w:color w:val="000000"/>
                <w:sz w:val="18"/>
                <w:szCs w:val="18"/>
                <w:lang w:eastAsia="it-IT"/>
              </w:rPr>
              <w:t xml:space="preserve">Award ID:  </w:t>
            </w:r>
          </w:p>
        </w:tc>
        <w:tc>
          <w:tcPr>
            <w:tcW w:w="2652" w:type="dxa"/>
            <w:tcBorders>
              <w:top w:val="single" w:sz="8" w:space="0" w:color="auto"/>
              <w:left w:val="nil"/>
              <w:bottom w:val="single" w:sz="8" w:space="0" w:color="auto"/>
              <w:right w:val="single" w:sz="8" w:space="0" w:color="auto"/>
            </w:tcBorders>
            <w:shd w:val="clear" w:color="auto" w:fill="auto"/>
            <w:vAlign w:val="bottom"/>
            <w:hideMark/>
          </w:tcPr>
          <w:p w:rsidR="00F56714" w:rsidRPr="00CB55E4" w:rsidRDefault="003F45B9" w:rsidP="00F56714">
            <w:pPr>
              <w:spacing w:before="0" w:after="0"/>
              <w:rPr>
                <w:rFonts w:ascii="Times New Roman" w:hAnsi="Times New Roman"/>
                <w:color w:val="000000"/>
                <w:sz w:val="18"/>
                <w:szCs w:val="18"/>
                <w:lang w:eastAsia="it-IT"/>
              </w:rPr>
            </w:pPr>
            <w:r>
              <w:rPr>
                <w:rFonts w:ascii="Times New Roman" w:hAnsi="Times New Roman"/>
                <w:color w:val="000000"/>
                <w:sz w:val="18"/>
                <w:szCs w:val="18"/>
                <w:lang w:eastAsia="it-IT"/>
              </w:rPr>
              <w:t>TBC</w:t>
            </w:r>
          </w:p>
        </w:tc>
        <w:tc>
          <w:tcPr>
            <w:tcW w:w="2652" w:type="dxa"/>
            <w:tcBorders>
              <w:top w:val="single" w:sz="8" w:space="0" w:color="auto"/>
              <w:left w:val="nil"/>
              <w:bottom w:val="single" w:sz="8" w:space="0" w:color="auto"/>
              <w:right w:val="single" w:sz="8" w:space="0" w:color="auto"/>
            </w:tcBorders>
            <w:shd w:val="clear" w:color="auto" w:fill="auto"/>
            <w:vAlign w:val="bottom"/>
            <w:hideMark/>
          </w:tcPr>
          <w:p w:rsidR="00F56714" w:rsidRPr="00CB55E4" w:rsidRDefault="00F56714" w:rsidP="00F56714">
            <w:pPr>
              <w:spacing w:before="0" w:after="0"/>
              <w:rPr>
                <w:rFonts w:ascii="Times New Roman" w:hAnsi="Times New Roman"/>
                <w:color w:val="000000"/>
                <w:sz w:val="18"/>
                <w:szCs w:val="18"/>
                <w:lang w:eastAsia="it-IT"/>
              </w:rPr>
            </w:pPr>
          </w:p>
        </w:tc>
        <w:tc>
          <w:tcPr>
            <w:tcW w:w="3068" w:type="dxa"/>
            <w:tcBorders>
              <w:top w:val="single" w:sz="8" w:space="0" w:color="auto"/>
              <w:left w:val="nil"/>
              <w:bottom w:val="single" w:sz="8" w:space="0" w:color="auto"/>
              <w:right w:val="single" w:sz="8" w:space="0" w:color="auto"/>
            </w:tcBorders>
            <w:shd w:val="clear" w:color="auto" w:fill="auto"/>
            <w:vAlign w:val="bottom"/>
            <w:hideMark/>
          </w:tcPr>
          <w:p w:rsidR="00F56714" w:rsidRPr="00CB55E4" w:rsidRDefault="00F56714" w:rsidP="00F56714">
            <w:pPr>
              <w:spacing w:before="0" w:after="0"/>
              <w:rPr>
                <w:rFonts w:ascii="Times New Roman" w:hAnsi="Times New Roman"/>
                <w:color w:val="000000"/>
                <w:sz w:val="18"/>
                <w:szCs w:val="18"/>
                <w:lang w:eastAsia="it-IT"/>
              </w:rPr>
            </w:pPr>
          </w:p>
        </w:tc>
      </w:tr>
      <w:tr w:rsidR="00F56714" w:rsidRPr="00CB55E4" w:rsidTr="003F45B9">
        <w:trPr>
          <w:cantSplit/>
          <w:trHeight w:val="315"/>
        </w:trPr>
        <w:tc>
          <w:tcPr>
            <w:tcW w:w="4693" w:type="dxa"/>
            <w:tcBorders>
              <w:top w:val="nil"/>
              <w:left w:val="single" w:sz="8" w:space="0" w:color="auto"/>
              <w:bottom w:val="single" w:sz="8" w:space="0" w:color="auto"/>
              <w:right w:val="single" w:sz="8" w:space="0" w:color="auto"/>
            </w:tcBorders>
            <w:shd w:val="clear" w:color="auto" w:fill="auto"/>
            <w:noWrap/>
            <w:vAlign w:val="bottom"/>
            <w:hideMark/>
          </w:tcPr>
          <w:p w:rsidR="00F56714" w:rsidRPr="00845138" w:rsidRDefault="00F56714" w:rsidP="00F56714">
            <w:pPr>
              <w:spacing w:before="0" w:after="0"/>
              <w:rPr>
                <w:rFonts w:ascii="Times New Roman" w:hAnsi="Times New Roman"/>
                <w:b/>
                <w:bCs/>
                <w:color w:val="000000"/>
                <w:sz w:val="18"/>
                <w:szCs w:val="18"/>
                <w:lang w:eastAsia="it-IT"/>
              </w:rPr>
            </w:pPr>
            <w:r w:rsidRPr="00845138">
              <w:rPr>
                <w:rFonts w:ascii="Times New Roman" w:eastAsia="SimSun" w:hAnsi="Times New Roman"/>
                <w:b/>
                <w:bCs/>
                <w:color w:val="000000"/>
                <w:sz w:val="18"/>
                <w:szCs w:val="18"/>
                <w:lang w:eastAsia="it-IT"/>
              </w:rPr>
              <w:t>Award Title:</w:t>
            </w:r>
          </w:p>
        </w:tc>
        <w:tc>
          <w:tcPr>
            <w:tcW w:w="8372" w:type="dxa"/>
            <w:gridSpan w:val="3"/>
            <w:tcBorders>
              <w:top w:val="single" w:sz="8" w:space="0" w:color="auto"/>
              <w:left w:val="nil"/>
              <w:bottom w:val="single" w:sz="8" w:space="0" w:color="auto"/>
              <w:right w:val="single" w:sz="8" w:space="0" w:color="000000"/>
            </w:tcBorders>
            <w:shd w:val="clear" w:color="auto" w:fill="auto"/>
            <w:noWrap/>
            <w:vAlign w:val="bottom"/>
            <w:hideMark/>
          </w:tcPr>
          <w:p w:rsidR="00F56714" w:rsidRPr="00CB55E4" w:rsidRDefault="00F56714" w:rsidP="003F45B9">
            <w:pPr>
              <w:spacing w:before="0" w:after="0"/>
              <w:rPr>
                <w:rFonts w:ascii="Times New Roman" w:hAnsi="Times New Roman"/>
                <w:color w:val="000000"/>
                <w:sz w:val="18"/>
                <w:szCs w:val="18"/>
                <w:lang w:eastAsia="it-IT"/>
              </w:rPr>
            </w:pPr>
            <w:r w:rsidRPr="00CB55E4">
              <w:rPr>
                <w:rFonts w:ascii="Times New Roman" w:eastAsia="SimSun" w:hAnsi="Times New Roman"/>
                <w:color w:val="000000"/>
                <w:sz w:val="18"/>
                <w:szCs w:val="18"/>
                <w:lang w:eastAsia="it-IT"/>
              </w:rPr>
              <w:t xml:space="preserve">Country: </w:t>
            </w:r>
            <w:r w:rsidR="00902297">
              <w:rPr>
                <w:rFonts w:ascii="Times New Roman" w:eastAsia="SimSun" w:hAnsi="Times New Roman"/>
                <w:color w:val="000000"/>
                <w:sz w:val="18"/>
                <w:szCs w:val="18"/>
                <w:lang w:eastAsia="it-IT"/>
              </w:rPr>
              <w:t>Kenya</w:t>
            </w:r>
          </w:p>
        </w:tc>
      </w:tr>
      <w:tr w:rsidR="00F56714" w:rsidRPr="00CB55E4" w:rsidTr="003F45B9">
        <w:trPr>
          <w:cantSplit/>
          <w:trHeight w:val="315"/>
        </w:trPr>
        <w:tc>
          <w:tcPr>
            <w:tcW w:w="4693" w:type="dxa"/>
            <w:tcBorders>
              <w:top w:val="nil"/>
              <w:left w:val="single" w:sz="8" w:space="0" w:color="auto"/>
              <w:bottom w:val="single" w:sz="8" w:space="0" w:color="auto"/>
              <w:right w:val="single" w:sz="8" w:space="0" w:color="auto"/>
            </w:tcBorders>
            <w:shd w:val="clear" w:color="auto" w:fill="auto"/>
            <w:noWrap/>
            <w:vAlign w:val="bottom"/>
            <w:hideMark/>
          </w:tcPr>
          <w:p w:rsidR="00F56714" w:rsidRPr="00845138" w:rsidRDefault="00F56714" w:rsidP="00F56714">
            <w:pPr>
              <w:spacing w:before="0" w:after="0"/>
              <w:rPr>
                <w:rFonts w:ascii="Times New Roman" w:hAnsi="Times New Roman"/>
                <w:b/>
                <w:bCs/>
                <w:color w:val="000000"/>
                <w:sz w:val="18"/>
                <w:szCs w:val="18"/>
                <w:lang w:eastAsia="it-IT"/>
              </w:rPr>
            </w:pPr>
            <w:r w:rsidRPr="00845138">
              <w:rPr>
                <w:rFonts w:ascii="Times New Roman" w:eastAsia="SimSun" w:hAnsi="Times New Roman"/>
                <w:b/>
                <w:bCs/>
                <w:color w:val="000000"/>
                <w:sz w:val="18"/>
                <w:szCs w:val="18"/>
                <w:lang w:eastAsia="it-IT"/>
              </w:rPr>
              <w:t>Business Unit:</w:t>
            </w:r>
          </w:p>
        </w:tc>
        <w:tc>
          <w:tcPr>
            <w:tcW w:w="8372" w:type="dxa"/>
            <w:gridSpan w:val="3"/>
            <w:tcBorders>
              <w:top w:val="single" w:sz="8" w:space="0" w:color="auto"/>
              <w:left w:val="nil"/>
              <w:bottom w:val="single" w:sz="8" w:space="0" w:color="auto"/>
              <w:right w:val="single" w:sz="8" w:space="0" w:color="000000"/>
            </w:tcBorders>
            <w:shd w:val="clear" w:color="auto" w:fill="auto"/>
            <w:noWrap/>
            <w:vAlign w:val="bottom"/>
            <w:hideMark/>
          </w:tcPr>
          <w:p w:rsidR="00F56714" w:rsidRPr="003F45B9" w:rsidRDefault="003F45B9" w:rsidP="002570DF">
            <w:pPr>
              <w:spacing w:before="0" w:after="0"/>
              <w:rPr>
                <w:rFonts w:ascii="Times New Roman" w:hAnsi="Times New Roman"/>
                <w:iCs/>
                <w:color w:val="000000"/>
                <w:sz w:val="18"/>
                <w:szCs w:val="18"/>
                <w:lang w:eastAsia="it-IT"/>
              </w:rPr>
            </w:pPr>
            <w:r w:rsidRPr="003F45B9">
              <w:rPr>
                <w:rFonts w:ascii="Times New Roman" w:hAnsi="Times New Roman"/>
                <w:iCs/>
                <w:color w:val="000000"/>
                <w:sz w:val="18"/>
                <w:szCs w:val="18"/>
                <w:lang w:eastAsia="it-IT"/>
              </w:rPr>
              <w:t>KEN10</w:t>
            </w:r>
          </w:p>
        </w:tc>
      </w:tr>
      <w:tr w:rsidR="00F56714" w:rsidRPr="00CB55E4" w:rsidTr="003F45B9">
        <w:trPr>
          <w:cantSplit/>
          <w:trHeight w:val="315"/>
        </w:trPr>
        <w:tc>
          <w:tcPr>
            <w:tcW w:w="4693" w:type="dxa"/>
            <w:tcBorders>
              <w:top w:val="nil"/>
              <w:left w:val="single" w:sz="8" w:space="0" w:color="auto"/>
              <w:bottom w:val="single" w:sz="8" w:space="0" w:color="auto"/>
              <w:right w:val="single" w:sz="8" w:space="0" w:color="auto"/>
            </w:tcBorders>
            <w:shd w:val="clear" w:color="auto" w:fill="auto"/>
            <w:noWrap/>
            <w:vAlign w:val="bottom"/>
            <w:hideMark/>
          </w:tcPr>
          <w:p w:rsidR="00F56714" w:rsidRPr="00845138" w:rsidRDefault="00F56714" w:rsidP="00F56714">
            <w:pPr>
              <w:spacing w:before="0" w:after="0"/>
              <w:rPr>
                <w:rFonts w:ascii="Times New Roman" w:hAnsi="Times New Roman"/>
                <w:b/>
                <w:bCs/>
                <w:color w:val="000000"/>
                <w:sz w:val="18"/>
                <w:szCs w:val="18"/>
                <w:lang w:eastAsia="it-IT"/>
              </w:rPr>
            </w:pPr>
            <w:r w:rsidRPr="00845138">
              <w:rPr>
                <w:rFonts w:ascii="Times New Roman" w:eastAsia="SimSun" w:hAnsi="Times New Roman"/>
                <w:b/>
                <w:bCs/>
                <w:color w:val="000000"/>
                <w:sz w:val="18"/>
                <w:szCs w:val="18"/>
                <w:lang w:eastAsia="it-IT"/>
              </w:rPr>
              <w:t>Project Title:</w:t>
            </w:r>
          </w:p>
        </w:tc>
        <w:tc>
          <w:tcPr>
            <w:tcW w:w="8372" w:type="dxa"/>
            <w:gridSpan w:val="3"/>
            <w:tcBorders>
              <w:top w:val="single" w:sz="8" w:space="0" w:color="auto"/>
              <w:left w:val="nil"/>
              <w:bottom w:val="single" w:sz="8" w:space="0" w:color="auto"/>
              <w:right w:val="single" w:sz="8" w:space="0" w:color="000000"/>
            </w:tcBorders>
            <w:shd w:val="clear" w:color="auto" w:fill="auto"/>
            <w:noWrap/>
            <w:vAlign w:val="bottom"/>
            <w:hideMark/>
          </w:tcPr>
          <w:p w:rsidR="00F56714" w:rsidRPr="00CB55E4" w:rsidRDefault="00902297" w:rsidP="002570DF">
            <w:pPr>
              <w:spacing w:before="0" w:after="0"/>
              <w:rPr>
                <w:rFonts w:ascii="Times New Roman" w:hAnsi="Times New Roman"/>
                <w:color w:val="000000"/>
                <w:sz w:val="18"/>
                <w:szCs w:val="18"/>
                <w:lang w:eastAsia="it-IT"/>
              </w:rPr>
            </w:pPr>
            <w:r w:rsidRPr="00902297">
              <w:rPr>
                <w:rFonts w:ascii="Times New Roman" w:eastAsia="SimSun" w:hAnsi="Times New Roman"/>
                <w:color w:val="000000"/>
                <w:sz w:val="18"/>
                <w:szCs w:val="18"/>
                <w:lang w:eastAsia="it-IT"/>
              </w:rPr>
              <w:t>Sound Chemicals Management Mainstreaming and UPOPs reduction in Kenya.</w:t>
            </w:r>
          </w:p>
        </w:tc>
      </w:tr>
      <w:tr w:rsidR="00F56714" w:rsidRPr="00CB55E4" w:rsidTr="003F45B9">
        <w:trPr>
          <w:cantSplit/>
          <w:trHeight w:val="315"/>
        </w:trPr>
        <w:tc>
          <w:tcPr>
            <w:tcW w:w="4693" w:type="dxa"/>
            <w:tcBorders>
              <w:top w:val="nil"/>
              <w:left w:val="single" w:sz="8" w:space="0" w:color="auto"/>
              <w:bottom w:val="single" w:sz="8" w:space="0" w:color="auto"/>
              <w:right w:val="single" w:sz="8" w:space="0" w:color="auto"/>
            </w:tcBorders>
            <w:shd w:val="clear" w:color="auto" w:fill="auto"/>
            <w:noWrap/>
            <w:vAlign w:val="bottom"/>
            <w:hideMark/>
          </w:tcPr>
          <w:p w:rsidR="00F56714" w:rsidRPr="00845138" w:rsidRDefault="00F56714" w:rsidP="00F56714">
            <w:pPr>
              <w:spacing w:before="0" w:after="0"/>
              <w:rPr>
                <w:rFonts w:ascii="Times New Roman" w:hAnsi="Times New Roman"/>
                <w:b/>
                <w:bCs/>
                <w:color w:val="000000"/>
                <w:sz w:val="18"/>
                <w:szCs w:val="18"/>
                <w:lang w:eastAsia="it-IT"/>
              </w:rPr>
            </w:pPr>
            <w:r w:rsidRPr="00845138">
              <w:rPr>
                <w:rFonts w:ascii="Times New Roman" w:eastAsia="SimSun" w:hAnsi="Times New Roman"/>
                <w:b/>
                <w:bCs/>
                <w:color w:val="000000"/>
                <w:sz w:val="18"/>
                <w:szCs w:val="18"/>
                <w:lang w:eastAsia="it-IT"/>
              </w:rPr>
              <w:t>PIMS no.</w:t>
            </w:r>
          </w:p>
        </w:tc>
        <w:tc>
          <w:tcPr>
            <w:tcW w:w="8372" w:type="dxa"/>
            <w:gridSpan w:val="3"/>
            <w:tcBorders>
              <w:top w:val="single" w:sz="8" w:space="0" w:color="auto"/>
              <w:left w:val="nil"/>
              <w:bottom w:val="single" w:sz="8" w:space="0" w:color="auto"/>
              <w:right w:val="single" w:sz="8" w:space="0" w:color="000000"/>
            </w:tcBorders>
            <w:shd w:val="clear" w:color="auto" w:fill="auto"/>
            <w:noWrap/>
            <w:vAlign w:val="bottom"/>
            <w:hideMark/>
          </w:tcPr>
          <w:p w:rsidR="00F56714" w:rsidRPr="00CB55E4" w:rsidRDefault="003F45B9" w:rsidP="00F56714">
            <w:pPr>
              <w:spacing w:before="0" w:after="0"/>
              <w:rPr>
                <w:rFonts w:ascii="Times New Roman" w:hAnsi="Times New Roman"/>
                <w:color w:val="000000"/>
                <w:sz w:val="18"/>
                <w:szCs w:val="18"/>
                <w:lang w:eastAsia="it-IT"/>
              </w:rPr>
            </w:pPr>
            <w:r>
              <w:rPr>
                <w:rFonts w:ascii="Times New Roman" w:hAnsi="Times New Roman"/>
                <w:color w:val="000000"/>
                <w:sz w:val="18"/>
                <w:szCs w:val="18"/>
                <w:lang w:eastAsia="it-IT"/>
              </w:rPr>
              <w:t>5361</w:t>
            </w:r>
          </w:p>
        </w:tc>
      </w:tr>
      <w:tr w:rsidR="00F56714" w:rsidRPr="00CB55E4" w:rsidTr="003F45B9">
        <w:trPr>
          <w:cantSplit/>
          <w:trHeight w:val="315"/>
        </w:trPr>
        <w:tc>
          <w:tcPr>
            <w:tcW w:w="4693" w:type="dxa"/>
            <w:tcBorders>
              <w:top w:val="nil"/>
              <w:left w:val="single" w:sz="8" w:space="0" w:color="auto"/>
              <w:bottom w:val="single" w:sz="8" w:space="0" w:color="auto"/>
              <w:right w:val="single" w:sz="8" w:space="0" w:color="auto"/>
            </w:tcBorders>
            <w:shd w:val="clear" w:color="auto" w:fill="auto"/>
            <w:noWrap/>
            <w:vAlign w:val="bottom"/>
            <w:hideMark/>
          </w:tcPr>
          <w:p w:rsidR="00F56714" w:rsidRPr="00845138" w:rsidRDefault="00F56714" w:rsidP="00F56714">
            <w:pPr>
              <w:spacing w:before="0" w:after="0"/>
              <w:rPr>
                <w:rFonts w:ascii="Times New Roman" w:hAnsi="Times New Roman"/>
                <w:b/>
                <w:bCs/>
                <w:color w:val="000000"/>
                <w:sz w:val="18"/>
                <w:szCs w:val="18"/>
                <w:lang w:eastAsia="it-IT"/>
              </w:rPr>
            </w:pPr>
            <w:r w:rsidRPr="00845138">
              <w:rPr>
                <w:rFonts w:ascii="Times New Roman" w:eastAsia="SimSun" w:hAnsi="Times New Roman"/>
                <w:b/>
                <w:bCs/>
                <w:color w:val="000000"/>
                <w:sz w:val="18"/>
                <w:szCs w:val="18"/>
                <w:lang w:eastAsia="it-IT"/>
              </w:rPr>
              <w:t xml:space="preserve">Implementing Partner  (Executing Agency) </w:t>
            </w:r>
          </w:p>
        </w:tc>
        <w:tc>
          <w:tcPr>
            <w:tcW w:w="8372" w:type="dxa"/>
            <w:gridSpan w:val="3"/>
            <w:tcBorders>
              <w:top w:val="single" w:sz="8" w:space="0" w:color="auto"/>
              <w:left w:val="nil"/>
              <w:bottom w:val="single" w:sz="8" w:space="0" w:color="auto"/>
              <w:right w:val="single" w:sz="8" w:space="0" w:color="000000"/>
            </w:tcBorders>
            <w:shd w:val="clear" w:color="auto" w:fill="auto"/>
            <w:vAlign w:val="bottom"/>
            <w:hideMark/>
          </w:tcPr>
          <w:p w:rsidR="00F56714" w:rsidRPr="00CB55E4" w:rsidRDefault="00902297" w:rsidP="00F56714">
            <w:pPr>
              <w:spacing w:before="0" w:after="0"/>
              <w:rPr>
                <w:rFonts w:ascii="Times New Roman" w:hAnsi="Times New Roman"/>
                <w:color w:val="000000"/>
                <w:sz w:val="18"/>
                <w:szCs w:val="18"/>
                <w:lang w:eastAsia="it-IT"/>
              </w:rPr>
            </w:pPr>
            <w:r>
              <w:rPr>
                <w:rFonts w:ascii="Times New Roman" w:hAnsi="Times New Roman"/>
                <w:color w:val="000000"/>
                <w:sz w:val="18"/>
                <w:szCs w:val="18"/>
                <w:lang w:eastAsia="it-IT"/>
              </w:rPr>
              <w:t>Ministry of Environment and Natural Resources (MENR)</w:t>
            </w:r>
          </w:p>
        </w:tc>
      </w:tr>
    </w:tbl>
    <w:p w:rsidR="0032192A" w:rsidRPr="00CB55E4" w:rsidRDefault="0032192A" w:rsidP="001B22A4">
      <w:pPr>
        <w:rPr>
          <w:rFonts w:ascii="Times New Roman" w:hAnsi="Times New Roman"/>
        </w:rPr>
      </w:pPr>
    </w:p>
    <w:tbl>
      <w:tblPr>
        <w:tblW w:w="14478" w:type="dxa"/>
        <w:tblInd w:w="-728" w:type="dxa"/>
        <w:tblLayout w:type="fixed"/>
        <w:tblCellMar>
          <w:left w:w="70" w:type="dxa"/>
          <w:right w:w="70" w:type="dxa"/>
        </w:tblCellMar>
        <w:tblLook w:val="04A0" w:firstRow="1" w:lastRow="0" w:firstColumn="1" w:lastColumn="0" w:noHBand="0" w:noVBand="1"/>
      </w:tblPr>
      <w:tblGrid>
        <w:gridCol w:w="1330"/>
        <w:gridCol w:w="2258"/>
        <w:gridCol w:w="1182"/>
        <w:gridCol w:w="591"/>
        <w:gridCol w:w="657"/>
        <w:gridCol w:w="810"/>
        <w:gridCol w:w="1612"/>
        <w:gridCol w:w="885"/>
        <w:gridCol w:w="885"/>
        <w:gridCol w:w="885"/>
        <w:gridCol w:w="885"/>
        <w:gridCol w:w="885"/>
        <w:gridCol w:w="885"/>
        <w:gridCol w:w="728"/>
      </w:tblGrid>
      <w:tr w:rsidR="008A39B0" w:rsidRPr="00CB55E4" w:rsidTr="000838A4">
        <w:trPr>
          <w:trHeight w:val="1113"/>
          <w:tblHeader/>
        </w:trPr>
        <w:tc>
          <w:tcPr>
            <w:tcW w:w="1330" w:type="dxa"/>
            <w:tcBorders>
              <w:top w:val="single" w:sz="12" w:space="0" w:color="auto"/>
              <w:left w:val="single" w:sz="12" w:space="0" w:color="auto"/>
              <w:bottom w:val="single" w:sz="12" w:space="0" w:color="auto"/>
              <w:right w:val="single" w:sz="4" w:space="0" w:color="auto"/>
            </w:tcBorders>
          </w:tcPr>
          <w:p w:rsidR="008A39B0" w:rsidRPr="00CB55E4" w:rsidRDefault="008A39B0" w:rsidP="00D91F3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 Outcome/Atlas Activity</w:t>
            </w:r>
          </w:p>
        </w:tc>
        <w:tc>
          <w:tcPr>
            <w:tcW w:w="2258" w:type="dxa"/>
            <w:tcBorders>
              <w:top w:val="single" w:sz="4" w:space="0" w:color="auto"/>
              <w:left w:val="single" w:sz="4" w:space="0" w:color="auto"/>
              <w:bottom w:val="single" w:sz="4" w:space="0" w:color="auto"/>
              <w:right w:val="single" w:sz="4" w:space="0" w:color="auto"/>
            </w:tcBorders>
            <w:shd w:val="clear" w:color="auto" w:fill="auto"/>
            <w:hideMark/>
          </w:tcPr>
          <w:p w:rsidR="008A39B0" w:rsidRPr="00CB55E4" w:rsidRDefault="008A39B0" w:rsidP="00D91F3E">
            <w:pPr>
              <w:spacing w:before="0" w:after="0"/>
              <w:jc w:val="left"/>
              <w:rPr>
                <w:rFonts w:ascii="Times New Roman" w:hAnsi="Times New Roman"/>
                <w:b/>
                <w:bCs/>
                <w:color w:val="000000"/>
                <w:sz w:val="18"/>
                <w:szCs w:val="18"/>
                <w:lang w:eastAsia="it-IT"/>
              </w:rPr>
            </w:pPr>
            <w:r>
              <w:rPr>
                <w:rFonts w:ascii="Times New Roman" w:hAnsi="Times New Roman"/>
                <w:b/>
                <w:bCs/>
                <w:color w:val="000000"/>
                <w:sz w:val="18"/>
                <w:szCs w:val="18"/>
                <w:lang w:eastAsia="it-IT"/>
              </w:rPr>
              <w:t>Output</w:t>
            </w:r>
          </w:p>
        </w:tc>
        <w:tc>
          <w:tcPr>
            <w:tcW w:w="1182" w:type="dxa"/>
            <w:tcBorders>
              <w:top w:val="single" w:sz="4" w:space="0" w:color="auto"/>
              <w:left w:val="single" w:sz="4" w:space="0" w:color="auto"/>
              <w:bottom w:val="single" w:sz="4" w:space="0" w:color="auto"/>
              <w:right w:val="single" w:sz="4" w:space="0" w:color="auto"/>
            </w:tcBorders>
            <w:shd w:val="clear" w:color="auto" w:fill="auto"/>
            <w:hideMark/>
          </w:tcPr>
          <w:p w:rsidR="008A39B0" w:rsidRPr="00CB55E4" w:rsidRDefault="008A39B0" w:rsidP="00D91F3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Responsible Party/ Implementing Agent</w:t>
            </w:r>
          </w:p>
        </w:tc>
        <w:tc>
          <w:tcPr>
            <w:tcW w:w="591" w:type="dxa"/>
            <w:tcBorders>
              <w:top w:val="single" w:sz="4" w:space="0" w:color="auto"/>
              <w:left w:val="single" w:sz="4" w:space="0" w:color="auto"/>
              <w:bottom w:val="single" w:sz="4" w:space="0" w:color="auto"/>
              <w:right w:val="single" w:sz="4" w:space="0" w:color="auto"/>
            </w:tcBorders>
            <w:shd w:val="clear" w:color="auto" w:fill="auto"/>
            <w:hideMark/>
          </w:tcPr>
          <w:p w:rsidR="008A39B0" w:rsidRPr="00CB55E4" w:rsidRDefault="008A39B0" w:rsidP="00D91F3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Fund ID</w:t>
            </w:r>
          </w:p>
        </w:tc>
        <w:tc>
          <w:tcPr>
            <w:tcW w:w="657" w:type="dxa"/>
            <w:tcBorders>
              <w:top w:val="single" w:sz="4" w:space="0" w:color="auto"/>
              <w:left w:val="single" w:sz="4" w:space="0" w:color="auto"/>
              <w:bottom w:val="single" w:sz="4" w:space="0" w:color="auto"/>
              <w:right w:val="single" w:sz="4" w:space="0" w:color="auto"/>
            </w:tcBorders>
            <w:shd w:val="clear" w:color="auto" w:fill="auto"/>
            <w:hideMark/>
          </w:tcPr>
          <w:p w:rsidR="008A39B0" w:rsidRPr="00CB55E4" w:rsidRDefault="008A39B0" w:rsidP="00D91F3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Donor Name</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8A39B0" w:rsidRPr="00CB55E4" w:rsidRDefault="008A39B0" w:rsidP="00D91F3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Atlas Budgetary Account Code</w:t>
            </w:r>
          </w:p>
        </w:tc>
        <w:tc>
          <w:tcPr>
            <w:tcW w:w="1612" w:type="dxa"/>
            <w:tcBorders>
              <w:top w:val="single" w:sz="4" w:space="0" w:color="auto"/>
              <w:left w:val="single" w:sz="4" w:space="0" w:color="auto"/>
              <w:bottom w:val="single" w:sz="4" w:space="0" w:color="auto"/>
              <w:right w:val="single" w:sz="4" w:space="0" w:color="auto"/>
            </w:tcBorders>
            <w:shd w:val="clear" w:color="auto" w:fill="auto"/>
            <w:hideMark/>
          </w:tcPr>
          <w:p w:rsidR="008A39B0" w:rsidRPr="00CB55E4" w:rsidRDefault="008A39B0" w:rsidP="00D91F3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ATLAS Budget Description</w:t>
            </w:r>
          </w:p>
        </w:tc>
        <w:tc>
          <w:tcPr>
            <w:tcW w:w="885" w:type="dxa"/>
            <w:tcBorders>
              <w:top w:val="single" w:sz="4" w:space="0" w:color="auto"/>
              <w:left w:val="single" w:sz="4" w:space="0" w:color="auto"/>
              <w:bottom w:val="single" w:sz="4" w:space="0" w:color="auto"/>
              <w:right w:val="single" w:sz="4" w:space="0" w:color="auto"/>
            </w:tcBorders>
            <w:shd w:val="clear" w:color="auto" w:fill="auto"/>
            <w:hideMark/>
          </w:tcPr>
          <w:p w:rsidR="008A39B0" w:rsidRPr="00CB55E4" w:rsidRDefault="008A39B0" w:rsidP="00D91F3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Amount Year 1 (USD)</w:t>
            </w:r>
          </w:p>
        </w:tc>
        <w:tc>
          <w:tcPr>
            <w:tcW w:w="885" w:type="dxa"/>
            <w:tcBorders>
              <w:top w:val="single" w:sz="4" w:space="0" w:color="auto"/>
              <w:left w:val="single" w:sz="4" w:space="0" w:color="auto"/>
              <w:bottom w:val="single" w:sz="4" w:space="0" w:color="auto"/>
              <w:right w:val="single" w:sz="4" w:space="0" w:color="auto"/>
            </w:tcBorders>
            <w:shd w:val="clear" w:color="auto" w:fill="auto"/>
            <w:hideMark/>
          </w:tcPr>
          <w:p w:rsidR="008A39B0" w:rsidRPr="00CB55E4" w:rsidRDefault="008A39B0" w:rsidP="00D91F3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Amount Year 2 (USD)</w:t>
            </w:r>
          </w:p>
        </w:tc>
        <w:tc>
          <w:tcPr>
            <w:tcW w:w="885" w:type="dxa"/>
            <w:tcBorders>
              <w:top w:val="single" w:sz="4" w:space="0" w:color="auto"/>
              <w:left w:val="single" w:sz="4" w:space="0" w:color="auto"/>
              <w:bottom w:val="single" w:sz="4" w:space="0" w:color="auto"/>
              <w:right w:val="single" w:sz="4" w:space="0" w:color="auto"/>
            </w:tcBorders>
            <w:shd w:val="clear" w:color="auto" w:fill="auto"/>
            <w:hideMark/>
          </w:tcPr>
          <w:p w:rsidR="008A39B0" w:rsidRPr="00CB55E4" w:rsidRDefault="008A39B0" w:rsidP="00D91F3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Amount Year 3 (USD)</w:t>
            </w:r>
          </w:p>
        </w:tc>
        <w:tc>
          <w:tcPr>
            <w:tcW w:w="885" w:type="dxa"/>
            <w:tcBorders>
              <w:top w:val="single" w:sz="4" w:space="0" w:color="auto"/>
              <w:left w:val="single" w:sz="4" w:space="0" w:color="auto"/>
              <w:bottom w:val="single" w:sz="4" w:space="0" w:color="auto"/>
              <w:right w:val="single" w:sz="4" w:space="0" w:color="auto"/>
            </w:tcBorders>
            <w:shd w:val="clear" w:color="auto" w:fill="auto"/>
            <w:hideMark/>
          </w:tcPr>
          <w:p w:rsidR="008A39B0" w:rsidRPr="00CB55E4" w:rsidRDefault="008A39B0" w:rsidP="00D91F3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Amount Year 4 (USD)</w:t>
            </w:r>
          </w:p>
        </w:tc>
        <w:tc>
          <w:tcPr>
            <w:tcW w:w="885" w:type="dxa"/>
            <w:tcBorders>
              <w:top w:val="single" w:sz="4" w:space="0" w:color="auto"/>
              <w:left w:val="single" w:sz="4" w:space="0" w:color="auto"/>
              <w:bottom w:val="single" w:sz="4" w:space="0" w:color="auto"/>
              <w:right w:val="single" w:sz="4" w:space="0" w:color="auto"/>
            </w:tcBorders>
            <w:shd w:val="clear" w:color="auto" w:fill="auto"/>
            <w:hideMark/>
          </w:tcPr>
          <w:p w:rsidR="008A39B0" w:rsidRPr="00CB55E4" w:rsidRDefault="008A39B0" w:rsidP="00D91F3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Amount Year 5 (USD)</w:t>
            </w:r>
          </w:p>
        </w:tc>
        <w:tc>
          <w:tcPr>
            <w:tcW w:w="885" w:type="dxa"/>
            <w:tcBorders>
              <w:top w:val="single" w:sz="4" w:space="0" w:color="auto"/>
              <w:left w:val="single" w:sz="4" w:space="0" w:color="auto"/>
              <w:bottom w:val="single" w:sz="4" w:space="0" w:color="auto"/>
              <w:right w:val="single" w:sz="4" w:space="0" w:color="auto"/>
            </w:tcBorders>
            <w:shd w:val="clear" w:color="auto" w:fill="auto"/>
            <w:hideMark/>
          </w:tcPr>
          <w:p w:rsidR="008A39B0" w:rsidRPr="00CB55E4" w:rsidRDefault="008A39B0" w:rsidP="00D91F3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(USD)</w:t>
            </w:r>
          </w:p>
        </w:tc>
        <w:tc>
          <w:tcPr>
            <w:tcW w:w="728" w:type="dxa"/>
            <w:tcBorders>
              <w:top w:val="single" w:sz="12" w:space="0" w:color="auto"/>
              <w:left w:val="single" w:sz="4" w:space="0" w:color="auto"/>
              <w:bottom w:val="single" w:sz="12" w:space="0" w:color="auto"/>
              <w:right w:val="single" w:sz="12" w:space="0" w:color="auto"/>
            </w:tcBorders>
            <w:shd w:val="clear" w:color="auto" w:fill="auto"/>
            <w:hideMark/>
          </w:tcPr>
          <w:p w:rsidR="008A39B0" w:rsidRPr="00CB55E4" w:rsidRDefault="008A39B0" w:rsidP="00D91F3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Budget notes</w:t>
            </w:r>
          </w:p>
        </w:tc>
      </w:tr>
      <w:tr w:rsidR="008A39B0" w:rsidRPr="007C482E" w:rsidTr="000838A4">
        <w:trPr>
          <w:trHeight w:val="303"/>
        </w:trPr>
        <w:tc>
          <w:tcPr>
            <w:tcW w:w="14478" w:type="dxa"/>
            <w:gridSpan w:val="14"/>
            <w:tcBorders>
              <w:top w:val="single" w:sz="12" w:space="0" w:color="auto"/>
              <w:left w:val="single" w:sz="12" w:space="0" w:color="auto"/>
              <w:bottom w:val="single" w:sz="12" w:space="0" w:color="000000"/>
              <w:right w:val="single" w:sz="12" w:space="0" w:color="auto"/>
            </w:tcBorders>
          </w:tcPr>
          <w:p w:rsidR="008A39B0" w:rsidRPr="00FE0D29" w:rsidRDefault="008A39B0" w:rsidP="00FE0D29">
            <w:pPr>
              <w:spacing w:before="0" w:after="0"/>
              <w:jc w:val="left"/>
              <w:rPr>
                <w:rFonts w:ascii="Times New Roman" w:hAnsi="Times New Roman"/>
                <w:b/>
                <w:bCs/>
                <w:color w:val="000000"/>
                <w:sz w:val="18"/>
                <w:szCs w:val="18"/>
                <w:lang w:eastAsia="it-IT"/>
              </w:rPr>
            </w:pPr>
            <w:r>
              <w:rPr>
                <w:rFonts w:ascii="Times New Roman" w:hAnsi="Times New Roman"/>
                <w:b/>
                <w:bCs/>
                <w:color w:val="000000"/>
                <w:sz w:val="18"/>
                <w:szCs w:val="18"/>
                <w:lang w:eastAsia="it-IT"/>
              </w:rPr>
              <w:t>Outcome 1</w:t>
            </w:r>
          </w:p>
        </w:tc>
      </w:tr>
      <w:tr w:rsidR="008A39B0" w:rsidRPr="007C482E" w:rsidTr="000838A4">
        <w:trPr>
          <w:trHeight w:val="510"/>
        </w:trPr>
        <w:tc>
          <w:tcPr>
            <w:tcW w:w="1330" w:type="dxa"/>
            <w:vMerge w:val="restart"/>
            <w:tcBorders>
              <w:top w:val="single" w:sz="12" w:space="0" w:color="auto"/>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r w:rsidRPr="00FE0D29">
              <w:rPr>
                <w:rFonts w:ascii="Times New Roman" w:hAnsi="Times New Roman"/>
                <w:b/>
                <w:bCs/>
                <w:color w:val="000000"/>
                <w:sz w:val="18"/>
                <w:szCs w:val="18"/>
                <w:lang w:eastAsia="it-IT"/>
              </w:rPr>
              <w:t xml:space="preserve">Component 1. Streamlining sound management  of chemicals and waste into  national and county development activities through capacity building of MENR, MOH, county governments of Nairobi, Kisumu, Nakuru and Mombasa and the NGOs - CBOs     </w:t>
            </w:r>
          </w:p>
        </w:tc>
        <w:tc>
          <w:tcPr>
            <w:tcW w:w="2258" w:type="dxa"/>
            <w:vMerge w:val="restart"/>
            <w:tcBorders>
              <w:top w:val="single" w:sz="12" w:space="0" w:color="auto"/>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Output 1.1.1: Overall policy framework and specific regulatory measures covering environmentally sound management of chemicals in general and POPs in particular through chemicals life cycle management developed and implemented.</w:t>
            </w:r>
          </w:p>
        </w:tc>
        <w:tc>
          <w:tcPr>
            <w:tcW w:w="1182" w:type="dxa"/>
            <w:vMerge w:val="restart"/>
            <w:tcBorders>
              <w:top w:val="single" w:sz="12" w:space="0" w:color="auto"/>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single" w:sz="12" w:space="0" w:color="auto"/>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single" w:sz="12" w:space="0" w:color="auto"/>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single" w:sz="12" w:space="0" w:color="auto"/>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71200</w:t>
            </w:r>
          </w:p>
        </w:tc>
        <w:tc>
          <w:tcPr>
            <w:tcW w:w="1612" w:type="dxa"/>
            <w:tcBorders>
              <w:top w:val="single" w:sz="12" w:space="0" w:color="auto"/>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International Consultants</w:t>
            </w:r>
          </w:p>
        </w:tc>
        <w:tc>
          <w:tcPr>
            <w:tcW w:w="885" w:type="dxa"/>
            <w:tcBorders>
              <w:top w:val="single" w:sz="12" w:space="0" w:color="auto"/>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2000</w:t>
            </w:r>
          </w:p>
        </w:tc>
        <w:tc>
          <w:tcPr>
            <w:tcW w:w="885" w:type="dxa"/>
            <w:tcBorders>
              <w:top w:val="single" w:sz="12" w:space="0" w:color="auto"/>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4000</w:t>
            </w:r>
          </w:p>
        </w:tc>
        <w:tc>
          <w:tcPr>
            <w:tcW w:w="885" w:type="dxa"/>
            <w:tcBorders>
              <w:top w:val="single" w:sz="12" w:space="0" w:color="auto"/>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p>
        </w:tc>
        <w:tc>
          <w:tcPr>
            <w:tcW w:w="885" w:type="dxa"/>
            <w:tcBorders>
              <w:top w:val="single" w:sz="12" w:space="0" w:color="auto"/>
              <w:left w:val="nil"/>
              <w:bottom w:val="single" w:sz="4" w:space="0" w:color="auto"/>
              <w:right w:val="single" w:sz="4" w:space="0" w:color="auto"/>
            </w:tcBorders>
            <w:shd w:val="clear" w:color="auto" w:fill="auto"/>
            <w:noWrap/>
            <w:hideMark/>
          </w:tcPr>
          <w:p w:rsidR="008A39B0" w:rsidRPr="00FE0D29" w:rsidRDefault="008A39B0" w:rsidP="00FE0D29">
            <w:pPr>
              <w:spacing w:before="0" w:after="0"/>
              <w:jc w:val="left"/>
              <w:rPr>
                <w:rFonts w:ascii="Times New Roman" w:hAnsi="Times New Roman"/>
                <w:b/>
                <w:bCs/>
                <w:color w:val="000000"/>
                <w:sz w:val="18"/>
                <w:szCs w:val="18"/>
                <w:lang w:eastAsia="it-IT"/>
              </w:rPr>
            </w:pPr>
          </w:p>
        </w:tc>
        <w:tc>
          <w:tcPr>
            <w:tcW w:w="885" w:type="dxa"/>
            <w:tcBorders>
              <w:top w:val="single" w:sz="12" w:space="0" w:color="auto"/>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p>
        </w:tc>
        <w:tc>
          <w:tcPr>
            <w:tcW w:w="885" w:type="dxa"/>
            <w:tcBorders>
              <w:top w:val="single" w:sz="12" w:space="0" w:color="auto"/>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6000</w:t>
            </w:r>
          </w:p>
        </w:tc>
        <w:tc>
          <w:tcPr>
            <w:tcW w:w="728" w:type="dxa"/>
            <w:tcBorders>
              <w:top w:val="single" w:sz="12" w:space="0" w:color="auto"/>
              <w:left w:val="nil"/>
              <w:bottom w:val="single" w:sz="4" w:space="0" w:color="auto"/>
              <w:right w:val="single" w:sz="12" w:space="0" w:color="auto"/>
            </w:tcBorders>
            <w:shd w:val="clear" w:color="auto" w:fill="auto"/>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1</w:t>
            </w:r>
          </w:p>
        </w:tc>
      </w:tr>
      <w:tr w:rsidR="008A39B0" w:rsidRPr="007C482E" w:rsidTr="000838A4">
        <w:trPr>
          <w:trHeight w:val="393"/>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12"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12"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12"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12"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10000</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10000</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23000</w:t>
            </w:r>
          </w:p>
        </w:tc>
        <w:tc>
          <w:tcPr>
            <w:tcW w:w="728" w:type="dxa"/>
            <w:tcBorders>
              <w:top w:val="nil"/>
              <w:left w:val="nil"/>
              <w:bottom w:val="single" w:sz="4" w:space="0" w:color="auto"/>
              <w:right w:val="single" w:sz="12" w:space="0" w:color="auto"/>
            </w:tcBorders>
            <w:shd w:val="clear" w:color="auto" w:fill="auto"/>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2</w:t>
            </w:r>
          </w:p>
        </w:tc>
      </w:tr>
      <w:tr w:rsidR="008A39B0" w:rsidRPr="007C482E" w:rsidTr="000838A4">
        <w:trPr>
          <w:trHeight w:val="46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12"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12"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12"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12"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6000</w:t>
            </w:r>
          </w:p>
        </w:tc>
        <w:tc>
          <w:tcPr>
            <w:tcW w:w="728" w:type="dxa"/>
            <w:tcBorders>
              <w:top w:val="nil"/>
              <w:left w:val="nil"/>
              <w:bottom w:val="single" w:sz="4" w:space="0" w:color="auto"/>
              <w:right w:val="single" w:sz="12" w:space="0" w:color="auto"/>
            </w:tcBorders>
            <w:shd w:val="clear" w:color="auto" w:fill="auto"/>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3</w:t>
            </w:r>
          </w:p>
        </w:tc>
      </w:tr>
      <w:tr w:rsidR="008A39B0" w:rsidRPr="007C482E" w:rsidTr="000838A4">
        <w:trPr>
          <w:trHeight w:val="2472"/>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12"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12"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12"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12"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5000</w:t>
            </w:r>
          </w:p>
        </w:tc>
        <w:tc>
          <w:tcPr>
            <w:tcW w:w="728" w:type="dxa"/>
            <w:tcBorders>
              <w:top w:val="nil"/>
              <w:left w:val="nil"/>
              <w:bottom w:val="single" w:sz="4" w:space="0" w:color="auto"/>
              <w:right w:val="single" w:sz="12" w:space="0" w:color="auto"/>
            </w:tcBorders>
            <w:shd w:val="clear" w:color="auto" w:fill="auto"/>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4</w:t>
            </w:r>
          </w:p>
        </w:tc>
      </w:tr>
      <w:tr w:rsidR="008A39B0" w:rsidRPr="007C482E"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12"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12"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12"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12"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15000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19000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4000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40000</w:t>
            </w:r>
          </w:p>
        </w:tc>
        <w:tc>
          <w:tcPr>
            <w:tcW w:w="728" w:type="dxa"/>
            <w:tcBorders>
              <w:top w:val="nil"/>
              <w:left w:val="nil"/>
              <w:bottom w:val="single" w:sz="12" w:space="0" w:color="auto"/>
              <w:right w:val="single" w:sz="12" w:space="0" w:color="auto"/>
            </w:tcBorders>
            <w:shd w:val="clear" w:color="auto" w:fill="auto"/>
            <w:hideMark/>
          </w:tcPr>
          <w:p w:rsidR="008A39B0" w:rsidRPr="007C482E" w:rsidRDefault="008A39B0" w:rsidP="0042483A">
            <w:pPr>
              <w:spacing w:before="0" w:after="0"/>
              <w:jc w:val="right"/>
              <w:rPr>
                <w:rFonts w:ascii="Times New Roman" w:hAnsi="Times New Roman"/>
                <w:b/>
                <w:bCs/>
                <w:color w:val="000000"/>
                <w:sz w:val="18"/>
                <w:szCs w:val="18"/>
                <w:lang w:eastAsia="it-IT"/>
              </w:rPr>
            </w:pPr>
          </w:p>
        </w:tc>
      </w:tr>
      <w:tr w:rsidR="008A39B0" w:rsidRPr="007C482E" w:rsidTr="000838A4">
        <w:trPr>
          <w:trHeight w:val="357"/>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 xml:space="preserve">Output 1.1.2: Key institutions  have </w:t>
            </w:r>
            <w:r w:rsidRPr="00CB55E4">
              <w:rPr>
                <w:rFonts w:ascii="Times New Roman" w:hAnsi="Times New Roman"/>
                <w:b/>
                <w:bCs/>
                <w:color w:val="000000"/>
                <w:sz w:val="18"/>
                <w:szCs w:val="18"/>
                <w:lang w:eastAsia="it-IT"/>
              </w:rPr>
              <w:lastRenderedPageBreak/>
              <w:t>knowledge and skills to formulate and implement necessary chemicals and waste environmental policies, consistent with sound chemicals management principles and obligations  to international  agreements</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lastRenderedPageBreak/>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71200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International Consultants</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2000</w:t>
            </w:r>
          </w:p>
        </w:tc>
        <w:tc>
          <w:tcPr>
            <w:tcW w:w="728" w:type="dxa"/>
            <w:tcBorders>
              <w:top w:val="nil"/>
              <w:left w:val="nil"/>
              <w:bottom w:val="single" w:sz="4" w:space="0" w:color="auto"/>
              <w:right w:val="single" w:sz="12" w:space="0" w:color="auto"/>
            </w:tcBorders>
            <w:shd w:val="clear" w:color="auto" w:fill="auto"/>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5</w:t>
            </w:r>
          </w:p>
        </w:tc>
      </w:tr>
      <w:tr w:rsidR="008A39B0" w:rsidRPr="007C482E"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5000</w:t>
            </w: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9000</w:t>
            </w:r>
          </w:p>
        </w:tc>
        <w:tc>
          <w:tcPr>
            <w:tcW w:w="728" w:type="dxa"/>
            <w:tcBorders>
              <w:top w:val="nil"/>
              <w:left w:val="nil"/>
              <w:bottom w:val="single" w:sz="4" w:space="0" w:color="auto"/>
              <w:right w:val="single" w:sz="12" w:space="0" w:color="auto"/>
            </w:tcBorders>
            <w:shd w:val="clear" w:color="auto" w:fill="auto"/>
            <w:hideMark/>
          </w:tcPr>
          <w:p w:rsidR="008A39B0" w:rsidRPr="007C482E" w:rsidRDefault="008A39B0" w:rsidP="0042483A">
            <w:pPr>
              <w:spacing w:before="0" w:after="0"/>
              <w:jc w:val="right"/>
              <w:rPr>
                <w:rFonts w:ascii="Times New Roman" w:hAnsi="Times New Roman"/>
                <w:color w:val="000000"/>
                <w:sz w:val="18"/>
                <w:szCs w:val="18"/>
                <w:lang w:eastAsia="it-IT"/>
              </w:rPr>
            </w:pPr>
            <w:r w:rsidRPr="007C482E">
              <w:rPr>
                <w:rFonts w:ascii="Times New Roman" w:hAnsi="Times New Roman"/>
                <w:color w:val="000000"/>
                <w:sz w:val="18"/>
                <w:szCs w:val="18"/>
                <w:lang w:eastAsia="it-IT"/>
              </w:rPr>
              <w:t>6</w:t>
            </w:r>
          </w:p>
        </w:tc>
      </w:tr>
      <w:tr w:rsidR="008A39B0" w:rsidRPr="00CB55E4" w:rsidTr="000838A4">
        <w:trPr>
          <w:trHeight w:val="267"/>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72100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Contractual services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w:t>
            </w:r>
          </w:p>
        </w:tc>
      </w:tr>
      <w:tr w:rsidR="008A39B0" w:rsidRPr="00CB55E4" w:rsidTr="000838A4">
        <w:trPr>
          <w:trHeight w:val="49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Pr>
                <w:rFonts w:ascii="Times New Roman" w:hAnsi="Times New Roman"/>
                <w:color w:val="000000"/>
                <w:sz w:val="18"/>
                <w:szCs w:val="18"/>
                <w:lang w:eastAsia="it-IT"/>
              </w:rPr>
              <w:t>75700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Pr>
                <w:rFonts w:ascii="Times New Roman" w:hAnsi="Times New Roman"/>
                <w:color w:val="000000"/>
                <w:sz w:val="18"/>
                <w:szCs w:val="18"/>
                <w:lang w:eastAsia="it-IT"/>
              </w:rPr>
              <w:t>Training, Workshops and Conferences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16000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21000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40000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366"/>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Output 1.1.3 Key institutions have incorporated sound management of chemicals and wastes, including POPs, in their activities</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71200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International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11</w:t>
            </w:r>
          </w:p>
        </w:tc>
      </w:tr>
      <w:tr w:rsidR="008A39B0" w:rsidRPr="00CB55E4" w:rsidTr="000838A4">
        <w:trPr>
          <w:trHeight w:val="1077"/>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24000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13000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13000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4000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30000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51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val="restart"/>
            <w:tcBorders>
              <w:top w:val="single" w:sz="4" w:space="0" w:color="auto"/>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Output 1.2.1 At least 70% of laboratory analyses  in research and monitoring institutions required to monitor the implementation of national policy on hazardous chemicals and wastes being carried on a cost recovery basis</w:t>
            </w:r>
          </w:p>
        </w:tc>
        <w:tc>
          <w:tcPr>
            <w:tcW w:w="1182" w:type="dxa"/>
            <w:vMerge w:val="restart"/>
            <w:tcBorders>
              <w:top w:val="single" w:sz="4" w:space="0" w:color="auto"/>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single" w:sz="4" w:space="0" w:color="auto"/>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single" w:sz="4" w:space="0" w:color="auto"/>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single" w:sz="4" w:space="0" w:color="auto"/>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71200</w:t>
            </w:r>
          </w:p>
        </w:tc>
        <w:tc>
          <w:tcPr>
            <w:tcW w:w="1612" w:type="dxa"/>
            <w:tcBorders>
              <w:top w:val="single" w:sz="4" w:space="0" w:color="auto"/>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International Consultants</w:t>
            </w:r>
          </w:p>
        </w:tc>
        <w:tc>
          <w:tcPr>
            <w:tcW w:w="885" w:type="dxa"/>
            <w:tcBorders>
              <w:top w:val="single" w:sz="4" w:space="0" w:color="auto"/>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single" w:sz="4" w:space="0" w:color="auto"/>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single" w:sz="4" w:space="0" w:color="auto"/>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single" w:sz="4" w:space="0" w:color="auto"/>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single" w:sz="4" w:space="0" w:color="auto"/>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single" w:sz="4" w:space="0" w:color="auto"/>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728" w:type="dxa"/>
            <w:tcBorders>
              <w:top w:val="single" w:sz="4" w:space="0" w:color="auto"/>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13</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4"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27000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14</w:t>
            </w:r>
          </w:p>
        </w:tc>
      </w:tr>
      <w:tr w:rsidR="008A39B0" w:rsidRPr="00CB55E4" w:rsidTr="000838A4">
        <w:trPr>
          <w:trHeight w:val="49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4"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72100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Contractual services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35000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35000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35000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195000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15</w:t>
            </w:r>
          </w:p>
        </w:tc>
      </w:tr>
      <w:tr w:rsidR="008A39B0" w:rsidRPr="00CB55E4" w:rsidTr="000838A4">
        <w:trPr>
          <w:trHeight w:val="49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4"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Pr>
                <w:rFonts w:ascii="Times New Roman" w:hAnsi="Times New Roman"/>
                <w:color w:val="000000"/>
                <w:sz w:val="18"/>
                <w:szCs w:val="18"/>
                <w:lang w:eastAsia="it-IT"/>
              </w:rPr>
              <w:t>75700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Pr>
                <w:rFonts w:ascii="Times New Roman" w:hAnsi="Times New Roman"/>
                <w:color w:val="000000"/>
                <w:sz w:val="18"/>
                <w:szCs w:val="18"/>
                <w:lang w:eastAsia="it-IT"/>
              </w:rPr>
              <w:t>Training, Workshops and Conferences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16</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4"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17</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4"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18</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4"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2000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111000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43000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52000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42000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250000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28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val="restart"/>
            <w:tcBorders>
              <w:top w:val="single" w:sz="4" w:space="0" w:color="auto"/>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 xml:space="preserve">Output 1.2.2  70% of universities nationwide include issues of hazardous chemicals and wastes, risks </w:t>
            </w:r>
            <w:r w:rsidRPr="00CB55E4">
              <w:rPr>
                <w:rFonts w:ascii="Times New Roman" w:hAnsi="Times New Roman"/>
                <w:b/>
                <w:bCs/>
                <w:color w:val="000000"/>
                <w:sz w:val="18"/>
                <w:szCs w:val="18"/>
                <w:lang w:eastAsia="it-IT"/>
              </w:rPr>
              <w:lastRenderedPageBreak/>
              <w:t>and legislation in curriculum</w:t>
            </w:r>
          </w:p>
        </w:tc>
        <w:tc>
          <w:tcPr>
            <w:tcW w:w="1182" w:type="dxa"/>
            <w:vMerge w:val="restart"/>
            <w:tcBorders>
              <w:top w:val="single" w:sz="4" w:space="0" w:color="auto"/>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lastRenderedPageBreak/>
              <w:t>MENR</w:t>
            </w:r>
          </w:p>
        </w:tc>
        <w:tc>
          <w:tcPr>
            <w:tcW w:w="591" w:type="dxa"/>
            <w:vMerge w:val="restart"/>
            <w:tcBorders>
              <w:top w:val="single" w:sz="4" w:space="0" w:color="auto"/>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single" w:sz="4" w:space="0" w:color="auto"/>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single" w:sz="4" w:space="0" w:color="auto"/>
              <w:left w:val="nil"/>
              <w:bottom w:val="single" w:sz="4" w:space="0" w:color="auto"/>
              <w:right w:val="single" w:sz="4" w:space="0" w:color="auto"/>
            </w:tcBorders>
            <w:shd w:val="clear" w:color="auto" w:fill="auto"/>
            <w:noWrap/>
          </w:tcPr>
          <w:p w:rsidR="008A39B0" w:rsidRPr="00EC32D7" w:rsidRDefault="008A39B0" w:rsidP="0042483A">
            <w:pPr>
              <w:spacing w:before="0" w:after="0"/>
              <w:jc w:val="center"/>
              <w:rPr>
                <w:rFonts w:ascii="Times New Roman" w:hAnsi="Times New Roman"/>
                <w:color w:val="000000"/>
                <w:sz w:val="18"/>
                <w:szCs w:val="18"/>
                <w:lang w:eastAsia="it-IT"/>
              </w:rPr>
            </w:pPr>
          </w:p>
        </w:tc>
        <w:tc>
          <w:tcPr>
            <w:tcW w:w="1612" w:type="dxa"/>
            <w:tcBorders>
              <w:top w:val="single" w:sz="4" w:space="0" w:color="auto"/>
              <w:left w:val="nil"/>
              <w:bottom w:val="single" w:sz="4" w:space="0" w:color="auto"/>
              <w:right w:val="single" w:sz="4" w:space="0" w:color="auto"/>
            </w:tcBorders>
            <w:shd w:val="clear" w:color="auto" w:fill="auto"/>
          </w:tcPr>
          <w:p w:rsidR="008A39B0" w:rsidRPr="00EC32D7" w:rsidRDefault="008A39B0" w:rsidP="007C482E">
            <w:pPr>
              <w:spacing w:before="0" w:after="0"/>
              <w:jc w:val="left"/>
              <w:rPr>
                <w:rFonts w:ascii="Times New Roman" w:hAnsi="Times New Roman"/>
                <w:color w:val="000000"/>
                <w:sz w:val="18"/>
                <w:szCs w:val="18"/>
                <w:lang w:eastAsia="it-IT"/>
              </w:rPr>
            </w:pPr>
          </w:p>
        </w:tc>
        <w:tc>
          <w:tcPr>
            <w:tcW w:w="885" w:type="dxa"/>
            <w:tcBorders>
              <w:top w:val="single" w:sz="4" w:space="0" w:color="auto"/>
              <w:left w:val="nil"/>
              <w:bottom w:val="single" w:sz="4" w:space="0" w:color="auto"/>
              <w:right w:val="single" w:sz="4" w:space="0" w:color="auto"/>
            </w:tcBorders>
            <w:shd w:val="clear" w:color="auto" w:fill="auto"/>
            <w:noWrap/>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single" w:sz="4" w:space="0" w:color="auto"/>
              <w:left w:val="nil"/>
              <w:bottom w:val="single" w:sz="4" w:space="0" w:color="auto"/>
              <w:right w:val="single" w:sz="4" w:space="0" w:color="auto"/>
            </w:tcBorders>
            <w:shd w:val="clear" w:color="auto" w:fill="auto"/>
            <w:noWrap/>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single" w:sz="4" w:space="0" w:color="auto"/>
              <w:left w:val="nil"/>
              <w:bottom w:val="single" w:sz="4" w:space="0" w:color="auto"/>
              <w:right w:val="single" w:sz="4" w:space="0" w:color="auto"/>
            </w:tcBorders>
            <w:shd w:val="clear" w:color="auto" w:fill="auto"/>
            <w:noWrap/>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single" w:sz="4" w:space="0" w:color="auto"/>
              <w:left w:val="nil"/>
              <w:bottom w:val="single" w:sz="4" w:space="0" w:color="auto"/>
              <w:right w:val="single" w:sz="4" w:space="0" w:color="auto"/>
            </w:tcBorders>
            <w:shd w:val="clear" w:color="auto" w:fill="auto"/>
            <w:noWrap/>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single" w:sz="4" w:space="0" w:color="auto"/>
              <w:left w:val="nil"/>
              <w:bottom w:val="single" w:sz="4" w:space="0" w:color="auto"/>
              <w:right w:val="single" w:sz="4" w:space="0" w:color="auto"/>
            </w:tcBorders>
            <w:shd w:val="clear" w:color="auto" w:fill="auto"/>
            <w:noWrap/>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single" w:sz="4" w:space="0" w:color="auto"/>
              <w:left w:val="nil"/>
              <w:bottom w:val="single" w:sz="4" w:space="0" w:color="auto"/>
              <w:right w:val="single" w:sz="4" w:space="0" w:color="auto"/>
            </w:tcBorders>
            <w:shd w:val="clear" w:color="auto" w:fill="auto"/>
            <w:noWrap/>
          </w:tcPr>
          <w:p w:rsidR="008A39B0" w:rsidRPr="00EC32D7" w:rsidRDefault="008A39B0" w:rsidP="0042483A">
            <w:pPr>
              <w:spacing w:before="0" w:after="0"/>
              <w:jc w:val="right"/>
              <w:rPr>
                <w:rFonts w:ascii="Times New Roman" w:hAnsi="Times New Roman"/>
                <w:color w:val="000000"/>
                <w:sz w:val="18"/>
                <w:szCs w:val="18"/>
                <w:lang w:eastAsia="it-IT"/>
              </w:rPr>
            </w:pPr>
          </w:p>
        </w:tc>
        <w:tc>
          <w:tcPr>
            <w:tcW w:w="728" w:type="dxa"/>
            <w:tcBorders>
              <w:top w:val="single" w:sz="4" w:space="0" w:color="auto"/>
              <w:left w:val="nil"/>
              <w:bottom w:val="single" w:sz="4" w:space="0" w:color="auto"/>
              <w:right w:val="single" w:sz="12" w:space="0" w:color="auto"/>
            </w:tcBorders>
            <w:shd w:val="clear" w:color="auto" w:fill="auto"/>
          </w:tcPr>
          <w:p w:rsidR="008A39B0" w:rsidRPr="00EC32D7" w:rsidRDefault="008A39B0" w:rsidP="0042483A">
            <w:pPr>
              <w:spacing w:before="0" w:after="0"/>
              <w:jc w:val="right"/>
              <w:rPr>
                <w:rFonts w:ascii="Times New Roman" w:hAnsi="Times New Roman"/>
                <w:color w:val="000000"/>
                <w:sz w:val="18"/>
                <w:szCs w:val="18"/>
                <w:lang w:eastAsia="it-IT"/>
              </w:rPr>
            </w:pP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4"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22000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19</w:t>
            </w:r>
          </w:p>
        </w:tc>
      </w:tr>
      <w:tr w:rsidR="008A39B0" w:rsidRPr="00CB55E4" w:rsidTr="000838A4">
        <w:trPr>
          <w:trHeight w:val="258"/>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4"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72100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Contractual services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18000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18000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18000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18000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72000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4"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21</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4"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22</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4"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10500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29500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21500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19500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19000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100000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51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val="restart"/>
            <w:tcBorders>
              <w:top w:val="single" w:sz="4" w:space="0" w:color="auto"/>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Output 1.2.3. PRTR Database and reporting system in place</w:t>
            </w:r>
          </w:p>
        </w:tc>
        <w:tc>
          <w:tcPr>
            <w:tcW w:w="1182" w:type="dxa"/>
            <w:vMerge w:val="restart"/>
            <w:tcBorders>
              <w:top w:val="single" w:sz="4" w:space="0" w:color="auto"/>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single" w:sz="4" w:space="0" w:color="auto"/>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single" w:sz="4" w:space="0" w:color="auto"/>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single" w:sz="4" w:space="0" w:color="auto"/>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71200</w:t>
            </w:r>
          </w:p>
        </w:tc>
        <w:tc>
          <w:tcPr>
            <w:tcW w:w="1612" w:type="dxa"/>
            <w:tcBorders>
              <w:top w:val="single" w:sz="4" w:space="0" w:color="auto"/>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International Consultants</w:t>
            </w:r>
          </w:p>
        </w:tc>
        <w:tc>
          <w:tcPr>
            <w:tcW w:w="885" w:type="dxa"/>
            <w:tcBorders>
              <w:top w:val="single" w:sz="4" w:space="0" w:color="auto"/>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single" w:sz="4" w:space="0" w:color="auto"/>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single" w:sz="4" w:space="0" w:color="auto"/>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single" w:sz="4" w:space="0" w:color="auto"/>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single" w:sz="4" w:space="0" w:color="auto"/>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single" w:sz="4" w:space="0" w:color="auto"/>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728" w:type="dxa"/>
            <w:tcBorders>
              <w:top w:val="single" w:sz="4" w:space="0" w:color="auto"/>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23</w:t>
            </w:r>
          </w:p>
        </w:tc>
      </w:tr>
      <w:tr w:rsidR="008A39B0" w:rsidRPr="00CB55E4" w:rsidTr="000838A4">
        <w:trPr>
          <w:trHeight w:val="276"/>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4"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72100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Contractual services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13000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24</w:t>
            </w:r>
          </w:p>
        </w:tc>
      </w:tr>
      <w:tr w:rsidR="008A39B0" w:rsidRPr="00CB55E4" w:rsidTr="000838A4">
        <w:trPr>
          <w:trHeight w:val="49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4"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Pr>
                <w:rFonts w:ascii="Times New Roman" w:hAnsi="Times New Roman"/>
                <w:color w:val="000000"/>
                <w:sz w:val="18"/>
                <w:szCs w:val="18"/>
                <w:lang w:eastAsia="it-IT"/>
              </w:rPr>
              <w:t>75700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Pr>
                <w:rFonts w:ascii="Times New Roman" w:hAnsi="Times New Roman"/>
                <w:color w:val="000000"/>
                <w:sz w:val="18"/>
                <w:szCs w:val="18"/>
                <w:lang w:eastAsia="it-IT"/>
              </w:rPr>
              <w:t>Training, Workshops and Conferences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18000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25</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4"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26</w:t>
            </w:r>
          </w:p>
        </w:tc>
      </w:tr>
      <w:tr w:rsidR="008A39B0" w:rsidRPr="00CB55E4" w:rsidTr="000838A4">
        <w:trPr>
          <w:trHeight w:val="315"/>
        </w:trPr>
        <w:tc>
          <w:tcPr>
            <w:tcW w:w="1330" w:type="dxa"/>
            <w:vMerge/>
            <w:tcBorders>
              <w:left w:val="single" w:sz="12" w:space="0" w:color="auto"/>
              <w:bottom w:val="single" w:sz="12" w:space="0" w:color="000000"/>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single" w:sz="4" w:space="0" w:color="auto"/>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single" w:sz="4" w:space="0" w:color="auto"/>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12000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20000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7000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40000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330"/>
        </w:trPr>
        <w:tc>
          <w:tcPr>
            <w:tcW w:w="1330" w:type="dxa"/>
            <w:tcBorders>
              <w:top w:val="nil"/>
              <w:left w:val="single" w:sz="12" w:space="0" w:color="auto"/>
              <w:bottom w:val="single" w:sz="12" w:space="0" w:color="auto"/>
              <w:right w:val="single" w:sz="4" w:space="0" w:color="auto"/>
            </w:tcBorders>
            <w:shd w:val="clear" w:color="000000" w:fill="DDD9C3"/>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tcBorders>
              <w:top w:val="nil"/>
              <w:left w:val="single" w:sz="12" w:space="0" w:color="auto"/>
              <w:bottom w:val="single" w:sz="12" w:space="0" w:color="auto"/>
              <w:right w:val="single" w:sz="4" w:space="0" w:color="auto"/>
            </w:tcBorders>
            <w:shd w:val="clear" w:color="000000" w:fill="DDD9C3"/>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tcBorders>
              <w:top w:val="nil"/>
              <w:left w:val="nil"/>
              <w:bottom w:val="single" w:sz="12" w:space="0" w:color="auto"/>
              <w:right w:val="single" w:sz="4" w:space="0" w:color="auto"/>
            </w:tcBorders>
            <w:shd w:val="clear" w:color="000000" w:fill="DDD9C3"/>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tcBorders>
              <w:top w:val="nil"/>
              <w:left w:val="nil"/>
              <w:bottom w:val="single" w:sz="12" w:space="0" w:color="auto"/>
              <w:right w:val="single" w:sz="4" w:space="0" w:color="auto"/>
            </w:tcBorders>
            <w:shd w:val="clear" w:color="000000" w:fill="DDD9C3"/>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tcBorders>
              <w:top w:val="nil"/>
              <w:left w:val="nil"/>
              <w:bottom w:val="single" w:sz="12" w:space="0" w:color="auto"/>
              <w:right w:val="single" w:sz="4" w:space="0" w:color="auto"/>
            </w:tcBorders>
            <w:shd w:val="clear" w:color="000000" w:fill="DDD9C3"/>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000000" w:fill="DDD9C3"/>
            <w:noWrap/>
            <w:hideMark/>
          </w:tcPr>
          <w:p w:rsidR="008A39B0" w:rsidRPr="00EC32D7" w:rsidRDefault="008A39B0" w:rsidP="007C482E">
            <w:pPr>
              <w:spacing w:before="0" w:after="0"/>
              <w:jc w:val="lef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Total Comp. 1</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56500</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205500</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93500</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80500</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64000</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500000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231"/>
        </w:trPr>
        <w:tc>
          <w:tcPr>
            <w:tcW w:w="14478" w:type="dxa"/>
            <w:gridSpan w:val="14"/>
            <w:tcBorders>
              <w:top w:val="nil"/>
              <w:left w:val="single" w:sz="12" w:space="0" w:color="auto"/>
              <w:bottom w:val="single" w:sz="12" w:space="0" w:color="000000"/>
              <w:right w:val="single" w:sz="12" w:space="0" w:color="auto"/>
            </w:tcBorders>
          </w:tcPr>
          <w:p w:rsidR="008A39B0" w:rsidRPr="00FE0D29" w:rsidRDefault="008A39B0" w:rsidP="00FE0D29">
            <w:pPr>
              <w:spacing w:before="0" w:after="0"/>
              <w:jc w:val="left"/>
              <w:rPr>
                <w:rFonts w:ascii="Times New Roman" w:hAnsi="Times New Roman"/>
                <w:b/>
                <w:color w:val="000000"/>
                <w:sz w:val="18"/>
                <w:szCs w:val="18"/>
                <w:lang w:eastAsia="it-IT"/>
              </w:rPr>
            </w:pPr>
            <w:r>
              <w:rPr>
                <w:rFonts w:ascii="Times New Roman" w:hAnsi="Times New Roman"/>
                <w:b/>
                <w:color w:val="000000"/>
                <w:sz w:val="18"/>
                <w:szCs w:val="18"/>
                <w:lang w:eastAsia="it-IT"/>
              </w:rPr>
              <w:t>Outcome 2</w:t>
            </w:r>
          </w:p>
        </w:tc>
      </w:tr>
      <w:tr w:rsidR="008A39B0" w:rsidRPr="00CB55E4" w:rsidTr="000838A4">
        <w:trPr>
          <w:trHeight w:val="231"/>
        </w:trPr>
        <w:tc>
          <w:tcPr>
            <w:tcW w:w="1330" w:type="dxa"/>
            <w:vMerge w:val="restart"/>
            <w:tcBorders>
              <w:top w:val="nil"/>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r w:rsidRPr="00FE0D29">
              <w:rPr>
                <w:rFonts w:ascii="Times New Roman" w:hAnsi="Times New Roman"/>
                <w:b/>
                <w:color w:val="000000"/>
                <w:sz w:val="18"/>
                <w:szCs w:val="18"/>
                <w:lang w:eastAsia="it-IT"/>
              </w:rPr>
              <w:t>Component 2.  Introduce environmentally sound management of health care waste in selected healthcare facilities;  policy and strategic plans to prepare them to adopt BAT and BEP  disposal</w:t>
            </w: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Output 2.1.1 Procedures and guidelines for the assessment and implementation of hazardous waste management at healthcare facilitiesdeveloped and adopted</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71200</w:t>
            </w:r>
          </w:p>
        </w:tc>
        <w:tc>
          <w:tcPr>
            <w:tcW w:w="1612" w:type="dxa"/>
            <w:tcBorders>
              <w:top w:val="nil"/>
              <w:left w:val="nil"/>
              <w:bottom w:val="single" w:sz="4" w:space="0" w:color="auto"/>
              <w:right w:val="single" w:sz="4" w:space="0" w:color="auto"/>
            </w:tcBorders>
            <w:shd w:val="clear" w:color="auto" w:fill="auto"/>
            <w:noWrap/>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International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27</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center"/>
              <w:rPr>
                <w:rFonts w:ascii="Times New Roman" w:hAnsi="Times New Roman"/>
                <w:color w:val="000000"/>
                <w:sz w:val="18"/>
                <w:szCs w:val="18"/>
                <w:lang w:eastAsia="it-IT"/>
              </w:rPr>
            </w:pPr>
            <w:r w:rsidRPr="00EC32D7">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EC32D7" w:rsidRDefault="008A39B0" w:rsidP="007C482E">
            <w:pPr>
              <w:spacing w:before="0" w:after="0"/>
              <w:jc w:val="left"/>
              <w:rPr>
                <w:rFonts w:ascii="Times New Roman" w:hAnsi="Times New Roman"/>
                <w:color w:val="000000"/>
                <w:sz w:val="18"/>
                <w:szCs w:val="18"/>
                <w:lang w:eastAsia="it-IT"/>
              </w:rPr>
            </w:pPr>
            <w:r w:rsidRPr="00EC32D7">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23500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28</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29</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2500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10500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19000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9500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40000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321"/>
        </w:trPr>
        <w:tc>
          <w:tcPr>
            <w:tcW w:w="1330" w:type="dxa"/>
            <w:vMerge/>
            <w:tcBorders>
              <w:left w:val="single" w:sz="12" w:space="0" w:color="auto"/>
              <w:right w:val="single" w:sz="4" w:space="0" w:color="auto"/>
            </w:tcBorders>
          </w:tcPr>
          <w:p w:rsidR="008A39B0" w:rsidRPr="005A79F6" w:rsidRDefault="008A39B0" w:rsidP="007C482E">
            <w:pPr>
              <w:spacing w:before="0" w:after="0"/>
              <w:jc w:val="left"/>
              <w:rPr>
                <w:rFonts w:ascii="Times New Roman" w:hAnsi="Times New Roman"/>
                <w:b/>
                <w:bCs/>
                <w:color w:val="000000"/>
                <w:sz w:val="18"/>
                <w:szCs w:val="18"/>
                <w:lang w:eastAsia="it-IT"/>
              </w:rPr>
            </w:pP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5A79F6">
              <w:rPr>
                <w:rFonts w:ascii="Times New Roman" w:hAnsi="Times New Roman"/>
                <w:b/>
                <w:bCs/>
                <w:color w:val="000000"/>
                <w:sz w:val="18"/>
                <w:szCs w:val="18"/>
                <w:lang w:eastAsia="it-IT"/>
              </w:rPr>
              <w:t>Output 2.1.2 A national healthcare waste handbook containing guidelines for HCWM drafted and adopted by the MOH, including introduction of non-mercury devices in the HCFs</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71200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International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31</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22000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32</w:t>
            </w:r>
          </w:p>
        </w:tc>
      </w:tr>
      <w:tr w:rsidR="008A39B0" w:rsidRPr="00CB55E4" w:rsidTr="000838A4">
        <w:trPr>
          <w:trHeight w:val="276"/>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72100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Contractual services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33</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34</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35</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16500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23500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4000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5000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50000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303"/>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 xml:space="preserve">Output 2.2.1 Hospital personnel at all </w:t>
            </w:r>
            <w:r w:rsidRPr="00CB55E4">
              <w:rPr>
                <w:rFonts w:ascii="Times New Roman" w:hAnsi="Times New Roman"/>
                <w:b/>
                <w:bCs/>
                <w:color w:val="000000"/>
                <w:sz w:val="18"/>
                <w:szCs w:val="18"/>
                <w:lang w:eastAsia="it-IT"/>
              </w:rPr>
              <w:lastRenderedPageBreak/>
              <w:t>level</w:t>
            </w:r>
            <w:r>
              <w:rPr>
                <w:rFonts w:ascii="Times New Roman" w:hAnsi="Times New Roman"/>
                <w:b/>
                <w:bCs/>
                <w:color w:val="000000"/>
                <w:sz w:val="18"/>
                <w:szCs w:val="18"/>
                <w:lang w:eastAsia="it-IT"/>
              </w:rPr>
              <w:t>s</w:t>
            </w:r>
            <w:r w:rsidRPr="00CB55E4">
              <w:rPr>
                <w:rFonts w:ascii="Times New Roman" w:hAnsi="Times New Roman"/>
                <w:b/>
                <w:bCs/>
                <w:color w:val="000000"/>
                <w:sz w:val="18"/>
                <w:szCs w:val="18"/>
                <w:lang w:eastAsia="it-IT"/>
              </w:rPr>
              <w:t>trained on the implementation of the above procedures</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lastRenderedPageBreak/>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71200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International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36</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128000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37</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38</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39</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23000</w:t>
            </w:r>
          </w:p>
        </w:tc>
        <w:tc>
          <w:tcPr>
            <w:tcW w:w="885" w:type="dxa"/>
            <w:tcBorders>
              <w:top w:val="nil"/>
              <w:left w:val="nil"/>
              <w:bottom w:val="single" w:sz="12"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34000</w:t>
            </w:r>
          </w:p>
        </w:tc>
        <w:tc>
          <w:tcPr>
            <w:tcW w:w="885" w:type="dxa"/>
            <w:tcBorders>
              <w:top w:val="nil"/>
              <w:left w:val="nil"/>
              <w:bottom w:val="single" w:sz="12"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39000</w:t>
            </w:r>
          </w:p>
        </w:tc>
        <w:tc>
          <w:tcPr>
            <w:tcW w:w="885" w:type="dxa"/>
            <w:tcBorders>
              <w:top w:val="nil"/>
              <w:left w:val="nil"/>
              <w:bottom w:val="single" w:sz="12"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34000</w:t>
            </w:r>
          </w:p>
        </w:tc>
        <w:tc>
          <w:tcPr>
            <w:tcW w:w="885" w:type="dxa"/>
            <w:tcBorders>
              <w:top w:val="nil"/>
              <w:left w:val="nil"/>
              <w:bottom w:val="single" w:sz="12"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18000</w:t>
            </w:r>
          </w:p>
        </w:tc>
        <w:tc>
          <w:tcPr>
            <w:tcW w:w="885" w:type="dxa"/>
            <w:tcBorders>
              <w:top w:val="nil"/>
              <w:left w:val="nil"/>
              <w:bottom w:val="single" w:sz="12"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148000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28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Output 2.2.2 Baseline assessment of each healthcare facility based on the assessment procedures developed in 2.1.1 carried out, and waste management plans based on the baseline assessment level drafted and implemented</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71200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International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16000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41</w:t>
            </w:r>
          </w:p>
        </w:tc>
      </w:tr>
      <w:tr w:rsidR="008A39B0" w:rsidRPr="00CB55E4" w:rsidTr="000838A4">
        <w:trPr>
          <w:trHeight w:val="28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72100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Contractual services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42</w:t>
            </w:r>
          </w:p>
        </w:tc>
      </w:tr>
      <w:tr w:rsidR="008A39B0" w:rsidRPr="00CB55E4" w:rsidTr="000838A4">
        <w:trPr>
          <w:trHeight w:val="24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43</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32000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32000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294"/>
        </w:trPr>
        <w:tc>
          <w:tcPr>
            <w:tcW w:w="1330" w:type="dxa"/>
            <w:vMerge/>
            <w:tcBorders>
              <w:left w:val="single" w:sz="12" w:space="0" w:color="auto"/>
              <w:right w:val="single" w:sz="4" w:space="0" w:color="auto"/>
            </w:tcBorders>
          </w:tcPr>
          <w:p w:rsidR="008A39B0" w:rsidRPr="00CB55E4" w:rsidRDefault="008A39B0" w:rsidP="001E2E0B">
            <w:pPr>
              <w:spacing w:before="0" w:after="0"/>
              <w:jc w:val="left"/>
              <w:rPr>
                <w:rFonts w:ascii="Times New Roman" w:hAnsi="Times New Roman"/>
                <w:b/>
                <w:bCs/>
                <w:color w:val="000000"/>
                <w:sz w:val="18"/>
                <w:szCs w:val="18"/>
                <w:lang w:eastAsia="it-IT"/>
              </w:rPr>
            </w:pP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1E2E0B">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Output 2.2.3 ESM of healthcare waste (based on WHO bluebook)  implemented in 4facilities in each county (12 facilities)</w:t>
            </w:r>
            <w:r w:rsidRPr="004F6195">
              <w:rPr>
                <w:rFonts w:ascii="Times New Roman" w:hAnsi="Times New Roman"/>
                <w:b/>
                <w:bCs/>
                <w:color w:val="000000"/>
                <w:sz w:val="18"/>
                <w:szCs w:val="18"/>
                <w:lang w:eastAsia="it-IT"/>
              </w:rPr>
              <w:t>including replacement of mercury devices with non mercury</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4" w:space="0" w:color="auto"/>
              <w:right w:val="single" w:sz="4" w:space="0" w:color="auto"/>
            </w:tcBorders>
            <w:shd w:val="clear" w:color="auto" w:fill="auto"/>
          </w:tcPr>
          <w:p w:rsidR="008A39B0" w:rsidRPr="00CB55E4" w:rsidRDefault="008A39B0" w:rsidP="007C482E">
            <w:pPr>
              <w:spacing w:before="0" w:after="0"/>
              <w:jc w:val="lef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p>
        </w:tc>
      </w:tr>
      <w:tr w:rsidR="008A39B0" w:rsidRPr="00CB55E4" w:rsidTr="000838A4">
        <w:trPr>
          <w:trHeight w:val="258"/>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72100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Contractual services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44</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120000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120000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120000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120000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120000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600000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249"/>
        </w:trPr>
        <w:tc>
          <w:tcPr>
            <w:tcW w:w="1330" w:type="dxa"/>
            <w:vMerge/>
            <w:tcBorders>
              <w:left w:val="single" w:sz="12" w:space="0" w:color="auto"/>
              <w:right w:val="single" w:sz="4" w:space="0" w:color="auto"/>
            </w:tcBorders>
          </w:tcPr>
          <w:p w:rsidR="008A39B0" w:rsidRPr="00CB55E4" w:rsidRDefault="008A39B0" w:rsidP="001E2E0B">
            <w:pPr>
              <w:spacing w:before="0" w:after="0"/>
              <w:jc w:val="left"/>
              <w:rPr>
                <w:rFonts w:ascii="Times New Roman" w:hAnsi="Times New Roman"/>
                <w:b/>
                <w:bCs/>
                <w:color w:val="000000"/>
                <w:sz w:val="18"/>
                <w:szCs w:val="18"/>
                <w:lang w:eastAsia="it-IT"/>
              </w:rPr>
            </w:pP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1E2E0B">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Output 2.2.4 Final assessment of the healthcare facility to measure results achieved with the implementation of the ESMagainst baseline is carried out and estimate amount of U-POP release</w:t>
            </w:r>
            <w:r>
              <w:rPr>
                <w:rFonts w:ascii="Times New Roman" w:hAnsi="Times New Roman"/>
                <w:b/>
                <w:bCs/>
                <w:color w:val="000000"/>
                <w:sz w:val="18"/>
                <w:szCs w:val="18"/>
                <w:lang w:eastAsia="it-IT"/>
              </w:rPr>
              <w:t>s</w:t>
            </w:r>
            <w:r w:rsidRPr="00CB55E4">
              <w:rPr>
                <w:rFonts w:ascii="Times New Roman" w:hAnsi="Times New Roman"/>
                <w:b/>
                <w:bCs/>
                <w:color w:val="000000"/>
                <w:sz w:val="18"/>
                <w:szCs w:val="18"/>
                <w:lang w:eastAsia="it-IT"/>
              </w:rPr>
              <w:t xml:space="preserve"> avoided</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71200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International Consultants</w:t>
            </w: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D805DC" w:rsidP="0042483A">
            <w:pPr>
              <w:spacing w:before="0" w:after="0"/>
              <w:jc w:val="right"/>
              <w:rPr>
                <w:rFonts w:ascii="Times New Roman" w:hAnsi="Times New Roman"/>
                <w:color w:val="000000"/>
                <w:sz w:val="18"/>
                <w:szCs w:val="18"/>
                <w:highlight w:val="yellow"/>
                <w:lang w:eastAsia="it-IT"/>
              </w:rPr>
            </w:pPr>
            <w:r w:rsidRPr="004C2E09">
              <w:rPr>
                <w:rFonts w:ascii="Times New Roman" w:hAnsi="Times New Roman"/>
                <w:color w:val="000000"/>
                <w:sz w:val="18"/>
                <w:szCs w:val="18"/>
                <w:highlight w:val="yellow"/>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r w:rsidRPr="004C2E09">
              <w:rPr>
                <w:rFonts w:ascii="Times New Roman" w:hAnsi="Times New Roman"/>
                <w:color w:val="000000"/>
                <w:sz w:val="18"/>
                <w:szCs w:val="18"/>
                <w:highlight w:val="yellow"/>
                <w:lang w:eastAsia="it-IT"/>
              </w:rPr>
              <w:t>6000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45</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D805DC" w:rsidP="0042483A">
            <w:pPr>
              <w:spacing w:before="0" w:after="0"/>
              <w:jc w:val="right"/>
              <w:rPr>
                <w:rFonts w:ascii="Times New Roman" w:hAnsi="Times New Roman"/>
                <w:color w:val="000000"/>
                <w:sz w:val="18"/>
                <w:szCs w:val="18"/>
                <w:highlight w:val="yellow"/>
                <w:lang w:eastAsia="it-IT"/>
              </w:rPr>
            </w:pPr>
            <w:r w:rsidRPr="004C2E09">
              <w:rPr>
                <w:rFonts w:ascii="Times New Roman" w:hAnsi="Times New Roman"/>
                <w:color w:val="000000"/>
                <w:sz w:val="18"/>
                <w:szCs w:val="18"/>
                <w:highlight w:val="yellow"/>
                <w:lang w:eastAsia="it-IT"/>
              </w:rPr>
              <w:t>16000</w:t>
            </w: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r w:rsidRPr="004C2E09">
              <w:rPr>
                <w:rFonts w:ascii="Times New Roman" w:hAnsi="Times New Roman"/>
                <w:color w:val="000000"/>
                <w:sz w:val="18"/>
                <w:szCs w:val="18"/>
                <w:highlight w:val="yellow"/>
                <w:lang w:eastAsia="it-IT"/>
              </w:rPr>
              <w:t>16000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46</w:t>
            </w:r>
          </w:p>
        </w:tc>
      </w:tr>
      <w:tr w:rsidR="008A39B0" w:rsidRPr="00CB55E4" w:rsidTr="000838A4">
        <w:trPr>
          <w:trHeight w:val="258"/>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72100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Contractual services</w:t>
            </w: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D805DC" w:rsidP="0042483A">
            <w:pPr>
              <w:spacing w:before="0" w:after="0"/>
              <w:jc w:val="right"/>
              <w:rPr>
                <w:rFonts w:ascii="Times New Roman" w:hAnsi="Times New Roman"/>
                <w:color w:val="000000"/>
                <w:sz w:val="18"/>
                <w:szCs w:val="18"/>
                <w:highlight w:val="yellow"/>
                <w:lang w:eastAsia="it-IT"/>
              </w:rPr>
            </w:pPr>
            <w:r w:rsidRPr="004C2E09">
              <w:rPr>
                <w:rFonts w:ascii="Times New Roman" w:hAnsi="Times New Roman"/>
                <w:color w:val="000000"/>
                <w:sz w:val="18"/>
                <w:szCs w:val="18"/>
                <w:highlight w:val="yellow"/>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r w:rsidRPr="004C2E09">
              <w:rPr>
                <w:rFonts w:ascii="Times New Roman" w:hAnsi="Times New Roman"/>
                <w:color w:val="000000"/>
                <w:sz w:val="18"/>
                <w:szCs w:val="18"/>
                <w:highlight w:val="yellow"/>
                <w:lang w:eastAsia="it-IT"/>
              </w:rPr>
              <w:t>4000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48</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D805DC" w:rsidP="0042483A">
            <w:pPr>
              <w:spacing w:before="0" w:after="0"/>
              <w:jc w:val="right"/>
              <w:rPr>
                <w:rFonts w:ascii="Times New Roman" w:hAnsi="Times New Roman"/>
                <w:color w:val="000000"/>
                <w:sz w:val="18"/>
                <w:szCs w:val="18"/>
                <w:highlight w:val="yellow"/>
                <w:lang w:eastAsia="it-IT"/>
              </w:rPr>
            </w:pPr>
            <w:r w:rsidRPr="004C2E09">
              <w:rPr>
                <w:rFonts w:ascii="Times New Roman" w:hAnsi="Times New Roman"/>
                <w:color w:val="000000"/>
                <w:sz w:val="18"/>
                <w:szCs w:val="18"/>
                <w:highlight w:val="yellow"/>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r w:rsidRPr="004C2E09">
              <w:rPr>
                <w:rFonts w:ascii="Times New Roman" w:hAnsi="Times New Roman"/>
                <w:color w:val="000000"/>
                <w:sz w:val="18"/>
                <w:szCs w:val="18"/>
                <w:highlight w:val="yellow"/>
                <w:lang w:eastAsia="it-IT"/>
              </w:rPr>
              <w:t>4000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49</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color w:val="000000"/>
                <w:sz w:val="18"/>
                <w:szCs w:val="18"/>
                <w:highlight w:val="yellow"/>
                <w:lang w:eastAsia="it-IT"/>
              </w:rPr>
            </w:pP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p>
        </w:tc>
      </w:tr>
      <w:tr w:rsidR="008A39B0" w:rsidRPr="00CB55E4" w:rsidTr="000838A4">
        <w:trPr>
          <w:trHeight w:val="315"/>
        </w:trPr>
        <w:tc>
          <w:tcPr>
            <w:tcW w:w="1330" w:type="dxa"/>
            <w:vMerge/>
            <w:tcBorders>
              <w:left w:val="single" w:sz="12" w:space="0" w:color="auto"/>
              <w:bottom w:val="single" w:sz="12" w:space="0" w:color="000000"/>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b/>
                <w:color w:val="000000"/>
                <w:sz w:val="18"/>
                <w:szCs w:val="18"/>
                <w:highlight w:val="yellow"/>
                <w:lang w:eastAsia="it-IT"/>
              </w:rPr>
            </w:pPr>
          </w:p>
        </w:tc>
        <w:tc>
          <w:tcPr>
            <w:tcW w:w="885" w:type="dxa"/>
            <w:tcBorders>
              <w:top w:val="nil"/>
              <w:left w:val="nil"/>
              <w:bottom w:val="single" w:sz="12"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b/>
                <w:color w:val="000000"/>
                <w:sz w:val="18"/>
                <w:szCs w:val="18"/>
                <w:highlight w:val="yellow"/>
                <w:lang w:eastAsia="it-IT"/>
              </w:rPr>
            </w:pPr>
          </w:p>
        </w:tc>
        <w:tc>
          <w:tcPr>
            <w:tcW w:w="885" w:type="dxa"/>
            <w:tcBorders>
              <w:top w:val="nil"/>
              <w:left w:val="nil"/>
              <w:bottom w:val="single" w:sz="12"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b/>
                <w:color w:val="000000"/>
                <w:sz w:val="18"/>
                <w:szCs w:val="18"/>
                <w:highlight w:val="yellow"/>
                <w:lang w:eastAsia="it-IT"/>
              </w:rPr>
            </w:pPr>
          </w:p>
        </w:tc>
        <w:tc>
          <w:tcPr>
            <w:tcW w:w="885" w:type="dxa"/>
            <w:tcBorders>
              <w:top w:val="nil"/>
              <w:left w:val="nil"/>
              <w:bottom w:val="single" w:sz="12"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b/>
                <w:color w:val="000000"/>
                <w:sz w:val="18"/>
                <w:szCs w:val="18"/>
                <w:highlight w:val="yellow"/>
                <w:lang w:eastAsia="it-IT"/>
              </w:rPr>
            </w:pPr>
          </w:p>
        </w:tc>
        <w:tc>
          <w:tcPr>
            <w:tcW w:w="885" w:type="dxa"/>
            <w:tcBorders>
              <w:top w:val="nil"/>
              <w:left w:val="nil"/>
              <w:bottom w:val="single" w:sz="12" w:space="0" w:color="auto"/>
              <w:right w:val="single" w:sz="4" w:space="0" w:color="auto"/>
            </w:tcBorders>
            <w:shd w:val="clear" w:color="auto" w:fill="auto"/>
            <w:noWrap/>
            <w:hideMark/>
          </w:tcPr>
          <w:p w:rsidR="008A39B0" w:rsidRPr="004C2E09" w:rsidRDefault="00D805DC" w:rsidP="0042483A">
            <w:pPr>
              <w:spacing w:before="0" w:after="0"/>
              <w:jc w:val="right"/>
              <w:rPr>
                <w:rFonts w:ascii="Times New Roman" w:hAnsi="Times New Roman"/>
                <w:b/>
                <w:color w:val="000000"/>
                <w:sz w:val="18"/>
                <w:szCs w:val="18"/>
                <w:highlight w:val="yellow"/>
                <w:lang w:eastAsia="it-IT"/>
              </w:rPr>
            </w:pPr>
            <w:r w:rsidRPr="004C2E09">
              <w:rPr>
                <w:rFonts w:ascii="Times New Roman" w:hAnsi="Times New Roman"/>
                <w:b/>
                <w:color w:val="000000"/>
                <w:sz w:val="18"/>
                <w:szCs w:val="18"/>
                <w:highlight w:val="yellow"/>
                <w:lang w:eastAsia="it-IT"/>
              </w:rPr>
              <w:t>30000</w:t>
            </w:r>
          </w:p>
        </w:tc>
        <w:tc>
          <w:tcPr>
            <w:tcW w:w="885" w:type="dxa"/>
            <w:tcBorders>
              <w:top w:val="nil"/>
              <w:left w:val="nil"/>
              <w:bottom w:val="single" w:sz="12" w:space="0" w:color="auto"/>
              <w:right w:val="single" w:sz="4" w:space="0" w:color="auto"/>
            </w:tcBorders>
            <w:shd w:val="clear" w:color="auto" w:fill="auto"/>
            <w:noWrap/>
            <w:hideMark/>
          </w:tcPr>
          <w:p w:rsidR="008A39B0" w:rsidRPr="004C2E09" w:rsidRDefault="008A39B0" w:rsidP="0042483A">
            <w:pPr>
              <w:spacing w:before="0" w:after="0"/>
              <w:jc w:val="right"/>
              <w:rPr>
                <w:rFonts w:ascii="Times New Roman" w:hAnsi="Times New Roman"/>
                <w:b/>
                <w:color w:val="000000"/>
                <w:sz w:val="18"/>
                <w:szCs w:val="18"/>
                <w:highlight w:val="yellow"/>
                <w:lang w:eastAsia="it-IT"/>
              </w:rPr>
            </w:pPr>
            <w:r w:rsidRPr="004C2E09">
              <w:rPr>
                <w:rFonts w:ascii="Times New Roman" w:hAnsi="Times New Roman"/>
                <w:b/>
                <w:color w:val="000000"/>
                <w:sz w:val="18"/>
                <w:szCs w:val="18"/>
                <w:highlight w:val="yellow"/>
                <w:lang w:eastAsia="it-IT"/>
              </w:rPr>
              <w:t>30000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330"/>
        </w:trPr>
        <w:tc>
          <w:tcPr>
            <w:tcW w:w="1330" w:type="dxa"/>
            <w:tcBorders>
              <w:top w:val="nil"/>
              <w:left w:val="single" w:sz="12" w:space="0" w:color="auto"/>
              <w:bottom w:val="single" w:sz="12" w:space="0" w:color="auto"/>
              <w:right w:val="single" w:sz="4" w:space="0" w:color="auto"/>
            </w:tcBorders>
            <w:shd w:val="clear" w:color="000000" w:fill="DDD9C3"/>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tcBorders>
              <w:top w:val="nil"/>
              <w:left w:val="single" w:sz="12" w:space="0" w:color="auto"/>
              <w:bottom w:val="single" w:sz="12" w:space="0" w:color="auto"/>
              <w:right w:val="single" w:sz="4" w:space="0" w:color="auto"/>
            </w:tcBorders>
            <w:shd w:val="clear" w:color="000000" w:fill="DDD9C3"/>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tcBorders>
              <w:top w:val="nil"/>
              <w:left w:val="nil"/>
              <w:bottom w:val="single" w:sz="12" w:space="0" w:color="auto"/>
              <w:right w:val="single" w:sz="4" w:space="0" w:color="auto"/>
            </w:tcBorders>
            <w:shd w:val="clear" w:color="000000" w:fill="DDD9C3"/>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tcBorders>
              <w:top w:val="nil"/>
              <w:left w:val="nil"/>
              <w:bottom w:val="single" w:sz="12" w:space="0" w:color="auto"/>
              <w:right w:val="single" w:sz="4" w:space="0" w:color="auto"/>
            </w:tcBorders>
            <w:shd w:val="clear" w:color="000000" w:fill="DDD9C3"/>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tcBorders>
              <w:top w:val="nil"/>
              <w:left w:val="nil"/>
              <w:bottom w:val="single" w:sz="12" w:space="0" w:color="auto"/>
              <w:right w:val="single" w:sz="4" w:space="0" w:color="auto"/>
            </w:tcBorders>
            <w:shd w:val="clear" w:color="000000" w:fill="DDD9C3"/>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000000" w:fill="DDD9C3"/>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000000" w:fill="DDD9C3"/>
            <w:noWrap/>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Comp. 2</w:t>
            </w:r>
          </w:p>
        </w:tc>
        <w:tc>
          <w:tcPr>
            <w:tcW w:w="885" w:type="dxa"/>
            <w:tcBorders>
              <w:top w:val="nil"/>
              <w:left w:val="nil"/>
              <w:bottom w:val="single" w:sz="12" w:space="0" w:color="auto"/>
              <w:right w:val="single" w:sz="4" w:space="0" w:color="auto"/>
            </w:tcBorders>
            <w:shd w:val="clear" w:color="000000" w:fill="DDD9C3"/>
            <w:noWrap/>
            <w:hideMark/>
          </w:tcPr>
          <w:p w:rsidR="008A39B0" w:rsidRPr="004C2E09" w:rsidRDefault="00D805DC" w:rsidP="0042483A">
            <w:pPr>
              <w:spacing w:before="0" w:after="0"/>
              <w:jc w:val="right"/>
              <w:rPr>
                <w:rFonts w:ascii="Times New Roman" w:hAnsi="Times New Roman"/>
                <w:b/>
                <w:bCs/>
                <w:color w:val="000000"/>
                <w:sz w:val="18"/>
                <w:szCs w:val="18"/>
                <w:highlight w:val="yellow"/>
                <w:lang w:eastAsia="it-IT"/>
              </w:rPr>
            </w:pPr>
            <w:r w:rsidRPr="004C2E09">
              <w:rPr>
                <w:rFonts w:ascii="Times New Roman" w:hAnsi="Times New Roman"/>
                <w:b/>
                <w:bCs/>
                <w:color w:val="000000"/>
                <w:sz w:val="18"/>
                <w:szCs w:val="18"/>
                <w:highlight w:val="yellow"/>
                <w:lang w:eastAsia="it-IT"/>
              </w:rPr>
              <w:t>20</w:t>
            </w:r>
            <w:r w:rsidR="008A39B0" w:rsidRPr="004C2E09">
              <w:rPr>
                <w:rFonts w:ascii="Times New Roman" w:hAnsi="Times New Roman"/>
                <w:b/>
                <w:bCs/>
                <w:color w:val="000000"/>
                <w:sz w:val="18"/>
                <w:szCs w:val="18"/>
                <w:highlight w:val="yellow"/>
                <w:lang w:eastAsia="it-IT"/>
              </w:rPr>
              <w:t>2000</w:t>
            </w:r>
          </w:p>
        </w:tc>
        <w:tc>
          <w:tcPr>
            <w:tcW w:w="885" w:type="dxa"/>
            <w:tcBorders>
              <w:top w:val="nil"/>
              <w:left w:val="nil"/>
              <w:bottom w:val="single" w:sz="12" w:space="0" w:color="auto"/>
              <w:right w:val="single" w:sz="4" w:space="0" w:color="auto"/>
            </w:tcBorders>
            <w:shd w:val="clear" w:color="000000" w:fill="DDD9C3"/>
            <w:noWrap/>
            <w:hideMark/>
          </w:tcPr>
          <w:p w:rsidR="008A39B0" w:rsidRPr="004C2E09" w:rsidRDefault="008A39B0" w:rsidP="0042483A">
            <w:pPr>
              <w:spacing w:before="0" w:after="0"/>
              <w:jc w:val="right"/>
              <w:rPr>
                <w:rFonts w:ascii="Times New Roman" w:hAnsi="Times New Roman"/>
                <w:b/>
                <w:bCs/>
                <w:color w:val="000000"/>
                <w:sz w:val="18"/>
                <w:szCs w:val="18"/>
                <w:highlight w:val="yellow"/>
                <w:lang w:eastAsia="it-IT"/>
              </w:rPr>
            </w:pPr>
            <w:r w:rsidRPr="004C2E09">
              <w:rPr>
                <w:rFonts w:ascii="Times New Roman" w:hAnsi="Times New Roman"/>
                <w:b/>
                <w:bCs/>
                <w:color w:val="000000"/>
                <w:sz w:val="18"/>
                <w:szCs w:val="18"/>
                <w:highlight w:val="yellow"/>
                <w:lang w:eastAsia="it-IT"/>
              </w:rPr>
              <w:t>196500</w:t>
            </w:r>
          </w:p>
        </w:tc>
        <w:tc>
          <w:tcPr>
            <w:tcW w:w="885" w:type="dxa"/>
            <w:tcBorders>
              <w:top w:val="nil"/>
              <w:left w:val="nil"/>
              <w:bottom w:val="single" w:sz="12" w:space="0" w:color="auto"/>
              <w:right w:val="single" w:sz="4" w:space="0" w:color="auto"/>
            </w:tcBorders>
            <w:shd w:val="clear" w:color="000000" w:fill="DDD9C3"/>
            <w:noWrap/>
            <w:hideMark/>
          </w:tcPr>
          <w:p w:rsidR="008A39B0" w:rsidRPr="004C2E09" w:rsidRDefault="008A39B0" w:rsidP="0042483A">
            <w:pPr>
              <w:spacing w:before="0" w:after="0"/>
              <w:jc w:val="right"/>
              <w:rPr>
                <w:rFonts w:ascii="Times New Roman" w:hAnsi="Times New Roman"/>
                <w:b/>
                <w:bCs/>
                <w:color w:val="000000"/>
                <w:sz w:val="18"/>
                <w:szCs w:val="18"/>
                <w:highlight w:val="yellow"/>
                <w:lang w:eastAsia="it-IT"/>
              </w:rPr>
            </w:pPr>
            <w:r w:rsidRPr="004C2E09">
              <w:rPr>
                <w:rFonts w:ascii="Times New Roman" w:hAnsi="Times New Roman"/>
                <w:b/>
                <w:bCs/>
                <w:color w:val="000000"/>
                <w:sz w:val="18"/>
                <w:szCs w:val="18"/>
                <w:highlight w:val="yellow"/>
                <w:lang w:eastAsia="it-IT"/>
              </w:rPr>
              <w:t>172500</w:t>
            </w:r>
          </w:p>
        </w:tc>
        <w:tc>
          <w:tcPr>
            <w:tcW w:w="885" w:type="dxa"/>
            <w:tcBorders>
              <w:top w:val="nil"/>
              <w:left w:val="nil"/>
              <w:bottom w:val="single" w:sz="12" w:space="0" w:color="auto"/>
              <w:right w:val="single" w:sz="4" w:space="0" w:color="auto"/>
            </w:tcBorders>
            <w:shd w:val="clear" w:color="000000" w:fill="DDD9C3"/>
            <w:noWrap/>
            <w:hideMark/>
          </w:tcPr>
          <w:p w:rsidR="008A39B0" w:rsidRPr="004C2E09" w:rsidRDefault="008A39B0" w:rsidP="0042483A">
            <w:pPr>
              <w:spacing w:before="0" w:after="0"/>
              <w:jc w:val="right"/>
              <w:rPr>
                <w:rFonts w:ascii="Times New Roman" w:hAnsi="Times New Roman"/>
                <w:b/>
                <w:bCs/>
                <w:color w:val="000000"/>
                <w:sz w:val="18"/>
                <w:szCs w:val="18"/>
                <w:highlight w:val="yellow"/>
                <w:lang w:eastAsia="it-IT"/>
              </w:rPr>
            </w:pPr>
            <w:r w:rsidRPr="004C2E09">
              <w:rPr>
                <w:rFonts w:ascii="Times New Roman" w:hAnsi="Times New Roman"/>
                <w:b/>
                <w:bCs/>
                <w:color w:val="000000"/>
                <w:sz w:val="18"/>
                <w:szCs w:val="18"/>
                <w:highlight w:val="yellow"/>
                <w:lang w:eastAsia="it-IT"/>
              </w:rPr>
              <w:t>159500</w:t>
            </w:r>
          </w:p>
        </w:tc>
        <w:tc>
          <w:tcPr>
            <w:tcW w:w="885" w:type="dxa"/>
            <w:tcBorders>
              <w:top w:val="nil"/>
              <w:left w:val="nil"/>
              <w:bottom w:val="single" w:sz="12" w:space="0" w:color="auto"/>
              <w:right w:val="single" w:sz="4" w:space="0" w:color="auto"/>
            </w:tcBorders>
            <w:shd w:val="clear" w:color="000000" w:fill="DDD9C3"/>
            <w:noWrap/>
            <w:hideMark/>
          </w:tcPr>
          <w:p w:rsidR="008A39B0" w:rsidRPr="004C2E09" w:rsidRDefault="008A39B0" w:rsidP="00D805DC">
            <w:pPr>
              <w:spacing w:before="0" w:after="0"/>
              <w:jc w:val="right"/>
              <w:rPr>
                <w:rFonts w:ascii="Times New Roman" w:hAnsi="Times New Roman"/>
                <w:b/>
                <w:bCs/>
                <w:color w:val="000000"/>
                <w:sz w:val="18"/>
                <w:szCs w:val="18"/>
                <w:highlight w:val="yellow"/>
                <w:lang w:eastAsia="it-IT"/>
              </w:rPr>
            </w:pPr>
            <w:r w:rsidRPr="004C2E09">
              <w:rPr>
                <w:rFonts w:ascii="Times New Roman" w:hAnsi="Times New Roman"/>
                <w:b/>
                <w:bCs/>
                <w:color w:val="000000"/>
                <w:sz w:val="18"/>
                <w:szCs w:val="18"/>
                <w:highlight w:val="yellow"/>
                <w:lang w:eastAsia="it-IT"/>
              </w:rPr>
              <w:t>1</w:t>
            </w:r>
            <w:r w:rsidR="00D805DC" w:rsidRPr="004C2E09">
              <w:rPr>
                <w:rFonts w:ascii="Times New Roman" w:hAnsi="Times New Roman"/>
                <w:b/>
                <w:bCs/>
                <w:color w:val="000000"/>
                <w:sz w:val="18"/>
                <w:szCs w:val="18"/>
                <w:highlight w:val="yellow"/>
                <w:lang w:eastAsia="it-IT"/>
              </w:rPr>
              <w:t>6</w:t>
            </w:r>
            <w:r w:rsidRPr="004C2E09">
              <w:rPr>
                <w:rFonts w:ascii="Times New Roman" w:hAnsi="Times New Roman"/>
                <w:b/>
                <w:bCs/>
                <w:color w:val="000000"/>
                <w:sz w:val="18"/>
                <w:szCs w:val="18"/>
                <w:highlight w:val="yellow"/>
                <w:lang w:eastAsia="it-IT"/>
              </w:rPr>
              <w:t>9500</w:t>
            </w:r>
          </w:p>
        </w:tc>
        <w:tc>
          <w:tcPr>
            <w:tcW w:w="885" w:type="dxa"/>
            <w:tcBorders>
              <w:top w:val="nil"/>
              <w:left w:val="nil"/>
              <w:bottom w:val="single" w:sz="12" w:space="0" w:color="auto"/>
              <w:right w:val="single" w:sz="4" w:space="0" w:color="auto"/>
            </w:tcBorders>
            <w:shd w:val="clear" w:color="000000" w:fill="DDD9C3"/>
            <w:noWrap/>
            <w:hideMark/>
          </w:tcPr>
          <w:p w:rsidR="008A39B0" w:rsidRPr="004C2E09" w:rsidRDefault="008A39B0" w:rsidP="0042483A">
            <w:pPr>
              <w:spacing w:before="0" w:after="0"/>
              <w:jc w:val="right"/>
              <w:rPr>
                <w:rFonts w:ascii="Times New Roman" w:hAnsi="Times New Roman"/>
                <w:b/>
                <w:bCs/>
                <w:color w:val="000000"/>
                <w:sz w:val="18"/>
                <w:szCs w:val="18"/>
                <w:highlight w:val="yellow"/>
                <w:lang w:eastAsia="it-IT"/>
              </w:rPr>
            </w:pPr>
            <w:r w:rsidRPr="004C2E09">
              <w:rPr>
                <w:rFonts w:ascii="Times New Roman" w:hAnsi="Times New Roman"/>
                <w:b/>
                <w:bCs/>
                <w:color w:val="000000"/>
                <w:sz w:val="18"/>
                <w:szCs w:val="18"/>
                <w:highlight w:val="yellow"/>
                <w:lang w:eastAsia="it-IT"/>
              </w:rPr>
              <w:t>900000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285"/>
        </w:trPr>
        <w:tc>
          <w:tcPr>
            <w:tcW w:w="14478" w:type="dxa"/>
            <w:gridSpan w:val="14"/>
            <w:tcBorders>
              <w:top w:val="nil"/>
              <w:left w:val="single" w:sz="12" w:space="0" w:color="auto"/>
              <w:bottom w:val="single" w:sz="12" w:space="0" w:color="000000"/>
              <w:right w:val="single" w:sz="12" w:space="0" w:color="auto"/>
            </w:tcBorders>
          </w:tcPr>
          <w:p w:rsidR="008A39B0" w:rsidRPr="00FE0D29" w:rsidRDefault="008A39B0" w:rsidP="00FE0D29">
            <w:pPr>
              <w:spacing w:before="0" w:after="0"/>
              <w:jc w:val="left"/>
              <w:rPr>
                <w:rFonts w:ascii="Times New Roman" w:hAnsi="Times New Roman"/>
                <w:b/>
                <w:color w:val="000000"/>
                <w:sz w:val="18"/>
                <w:szCs w:val="18"/>
                <w:lang w:eastAsia="it-IT"/>
              </w:rPr>
            </w:pPr>
            <w:r>
              <w:rPr>
                <w:rFonts w:ascii="Times New Roman" w:hAnsi="Times New Roman"/>
                <w:b/>
                <w:color w:val="000000"/>
                <w:sz w:val="18"/>
                <w:szCs w:val="18"/>
                <w:lang w:eastAsia="it-IT"/>
              </w:rPr>
              <w:t>Outcome 3</w:t>
            </w:r>
          </w:p>
        </w:tc>
      </w:tr>
      <w:tr w:rsidR="008A39B0" w:rsidRPr="00CB55E4" w:rsidTr="000838A4">
        <w:trPr>
          <w:trHeight w:val="285"/>
        </w:trPr>
        <w:tc>
          <w:tcPr>
            <w:tcW w:w="1330" w:type="dxa"/>
            <w:vMerge w:val="restart"/>
            <w:tcBorders>
              <w:top w:val="nil"/>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r w:rsidRPr="00FE0D29">
              <w:rPr>
                <w:rFonts w:ascii="Times New Roman" w:hAnsi="Times New Roman"/>
                <w:b/>
                <w:color w:val="000000"/>
                <w:sz w:val="18"/>
                <w:szCs w:val="18"/>
                <w:lang w:eastAsia="it-IT"/>
              </w:rPr>
              <w:t xml:space="preserve">Component 3. </w:t>
            </w:r>
            <w:r w:rsidRPr="00FE0D29">
              <w:rPr>
                <w:rFonts w:ascii="Times New Roman" w:hAnsi="Times New Roman"/>
                <w:b/>
                <w:color w:val="000000"/>
                <w:sz w:val="18"/>
                <w:szCs w:val="18"/>
                <w:lang w:eastAsia="it-IT"/>
              </w:rPr>
              <w:lastRenderedPageBreak/>
              <w:t>Demonstration of sound healthcare waste disposal technologies in a selected number of  healthcare facilities in each county</w:t>
            </w: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lastRenderedPageBreak/>
              <w:t xml:space="preserve">Output 3.1.1 Feasibility </w:t>
            </w:r>
            <w:r w:rsidRPr="00CB55E4">
              <w:rPr>
                <w:rFonts w:ascii="Times New Roman" w:hAnsi="Times New Roman"/>
                <w:b/>
                <w:bCs/>
                <w:color w:val="000000"/>
                <w:sz w:val="18"/>
                <w:szCs w:val="18"/>
                <w:lang w:eastAsia="it-IT"/>
              </w:rPr>
              <w:lastRenderedPageBreak/>
              <w:t>study and term</w:t>
            </w:r>
            <w:r>
              <w:rPr>
                <w:rFonts w:ascii="Times New Roman" w:hAnsi="Times New Roman"/>
                <w:b/>
                <w:bCs/>
                <w:color w:val="000000"/>
                <w:sz w:val="18"/>
                <w:szCs w:val="18"/>
                <w:lang w:eastAsia="it-IT"/>
              </w:rPr>
              <w:t>s</w:t>
            </w:r>
            <w:r w:rsidRPr="00CB55E4">
              <w:rPr>
                <w:rFonts w:ascii="Times New Roman" w:hAnsi="Times New Roman"/>
                <w:b/>
                <w:bCs/>
                <w:color w:val="000000"/>
                <w:sz w:val="18"/>
                <w:szCs w:val="18"/>
                <w:lang w:eastAsia="it-IT"/>
              </w:rPr>
              <w:t xml:space="preserve"> of reference for non-combustion or low-U-POPs emission technologies for healthcare waste disposal in selected hospitals or waste management facilities drafted</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lastRenderedPageBreak/>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71200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 xml:space="preserve">International </w:t>
            </w:r>
            <w:r w:rsidRPr="00CB55E4">
              <w:rPr>
                <w:rFonts w:ascii="Times New Roman" w:hAnsi="Times New Roman"/>
                <w:color w:val="000000"/>
                <w:sz w:val="18"/>
                <w:szCs w:val="18"/>
                <w:lang w:eastAsia="it-IT"/>
              </w:rPr>
              <w:lastRenderedPageBreak/>
              <w:t>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51</w:t>
            </w:r>
          </w:p>
        </w:tc>
      </w:tr>
      <w:tr w:rsidR="008A39B0" w:rsidRPr="00CB55E4" w:rsidTr="000838A4">
        <w:trPr>
          <w:trHeight w:val="49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72100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Contractual services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52</w:t>
            </w:r>
          </w:p>
        </w:tc>
      </w:tr>
      <w:tr w:rsidR="008A39B0" w:rsidRPr="00CB55E4" w:rsidTr="000838A4">
        <w:trPr>
          <w:trHeight w:val="528"/>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53</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54</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69500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70000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51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Output 3.2.1 Demonstration and performance assessment of the technologies in the selected facilities completed (at least 4 facilities</w:t>
            </w:r>
            <w:r>
              <w:rPr>
                <w:rFonts w:ascii="Times New Roman" w:hAnsi="Times New Roman"/>
                <w:b/>
                <w:bCs/>
                <w:color w:val="000000"/>
                <w:sz w:val="18"/>
                <w:szCs w:val="18"/>
                <w:lang w:eastAsia="it-IT"/>
              </w:rPr>
              <w:t>,</w:t>
            </w:r>
            <w:r w:rsidRPr="00CB55E4">
              <w:rPr>
                <w:rFonts w:ascii="Times New Roman" w:hAnsi="Times New Roman"/>
                <w:b/>
                <w:bCs/>
                <w:color w:val="000000"/>
                <w:sz w:val="18"/>
                <w:szCs w:val="18"/>
                <w:lang w:eastAsia="it-IT"/>
              </w:rPr>
              <w:t xml:space="preserve"> or an overall amount of waste in the order of 630t/yr</w:t>
            </w:r>
            <w:r>
              <w:rPr>
                <w:rFonts w:ascii="Times New Roman" w:hAnsi="Times New Roman"/>
                <w:b/>
                <w:bCs/>
                <w:color w:val="000000"/>
                <w:sz w:val="18"/>
                <w:szCs w:val="18"/>
                <w:lang w:eastAsia="it-IT"/>
              </w:rPr>
              <w:t>).</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71200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International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55</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216000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56</w:t>
            </w:r>
          </w:p>
        </w:tc>
      </w:tr>
      <w:tr w:rsidR="008A39B0" w:rsidRPr="00CB55E4" w:rsidTr="000838A4">
        <w:trPr>
          <w:trHeight w:val="49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72100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Contractual services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334000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780000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160000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1278000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57</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26000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59</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432000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878000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258000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72000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1640000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D14287" w:rsidRPr="00CB55E4" w:rsidTr="000838A4">
        <w:trPr>
          <w:trHeight w:val="510"/>
        </w:trPr>
        <w:tc>
          <w:tcPr>
            <w:tcW w:w="1330" w:type="dxa"/>
            <w:vMerge/>
            <w:tcBorders>
              <w:left w:val="single" w:sz="12" w:space="0" w:color="auto"/>
              <w:right w:val="single" w:sz="4" w:space="0" w:color="auto"/>
            </w:tcBorders>
          </w:tcPr>
          <w:p w:rsidR="00D14287" w:rsidRPr="00CB55E4" w:rsidRDefault="00D14287" w:rsidP="007C482E">
            <w:pPr>
              <w:spacing w:before="0" w:after="0"/>
              <w:jc w:val="left"/>
              <w:rPr>
                <w:rFonts w:ascii="Times New Roman" w:hAnsi="Times New Roman"/>
                <w:b/>
                <w:bCs/>
                <w:color w:val="000000"/>
                <w:sz w:val="18"/>
                <w:szCs w:val="18"/>
                <w:lang w:eastAsia="it-IT"/>
              </w:rPr>
            </w:pP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D14287" w:rsidRPr="00CB55E4" w:rsidRDefault="00D14287"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Output 3.2.2 Useful replication toolkits on how to implement best practices and techniques are developed</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D14287" w:rsidRPr="00CB55E4" w:rsidRDefault="00D14287"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D14287" w:rsidRPr="00CB55E4" w:rsidRDefault="00D14287"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D14287" w:rsidRPr="00CB55E4" w:rsidRDefault="00D14287"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hideMark/>
          </w:tcPr>
          <w:p w:rsidR="00D14287" w:rsidRPr="00CB55E4" w:rsidRDefault="00D14287"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71200</w:t>
            </w:r>
          </w:p>
        </w:tc>
        <w:tc>
          <w:tcPr>
            <w:tcW w:w="1612" w:type="dxa"/>
            <w:tcBorders>
              <w:top w:val="nil"/>
              <w:left w:val="nil"/>
              <w:bottom w:val="single" w:sz="4" w:space="0" w:color="auto"/>
              <w:right w:val="single" w:sz="4" w:space="0" w:color="auto"/>
            </w:tcBorders>
            <w:shd w:val="clear" w:color="auto" w:fill="auto"/>
            <w:hideMark/>
          </w:tcPr>
          <w:p w:rsidR="00D14287" w:rsidRPr="00CB55E4" w:rsidRDefault="00D14287"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International Consultants</w:t>
            </w: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42483A">
            <w:pPr>
              <w:spacing w:before="0" w:after="0"/>
              <w:jc w:val="right"/>
              <w:rPr>
                <w:rFonts w:ascii="Times New Roman" w:hAnsi="Times New Roman"/>
                <w:color w:val="000000"/>
                <w:sz w:val="18"/>
                <w:szCs w:val="18"/>
                <w:lang w:eastAsia="it-IT"/>
              </w:rPr>
            </w:pPr>
            <w:r w:rsidRPr="00D1428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42483A">
            <w:pPr>
              <w:spacing w:before="0" w:after="0"/>
              <w:jc w:val="right"/>
              <w:rPr>
                <w:rFonts w:ascii="Times New Roman" w:hAnsi="Times New Roman"/>
                <w:color w:val="000000"/>
                <w:sz w:val="18"/>
                <w:szCs w:val="18"/>
                <w:lang w:eastAsia="it-IT"/>
              </w:rPr>
            </w:pPr>
            <w:r w:rsidRPr="00D1428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42483A">
            <w:pPr>
              <w:spacing w:before="0" w:after="0"/>
              <w:jc w:val="right"/>
              <w:rPr>
                <w:rFonts w:ascii="Times New Roman" w:hAnsi="Times New Roman"/>
                <w:color w:val="000000"/>
                <w:sz w:val="18"/>
                <w:szCs w:val="18"/>
                <w:lang w:eastAsia="it-IT"/>
              </w:rPr>
            </w:pPr>
            <w:r w:rsidRPr="00D14287">
              <w:rPr>
                <w:rFonts w:ascii="Times New Roman" w:hAnsi="Times New Roman"/>
                <w:color w:val="000000"/>
                <w:sz w:val="18"/>
                <w:szCs w:val="18"/>
                <w:lang w:eastAsia="it-IT"/>
              </w:rPr>
              <w:t>16000</w:t>
            </w:r>
          </w:p>
        </w:tc>
        <w:tc>
          <w:tcPr>
            <w:tcW w:w="728" w:type="dxa"/>
            <w:tcBorders>
              <w:top w:val="nil"/>
              <w:left w:val="nil"/>
              <w:bottom w:val="single" w:sz="4" w:space="0" w:color="auto"/>
              <w:right w:val="single" w:sz="12" w:space="0" w:color="auto"/>
            </w:tcBorders>
            <w:shd w:val="clear" w:color="auto" w:fill="auto"/>
            <w:hideMark/>
          </w:tcPr>
          <w:p w:rsidR="00D14287" w:rsidRPr="00EC32D7" w:rsidRDefault="00D14287"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w:t>
            </w:r>
          </w:p>
        </w:tc>
      </w:tr>
      <w:tr w:rsidR="00D14287" w:rsidRPr="00CB55E4" w:rsidTr="000838A4">
        <w:trPr>
          <w:trHeight w:val="258"/>
        </w:trPr>
        <w:tc>
          <w:tcPr>
            <w:tcW w:w="1330" w:type="dxa"/>
            <w:vMerge/>
            <w:tcBorders>
              <w:left w:val="single" w:sz="12" w:space="0" w:color="auto"/>
              <w:right w:val="single" w:sz="4" w:space="0" w:color="auto"/>
            </w:tcBorders>
          </w:tcPr>
          <w:p w:rsidR="00D14287" w:rsidRPr="00CB55E4" w:rsidRDefault="00D14287"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D14287" w:rsidRPr="00CB55E4" w:rsidRDefault="00D14287"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D14287" w:rsidRPr="00CB55E4" w:rsidRDefault="00D14287"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D14287" w:rsidRPr="00CB55E4" w:rsidRDefault="00D14287"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D14287" w:rsidRPr="00CB55E4" w:rsidRDefault="00D14287"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D14287" w:rsidRPr="00CB55E4" w:rsidRDefault="00D14287"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72100</w:t>
            </w:r>
          </w:p>
        </w:tc>
        <w:tc>
          <w:tcPr>
            <w:tcW w:w="1612" w:type="dxa"/>
            <w:tcBorders>
              <w:top w:val="nil"/>
              <w:left w:val="nil"/>
              <w:bottom w:val="single" w:sz="4" w:space="0" w:color="auto"/>
              <w:right w:val="single" w:sz="4" w:space="0" w:color="auto"/>
            </w:tcBorders>
            <w:shd w:val="clear" w:color="auto" w:fill="auto"/>
            <w:hideMark/>
          </w:tcPr>
          <w:p w:rsidR="00D14287" w:rsidRPr="00CB55E4" w:rsidRDefault="00D14287"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Contractual services</w:t>
            </w: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42483A">
            <w:pPr>
              <w:spacing w:before="0" w:after="0"/>
              <w:jc w:val="right"/>
              <w:rPr>
                <w:rFonts w:ascii="Times New Roman" w:hAnsi="Times New Roman"/>
                <w:color w:val="000000"/>
                <w:sz w:val="18"/>
                <w:szCs w:val="18"/>
                <w:lang w:eastAsia="it-IT"/>
              </w:rPr>
            </w:pPr>
            <w:r w:rsidRPr="00D1428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42483A">
            <w:pPr>
              <w:spacing w:before="0" w:after="0"/>
              <w:jc w:val="right"/>
              <w:rPr>
                <w:rFonts w:ascii="Times New Roman" w:hAnsi="Times New Roman"/>
                <w:color w:val="000000"/>
                <w:sz w:val="18"/>
                <w:szCs w:val="18"/>
                <w:lang w:eastAsia="it-IT"/>
              </w:rPr>
            </w:pPr>
            <w:r w:rsidRPr="00D14287">
              <w:rPr>
                <w:rFonts w:ascii="Times New Roman" w:hAnsi="Times New Roman"/>
                <w:color w:val="000000"/>
                <w:sz w:val="18"/>
                <w:szCs w:val="18"/>
                <w:lang w:eastAsia="it-IT"/>
              </w:rPr>
              <w:t>18000</w:t>
            </w: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345E18">
            <w:pPr>
              <w:spacing w:before="0" w:after="0"/>
              <w:jc w:val="right"/>
              <w:rPr>
                <w:rFonts w:ascii="Times New Roman" w:hAnsi="Times New Roman"/>
                <w:color w:val="000000"/>
                <w:sz w:val="18"/>
                <w:szCs w:val="18"/>
                <w:lang w:eastAsia="it-IT"/>
              </w:rPr>
            </w:pPr>
            <w:r w:rsidRPr="00D14287">
              <w:rPr>
                <w:rFonts w:ascii="Times New Roman" w:hAnsi="Times New Roman"/>
                <w:color w:val="000000"/>
                <w:sz w:val="18"/>
                <w:szCs w:val="18"/>
                <w:lang w:eastAsia="it-IT"/>
              </w:rPr>
              <w:t>2</w:t>
            </w:r>
            <w:r w:rsidR="00345E18">
              <w:rPr>
                <w:rFonts w:ascii="Times New Roman" w:hAnsi="Times New Roman"/>
                <w:color w:val="000000"/>
                <w:sz w:val="18"/>
                <w:szCs w:val="18"/>
                <w:lang w:eastAsia="it-IT"/>
              </w:rPr>
              <w:t>2</w:t>
            </w:r>
            <w:r w:rsidRPr="00D14287">
              <w:rPr>
                <w:rFonts w:ascii="Times New Roman" w:hAnsi="Times New Roman"/>
                <w:color w:val="000000"/>
                <w:sz w:val="18"/>
                <w:szCs w:val="18"/>
                <w:lang w:eastAsia="it-IT"/>
              </w:rPr>
              <w:t>000</w:t>
            </w:r>
          </w:p>
        </w:tc>
        <w:tc>
          <w:tcPr>
            <w:tcW w:w="728" w:type="dxa"/>
            <w:tcBorders>
              <w:top w:val="nil"/>
              <w:left w:val="nil"/>
              <w:bottom w:val="single" w:sz="4" w:space="0" w:color="auto"/>
              <w:right w:val="single" w:sz="12" w:space="0" w:color="auto"/>
            </w:tcBorders>
            <w:shd w:val="clear" w:color="auto" w:fill="auto"/>
            <w:hideMark/>
          </w:tcPr>
          <w:p w:rsidR="00D14287" w:rsidRPr="00EC32D7" w:rsidRDefault="00D14287"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61</w:t>
            </w:r>
          </w:p>
        </w:tc>
      </w:tr>
      <w:tr w:rsidR="00D14287" w:rsidRPr="00CB55E4" w:rsidTr="000838A4">
        <w:trPr>
          <w:trHeight w:val="300"/>
        </w:trPr>
        <w:tc>
          <w:tcPr>
            <w:tcW w:w="1330" w:type="dxa"/>
            <w:vMerge/>
            <w:tcBorders>
              <w:left w:val="single" w:sz="12" w:space="0" w:color="auto"/>
              <w:right w:val="single" w:sz="4" w:space="0" w:color="auto"/>
            </w:tcBorders>
          </w:tcPr>
          <w:p w:rsidR="00D14287" w:rsidRPr="00CB55E4" w:rsidRDefault="00D14287"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D14287" w:rsidRPr="00CB55E4" w:rsidRDefault="00D14287"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D14287" w:rsidRPr="00CB55E4" w:rsidRDefault="00D14287"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D14287" w:rsidRPr="00CB55E4" w:rsidRDefault="00D14287"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D14287" w:rsidRPr="00CB55E4" w:rsidRDefault="00D14287"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D14287" w:rsidRPr="00CB55E4" w:rsidRDefault="00D14287" w:rsidP="0042483A">
            <w:pPr>
              <w:spacing w:before="0" w:after="0"/>
              <w:jc w:val="center"/>
              <w:rPr>
                <w:rFonts w:ascii="Times New Roman" w:hAnsi="Times New Roman"/>
                <w:color w:val="000000"/>
                <w:sz w:val="18"/>
                <w:szCs w:val="18"/>
                <w:lang w:eastAsia="it-IT"/>
              </w:rPr>
            </w:pPr>
            <w:r>
              <w:rPr>
                <w:rFonts w:ascii="Times New Roman" w:hAnsi="Times New Roman"/>
                <w:color w:val="000000"/>
                <w:sz w:val="18"/>
                <w:szCs w:val="18"/>
                <w:lang w:eastAsia="it-IT"/>
              </w:rPr>
              <w:t>72400</w:t>
            </w:r>
          </w:p>
        </w:tc>
        <w:tc>
          <w:tcPr>
            <w:tcW w:w="1612" w:type="dxa"/>
            <w:tcBorders>
              <w:top w:val="nil"/>
              <w:left w:val="nil"/>
              <w:bottom w:val="single" w:sz="4" w:space="0" w:color="auto"/>
              <w:right w:val="single" w:sz="4" w:space="0" w:color="auto"/>
            </w:tcBorders>
            <w:shd w:val="clear" w:color="auto" w:fill="auto"/>
            <w:hideMark/>
          </w:tcPr>
          <w:p w:rsidR="00D14287" w:rsidRPr="00CB55E4" w:rsidRDefault="00D14287" w:rsidP="007C482E">
            <w:pPr>
              <w:spacing w:before="0" w:after="0"/>
              <w:jc w:val="left"/>
              <w:rPr>
                <w:rFonts w:ascii="Times New Roman" w:hAnsi="Times New Roman"/>
                <w:color w:val="000000"/>
                <w:sz w:val="18"/>
                <w:szCs w:val="18"/>
                <w:lang w:eastAsia="it-IT"/>
              </w:rPr>
            </w:pPr>
            <w:r>
              <w:rPr>
                <w:rFonts w:ascii="Times New Roman" w:hAnsi="Times New Roman"/>
                <w:color w:val="000000"/>
                <w:sz w:val="18"/>
                <w:szCs w:val="18"/>
                <w:lang w:eastAsia="it-IT"/>
              </w:rPr>
              <w:t>Communication</w:t>
            </w: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42483A">
            <w:pPr>
              <w:spacing w:before="0" w:after="0"/>
              <w:jc w:val="right"/>
              <w:rPr>
                <w:rFonts w:ascii="Times New Roman" w:hAnsi="Times New Roman"/>
                <w:color w:val="000000"/>
                <w:sz w:val="18"/>
                <w:szCs w:val="18"/>
                <w:lang w:eastAsia="it-IT"/>
              </w:rPr>
            </w:pPr>
            <w:r w:rsidRPr="00D1428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D14287" w:rsidRPr="00EC32D7" w:rsidRDefault="00D14287" w:rsidP="0042483A">
            <w:pPr>
              <w:spacing w:before="0" w:after="0"/>
              <w:jc w:val="right"/>
              <w:rPr>
                <w:rFonts w:ascii="Times New Roman" w:hAnsi="Times New Roman"/>
                <w:color w:val="000000"/>
                <w:sz w:val="18"/>
                <w:szCs w:val="18"/>
                <w:lang w:eastAsia="it-IT"/>
              </w:rPr>
            </w:pPr>
            <w:r w:rsidRPr="00D14287">
              <w:rPr>
                <w:rFonts w:ascii="Times New Roman" w:hAnsi="Times New Roman"/>
                <w:color w:val="000000"/>
                <w:sz w:val="18"/>
                <w:szCs w:val="18"/>
                <w:lang w:eastAsia="it-IT"/>
              </w:rPr>
              <w:t>2000</w:t>
            </w:r>
          </w:p>
        </w:tc>
        <w:tc>
          <w:tcPr>
            <w:tcW w:w="728" w:type="dxa"/>
            <w:tcBorders>
              <w:top w:val="nil"/>
              <w:left w:val="nil"/>
              <w:bottom w:val="single" w:sz="4" w:space="0" w:color="auto"/>
              <w:right w:val="single" w:sz="12" w:space="0" w:color="auto"/>
            </w:tcBorders>
            <w:shd w:val="clear" w:color="auto" w:fill="auto"/>
            <w:hideMark/>
          </w:tcPr>
          <w:p w:rsidR="00D14287" w:rsidRPr="00EC32D7" w:rsidRDefault="00D14287"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62</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2000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4000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8000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26000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40000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330"/>
        </w:trPr>
        <w:tc>
          <w:tcPr>
            <w:tcW w:w="1330" w:type="dxa"/>
            <w:vMerge/>
            <w:tcBorders>
              <w:left w:val="single" w:sz="12" w:space="0" w:color="auto"/>
              <w:bottom w:val="single" w:sz="12" w:space="0" w:color="auto"/>
              <w:right w:val="single" w:sz="4" w:space="0" w:color="auto"/>
            </w:tcBorders>
            <w:shd w:val="clear" w:color="000000" w:fill="DDD9C3"/>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tcBorders>
              <w:top w:val="nil"/>
              <w:left w:val="single" w:sz="12" w:space="0" w:color="auto"/>
              <w:bottom w:val="single" w:sz="12" w:space="0" w:color="auto"/>
              <w:right w:val="single" w:sz="4" w:space="0" w:color="auto"/>
            </w:tcBorders>
            <w:shd w:val="clear" w:color="000000" w:fill="DDD9C3"/>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tcBorders>
              <w:top w:val="nil"/>
              <w:left w:val="nil"/>
              <w:bottom w:val="single" w:sz="12" w:space="0" w:color="auto"/>
              <w:right w:val="single" w:sz="4" w:space="0" w:color="auto"/>
            </w:tcBorders>
            <w:shd w:val="clear" w:color="000000" w:fill="DDD9C3"/>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tcBorders>
              <w:top w:val="nil"/>
              <w:left w:val="nil"/>
              <w:bottom w:val="single" w:sz="12" w:space="0" w:color="auto"/>
              <w:right w:val="single" w:sz="4" w:space="0" w:color="auto"/>
            </w:tcBorders>
            <w:shd w:val="clear" w:color="000000" w:fill="DDD9C3"/>
            <w:hideMark/>
          </w:tcPr>
          <w:p w:rsidR="008A39B0" w:rsidRPr="00CB55E4" w:rsidRDefault="008A39B0" w:rsidP="00902297">
            <w:pPr>
              <w:spacing w:before="0" w:after="0"/>
              <w:jc w:val="center"/>
              <w:rPr>
                <w:rFonts w:ascii="Times New Roman" w:hAnsi="Times New Roman"/>
                <w:b/>
                <w:bCs/>
                <w:color w:val="000000"/>
                <w:sz w:val="18"/>
                <w:szCs w:val="18"/>
                <w:lang w:eastAsia="it-IT"/>
              </w:rPr>
            </w:pPr>
          </w:p>
        </w:tc>
        <w:tc>
          <w:tcPr>
            <w:tcW w:w="657" w:type="dxa"/>
            <w:tcBorders>
              <w:top w:val="nil"/>
              <w:left w:val="nil"/>
              <w:bottom w:val="single" w:sz="12" w:space="0" w:color="auto"/>
              <w:right w:val="single" w:sz="4" w:space="0" w:color="auto"/>
            </w:tcBorders>
            <w:shd w:val="clear" w:color="000000" w:fill="DDD9C3"/>
            <w:hideMark/>
          </w:tcPr>
          <w:p w:rsidR="008A39B0" w:rsidRPr="00CB55E4" w:rsidRDefault="008A39B0" w:rsidP="00902297">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000000" w:fill="DDD9C3"/>
            <w:noWrap/>
            <w:hideMark/>
          </w:tcPr>
          <w:p w:rsidR="008A39B0" w:rsidRPr="00CB55E4" w:rsidRDefault="008A39B0" w:rsidP="00902297">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000000" w:fill="DDD9C3"/>
            <w:noWrap/>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Comp. 3</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2000</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505500</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878500</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266000</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98000</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1750000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330"/>
        </w:trPr>
        <w:tc>
          <w:tcPr>
            <w:tcW w:w="14478" w:type="dxa"/>
            <w:gridSpan w:val="14"/>
            <w:tcBorders>
              <w:top w:val="nil"/>
              <w:left w:val="single" w:sz="12" w:space="0" w:color="auto"/>
              <w:bottom w:val="single" w:sz="12" w:space="0" w:color="000000"/>
              <w:right w:val="single" w:sz="12" w:space="0" w:color="auto"/>
            </w:tcBorders>
          </w:tcPr>
          <w:p w:rsidR="008A39B0" w:rsidRPr="00FE0D29" w:rsidRDefault="008A39B0" w:rsidP="00FE0D29">
            <w:pPr>
              <w:spacing w:before="0" w:after="0"/>
              <w:jc w:val="left"/>
              <w:rPr>
                <w:rFonts w:ascii="Times New Roman" w:hAnsi="Times New Roman"/>
                <w:b/>
                <w:color w:val="000000"/>
                <w:sz w:val="18"/>
                <w:szCs w:val="18"/>
                <w:lang w:eastAsia="it-IT"/>
              </w:rPr>
            </w:pPr>
            <w:r>
              <w:rPr>
                <w:rFonts w:ascii="Times New Roman" w:hAnsi="Times New Roman"/>
                <w:b/>
                <w:color w:val="000000"/>
                <w:sz w:val="18"/>
                <w:szCs w:val="18"/>
                <w:lang w:eastAsia="it-IT"/>
              </w:rPr>
              <w:t>Outcome 4</w:t>
            </w:r>
          </w:p>
        </w:tc>
      </w:tr>
      <w:tr w:rsidR="008A39B0" w:rsidRPr="00CB55E4" w:rsidTr="000838A4">
        <w:trPr>
          <w:trHeight w:val="213"/>
        </w:trPr>
        <w:tc>
          <w:tcPr>
            <w:tcW w:w="1330" w:type="dxa"/>
            <w:vMerge w:val="restart"/>
            <w:tcBorders>
              <w:top w:val="nil"/>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r w:rsidRPr="00FE0D29">
              <w:rPr>
                <w:rFonts w:ascii="Times New Roman" w:hAnsi="Times New Roman"/>
                <w:b/>
                <w:color w:val="000000"/>
                <w:sz w:val="18"/>
                <w:szCs w:val="18"/>
                <w:lang w:eastAsia="it-IT"/>
              </w:rPr>
              <w:t xml:space="preserve">Component 4. Minimizing </w:t>
            </w:r>
            <w:r w:rsidRPr="00FE0D29">
              <w:rPr>
                <w:rFonts w:ascii="Times New Roman" w:hAnsi="Times New Roman"/>
                <w:b/>
                <w:color w:val="000000"/>
                <w:sz w:val="18"/>
                <w:szCs w:val="18"/>
                <w:lang w:eastAsia="it-IT"/>
              </w:rPr>
              <w:lastRenderedPageBreak/>
              <w:t>releases of unintentionally produced POPs from open burning of waste.</w:t>
            </w: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lastRenderedPageBreak/>
              <w:t xml:space="preserve">Output 4.1.1 Awareness raising activities for the </w:t>
            </w:r>
            <w:r w:rsidRPr="00CB55E4">
              <w:rPr>
                <w:rFonts w:ascii="Times New Roman" w:hAnsi="Times New Roman"/>
                <w:b/>
                <w:bCs/>
                <w:color w:val="000000"/>
                <w:sz w:val="18"/>
                <w:szCs w:val="18"/>
                <w:lang w:eastAsia="it-IT"/>
              </w:rPr>
              <w:lastRenderedPageBreak/>
              <w:t>communities and the municipalities aimed at enhancing 3Rs of waste</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lastRenderedPageBreak/>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902297">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902297">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tcPr>
          <w:p w:rsidR="008A39B0" w:rsidRPr="00CB55E4" w:rsidRDefault="008A39B0" w:rsidP="00902297">
            <w:pPr>
              <w:spacing w:before="0" w:after="0"/>
              <w:jc w:val="center"/>
              <w:rPr>
                <w:rFonts w:ascii="Times New Roman" w:hAnsi="Times New Roman"/>
                <w:color w:val="000000"/>
                <w:sz w:val="18"/>
                <w:szCs w:val="18"/>
                <w:lang w:eastAsia="it-IT"/>
              </w:rPr>
            </w:pPr>
          </w:p>
        </w:tc>
        <w:tc>
          <w:tcPr>
            <w:tcW w:w="1612" w:type="dxa"/>
            <w:tcBorders>
              <w:top w:val="nil"/>
              <w:left w:val="nil"/>
              <w:bottom w:val="single" w:sz="4" w:space="0" w:color="auto"/>
              <w:right w:val="single" w:sz="4" w:space="0" w:color="auto"/>
            </w:tcBorders>
            <w:shd w:val="clear" w:color="auto" w:fill="auto"/>
          </w:tcPr>
          <w:p w:rsidR="008A39B0" w:rsidRPr="00CB55E4" w:rsidRDefault="008A39B0" w:rsidP="007C482E">
            <w:pPr>
              <w:spacing w:before="0" w:after="0"/>
              <w:jc w:val="lef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63</w:t>
            </w:r>
          </w:p>
        </w:tc>
      </w:tr>
      <w:tr w:rsidR="008A39B0" w:rsidRPr="00CB55E4" w:rsidTr="000838A4">
        <w:trPr>
          <w:trHeight w:val="267"/>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72100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Contractual services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64</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65</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12"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6500</w:t>
            </w:r>
          </w:p>
        </w:tc>
        <w:tc>
          <w:tcPr>
            <w:tcW w:w="885" w:type="dxa"/>
            <w:tcBorders>
              <w:top w:val="nil"/>
              <w:left w:val="nil"/>
              <w:bottom w:val="single" w:sz="12"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7000</w:t>
            </w:r>
          </w:p>
        </w:tc>
        <w:tc>
          <w:tcPr>
            <w:tcW w:w="885" w:type="dxa"/>
            <w:tcBorders>
              <w:top w:val="nil"/>
              <w:left w:val="nil"/>
              <w:bottom w:val="single" w:sz="12"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6500</w:t>
            </w:r>
          </w:p>
        </w:tc>
        <w:tc>
          <w:tcPr>
            <w:tcW w:w="885" w:type="dxa"/>
            <w:tcBorders>
              <w:top w:val="nil"/>
              <w:left w:val="nil"/>
              <w:bottom w:val="single" w:sz="12"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12"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231"/>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Output 4.1.2 Regulatory framework for the recovery of waste material (glass, organic, plastic) and for licensing of the recovery activity at county and central level</w:t>
            </w:r>
            <w:r>
              <w:rPr>
                <w:rFonts w:ascii="Times New Roman" w:hAnsi="Times New Roman"/>
                <w:b/>
                <w:bCs/>
                <w:color w:val="000000"/>
                <w:sz w:val="18"/>
                <w:szCs w:val="18"/>
                <w:lang w:eastAsia="it-IT"/>
              </w:rPr>
              <w:t>s</w:t>
            </w:r>
            <w:r w:rsidRPr="00CB55E4">
              <w:rPr>
                <w:rFonts w:ascii="Times New Roman" w:hAnsi="Times New Roman"/>
                <w:b/>
                <w:bCs/>
                <w:color w:val="000000"/>
                <w:sz w:val="18"/>
                <w:szCs w:val="18"/>
                <w:lang w:eastAsia="it-IT"/>
              </w:rPr>
              <w:t xml:space="preserve"> improved to integrate SC requirements</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902297">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902297">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902297">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71200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International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66</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67</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68</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69</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12000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8000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20000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231"/>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Output 4.1.3. Counties provided with training manual</w:t>
            </w:r>
            <w:r>
              <w:rPr>
                <w:rFonts w:ascii="Times New Roman" w:hAnsi="Times New Roman"/>
                <w:b/>
                <w:bCs/>
                <w:color w:val="000000"/>
                <w:sz w:val="18"/>
                <w:szCs w:val="18"/>
                <w:lang w:eastAsia="it-IT"/>
              </w:rPr>
              <w:t>s</w:t>
            </w:r>
            <w:r w:rsidRPr="00CB55E4">
              <w:rPr>
                <w:rFonts w:ascii="Times New Roman" w:hAnsi="Times New Roman"/>
                <w:b/>
                <w:bCs/>
                <w:color w:val="000000"/>
                <w:sz w:val="18"/>
                <w:szCs w:val="18"/>
                <w:lang w:eastAsia="it-IT"/>
              </w:rPr>
              <w:t xml:space="preserve"> and technical assistance   for the management of solid wastes.</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71200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International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70</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71</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72</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73</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5000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15000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20000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312"/>
        </w:trPr>
        <w:tc>
          <w:tcPr>
            <w:tcW w:w="1330" w:type="dxa"/>
            <w:vMerge/>
            <w:tcBorders>
              <w:left w:val="single" w:sz="12" w:space="0" w:color="auto"/>
              <w:right w:val="single" w:sz="4" w:space="0" w:color="auto"/>
            </w:tcBorders>
          </w:tcPr>
          <w:p w:rsidR="008A39B0" w:rsidRPr="00CB55E4" w:rsidRDefault="008A39B0" w:rsidP="001E2E0B">
            <w:pPr>
              <w:spacing w:before="0" w:after="0"/>
              <w:jc w:val="left"/>
              <w:rPr>
                <w:rFonts w:ascii="Times New Roman" w:hAnsi="Times New Roman"/>
                <w:b/>
                <w:bCs/>
                <w:color w:val="000000"/>
                <w:sz w:val="18"/>
                <w:szCs w:val="18"/>
                <w:lang w:eastAsia="it-IT"/>
              </w:rPr>
            </w:pP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1E2E0B">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 xml:space="preserve">Output 4.2.1 Communities selected for demonstrating plans </w:t>
            </w:r>
            <w:r>
              <w:rPr>
                <w:rFonts w:ascii="Times New Roman" w:hAnsi="Times New Roman"/>
                <w:b/>
                <w:bCs/>
                <w:color w:val="000000"/>
                <w:sz w:val="18"/>
                <w:szCs w:val="18"/>
                <w:lang w:eastAsia="it-IT"/>
              </w:rPr>
              <w:t>of</w:t>
            </w:r>
            <w:r w:rsidRPr="00CB55E4">
              <w:rPr>
                <w:rFonts w:ascii="Times New Roman" w:hAnsi="Times New Roman"/>
                <w:b/>
                <w:bCs/>
                <w:color w:val="000000"/>
                <w:sz w:val="18"/>
                <w:szCs w:val="18"/>
                <w:lang w:eastAsia="it-IT"/>
              </w:rPr>
              <w:t xml:space="preserve"> actions for the reduction of solid waste openburning by increasing 3Rsof waste.</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4" w:space="0" w:color="auto"/>
              <w:right w:val="single" w:sz="4" w:space="0" w:color="auto"/>
            </w:tcBorders>
            <w:shd w:val="clear" w:color="auto" w:fill="auto"/>
          </w:tcPr>
          <w:p w:rsidR="008A39B0" w:rsidRPr="00CB55E4" w:rsidRDefault="008A39B0" w:rsidP="007C482E">
            <w:pPr>
              <w:spacing w:before="0" w:after="0"/>
              <w:jc w:val="lef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74</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75</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76</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10000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321"/>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Pr>
                <w:rFonts w:ascii="Times New Roman" w:hAnsi="Times New Roman"/>
                <w:b/>
                <w:bCs/>
                <w:color w:val="000000"/>
                <w:sz w:val="18"/>
                <w:szCs w:val="18"/>
                <w:lang w:eastAsia="it-IT"/>
              </w:rPr>
              <w:t xml:space="preserve">Output </w:t>
            </w:r>
            <w:r w:rsidRPr="00CB55E4">
              <w:rPr>
                <w:rFonts w:ascii="Times New Roman" w:hAnsi="Times New Roman"/>
                <w:b/>
                <w:bCs/>
                <w:color w:val="000000"/>
                <w:sz w:val="18"/>
                <w:szCs w:val="18"/>
                <w:lang w:eastAsia="it-IT"/>
              </w:rPr>
              <w:t>4.2.2. Local initiative</w:t>
            </w:r>
            <w:r>
              <w:rPr>
                <w:rFonts w:ascii="Times New Roman" w:hAnsi="Times New Roman"/>
                <w:b/>
                <w:bCs/>
                <w:color w:val="000000"/>
                <w:sz w:val="18"/>
                <w:szCs w:val="18"/>
                <w:lang w:eastAsia="it-IT"/>
              </w:rPr>
              <w:t>s</w:t>
            </w:r>
            <w:r w:rsidRPr="00CB55E4">
              <w:rPr>
                <w:rFonts w:ascii="Times New Roman" w:hAnsi="Times New Roman"/>
                <w:b/>
                <w:bCs/>
                <w:color w:val="000000"/>
                <w:sz w:val="18"/>
                <w:szCs w:val="18"/>
                <w:lang w:eastAsia="it-IT"/>
              </w:rPr>
              <w:t xml:space="preserve"> for the re-use / recycling of organic waste (composting)</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71200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International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24000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77</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48000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78</w:t>
            </w:r>
          </w:p>
        </w:tc>
      </w:tr>
      <w:tr w:rsidR="008A39B0" w:rsidRPr="00CB55E4" w:rsidTr="000838A4">
        <w:trPr>
          <w:trHeight w:val="258"/>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72100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Contractual services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250000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390000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79</w:t>
            </w:r>
          </w:p>
        </w:tc>
      </w:tr>
      <w:tr w:rsidR="008A39B0" w:rsidRPr="00CB55E4" w:rsidTr="000838A4">
        <w:trPr>
          <w:trHeight w:val="429"/>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Pr>
                <w:rFonts w:ascii="Times New Roman" w:hAnsi="Times New Roman"/>
                <w:color w:val="000000"/>
                <w:sz w:val="18"/>
                <w:szCs w:val="18"/>
                <w:lang w:eastAsia="it-IT"/>
              </w:rPr>
              <w:t>75700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Pr>
                <w:rFonts w:ascii="Times New Roman" w:hAnsi="Times New Roman"/>
                <w:color w:val="000000"/>
                <w:sz w:val="18"/>
                <w:szCs w:val="18"/>
                <w:lang w:eastAsia="it-IT"/>
              </w:rPr>
              <w:t>Training, Workshops and Conferences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80</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81</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82</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276000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72000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76000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66000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490000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249"/>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Pr>
                <w:rFonts w:ascii="Times New Roman" w:hAnsi="Times New Roman"/>
                <w:b/>
                <w:bCs/>
                <w:color w:val="000000"/>
                <w:sz w:val="18"/>
                <w:szCs w:val="18"/>
                <w:lang w:eastAsia="it-IT"/>
              </w:rPr>
              <w:t xml:space="preserve">Output </w:t>
            </w:r>
            <w:r w:rsidRPr="00CB55E4">
              <w:rPr>
                <w:rFonts w:ascii="Times New Roman" w:hAnsi="Times New Roman"/>
                <w:b/>
                <w:bCs/>
                <w:color w:val="000000"/>
                <w:sz w:val="18"/>
                <w:szCs w:val="18"/>
                <w:lang w:eastAsia="it-IT"/>
              </w:rPr>
              <w:t>4.2.3. Local initiative for the re-use / recycling of other non-hazardous waste streams (i.e. plastics</w:t>
            </w:r>
            <w:r>
              <w:rPr>
                <w:rFonts w:ascii="Times New Roman" w:hAnsi="Times New Roman"/>
                <w:b/>
                <w:bCs/>
                <w:color w:val="000000"/>
                <w:sz w:val="18"/>
                <w:szCs w:val="18"/>
                <w:lang w:eastAsia="it-IT"/>
              </w:rPr>
              <w:t>)</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71200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International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24000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83</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48000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84</w:t>
            </w:r>
          </w:p>
        </w:tc>
      </w:tr>
      <w:tr w:rsidR="008A39B0" w:rsidRPr="00CB55E4" w:rsidTr="000838A4">
        <w:trPr>
          <w:trHeight w:val="321"/>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72100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Contractual services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190000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85</w:t>
            </w:r>
          </w:p>
        </w:tc>
      </w:tr>
      <w:tr w:rsidR="008A39B0" w:rsidRPr="00CB55E4" w:rsidTr="000838A4">
        <w:trPr>
          <w:trHeight w:val="537"/>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Pr>
                <w:rFonts w:ascii="Times New Roman" w:hAnsi="Times New Roman"/>
                <w:color w:val="000000"/>
                <w:sz w:val="18"/>
                <w:szCs w:val="18"/>
                <w:lang w:eastAsia="it-IT"/>
              </w:rPr>
              <w:t>75700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Pr>
                <w:rFonts w:ascii="Times New Roman" w:hAnsi="Times New Roman"/>
                <w:color w:val="000000"/>
                <w:sz w:val="18"/>
                <w:szCs w:val="18"/>
                <w:lang w:eastAsia="it-IT"/>
              </w:rPr>
              <w:t>Training, Workshops and Conferences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86</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12000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87</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88</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126000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52000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56000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56000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290000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51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Pr>
                <w:rFonts w:ascii="Times New Roman" w:hAnsi="Times New Roman"/>
                <w:b/>
                <w:bCs/>
                <w:color w:val="000000"/>
                <w:sz w:val="18"/>
                <w:szCs w:val="18"/>
                <w:lang w:eastAsia="it-IT"/>
              </w:rPr>
              <w:t xml:space="preserve">Output </w:t>
            </w:r>
            <w:r w:rsidRPr="00CB55E4">
              <w:rPr>
                <w:rFonts w:ascii="Times New Roman" w:hAnsi="Times New Roman"/>
                <w:b/>
                <w:bCs/>
                <w:color w:val="000000"/>
                <w:sz w:val="18"/>
                <w:szCs w:val="18"/>
                <w:lang w:eastAsia="it-IT"/>
              </w:rPr>
              <w:t>4.3.1 Prioritization of open-burning landfills to be closed and cleaned up, emergency plans including social and resettlement issues and clean</w:t>
            </w:r>
            <w:r>
              <w:rPr>
                <w:rFonts w:ascii="Times New Roman" w:hAnsi="Times New Roman"/>
                <w:b/>
                <w:bCs/>
                <w:color w:val="000000"/>
                <w:sz w:val="18"/>
                <w:szCs w:val="18"/>
                <w:lang w:eastAsia="it-IT"/>
              </w:rPr>
              <w:t>-</w:t>
            </w:r>
            <w:r w:rsidRPr="00CB55E4">
              <w:rPr>
                <w:rFonts w:ascii="Times New Roman" w:hAnsi="Times New Roman"/>
                <w:b/>
                <w:bCs/>
                <w:color w:val="000000"/>
                <w:sz w:val="18"/>
                <w:szCs w:val="18"/>
                <w:lang w:eastAsia="it-IT"/>
              </w:rPr>
              <w:t>up plans for at least 3 landfills drafted.</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71200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International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89</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22000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90</w:t>
            </w:r>
          </w:p>
        </w:tc>
      </w:tr>
      <w:tr w:rsidR="008A39B0" w:rsidRPr="00CB55E4" w:rsidTr="000838A4">
        <w:trPr>
          <w:trHeight w:val="49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72100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Contractual services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91</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92</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93</w:t>
            </w:r>
          </w:p>
        </w:tc>
      </w:tr>
      <w:tr w:rsidR="008A39B0" w:rsidRPr="00CB55E4" w:rsidTr="000838A4">
        <w:trPr>
          <w:trHeight w:val="315"/>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23500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17500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8000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50000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51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Pr>
                <w:rFonts w:ascii="Times New Roman" w:hAnsi="Times New Roman"/>
                <w:b/>
                <w:bCs/>
                <w:color w:val="000000"/>
                <w:sz w:val="18"/>
                <w:szCs w:val="18"/>
                <w:lang w:eastAsia="it-IT"/>
              </w:rPr>
              <w:t xml:space="preserve">Output </w:t>
            </w:r>
            <w:r w:rsidRPr="00CB55E4">
              <w:rPr>
                <w:rFonts w:ascii="Times New Roman" w:hAnsi="Times New Roman"/>
                <w:b/>
                <w:bCs/>
                <w:color w:val="000000"/>
                <w:sz w:val="18"/>
                <w:szCs w:val="18"/>
                <w:lang w:eastAsia="it-IT"/>
              </w:rPr>
              <w:t>4.3.2. Emergency measures for reducing release of contaminant in the environment and the exposure of the population implemented in one high priority site.</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71200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International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94</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3000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95</w:t>
            </w:r>
          </w:p>
        </w:tc>
      </w:tr>
      <w:tr w:rsidR="008A39B0" w:rsidRPr="00CB55E4" w:rsidTr="000838A4">
        <w:trPr>
          <w:trHeight w:val="24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72100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Contractual services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25000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25000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25000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75000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96</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97</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98</w:t>
            </w:r>
          </w:p>
        </w:tc>
      </w:tr>
      <w:tr w:rsidR="008A39B0" w:rsidRPr="00CB55E4" w:rsidTr="000838A4">
        <w:trPr>
          <w:trHeight w:val="315"/>
        </w:trPr>
        <w:tc>
          <w:tcPr>
            <w:tcW w:w="1330" w:type="dxa"/>
            <w:vMerge/>
            <w:tcBorders>
              <w:left w:val="single" w:sz="12" w:space="0" w:color="auto"/>
              <w:bottom w:val="single" w:sz="12" w:space="0" w:color="000000"/>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33500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33500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33000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100000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411"/>
        </w:trPr>
        <w:tc>
          <w:tcPr>
            <w:tcW w:w="1330" w:type="dxa"/>
            <w:tcBorders>
              <w:top w:val="nil"/>
              <w:left w:val="single" w:sz="12" w:space="0" w:color="auto"/>
              <w:bottom w:val="single" w:sz="12" w:space="0" w:color="auto"/>
              <w:right w:val="single" w:sz="4" w:space="0" w:color="auto"/>
            </w:tcBorders>
            <w:shd w:val="clear" w:color="000000" w:fill="DDD9C3"/>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tcBorders>
              <w:top w:val="nil"/>
              <w:left w:val="single" w:sz="12" w:space="0" w:color="auto"/>
              <w:bottom w:val="single" w:sz="12" w:space="0" w:color="auto"/>
              <w:right w:val="single" w:sz="4" w:space="0" w:color="auto"/>
            </w:tcBorders>
            <w:shd w:val="clear" w:color="000000" w:fill="DDD9C3"/>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tcBorders>
              <w:top w:val="nil"/>
              <w:left w:val="nil"/>
              <w:bottom w:val="single" w:sz="12" w:space="0" w:color="auto"/>
              <w:right w:val="single" w:sz="4" w:space="0" w:color="auto"/>
            </w:tcBorders>
            <w:shd w:val="clear" w:color="000000" w:fill="DDD9C3"/>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tcBorders>
              <w:top w:val="nil"/>
              <w:left w:val="nil"/>
              <w:bottom w:val="single" w:sz="12" w:space="0" w:color="auto"/>
              <w:right w:val="single" w:sz="4" w:space="0" w:color="auto"/>
            </w:tcBorders>
            <w:shd w:val="clear" w:color="000000" w:fill="DDD9C3"/>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tcBorders>
              <w:top w:val="nil"/>
              <w:left w:val="nil"/>
              <w:bottom w:val="single" w:sz="12" w:space="0" w:color="auto"/>
              <w:right w:val="single" w:sz="4" w:space="0" w:color="auto"/>
            </w:tcBorders>
            <w:shd w:val="clear" w:color="000000" w:fill="DDD9C3"/>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000000" w:fill="DDD9C3"/>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000000" w:fill="DDD9C3"/>
            <w:noWrap/>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Comp. 4</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27000</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455000</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182000</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180000</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156000</w:t>
            </w:r>
          </w:p>
        </w:tc>
        <w:tc>
          <w:tcPr>
            <w:tcW w:w="885" w:type="dxa"/>
            <w:tcBorders>
              <w:top w:val="nil"/>
              <w:left w:val="nil"/>
              <w:bottom w:val="single" w:sz="12"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1000000</w:t>
            </w:r>
          </w:p>
        </w:tc>
        <w:tc>
          <w:tcPr>
            <w:tcW w:w="728" w:type="dxa"/>
            <w:tcBorders>
              <w:top w:val="nil"/>
              <w:left w:val="nil"/>
              <w:bottom w:val="single" w:sz="12" w:space="0" w:color="auto"/>
              <w:right w:val="single" w:sz="12" w:space="0" w:color="auto"/>
            </w:tcBorders>
            <w:shd w:val="clear" w:color="000000" w:fill="DDD9C3"/>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FE0D29" w:rsidTr="000838A4">
        <w:trPr>
          <w:trHeight w:val="222"/>
        </w:trPr>
        <w:tc>
          <w:tcPr>
            <w:tcW w:w="14478" w:type="dxa"/>
            <w:gridSpan w:val="14"/>
            <w:tcBorders>
              <w:top w:val="nil"/>
              <w:left w:val="single" w:sz="12" w:space="0" w:color="auto"/>
              <w:bottom w:val="single" w:sz="12" w:space="0" w:color="000000"/>
              <w:right w:val="single" w:sz="12" w:space="0" w:color="auto"/>
            </w:tcBorders>
          </w:tcPr>
          <w:p w:rsidR="008A39B0" w:rsidRPr="00FE0D29" w:rsidRDefault="008A39B0" w:rsidP="00FE0D29">
            <w:pPr>
              <w:spacing w:before="0" w:after="0"/>
              <w:jc w:val="left"/>
              <w:rPr>
                <w:rFonts w:ascii="Times New Roman" w:hAnsi="Times New Roman"/>
                <w:b/>
                <w:color w:val="000000"/>
                <w:sz w:val="18"/>
                <w:szCs w:val="18"/>
                <w:lang w:eastAsia="it-IT"/>
              </w:rPr>
            </w:pPr>
            <w:r>
              <w:rPr>
                <w:rFonts w:ascii="Times New Roman" w:hAnsi="Times New Roman"/>
                <w:b/>
                <w:color w:val="000000"/>
                <w:sz w:val="18"/>
                <w:szCs w:val="18"/>
                <w:lang w:eastAsia="it-IT"/>
              </w:rPr>
              <w:t>Outcome 5</w:t>
            </w:r>
          </w:p>
        </w:tc>
      </w:tr>
      <w:tr w:rsidR="008A39B0" w:rsidRPr="00CB55E4" w:rsidTr="000838A4">
        <w:trPr>
          <w:trHeight w:val="222"/>
        </w:trPr>
        <w:tc>
          <w:tcPr>
            <w:tcW w:w="1330" w:type="dxa"/>
            <w:vMerge w:val="restart"/>
            <w:tcBorders>
              <w:top w:val="nil"/>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r w:rsidRPr="00FE0D29">
              <w:rPr>
                <w:rFonts w:ascii="Times New Roman" w:hAnsi="Times New Roman"/>
                <w:b/>
                <w:color w:val="000000"/>
                <w:sz w:val="18"/>
                <w:szCs w:val="18"/>
                <w:lang w:eastAsia="it-IT"/>
              </w:rPr>
              <w:t>Component 5. Project Monitoring and evaluation</w:t>
            </w:r>
          </w:p>
        </w:tc>
        <w:tc>
          <w:tcPr>
            <w:tcW w:w="2258" w:type="dxa"/>
            <w:vMerge w:val="restart"/>
            <w:tcBorders>
              <w:top w:val="nil"/>
              <w:left w:val="single" w:sz="12" w:space="0" w:color="auto"/>
              <w:bottom w:val="single" w:sz="12" w:space="0" w:color="000000"/>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5. M&amp;E</w:t>
            </w:r>
          </w:p>
        </w:tc>
        <w:tc>
          <w:tcPr>
            <w:tcW w:w="1182"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DF5967">
            <w:pPr>
              <w:spacing w:before="0" w:after="0"/>
              <w:jc w:val="center"/>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tc>
        <w:tc>
          <w:tcPr>
            <w:tcW w:w="591"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62000</w:t>
            </w:r>
          </w:p>
        </w:tc>
        <w:tc>
          <w:tcPr>
            <w:tcW w:w="657" w:type="dxa"/>
            <w:vMerge w:val="restart"/>
            <w:tcBorders>
              <w:top w:val="nil"/>
              <w:left w:val="single" w:sz="4" w:space="0" w:color="auto"/>
              <w:bottom w:val="single" w:sz="12" w:space="0" w:color="000000"/>
              <w:right w:val="single" w:sz="4" w:space="0" w:color="auto"/>
            </w:tcBorders>
            <w:shd w:val="clear" w:color="auto" w:fill="auto"/>
            <w:hideMark/>
          </w:tcPr>
          <w:p w:rsidR="008A39B0" w:rsidRPr="00CB55E4" w:rsidRDefault="008A39B0" w:rsidP="0042483A">
            <w:pPr>
              <w:spacing w:before="0" w:after="0"/>
              <w:jc w:val="center"/>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GEF</w:t>
            </w: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71200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International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25000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25000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99</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71300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Local Consultants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7500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15000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15000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15000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15000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67500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w:t>
            </w:r>
          </w:p>
        </w:tc>
      </w:tr>
      <w:tr w:rsidR="008A39B0" w:rsidRPr="00CB55E4" w:rsidTr="000838A4">
        <w:trPr>
          <w:trHeight w:val="267"/>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72100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Contractual services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4000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8000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101</w:t>
            </w:r>
          </w:p>
        </w:tc>
      </w:tr>
      <w:tr w:rsidR="008A39B0" w:rsidRPr="00CB55E4" w:rsidTr="000838A4">
        <w:trPr>
          <w:trHeight w:val="429"/>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Pr>
                <w:rFonts w:ascii="Times New Roman" w:hAnsi="Times New Roman"/>
                <w:color w:val="000000"/>
                <w:sz w:val="18"/>
                <w:szCs w:val="18"/>
                <w:lang w:eastAsia="it-IT"/>
              </w:rPr>
              <w:t>74100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982795">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Professional services (</w:t>
            </w:r>
            <w:r>
              <w:rPr>
                <w:rFonts w:ascii="Times New Roman" w:hAnsi="Times New Roman"/>
                <w:color w:val="000000"/>
                <w:sz w:val="18"/>
                <w:szCs w:val="18"/>
                <w:lang w:eastAsia="it-IT"/>
              </w:rPr>
              <w:t>audit fees</w:t>
            </w:r>
            <w:r w:rsidRPr="00CB55E4">
              <w:rPr>
                <w:rFonts w:ascii="Times New Roman" w:hAnsi="Times New Roman"/>
                <w:color w:val="000000"/>
                <w:sz w:val="18"/>
                <w:szCs w:val="18"/>
                <w:lang w:eastAsia="it-IT"/>
              </w:rPr>
              <w:t>)</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102</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71600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Travel</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2000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103</w:t>
            </w:r>
          </w:p>
        </w:tc>
      </w:tr>
      <w:tr w:rsidR="008A39B0" w:rsidRPr="00CB55E4" w:rsidTr="000838A4">
        <w:trPr>
          <w:trHeight w:val="300"/>
        </w:trPr>
        <w:tc>
          <w:tcPr>
            <w:tcW w:w="1330" w:type="dxa"/>
            <w:vMerge/>
            <w:tcBorders>
              <w:left w:val="single" w:sz="12" w:space="0" w:color="auto"/>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r w:rsidRPr="00CB55E4">
              <w:rPr>
                <w:rFonts w:ascii="Times New Roman" w:hAnsi="Times New Roman"/>
                <w:color w:val="000000"/>
                <w:sz w:val="18"/>
                <w:szCs w:val="18"/>
                <w:lang w:eastAsia="it-IT"/>
              </w:rPr>
              <w:t>74500</w:t>
            </w:r>
          </w:p>
        </w:tc>
        <w:tc>
          <w:tcPr>
            <w:tcW w:w="1612" w:type="dxa"/>
            <w:tcBorders>
              <w:top w:val="nil"/>
              <w:left w:val="nil"/>
              <w:bottom w:val="single" w:sz="4"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color w:val="000000"/>
                <w:sz w:val="18"/>
                <w:szCs w:val="18"/>
                <w:lang w:eastAsia="it-IT"/>
              </w:rPr>
            </w:pPr>
            <w:r w:rsidRPr="00CB55E4">
              <w:rPr>
                <w:rFonts w:ascii="Times New Roman" w:hAnsi="Times New Roman"/>
                <w:color w:val="000000"/>
                <w:sz w:val="18"/>
                <w:szCs w:val="18"/>
                <w:lang w:eastAsia="it-IT"/>
              </w:rPr>
              <w:t>Miscellaneous</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500</w:t>
            </w:r>
          </w:p>
        </w:tc>
        <w:tc>
          <w:tcPr>
            <w:tcW w:w="885" w:type="dxa"/>
            <w:tcBorders>
              <w:top w:val="nil"/>
              <w:left w:val="nil"/>
              <w:bottom w:val="single" w:sz="4" w:space="0" w:color="auto"/>
              <w:right w:val="single" w:sz="4" w:space="0" w:color="auto"/>
            </w:tcBorders>
            <w:shd w:val="clear" w:color="auto" w:fill="auto"/>
            <w:noWrap/>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2500</w:t>
            </w:r>
          </w:p>
        </w:tc>
        <w:tc>
          <w:tcPr>
            <w:tcW w:w="728" w:type="dxa"/>
            <w:tcBorders>
              <w:top w:val="nil"/>
              <w:left w:val="nil"/>
              <w:bottom w:val="single" w:sz="4"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104</w:t>
            </w:r>
          </w:p>
        </w:tc>
      </w:tr>
      <w:tr w:rsidR="008A39B0" w:rsidRPr="00CB55E4" w:rsidTr="000838A4">
        <w:trPr>
          <w:trHeight w:val="315"/>
        </w:trPr>
        <w:tc>
          <w:tcPr>
            <w:tcW w:w="1330" w:type="dxa"/>
            <w:vMerge/>
            <w:tcBorders>
              <w:left w:val="single" w:sz="12" w:space="0" w:color="auto"/>
              <w:bottom w:val="single" w:sz="12" w:space="0" w:color="000000"/>
              <w:right w:val="single" w:sz="4" w:space="0" w:color="auto"/>
            </w:tcBorders>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vMerge/>
            <w:tcBorders>
              <w:top w:val="nil"/>
              <w:left w:val="single" w:sz="12" w:space="0" w:color="auto"/>
              <w:bottom w:val="single" w:sz="12" w:space="0" w:color="000000"/>
              <w:right w:val="single" w:sz="4" w:space="0" w:color="auto"/>
            </w:tcBorders>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vMerge/>
            <w:tcBorders>
              <w:top w:val="nil"/>
              <w:left w:val="single" w:sz="4" w:space="0" w:color="auto"/>
              <w:bottom w:val="single" w:sz="12" w:space="0" w:color="000000"/>
              <w:right w:val="single" w:sz="4" w:space="0" w:color="auto"/>
            </w:tcBorders>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vMerge/>
            <w:tcBorders>
              <w:top w:val="nil"/>
              <w:left w:val="single" w:sz="4" w:space="0" w:color="auto"/>
              <w:bottom w:val="single" w:sz="12" w:space="0" w:color="000000"/>
              <w:right w:val="single" w:sz="4" w:space="0" w:color="auto"/>
            </w:tcBorders>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12" w:space="0" w:color="auto"/>
              <w:right w:val="single" w:sz="4" w:space="0" w:color="auto"/>
            </w:tcBorders>
            <w:shd w:val="clear" w:color="auto" w:fill="auto"/>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Output</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8000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15500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56500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15500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54500</w:t>
            </w:r>
          </w:p>
        </w:tc>
        <w:tc>
          <w:tcPr>
            <w:tcW w:w="885" w:type="dxa"/>
            <w:tcBorders>
              <w:top w:val="nil"/>
              <w:left w:val="nil"/>
              <w:bottom w:val="single" w:sz="12" w:space="0" w:color="auto"/>
              <w:right w:val="single" w:sz="4" w:space="0" w:color="auto"/>
            </w:tcBorders>
            <w:shd w:val="clear" w:color="auto" w:fill="auto"/>
            <w:noWrap/>
            <w:hideMark/>
          </w:tcPr>
          <w:p w:rsidR="008A39B0" w:rsidRPr="003A27BE" w:rsidRDefault="008A39B0" w:rsidP="0042483A">
            <w:pPr>
              <w:spacing w:before="0" w:after="0"/>
              <w:jc w:val="right"/>
              <w:rPr>
                <w:rFonts w:ascii="Times New Roman" w:hAnsi="Times New Roman"/>
                <w:b/>
                <w:color w:val="000000"/>
                <w:sz w:val="18"/>
                <w:szCs w:val="18"/>
                <w:lang w:eastAsia="it-IT"/>
              </w:rPr>
            </w:pPr>
            <w:r w:rsidRPr="003A27BE">
              <w:rPr>
                <w:rFonts w:ascii="Times New Roman" w:hAnsi="Times New Roman"/>
                <w:b/>
                <w:color w:val="000000"/>
                <w:sz w:val="18"/>
                <w:szCs w:val="18"/>
                <w:lang w:eastAsia="it-IT"/>
              </w:rPr>
              <w:t>150000</w:t>
            </w:r>
          </w:p>
        </w:tc>
        <w:tc>
          <w:tcPr>
            <w:tcW w:w="728" w:type="dxa"/>
            <w:tcBorders>
              <w:top w:val="nil"/>
              <w:left w:val="nil"/>
              <w:bottom w:val="single" w:sz="12" w:space="0" w:color="auto"/>
              <w:right w:val="single" w:sz="12" w:space="0" w:color="auto"/>
            </w:tcBorders>
            <w:shd w:val="clear" w:color="auto" w:fill="auto"/>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315"/>
        </w:trPr>
        <w:tc>
          <w:tcPr>
            <w:tcW w:w="1330" w:type="dxa"/>
            <w:tcBorders>
              <w:top w:val="nil"/>
              <w:left w:val="single" w:sz="12" w:space="0" w:color="auto"/>
              <w:bottom w:val="single" w:sz="4" w:space="0" w:color="auto"/>
              <w:right w:val="single" w:sz="4" w:space="0" w:color="auto"/>
            </w:tcBorders>
            <w:shd w:val="clear" w:color="000000" w:fill="DDD9C3"/>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tcBorders>
              <w:top w:val="nil"/>
              <w:left w:val="single" w:sz="12" w:space="0" w:color="auto"/>
              <w:bottom w:val="single" w:sz="4" w:space="0" w:color="auto"/>
              <w:right w:val="single" w:sz="4" w:space="0" w:color="auto"/>
            </w:tcBorders>
            <w:shd w:val="clear" w:color="000000" w:fill="DDD9C3"/>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tcBorders>
              <w:top w:val="nil"/>
              <w:left w:val="nil"/>
              <w:bottom w:val="single" w:sz="4" w:space="0" w:color="auto"/>
              <w:right w:val="single" w:sz="4" w:space="0" w:color="auto"/>
            </w:tcBorders>
            <w:shd w:val="clear" w:color="000000" w:fill="DDD9C3"/>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tcBorders>
              <w:top w:val="nil"/>
              <w:left w:val="nil"/>
              <w:bottom w:val="single" w:sz="4" w:space="0" w:color="auto"/>
              <w:right w:val="single" w:sz="4" w:space="0" w:color="auto"/>
            </w:tcBorders>
            <w:shd w:val="clear" w:color="000000" w:fill="DDD9C3"/>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tcBorders>
              <w:top w:val="nil"/>
              <w:left w:val="nil"/>
              <w:bottom w:val="single" w:sz="4" w:space="0" w:color="auto"/>
              <w:right w:val="single" w:sz="4" w:space="0" w:color="auto"/>
            </w:tcBorders>
            <w:shd w:val="clear" w:color="000000" w:fill="DDD9C3"/>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000000" w:fill="DDD9C3"/>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4" w:space="0" w:color="auto"/>
              <w:right w:val="single" w:sz="4" w:space="0" w:color="auto"/>
            </w:tcBorders>
            <w:shd w:val="clear" w:color="000000" w:fill="DDD9C3"/>
            <w:noWrap/>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Total Comp. 5</w:t>
            </w:r>
          </w:p>
        </w:tc>
        <w:tc>
          <w:tcPr>
            <w:tcW w:w="885" w:type="dxa"/>
            <w:tcBorders>
              <w:top w:val="nil"/>
              <w:left w:val="nil"/>
              <w:bottom w:val="single" w:sz="4"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8000</w:t>
            </w:r>
          </w:p>
        </w:tc>
        <w:tc>
          <w:tcPr>
            <w:tcW w:w="885" w:type="dxa"/>
            <w:tcBorders>
              <w:top w:val="nil"/>
              <w:left w:val="nil"/>
              <w:bottom w:val="single" w:sz="4"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15500</w:t>
            </w:r>
          </w:p>
        </w:tc>
        <w:tc>
          <w:tcPr>
            <w:tcW w:w="885" w:type="dxa"/>
            <w:tcBorders>
              <w:top w:val="nil"/>
              <w:left w:val="nil"/>
              <w:bottom w:val="single" w:sz="4"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56500</w:t>
            </w:r>
          </w:p>
        </w:tc>
        <w:tc>
          <w:tcPr>
            <w:tcW w:w="885" w:type="dxa"/>
            <w:tcBorders>
              <w:top w:val="nil"/>
              <w:left w:val="nil"/>
              <w:bottom w:val="single" w:sz="4"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15500</w:t>
            </w:r>
          </w:p>
        </w:tc>
        <w:tc>
          <w:tcPr>
            <w:tcW w:w="885" w:type="dxa"/>
            <w:tcBorders>
              <w:top w:val="nil"/>
              <w:left w:val="nil"/>
              <w:bottom w:val="single" w:sz="4"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54500</w:t>
            </w:r>
          </w:p>
        </w:tc>
        <w:tc>
          <w:tcPr>
            <w:tcW w:w="885" w:type="dxa"/>
            <w:tcBorders>
              <w:top w:val="nil"/>
              <w:left w:val="nil"/>
              <w:bottom w:val="single" w:sz="4" w:space="0" w:color="auto"/>
              <w:right w:val="single" w:sz="4" w:space="0" w:color="auto"/>
            </w:tcBorders>
            <w:shd w:val="clear" w:color="000000" w:fill="DDD9C3"/>
            <w:noWrap/>
            <w:hideMark/>
          </w:tcPr>
          <w:p w:rsidR="008A39B0" w:rsidRPr="00EC32D7" w:rsidRDefault="008A39B0" w:rsidP="0042483A">
            <w:pPr>
              <w:spacing w:before="0" w:after="0"/>
              <w:jc w:val="right"/>
              <w:rPr>
                <w:rFonts w:ascii="Times New Roman" w:hAnsi="Times New Roman"/>
                <w:b/>
                <w:bCs/>
                <w:color w:val="000000"/>
                <w:sz w:val="18"/>
                <w:szCs w:val="18"/>
                <w:lang w:eastAsia="it-IT"/>
              </w:rPr>
            </w:pPr>
            <w:r w:rsidRPr="00EC32D7">
              <w:rPr>
                <w:rFonts w:ascii="Times New Roman" w:hAnsi="Times New Roman"/>
                <w:b/>
                <w:bCs/>
                <w:color w:val="000000"/>
                <w:sz w:val="18"/>
                <w:szCs w:val="18"/>
                <w:lang w:eastAsia="it-IT"/>
              </w:rPr>
              <w:t>150000</w:t>
            </w:r>
          </w:p>
        </w:tc>
        <w:tc>
          <w:tcPr>
            <w:tcW w:w="728" w:type="dxa"/>
            <w:tcBorders>
              <w:top w:val="nil"/>
              <w:left w:val="nil"/>
              <w:bottom w:val="single" w:sz="4" w:space="0" w:color="auto"/>
              <w:right w:val="single" w:sz="12" w:space="0" w:color="auto"/>
            </w:tcBorders>
            <w:shd w:val="clear" w:color="000000" w:fill="DDD9C3"/>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r w:rsidR="008A39B0" w:rsidRPr="00CB55E4" w:rsidTr="000838A4">
        <w:trPr>
          <w:trHeight w:val="315"/>
        </w:trPr>
        <w:tc>
          <w:tcPr>
            <w:tcW w:w="14478" w:type="dxa"/>
            <w:gridSpan w:val="14"/>
            <w:tcBorders>
              <w:top w:val="single" w:sz="4" w:space="0" w:color="auto"/>
              <w:left w:val="single" w:sz="4" w:space="0" w:color="auto"/>
              <w:bottom w:val="single" w:sz="4" w:space="0" w:color="auto"/>
              <w:right w:val="single" w:sz="4" w:space="0" w:color="auto"/>
            </w:tcBorders>
          </w:tcPr>
          <w:p w:rsidR="008A39B0" w:rsidRPr="00FE0D29" w:rsidRDefault="008A39B0" w:rsidP="00FE0D29">
            <w:pPr>
              <w:spacing w:before="0" w:after="0"/>
              <w:jc w:val="left"/>
              <w:rPr>
                <w:rFonts w:ascii="Times New Roman" w:hAnsi="Times New Roman"/>
                <w:b/>
                <w:color w:val="000000"/>
                <w:sz w:val="18"/>
                <w:szCs w:val="18"/>
                <w:lang w:eastAsia="it-IT"/>
              </w:rPr>
            </w:pPr>
            <w:r>
              <w:rPr>
                <w:rFonts w:ascii="Times New Roman" w:hAnsi="Times New Roman"/>
                <w:b/>
                <w:color w:val="000000"/>
                <w:sz w:val="18"/>
                <w:szCs w:val="18"/>
                <w:lang w:eastAsia="it-IT"/>
              </w:rPr>
              <w:t>Outcome 6</w:t>
            </w:r>
          </w:p>
        </w:tc>
      </w:tr>
      <w:tr w:rsidR="008A39B0" w:rsidRPr="00CB55E4" w:rsidTr="000838A4">
        <w:trPr>
          <w:trHeight w:val="315"/>
        </w:trPr>
        <w:tc>
          <w:tcPr>
            <w:tcW w:w="1330" w:type="dxa"/>
            <w:tcBorders>
              <w:top w:val="single" w:sz="4" w:space="0" w:color="auto"/>
              <w:left w:val="single" w:sz="12" w:space="0" w:color="auto"/>
              <w:right w:val="single" w:sz="4" w:space="0" w:color="auto"/>
            </w:tcBorders>
          </w:tcPr>
          <w:p w:rsidR="008A39B0" w:rsidRPr="00FE0D29" w:rsidRDefault="008A39B0" w:rsidP="00FE0D29">
            <w:pPr>
              <w:spacing w:before="0"/>
              <w:rPr>
                <w:rFonts w:ascii="Times New Roman" w:hAnsi="Times New Roman"/>
                <w:b/>
                <w:bCs/>
                <w:color w:val="000000"/>
                <w:sz w:val="18"/>
                <w:szCs w:val="18"/>
              </w:rPr>
            </w:pPr>
          </w:p>
        </w:tc>
        <w:tc>
          <w:tcPr>
            <w:tcW w:w="2258" w:type="dxa"/>
            <w:vMerge w:val="restart"/>
            <w:tcBorders>
              <w:top w:val="single" w:sz="4" w:space="0" w:color="auto"/>
              <w:left w:val="single" w:sz="12" w:space="0" w:color="auto"/>
              <w:right w:val="single" w:sz="4" w:space="0" w:color="auto"/>
            </w:tcBorders>
            <w:vAlign w:val="center"/>
          </w:tcPr>
          <w:p w:rsidR="008A39B0" w:rsidRPr="00FE0D29" w:rsidRDefault="00D91F3E" w:rsidP="00FE0D29">
            <w:pPr>
              <w:spacing w:before="0"/>
              <w:rPr>
                <w:rFonts w:ascii="Times New Roman" w:hAnsi="Times New Roman"/>
                <w:b/>
                <w:bCs/>
                <w:color w:val="000000"/>
                <w:sz w:val="18"/>
                <w:szCs w:val="18"/>
                <w:lang w:eastAsia="it-IT"/>
              </w:rPr>
            </w:pPr>
            <w:r>
              <w:rPr>
                <w:rFonts w:ascii="Times New Roman" w:hAnsi="Times New Roman"/>
                <w:b/>
                <w:bCs/>
                <w:color w:val="000000"/>
                <w:sz w:val="18"/>
                <w:szCs w:val="18"/>
              </w:rPr>
              <w:t>PMC (including DPC)</w:t>
            </w:r>
          </w:p>
          <w:p w:rsidR="008A39B0" w:rsidRPr="00CB55E4" w:rsidRDefault="008A39B0" w:rsidP="00717E0E">
            <w:pPr>
              <w:spacing w:before="0" w:after="0"/>
              <w:jc w:val="left"/>
              <w:rPr>
                <w:rFonts w:ascii="Times New Roman" w:hAnsi="Times New Roman"/>
                <w:b/>
                <w:bCs/>
                <w:color w:val="000000"/>
                <w:sz w:val="18"/>
                <w:szCs w:val="18"/>
                <w:lang w:eastAsia="it-IT"/>
              </w:rPr>
            </w:pPr>
            <w:r>
              <w:rPr>
                <w:b/>
                <w:bCs/>
                <w:color w:val="000000"/>
                <w:sz w:val="18"/>
                <w:szCs w:val="18"/>
              </w:rPr>
              <w:t> </w:t>
            </w:r>
          </w:p>
          <w:p w:rsidR="008A39B0" w:rsidRPr="00CB55E4" w:rsidRDefault="008A39B0" w:rsidP="00717E0E">
            <w:pPr>
              <w:spacing w:before="0" w:after="0"/>
              <w:jc w:val="left"/>
              <w:rPr>
                <w:rFonts w:ascii="Times New Roman" w:hAnsi="Times New Roman"/>
                <w:b/>
                <w:bCs/>
                <w:color w:val="000000"/>
                <w:sz w:val="18"/>
                <w:szCs w:val="18"/>
                <w:lang w:eastAsia="it-IT"/>
              </w:rPr>
            </w:pPr>
            <w:r>
              <w:rPr>
                <w:b/>
                <w:bCs/>
                <w:color w:val="000000"/>
                <w:sz w:val="18"/>
                <w:szCs w:val="18"/>
              </w:rPr>
              <w:t> </w:t>
            </w:r>
          </w:p>
          <w:p w:rsidR="008A39B0" w:rsidRPr="00CB55E4" w:rsidRDefault="008A39B0" w:rsidP="00717E0E">
            <w:pPr>
              <w:spacing w:before="0" w:after="0"/>
              <w:jc w:val="left"/>
              <w:rPr>
                <w:rFonts w:ascii="Times New Roman" w:hAnsi="Times New Roman"/>
                <w:b/>
                <w:bCs/>
                <w:color w:val="000000"/>
                <w:sz w:val="18"/>
                <w:szCs w:val="18"/>
                <w:lang w:eastAsia="it-IT"/>
              </w:rPr>
            </w:pPr>
            <w:r>
              <w:rPr>
                <w:b/>
                <w:bCs/>
                <w:color w:val="000000"/>
                <w:sz w:val="18"/>
                <w:szCs w:val="18"/>
              </w:rPr>
              <w:t> </w:t>
            </w:r>
          </w:p>
          <w:p w:rsidR="008A39B0" w:rsidRPr="00CB55E4" w:rsidRDefault="008A39B0" w:rsidP="00717E0E">
            <w:pPr>
              <w:spacing w:before="0" w:after="0"/>
              <w:jc w:val="left"/>
              <w:rPr>
                <w:rFonts w:ascii="Times New Roman" w:hAnsi="Times New Roman"/>
                <w:b/>
                <w:bCs/>
                <w:color w:val="000000"/>
                <w:sz w:val="18"/>
                <w:szCs w:val="18"/>
                <w:lang w:eastAsia="it-IT"/>
              </w:rPr>
            </w:pPr>
            <w:r>
              <w:rPr>
                <w:b/>
                <w:bCs/>
                <w:color w:val="000000"/>
                <w:sz w:val="18"/>
                <w:szCs w:val="18"/>
              </w:rPr>
              <w:t> </w:t>
            </w:r>
          </w:p>
          <w:p w:rsidR="008A39B0" w:rsidRPr="00653CCE" w:rsidRDefault="008A39B0" w:rsidP="005B0828">
            <w:pPr>
              <w:spacing w:before="0" w:after="0"/>
              <w:jc w:val="left"/>
              <w:rPr>
                <w:rFonts w:ascii="Times New Roman" w:hAnsi="Times New Roman"/>
                <w:b/>
                <w:bCs/>
                <w:color w:val="000000"/>
                <w:sz w:val="18"/>
                <w:szCs w:val="18"/>
                <w:lang w:eastAsia="it-IT"/>
              </w:rPr>
            </w:pPr>
            <w:r>
              <w:rPr>
                <w:b/>
                <w:bCs/>
                <w:color w:val="000000"/>
                <w:sz w:val="18"/>
                <w:szCs w:val="18"/>
              </w:rPr>
              <w:t> </w:t>
            </w:r>
          </w:p>
        </w:tc>
        <w:tc>
          <w:tcPr>
            <w:tcW w:w="1182" w:type="dxa"/>
            <w:vMerge w:val="restart"/>
            <w:tcBorders>
              <w:top w:val="single" w:sz="4" w:space="0" w:color="auto"/>
              <w:left w:val="single" w:sz="4" w:space="0" w:color="auto"/>
              <w:right w:val="single" w:sz="4" w:space="0" w:color="auto"/>
            </w:tcBorders>
            <w:vAlign w:val="center"/>
          </w:tcPr>
          <w:p w:rsidR="008A39B0" w:rsidRPr="00653CCE" w:rsidRDefault="008A39B0" w:rsidP="00FE0D29">
            <w:pPr>
              <w:spacing w:before="0"/>
              <w:rPr>
                <w:rFonts w:ascii="Times New Roman" w:hAnsi="Times New Roman"/>
                <w:b/>
                <w:bCs/>
                <w:color w:val="000000"/>
                <w:sz w:val="18"/>
                <w:szCs w:val="18"/>
                <w:lang w:eastAsia="it-IT"/>
              </w:rPr>
            </w:pPr>
            <w:r>
              <w:rPr>
                <w:rFonts w:ascii="Times New Roman" w:hAnsi="Times New Roman"/>
                <w:b/>
                <w:bCs/>
                <w:color w:val="000000"/>
                <w:sz w:val="18"/>
                <w:szCs w:val="18"/>
                <w:lang w:eastAsia="it-IT"/>
              </w:rPr>
              <w:t>MENR</w:t>
            </w:r>
          </w:p>
          <w:p w:rsidR="008A39B0" w:rsidRPr="00653CCE" w:rsidRDefault="008A39B0" w:rsidP="00DA5A0D">
            <w:pPr>
              <w:spacing w:before="0" w:after="0"/>
              <w:rPr>
                <w:rFonts w:ascii="Times New Roman" w:hAnsi="Times New Roman"/>
                <w:b/>
                <w:bCs/>
                <w:color w:val="000000"/>
                <w:sz w:val="18"/>
                <w:szCs w:val="18"/>
                <w:lang w:eastAsia="it-IT"/>
              </w:rPr>
            </w:pPr>
          </w:p>
        </w:tc>
        <w:tc>
          <w:tcPr>
            <w:tcW w:w="591" w:type="dxa"/>
            <w:vMerge w:val="restart"/>
            <w:tcBorders>
              <w:top w:val="single" w:sz="4" w:space="0" w:color="auto"/>
              <w:left w:val="single" w:sz="4" w:space="0" w:color="auto"/>
              <w:right w:val="single" w:sz="4" w:space="0" w:color="auto"/>
            </w:tcBorders>
            <w:vAlign w:val="center"/>
          </w:tcPr>
          <w:p w:rsidR="008A39B0" w:rsidRPr="00653CCE" w:rsidRDefault="008A39B0" w:rsidP="00DA5A0D">
            <w:pPr>
              <w:spacing w:before="0"/>
              <w:jc w:val="center"/>
              <w:rPr>
                <w:rFonts w:ascii="Times New Roman" w:hAnsi="Times New Roman"/>
                <w:b/>
                <w:bCs/>
                <w:color w:val="000000"/>
                <w:sz w:val="18"/>
                <w:szCs w:val="18"/>
                <w:lang w:eastAsia="it-IT"/>
              </w:rPr>
            </w:pPr>
            <w:r w:rsidRPr="00B4264B">
              <w:rPr>
                <w:rFonts w:ascii="Times New Roman" w:hAnsi="Times New Roman"/>
                <w:b/>
                <w:bCs/>
                <w:color w:val="000000"/>
                <w:sz w:val="18"/>
                <w:szCs w:val="18"/>
              </w:rPr>
              <w:t>62000</w:t>
            </w:r>
          </w:p>
          <w:p w:rsidR="008A39B0" w:rsidRPr="00CB55E4" w:rsidRDefault="008A39B0" w:rsidP="00DA5A0D">
            <w:pPr>
              <w:spacing w:before="0"/>
              <w:jc w:val="center"/>
              <w:rPr>
                <w:rFonts w:ascii="Times New Roman" w:hAnsi="Times New Roman"/>
                <w:b/>
                <w:bCs/>
                <w:color w:val="000000"/>
                <w:sz w:val="18"/>
                <w:szCs w:val="18"/>
                <w:lang w:eastAsia="it-IT"/>
              </w:rPr>
            </w:pPr>
            <w:r>
              <w:rPr>
                <w:b/>
                <w:bCs/>
                <w:color w:val="000000"/>
                <w:sz w:val="18"/>
                <w:szCs w:val="18"/>
              </w:rPr>
              <w:t> </w:t>
            </w:r>
          </w:p>
          <w:p w:rsidR="008A39B0" w:rsidRPr="00CB55E4" w:rsidRDefault="008A39B0" w:rsidP="00DA5A0D">
            <w:pPr>
              <w:spacing w:before="0"/>
              <w:jc w:val="center"/>
              <w:rPr>
                <w:rFonts w:ascii="Times New Roman" w:hAnsi="Times New Roman"/>
                <w:b/>
                <w:bCs/>
                <w:color w:val="000000"/>
                <w:sz w:val="18"/>
                <w:szCs w:val="18"/>
                <w:lang w:eastAsia="it-IT"/>
              </w:rPr>
            </w:pPr>
            <w:r>
              <w:rPr>
                <w:b/>
                <w:bCs/>
                <w:color w:val="000000"/>
                <w:sz w:val="18"/>
                <w:szCs w:val="18"/>
              </w:rPr>
              <w:t> </w:t>
            </w:r>
          </w:p>
          <w:p w:rsidR="008A39B0" w:rsidRPr="00CB55E4" w:rsidRDefault="008A39B0" w:rsidP="00DA5A0D">
            <w:pPr>
              <w:spacing w:before="0"/>
              <w:jc w:val="center"/>
              <w:rPr>
                <w:rFonts w:ascii="Times New Roman" w:hAnsi="Times New Roman"/>
                <w:b/>
                <w:bCs/>
                <w:color w:val="000000"/>
                <w:sz w:val="18"/>
                <w:szCs w:val="18"/>
                <w:lang w:eastAsia="it-IT"/>
              </w:rPr>
            </w:pPr>
            <w:r>
              <w:rPr>
                <w:b/>
                <w:bCs/>
                <w:color w:val="000000"/>
                <w:sz w:val="18"/>
                <w:szCs w:val="18"/>
              </w:rPr>
              <w:t> </w:t>
            </w:r>
          </w:p>
          <w:p w:rsidR="008A39B0" w:rsidRPr="00653CCE" w:rsidRDefault="008A39B0" w:rsidP="00DA5A0D">
            <w:pPr>
              <w:spacing w:before="0"/>
              <w:jc w:val="center"/>
              <w:rPr>
                <w:rFonts w:ascii="Times New Roman" w:hAnsi="Times New Roman"/>
                <w:b/>
                <w:bCs/>
                <w:color w:val="000000"/>
                <w:sz w:val="18"/>
                <w:szCs w:val="18"/>
                <w:lang w:eastAsia="it-IT"/>
              </w:rPr>
            </w:pPr>
            <w:r>
              <w:rPr>
                <w:b/>
                <w:bCs/>
                <w:color w:val="000000"/>
                <w:sz w:val="18"/>
                <w:szCs w:val="18"/>
              </w:rPr>
              <w:t> </w:t>
            </w:r>
          </w:p>
          <w:p w:rsidR="008A39B0" w:rsidRPr="00653CCE" w:rsidRDefault="008A39B0" w:rsidP="005B0828">
            <w:pPr>
              <w:spacing w:before="0" w:after="0"/>
              <w:jc w:val="center"/>
              <w:rPr>
                <w:rFonts w:ascii="Times New Roman" w:hAnsi="Times New Roman"/>
                <w:b/>
                <w:bCs/>
                <w:color w:val="000000"/>
                <w:sz w:val="18"/>
                <w:szCs w:val="18"/>
                <w:lang w:eastAsia="it-IT"/>
              </w:rPr>
            </w:pPr>
            <w:r>
              <w:rPr>
                <w:b/>
                <w:bCs/>
                <w:color w:val="000000"/>
                <w:sz w:val="18"/>
                <w:szCs w:val="18"/>
              </w:rPr>
              <w:t> </w:t>
            </w:r>
          </w:p>
        </w:tc>
        <w:tc>
          <w:tcPr>
            <w:tcW w:w="657" w:type="dxa"/>
            <w:vMerge w:val="restart"/>
            <w:tcBorders>
              <w:top w:val="single" w:sz="4" w:space="0" w:color="auto"/>
              <w:left w:val="single" w:sz="4" w:space="0" w:color="auto"/>
              <w:right w:val="single" w:sz="4" w:space="0" w:color="auto"/>
            </w:tcBorders>
            <w:vAlign w:val="center"/>
          </w:tcPr>
          <w:p w:rsidR="008A39B0" w:rsidRPr="00653CCE" w:rsidRDefault="008A39B0" w:rsidP="00DA5A0D">
            <w:pPr>
              <w:spacing w:before="0"/>
              <w:jc w:val="center"/>
              <w:rPr>
                <w:rFonts w:ascii="Times New Roman" w:hAnsi="Times New Roman"/>
                <w:b/>
                <w:bCs/>
                <w:color w:val="000000"/>
                <w:sz w:val="18"/>
                <w:szCs w:val="18"/>
                <w:lang w:eastAsia="it-IT"/>
              </w:rPr>
            </w:pPr>
            <w:r w:rsidRPr="00B4264B">
              <w:rPr>
                <w:rFonts w:ascii="Times New Roman" w:hAnsi="Times New Roman"/>
                <w:b/>
                <w:bCs/>
                <w:color w:val="000000"/>
                <w:sz w:val="18"/>
                <w:szCs w:val="18"/>
              </w:rPr>
              <w:t>GEF</w:t>
            </w:r>
          </w:p>
          <w:p w:rsidR="008A39B0" w:rsidRPr="00CB55E4" w:rsidRDefault="008A39B0" w:rsidP="00DA5A0D">
            <w:pPr>
              <w:spacing w:before="0"/>
              <w:jc w:val="center"/>
              <w:rPr>
                <w:rFonts w:ascii="Times New Roman" w:hAnsi="Times New Roman"/>
                <w:b/>
                <w:bCs/>
                <w:color w:val="000000"/>
                <w:sz w:val="18"/>
                <w:szCs w:val="18"/>
                <w:lang w:eastAsia="it-IT"/>
              </w:rPr>
            </w:pPr>
            <w:r>
              <w:rPr>
                <w:b/>
                <w:bCs/>
                <w:color w:val="000000"/>
                <w:sz w:val="18"/>
                <w:szCs w:val="18"/>
              </w:rPr>
              <w:t> </w:t>
            </w:r>
          </w:p>
          <w:p w:rsidR="008A39B0" w:rsidRPr="00CB55E4" w:rsidRDefault="008A39B0" w:rsidP="00DA5A0D">
            <w:pPr>
              <w:spacing w:before="0"/>
              <w:jc w:val="center"/>
              <w:rPr>
                <w:rFonts w:ascii="Times New Roman" w:hAnsi="Times New Roman"/>
                <w:b/>
                <w:bCs/>
                <w:color w:val="000000"/>
                <w:sz w:val="18"/>
                <w:szCs w:val="18"/>
                <w:lang w:eastAsia="it-IT"/>
              </w:rPr>
            </w:pPr>
            <w:r>
              <w:rPr>
                <w:b/>
                <w:bCs/>
                <w:color w:val="000000"/>
                <w:sz w:val="18"/>
                <w:szCs w:val="18"/>
              </w:rPr>
              <w:t> </w:t>
            </w:r>
          </w:p>
          <w:p w:rsidR="008A39B0" w:rsidRPr="00CB55E4" w:rsidRDefault="008A39B0" w:rsidP="00DA5A0D">
            <w:pPr>
              <w:spacing w:before="0"/>
              <w:jc w:val="center"/>
              <w:rPr>
                <w:rFonts w:ascii="Times New Roman" w:hAnsi="Times New Roman"/>
                <w:b/>
                <w:bCs/>
                <w:color w:val="000000"/>
                <w:sz w:val="18"/>
                <w:szCs w:val="18"/>
                <w:lang w:eastAsia="it-IT"/>
              </w:rPr>
            </w:pPr>
            <w:r>
              <w:rPr>
                <w:b/>
                <w:bCs/>
                <w:color w:val="000000"/>
                <w:sz w:val="18"/>
                <w:szCs w:val="18"/>
              </w:rPr>
              <w:t> </w:t>
            </w:r>
          </w:p>
          <w:p w:rsidR="008A39B0" w:rsidRPr="00653CCE" w:rsidRDefault="008A39B0" w:rsidP="00DA5A0D">
            <w:pPr>
              <w:spacing w:before="0"/>
              <w:jc w:val="center"/>
              <w:rPr>
                <w:rFonts w:ascii="Times New Roman" w:hAnsi="Times New Roman"/>
                <w:b/>
                <w:bCs/>
                <w:color w:val="000000"/>
                <w:sz w:val="18"/>
                <w:szCs w:val="18"/>
                <w:lang w:eastAsia="it-IT"/>
              </w:rPr>
            </w:pPr>
            <w:r>
              <w:rPr>
                <w:b/>
                <w:bCs/>
                <w:color w:val="000000"/>
                <w:sz w:val="18"/>
                <w:szCs w:val="18"/>
              </w:rPr>
              <w:t> </w:t>
            </w:r>
          </w:p>
          <w:p w:rsidR="008A39B0" w:rsidRPr="00653CCE" w:rsidRDefault="008A39B0" w:rsidP="005B0828">
            <w:pPr>
              <w:spacing w:before="0" w:after="0"/>
              <w:jc w:val="center"/>
              <w:rPr>
                <w:rFonts w:ascii="Times New Roman" w:hAnsi="Times New Roman"/>
                <w:b/>
                <w:bCs/>
                <w:color w:val="000000"/>
                <w:sz w:val="18"/>
                <w:szCs w:val="18"/>
                <w:lang w:eastAsia="it-IT"/>
              </w:rPr>
            </w:pPr>
            <w:r>
              <w:rPr>
                <w:b/>
                <w:bCs/>
                <w:color w:val="000000"/>
                <w:sz w:val="18"/>
                <w:szCs w:val="18"/>
              </w:rPr>
              <w:t> </w:t>
            </w:r>
          </w:p>
        </w:tc>
        <w:tc>
          <w:tcPr>
            <w:tcW w:w="810" w:type="dxa"/>
            <w:tcBorders>
              <w:top w:val="single" w:sz="4" w:space="0" w:color="auto"/>
              <w:left w:val="nil"/>
              <w:bottom w:val="single" w:sz="12" w:space="0" w:color="auto"/>
              <w:right w:val="single" w:sz="4" w:space="0" w:color="auto"/>
            </w:tcBorders>
            <w:shd w:val="clear" w:color="auto" w:fill="auto"/>
            <w:noWrap/>
            <w:vAlign w:val="center"/>
          </w:tcPr>
          <w:p w:rsidR="008A39B0" w:rsidRPr="00CB55E4" w:rsidRDefault="008A39B0" w:rsidP="00DA5A0D">
            <w:pPr>
              <w:spacing w:before="0"/>
              <w:jc w:val="right"/>
              <w:rPr>
                <w:rFonts w:ascii="Times New Roman" w:hAnsi="Times New Roman"/>
                <w:color w:val="000000"/>
                <w:sz w:val="18"/>
                <w:szCs w:val="18"/>
                <w:lang w:eastAsia="it-IT"/>
              </w:rPr>
            </w:pPr>
          </w:p>
        </w:tc>
        <w:tc>
          <w:tcPr>
            <w:tcW w:w="1612" w:type="dxa"/>
            <w:tcBorders>
              <w:top w:val="single" w:sz="4" w:space="0" w:color="auto"/>
              <w:left w:val="nil"/>
              <w:bottom w:val="single" w:sz="12" w:space="0" w:color="auto"/>
              <w:right w:val="single" w:sz="4" w:space="0" w:color="auto"/>
            </w:tcBorders>
            <w:shd w:val="clear" w:color="auto" w:fill="auto"/>
            <w:vAlign w:val="center"/>
          </w:tcPr>
          <w:p w:rsidR="008A39B0" w:rsidRPr="00B4264B" w:rsidRDefault="008A39B0" w:rsidP="00DA5A0D">
            <w:pPr>
              <w:spacing w:before="0"/>
              <w:jc w:val="left"/>
              <w:rPr>
                <w:rFonts w:ascii="Times New Roman" w:hAnsi="Times New Roman"/>
                <w:color w:val="000000"/>
                <w:sz w:val="18"/>
                <w:szCs w:val="18"/>
                <w:lang w:eastAsia="it-IT"/>
              </w:rPr>
            </w:pPr>
          </w:p>
        </w:tc>
        <w:tc>
          <w:tcPr>
            <w:tcW w:w="885" w:type="dxa"/>
            <w:tcBorders>
              <w:top w:val="single" w:sz="4" w:space="0" w:color="auto"/>
              <w:left w:val="nil"/>
              <w:bottom w:val="single" w:sz="12" w:space="0" w:color="auto"/>
              <w:right w:val="single" w:sz="4" w:space="0" w:color="auto"/>
            </w:tcBorders>
            <w:shd w:val="clear" w:color="auto" w:fill="auto"/>
            <w:noWrap/>
            <w:vAlign w:val="center"/>
          </w:tcPr>
          <w:p w:rsidR="008A39B0" w:rsidRPr="00EC32D7" w:rsidRDefault="008A39B0" w:rsidP="00DA5A0D">
            <w:pPr>
              <w:spacing w:before="0"/>
              <w:jc w:val="right"/>
              <w:rPr>
                <w:rFonts w:ascii="Times New Roman" w:hAnsi="Times New Roman"/>
                <w:color w:val="000000"/>
                <w:sz w:val="18"/>
                <w:szCs w:val="18"/>
                <w:lang w:eastAsia="it-IT"/>
              </w:rPr>
            </w:pPr>
          </w:p>
        </w:tc>
        <w:tc>
          <w:tcPr>
            <w:tcW w:w="885" w:type="dxa"/>
            <w:tcBorders>
              <w:top w:val="single" w:sz="4" w:space="0" w:color="auto"/>
              <w:left w:val="nil"/>
              <w:bottom w:val="single" w:sz="12" w:space="0" w:color="auto"/>
              <w:right w:val="single" w:sz="4" w:space="0" w:color="auto"/>
            </w:tcBorders>
            <w:shd w:val="clear" w:color="auto" w:fill="auto"/>
            <w:noWrap/>
            <w:vAlign w:val="center"/>
          </w:tcPr>
          <w:p w:rsidR="008A39B0" w:rsidRPr="00EC32D7" w:rsidRDefault="008A39B0" w:rsidP="00DA5A0D">
            <w:pPr>
              <w:spacing w:before="0"/>
              <w:jc w:val="right"/>
              <w:rPr>
                <w:rFonts w:ascii="Times New Roman" w:hAnsi="Times New Roman"/>
                <w:color w:val="000000"/>
                <w:sz w:val="18"/>
                <w:szCs w:val="18"/>
                <w:lang w:eastAsia="it-IT"/>
              </w:rPr>
            </w:pPr>
          </w:p>
        </w:tc>
        <w:tc>
          <w:tcPr>
            <w:tcW w:w="885" w:type="dxa"/>
            <w:tcBorders>
              <w:top w:val="single" w:sz="4" w:space="0" w:color="auto"/>
              <w:left w:val="nil"/>
              <w:bottom w:val="single" w:sz="12" w:space="0" w:color="auto"/>
              <w:right w:val="single" w:sz="4" w:space="0" w:color="auto"/>
            </w:tcBorders>
            <w:shd w:val="clear" w:color="auto" w:fill="auto"/>
            <w:noWrap/>
            <w:vAlign w:val="center"/>
          </w:tcPr>
          <w:p w:rsidR="008A39B0" w:rsidRPr="00EC32D7" w:rsidRDefault="008A39B0" w:rsidP="00DA5A0D">
            <w:pPr>
              <w:spacing w:before="0"/>
              <w:jc w:val="right"/>
              <w:rPr>
                <w:rFonts w:ascii="Times New Roman" w:hAnsi="Times New Roman"/>
                <w:color w:val="000000"/>
                <w:sz w:val="18"/>
                <w:szCs w:val="18"/>
                <w:lang w:eastAsia="it-IT"/>
              </w:rPr>
            </w:pPr>
          </w:p>
        </w:tc>
        <w:tc>
          <w:tcPr>
            <w:tcW w:w="885" w:type="dxa"/>
            <w:tcBorders>
              <w:top w:val="single" w:sz="4" w:space="0" w:color="auto"/>
              <w:left w:val="nil"/>
              <w:bottom w:val="single" w:sz="12" w:space="0" w:color="auto"/>
              <w:right w:val="single" w:sz="4" w:space="0" w:color="auto"/>
            </w:tcBorders>
            <w:shd w:val="clear" w:color="auto" w:fill="auto"/>
            <w:noWrap/>
            <w:vAlign w:val="center"/>
          </w:tcPr>
          <w:p w:rsidR="008A39B0" w:rsidRPr="00EC32D7" w:rsidRDefault="008A39B0" w:rsidP="00DA5A0D">
            <w:pPr>
              <w:spacing w:before="0"/>
              <w:jc w:val="right"/>
              <w:rPr>
                <w:rFonts w:ascii="Times New Roman" w:hAnsi="Times New Roman"/>
                <w:color w:val="000000"/>
                <w:sz w:val="18"/>
                <w:szCs w:val="18"/>
                <w:lang w:eastAsia="it-IT"/>
              </w:rPr>
            </w:pPr>
          </w:p>
        </w:tc>
        <w:tc>
          <w:tcPr>
            <w:tcW w:w="885" w:type="dxa"/>
            <w:tcBorders>
              <w:top w:val="single" w:sz="4" w:space="0" w:color="auto"/>
              <w:left w:val="nil"/>
              <w:bottom w:val="single" w:sz="12" w:space="0" w:color="auto"/>
              <w:right w:val="single" w:sz="4" w:space="0" w:color="auto"/>
            </w:tcBorders>
            <w:shd w:val="clear" w:color="auto" w:fill="auto"/>
            <w:noWrap/>
            <w:vAlign w:val="center"/>
          </w:tcPr>
          <w:p w:rsidR="008A39B0" w:rsidRPr="00EC32D7" w:rsidRDefault="008A39B0" w:rsidP="00DA5A0D">
            <w:pPr>
              <w:spacing w:before="0"/>
              <w:jc w:val="right"/>
              <w:rPr>
                <w:rFonts w:ascii="Times New Roman" w:hAnsi="Times New Roman"/>
                <w:color w:val="000000"/>
                <w:sz w:val="18"/>
                <w:szCs w:val="18"/>
                <w:lang w:eastAsia="it-IT"/>
              </w:rPr>
            </w:pPr>
          </w:p>
        </w:tc>
        <w:tc>
          <w:tcPr>
            <w:tcW w:w="885" w:type="dxa"/>
            <w:tcBorders>
              <w:top w:val="single" w:sz="4" w:space="0" w:color="auto"/>
              <w:left w:val="nil"/>
              <w:bottom w:val="single" w:sz="12" w:space="0" w:color="auto"/>
              <w:right w:val="single" w:sz="4" w:space="0" w:color="auto"/>
            </w:tcBorders>
            <w:shd w:val="clear" w:color="auto" w:fill="auto"/>
            <w:noWrap/>
            <w:vAlign w:val="center"/>
          </w:tcPr>
          <w:p w:rsidR="008A39B0" w:rsidRPr="00EC32D7" w:rsidRDefault="008A39B0" w:rsidP="00DA5A0D">
            <w:pPr>
              <w:spacing w:before="0"/>
              <w:jc w:val="right"/>
              <w:rPr>
                <w:rFonts w:ascii="Times New Roman" w:hAnsi="Times New Roman"/>
                <w:color w:val="000000"/>
                <w:sz w:val="18"/>
                <w:szCs w:val="18"/>
                <w:lang w:eastAsia="it-IT"/>
              </w:rPr>
            </w:pPr>
          </w:p>
        </w:tc>
        <w:tc>
          <w:tcPr>
            <w:tcW w:w="728" w:type="dxa"/>
            <w:tcBorders>
              <w:top w:val="single" w:sz="4" w:space="0" w:color="auto"/>
              <w:left w:val="nil"/>
              <w:bottom w:val="single" w:sz="12" w:space="0" w:color="auto"/>
              <w:right w:val="single" w:sz="12" w:space="0" w:color="auto"/>
            </w:tcBorders>
            <w:shd w:val="clear" w:color="auto" w:fill="auto"/>
            <w:vAlign w:val="center"/>
          </w:tcPr>
          <w:p w:rsidR="008A39B0" w:rsidRPr="00EC32D7" w:rsidRDefault="008A39B0" w:rsidP="00DA5A0D">
            <w:pPr>
              <w:spacing w:before="0"/>
              <w:jc w:val="right"/>
              <w:rPr>
                <w:rFonts w:ascii="Times New Roman" w:hAnsi="Times New Roman"/>
                <w:b/>
                <w:bCs/>
                <w:color w:val="000000"/>
                <w:sz w:val="18"/>
                <w:szCs w:val="18"/>
                <w:lang w:eastAsia="it-IT"/>
              </w:rPr>
            </w:pPr>
          </w:p>
        </w:tc>
      </w:tr>
      <w:tr w:rsidR="008A39B0" w:rsidRPr="00CB55E4" w:rsidTr="000838A4">
        <w:trPr>
          <w:trHeight w:val="315"/>
        </w:trPr>
        <w:tc>
          <w:tcPr>
            <w:tcW w:w="1330" w:type="dxa"/>
            <w:tcBorders>
              <w:left w:val="single" w:sz="12" w:space="0" w:color="auto"/>
              <w:right w:val="single" w:sz="4" w:space="0" w:color="auto"/>
            </w:tcBorders>
          </w:tcPr>
          <w:p w:rsidR="008A39B0" w:rsidRPr="00CB55E4" w:rsidRDefault="008A39B0" w:rsidP="005B0828">
            <w:pPr>
              <w:spacing w:before="0" w:after="0"/>
              <w:jc w:val="left"/>
              <w:rPr>
                <w:rFonts w:ascii="Times New Roman" w:hAnsi="Times New Roman"/>
                <w:b/>
                <w:bCs/>
                <w:color w:val="000000"/>
                <w:sz w:val="18"/>
                <w:szCs w:val="18"/>
                <w:lang w:eastAsia="it-IT"/>
              </w:rPr>
            </w:pPr>
            <w:r w:rsidRPr="00FE0D29">
              <w:rPr>
                <w:rFonts w:ascii="Times New Roman" w:hAnsi="Times New Roman"/>
                <w:b/>
                <w:color w:val="000000"/>
                <w:sz w:val="18"/>
                <w:szCs w:val="18"/>
                <w:lang w:eastAsia="it-IT"/>
              </w:rPr>
              <w:t>Project Management Cost</w:t>
            </w:r>
          </w:p>
        </w:tc>
        <w:tc>
          <w:tcPr>
            <w:tcW w:w="2258" w:type="dxa"/>
            <w:vMerge/>
            <w:tcBorders>
              <w:left w:val="single" w:sz="12" w:space="0" w:color="auto"/>
              <w:right w:val="single" w:sz="4" w:space="0" w:color="auto"/>
            </w:tcBorders>
            <w:vAlign w:val="center"/>
          </w:tcPr>
          <w:p w:rsidR="008A39B0" w:rsidRPr="00CB55E4" w:rsidRDefault="008A39B0" w:rsidP="005B0828">
            <w:pPr>
              <w:spacing w:before="0" w:after="0"/>
              <w:jc w:val="left"/>
              <w:rPr>
                <w:rFonts w:ascii="Times New Roman" w:hAnsi="Times New Roman"/>
                <w:b/>
                <w:bCs/>
                <w:color w:val="000000"/>
                <w:sz w:val="18"/>
                <w:szCs w:val="18"/>
                <w:lang w:eastAsia="it-IT"/>
              </w:rPr>
            </w:pPr>
          </w:p>
        </w:tc>
        <w:tc>
          <w:tcPr>
            <w:tcW w:w="1182" w:type="dxa"/>
            <w:vMerge/>
            <w:tcBorders>
              <w:left w:val="single" w:sz="4" w:space="0" w:color="auto"/>
              <w:right w:val="single" w:sz="4" w:space="0" w:color="auto"/>
            </w:tcBorders>
            <w:vAlign w:val="center"/>
          </w:tcPr>
          <w:p w:rsidR="008A39B0" w:rsidRPr="00CB55E4" w:rsidRDefault="008A39B0" w:rsidP="00845138">
            <w:pPr>
              <w:spacing w:before="0" w:after="0"/>
              <w:jc w:val="center"/>
              <w:rPr>
                <w:rFonts w:ascii="Times New Roman" w:hAnsi="Times New Roman"/>
                <w:b/>
                <w:bCs/>
                <w:color w:val="000000"/>
                <w:sz w:val="18"/>
                <w:szCs w:val="18"/>
                <w:lang w:eastAsia="it-IT"/>
              </w:rPr>
            </w:pPr>
          </w:p>
        </w:tc>
        <w:tc>
          <w:tcPr>
            <w:tcW w:w="591" w:type="dxa"/>
            <w:vMerge/>
            <w:tcBorders>
              <w:left w:val="single" w:sz="4" w:space="0" w:color="auto"/>
              <w:right w:val="single" w:sz="4" w:space="0" w:color="auto"/>
            </w:tcBorders>
            <w:vAlign w:val="center"/>
          </w:tcPr>
          <w:p w:rsidR="008A39B0" w:rsidRPr="00CB55E4" w:rsidRDefault="008A39B0" w:rsidP="005B0828">
            <w:pPr>
              <w:spacing w:before="0" w:after="0"/>
              <w:jc w:val="center"/>
              <w:rPr>
                <w:rFonts w:ascii="Times New Roman" w:hAnsi="Times New Roman"/>
                <w:b/>
                <w:bCs/>
                <w:color w:val="000000"/>
                <w:sz w:val="18"/>
                <w:szCs w:val="18"/>
                <w:lang w:eastAsia="it-IT"/>
              </w:rPr>
            </w:pPr>
          </w:p>
        </w:tc>
        <w:tc>
          <w:tcPr>
            <w:tcW w:w="657" w:type="dxa"/>
            <w:vMerge/>
            <w:tcBorders>
              <w:left w:val="single" w:sz="4" w:space="0" w:color="auto"/>
              <w:right w:val="single" w:sz="4" w:space="0" w:color="auto"/>
            </w:tcBorders>
            <w:vAlign w:val="center"/>
          </w:tcPr>
          <w:p w:rsidR="008A39B0" w:rsidRPr="00CB55E4" w:rsidRDefault="008A39B0" w:rsidP="005B0828">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vAlign w:val="center"/>
          </w:tcPr>
          <w:p w:rsidR="008A39B0" w:rsidRPr="00CB55E4"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71300</w:t>
            </w:r>
          </w:p>
        </w:tc>
        <w:tc>
          <w:tcPr>
            <w:tcW w:w="1612" w:type="dxa"/>
            <w:tcBorders>
              <w:top w:val="nil"/>
              <w:left w:val="nil"/>
              <w:bottom w:val="single" w:sz="12" w:space="0" w:color="auto"/>
              <w:right w:val="single" w:sz="4" w:space="0" w:color="auto"/>
            </w:tcBorders>
            <w:shd w:val="clear" w:color="auto" w:fill="auto"/>
            <w:vAlign w:val="center"/>
          </w:tcPr>
          <w:p w:rsidR="008A39B0" w:rsidRPr="00B4264B" w:rsidRDefault="008A39B0" w:rsidP="00717E0E">
            <w:pPr>
              <w:spacing w:before="0" w:after="0"/>
              <w:jc w:val="left"/>
              <w:rPr>
                <w:rFonts w:ascii="Times New Roman" w:hAnsi="Times New Roman"/>
                <w:color w:val="000000"/>
                <w:sz w:val="18"/>
                <w:szCs w:val="18"/>
                <w:lang w:eastAsia="it-IT"/>
              </w:rPr>
            </w:pPr>
            <w:r w:rsidRPr="00B4264B">
              <w:rPr>
                <w:rFonts w:ascii="Times New Roman" w:hAnsi="Times New Roman"/>
                <w:color w:val="000000"/>
                <w:sz w:val="18"/>
                <w:szCs w:val="18"/>
                <w:lang w:eastAsia="it-IT"/>
              </w:rPr>
              <w:t>Local Consultants</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32250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32250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32250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32250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32250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161250</w:t>
            </w:r>
          </w:p>
        </w:tc>
        <w:tc>
          <w:tcPr>
            <w:tcW w:w="728" w:type="dxa"/>
            <w:tcBorders>
              <w:top w:val="nil"/>
              <w:left w:val="nil"/>
              <w:bottom w:val="single" w:sz="12" w:space="0" w:color="auto"/>
              <w:right w:val="single" w:sz="12" w:space="0" w:color="auto"/>
            </w:tcBorders>
            <w:shd w:val="clear" w:color="auto" w:fill="auto"/>
            <w:vAlign w:val="center"/>
          </w:tcPr>
          <w:p w:rsidR="008A39B0" w:rsidRPr="00B4264B" w:rsidRDefault="008A39B0" w:rsidP="00717E0E">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w:t>
            </w:r>
            <w:r>
              <w:rPr>
                <w:rFonts w:ascii="Times New Roman" w:hAnsi="Times New Roman"/>
                <w:color w:val="000000"/>
                <w:sz w:val="18"/>
                <w:szCs w:val="18"/>
                <w:lang w:eastAsia="it-IT"/>
              </w:rPr>
              <w:t>5</w:t>
            </w:r>
          </w:p>
        </w:tc>
      </w:tr>
      <w:tr w:rsidR="008A39B0" w:rsidRPr="00CB55E4" w:rsidTr="000838A4">
        <w:trPr>
          <w:trHeight w:val="315"/>
        </w:trPr>
        <w:tc>
          <w:tcPr>
            <w:tcW w:w="1330" w:type="dxa"/>
            <w:tcBorders>
              <w:left w:val="single" w:sz="12" w:space="0" w:color="auto"/>
              <w:right w:val="single" w:sz="4" w:space="0" w:color="auto"/>
            </w:tcBorders>
          </w:tcPr>
          <w:p w:rsidR="008A39B0" w:rsidRPr="00CB55E4" w:rsidRDefault="008A39B0" w:rsidP="005B0828">
            <w:pPr>
              <w:spacing w:before="0" w:after="0"/>
              <w:jc w:val="left"/>
              <w:rPr>
                <w:rFonts w:ascii="Times New Roman" w:hAnsi="Times New Roman"/>
                <w:b/>
                <w:bCs/>
                <w:color w:val="000000"/>
                <w:sz w:val="18"/>
                <w:szCs w:val="18"/>
                <w:lang w:eastAsia="it-IT"/>
              </w:rPr>
            </w:pPr>
          </w:p>
        </w:tc>
        <w:tc>
          <w:tcPr>
            <w:tcW w:w="2258" w:type="dxa"/>
            <w:vMerge/>
            <w:tcBorders>
              <w:left w:val="single" w:sz="12" w:space="0" w:color="auto"/>
              <w:right w:val="single" w:sz="4" w:space="0" w:color="auto"/>
            </w:tcBorders>
            <w:vAlign w:val="center"/>
          </w:tcPr>
          <w:p w:rsidR="008A39B0" w:rsidRPr="00CB55E4" w:rsidRDefault="008A39B0" w:rsidP="005B0828">
            <w:pPr>
              <w:spacing w:before="0" w:after="0"/>
              <w:jc w:val="left"/>
              <w:rPr>
                <w:rFonts w:ascii="Times New Roman" w:hAnsi="Times New Roman"/>
                <w:b/>
                <w:bCs/>
                <w:color w:val="000000"/>
                <w:sz w:val="18"/>
                <w:szCs w:val="18"/>
                <w:lang w:eastAsia="it-IT"/>
              </w:rPr>
            </w:pPr>
          </w:p>
        </w:tc>
        <w:tc>
          <w:tcPr>
            <w:tcW w:w="1182" w:type="dxa"/>
            <w:vMerge/>
            <w:tcBorders>
              <w:left w:val="single" w:sz="4" w:space="0" w:color="auto"/>
              <w:right w:val="single" w:sz="4" w:space="0" w:color="auto"/>
            </w:tcBorders>
            <w:vAlign w:val="center"/>
          </w:tcPr>
          <w:p w:rsidR="008A39B0" w:rsidRPr="00CB55E4" w:rsidRDefault="008A39B0" w:rsidP="00845138">
            <w:pPr>
              <w:spacing w:before="0" w:after="0"/>
              <w:jc w:val="center"/>
              <w:rPr>
                <w:rFonts w:ascii="Times New Roman" w:hAnsi="Times New Roman"/>
                <w:b/>
                <w:bCs/>
                <w:color w:val="000000"/>
                <w:sz w:val="18"/>
                <w:szCs w:val="18"/>
                <w:lang w:eastAsia="it-IT"/>
              </w:rPr>
            </w:pPr>
          </w:p>
        </w:tc>
        <w:tc>
          <w:tcPr>
            <w:tcW w:w="591" w:type="dxa"/>
            <w:vMerge/>
            <w:tcBorders>
              <w:left w:val="single" w:sz="4" w:space="0" w:color="auto"/>
              <w:right w:val="single" w:sz="4" w:space="0" w:color="auto"/>
            </w:tcBorders>
            <w:vAlign w:val="center"/>
          </w:tcPr>
          <w:p w:rsidR="008A39B0" w:rsidRPr="00CB55E4" w:rsidRDefault="008A39B0" w:rsidP="005B0828">
            <w:pPr>
              <w:spacing w:before="0" w:after="0"/>
              <w:jc w:val="center"/>
              <w:rPr>
                <w:rFonts w:ascii="Times New Roman" w:hAnsi="Times New Roman"/>
                <w:b/>
                <w:bCs/>
                <w:color w:val="000000"/>
                <w:sz w:val="18"/>
                <w:szCs w:val="18"/>
                <w:lang w:eastAsia="it-IT"/>
              </w:rPr>
            </w:pPr>
          </w:p>
        </w:tc>
        <w:tc>
          <w:tcPr>
            <w:tcW w:w="657" w:type="dxa"/>
            <w:vMerge/>
            <w:tcBorders>
              <w:left w:val="single" w:sz="4" w:space="0" w:color="auto"/>
              <w:right w:val="single" w:sz="4" w:space="0" w:color="auto"/>
            </w:tcBorders>
            <w:vAlign w:val="center"/>
          </w:tcPr>
          <w:p w:rsidR="008A39B0" w:rsidRPr="00CB55E4" w:rsidRDefault="008A39B0" w:rsidP="005B0828">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vAlign w:val="center"/>
          </w:tcPr>
          <w:p w:rsidR="008A39B0" w:rsidRPr="00CB55E4" w:rsidRDefault="008A39B0" w:rsidP="00175A11">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72</w:t>
            </w:r>
            <w:r>
              <w:rPr>
                <w:rFonts w:ascii="Times New Roman" w:hAnsi="Times New Roman"/>
                <w:color w:val="000000"/>
                <w:sz w:val="18"/>
                <w:szCs w:val="18"/>
                <w:lang w:eastAsia="it-IT"/>
              </w:rPr>
              <w:t>5</w:t>
            </w:r>
            <w:r w:rsidRPr="00B4264B">
              <w:rPr>
                <w:rFonts w:ascii="Times New Roman" w:hAnsi="Times New Roman"/>
                <w:color w:val="000000"/>
                <w:sz w:val="18"/>
                <w:szCs w:val="18"/>
                <w:lang w:eastAsia="it-IT"/>
              </w:rPr>
              <w:t>00</w:t>
            </w:r>
          </w:p>
        </w:tc>
        <w:tc>
          <w:tcPr>
            <w:tcW w:w="1612" w:type="dxa"/>
            <w:tcBorders>
              <w:top w:val="nil"/>
              <w:left w:val="nil"/>
              <w:bottom w:val="single" w:sz="12" w:space="0" w:color="auto"/>
              <w:right w:val="single" w:sz="4" w:space="0" w:color="auto"/>
            </w:tcBorders>
            <w:shd w:val="clear" w:color="auto" w:fill="auto"/>
            <w:vAlign w:val="center"/>
          </w:tcPr>
          <w:p w:rsidR="008A39B0" w:rsidRPr="00B4264B" w:rsidRDefault="008A39B0" w:rsidP="00717E0E">
            <w:pPr>
              <w:spacing w:before="0" w:after="0"/>
              <w:jc w:val="left"/>
              <w:rPr>
                <w:rFonts w:ascii="Times New Roman" w:hAnsi="Times New Roman"/>
                <w:color w:val="000000"/>
                <w:sz w:val="18"/>
                <w:szCs w:val="18"/>
                <w:lang w:eastAsia="it-IT"/>
              </w:rPr>
            </w:pPr>
            <w:r w:rsidRPr="00B4264B">
              <w:rPr>
                <w:rFonts w:ascii="Times New Roman" w:hAnsi="Times New Roman"/>
                <w:color w:val="000000"/>
                <w:sz w:val="18"/>
                <w:szCs w:val="18"/>
                <w:lang w:eastAsia="it-IT"/>
              </w:rPr>
              <w:t>Office supplies</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Pr>
                <w:rFonts w:ascii="Times New Roman" w:hAnsi="Times New Roman"/>
                <w:color w:val="000000"/>
                <w:sz w:val="18"/>
                <w:szCs w:val="18"/>
                <w:lang w:eastAsia="it-IT"/>
              </w:rPr>
              <w:t>6750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Pr>
                <w:rFonts w:ascii="Times New Roman" w:hAnsi="Times New Roman"/>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Pr>
                <w:rFonts w:ascii="Times New Roman" w:hAnsi="Times New Roman"/>
                <w:color w:val="000000"/>
                <w:sz w:val="18"/>
                <w:szCs w:val="18"/>
                <w:lang w:eastAsia="it-IT"/>
              </w:rPr>
              <w:t>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Pr>
                <w:rFonts w:ascii="Times New Roman" w:hAnsi="Times New Roman"/>
                <w:color w:val="000000"/>
                <w:sz w:val="18"/>
                <w:szCs w:val="18"/>
                <w:lang w:eastAsia="it-IT"/>
              </w:rPr>
              <w:t>4000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10750</w:t>
            </w:r>
          </w:p>
        </w:tc>
        <w:tc>
          <w:tcPr>
            <w:tcW w:w="728" w:type="dxa"/>
            <w:tcBorders>
              <w:top w:val="nil"/>
              <w:left w:val="nil"/>
              <w:bottom w:val="single" w:sz="12" w:space="0" w:color="auto"/>
              <w:right w:val="single" w:sz="12" w:space="0" w:color="auto"/>
            </w:tcBorders>
            <w:shd w:val="clear" w:color="auto" w:fill="auto"/>
            <w:vAlign w:val="center"/>
          </w:tcPr>
          <w:p w:rsidR="008A39B0" w:rsidRPr="00B4264B" w:rsidRDefault="008A39B0" w:rsidP="00717E0E">
            <w:pPr>
              <w:spacing w:before="0" w:after="0"/>
              <w:jc w:val="right"/>
              <w:rPr>
                <w:rFonts w:ascii="Times New Roman" w:hAnsi="Times New Roman"/>
                <w:color w:val="000000"/>
                <w:sz w:val="18"/>
                <w:szCs w:val="18"/>
                <w:lang w:eastAsia="it-IT"/>
              </w:rPr>
            </w:pPr>
            <w:r w:rsidRPr="00EC32D7">
              <w:rPr>
                <w:rFonts w:ascii="Times New Roman" w:hAnsi="Times New Roman"/>
                <w:color w:val="000000"/>
                <w:sz w:val="18"/>
                <w:szCs w:val="18"/>
                <w:lang w:eastAsia="it-IT"/>
              </w:rPr>
              <w:t>10</w:t>
            </w:r>
            <w:r>
              <w:rPr>
                <w:rFonts w:ascii="Times New Roman" w:hAnsi="Times New Roman"/>
                <w:color w:val="000000"/>
                <w:sz w:val="18"/>
                <w:szCs w:val="18"/>
                <w:lang w:eastAsia="it-IT"/>
              </w:rPr>
              <w:t>6</w:t>
            </w:r>
          </w:p>
        </w:tc>
      </w:tr>
      <w:tr w:rsidR="008A39B0" w:rsidRPr="00CB55E4" w:rsidTr="000838A4">
        <w:trPr>
          <w:trHeight w:val="315"/>
        </w:trPr>
        <w:tc>
          <w:tcPr>
            <w:tcW w:w="1330" w:type="dxa"/>
            <w:tcBorders>
              <w:left w:val="single" w:sz="12" w:space="0" w:color="auto"/>
              <w:right w:val="single" w:sz="4" w:space="0" w:color="auto"/>
            </w:tcBorders>
          </w:tcPr>
          <w:p w:rsidR="008A39B0" w:rsidRPr="00CB55E4" w:rsidRDefault="008A39B0" w:rsidP="005B0828">
            <w:pPr>
              <w:spacing w:before="0" w:after="0"/>
              <w:jc w:val="left"/>
              <w:rPr>
                <w:rFonts w:ascii="Times New Roman" w:hAnsi="Times New Roman"/>
                <w:b/>
                <w:bCs/>
                <w:color w:val="000000"/>
                <w:sz w:val="18"/>
                <w:szCs w:val="18"/>
                <w:lang w:eastAsia="it-IT"/>
              </w:rPr>
            </w:pPr>
          </w:p>
        </w:tc>
        <w:tc>
          <w:tcPr>
            <w:tcW w:w="2258" w:type="dxa"/>
            <w:vMerge/>
            <w:tcBorders>
              <w:left w:val="single" w:sz="12" w:space="0" w:color="auto"/>
              <w:right w:val="single" w:sz="4" w:space="0" w:color="auto"/>
            </w:tcBorders>
            <w:vAlign w:val="center"/>
          </w:tcPr>
          <w:p w:rsidR="008A39B0" w:rsidRPr="00CB55E4" w:rsidRDefault="008A39B0" w:rsidP="005B0828">
            <w:pPr>
              <w:spacing w:before="0" w:after="0"/>
              <w:jc w:val="left"/>
              <w:rPr>
                <w:rFonts w:ascii="Times New Roman" w:hAnsi="Times New Roman"/>
                <w:b/>
                <w:bCs/>
                <w:color w:val="000000"/>
                <w:sz w:val="18"/>
                <w:szCs w:val="18"/>
                <w:lang w:eastAsia="it-IT"/>
              </w:rPr>
            </w:pPr>
          </w:p>
        </w:tc>
        <w:tc>
          <w:tcPr>
            <w:tcW w:w="1182" w:type="dxa"/>
            <w:vMerge/>
            <w:tcBorders>
              <w:left w:val="single" w:sz="4" w:space="0" w:color="auto"/>
              <w:bottom w:val="single" w:sz="12" w:space="0" w:color="000000"/>
              <w:right w:val="single" w:sz="4" w:space="0" w:color="auto"/>
            </w:tcBorders>
            <w:vAlign w:val="center"/>
          </w:tcPr>
          <w:p w:rsidR="008A39B0" w:rsidRPr="00CB55E4" w:rsidRDefault="008A39B0" w:rsidP="00845138">
            <w:pPr>
              <w:spacing w:before="0" w:after="0"/>
              <w:jc w:val="center"/>
              <w:rPr>
                <w:rFonts w:ascii="Times New Roman" w:hAnsi="Times New Roman"/>
                <w:b/>
                <w:bCs/>
                <w:color w:val="000000"/>
                <w:sz w:val="18"/>
                <w:szCs w:val="18"/>
                <w:lang w:eastAsia="it-IT"/>
              </w:rPr>
            </w:pPr>
          </w:p>
        </w:tc>
        <w:tc>
          <w:tcPr>
            <w:tcW w:w="591" w:type="dxa"/>
            <w:vMerge/>
            <w:tcBorders>
              <w:left w:val="single" w:sz="4" w:space="0" w:color="auto"/>
              <w:right w:val="single" w:sz="4" w:space="0" w:color="auto"/>
            </w:tcBorders>
            <w:vAlign w:val="center"/>
          </w:tcPr>
          <w:p w:rsidR="008A39B0" w:rsidRPr="00CB55E4" w:rsidRDefault="008A39B0" w:rsidP="005B0828">
            <w:pPr>
              <w:spacing w:before="0" w:after="0"/>
              <w:jc w:val="center"/>
              <w:rPr>
                <w:rFonts w:ascii="Times New Roman" w:hAnsi="Times New Roman"/>
                <w:b/>
                <w:bCs/>
                <w:color w:val="000000"/>
                <w:sz w:val="18"/>
                <w:szCs w:val="18"/>
                <w:lang w:eastAsia="it-IT"/>
              </w:rPr>
            </w:pPr>
          </w:p>
        </w:tc>
        <w:tc>
          <w:tcPr>
            <w:tcW w:w="657" w:type="dxa"/>
            <w:vMerge/>
            <w:tcBorders>
              <w:left w:val="single" w:sz="4" w:space="0" w:color="auto"/>
              <w:right w:val="single" w:sz="4" w:space="0" w:color="auto"/>
            </w:tcBorders>
            <w:vAlign w:val="center"/>
          </w:tcPr>
          <w:p w:rsidR="008A39B0" w:rsidRPr="00CB55E4" w:rsidRDefault="008A39B0" w:rsidP="005B0828">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vAlign w:val="center"/>
          </w:tcPr>
          <w:p w:rsidR="008A39B0" w:rsidRPr="00CB55E4"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71600</w:t>
            </w:r>
          </w:p>
        </w:tc>
        <w:tc>
          <w:tcPr>
            <w:tcW w:w="1612" w:type="dxa"/>
            <w:tcBorders>
              <w:top w:val="nil"/>
              <w:left w:val="nil"/>
              <w:bottom w:val="single" w:sz="12" w:space="0" w:color="auto"/>
              <w:right w:val="single" w:sz="4" w:space="0" w:color="auto"/>
            </w:tcBorders>
            <w:shd w:val="clear" w:color="auto" w:fill="auto"/>
            <w:vAlign w:val="center"/>
          </w:tcPr>
          <w:p w:rsidR="008A39B0" w:rsidRPr="00B4264B" w:rsidRDefault="008A39B0" w:rsidP="00717E0E">
            <w:pPr>
              <w:spacing w:before="0" w:after="0"/>
              <w:jc w:val="left"/>
              <w:rPr>
                <w:rFonts w:ascii="Times New Roman" w:hAnsi="Times New Roman"/>
                <w:color w:val="000000"/>
                <w:sz w:val="18"/>
                <w:szCs w:val="18"/>
                <w:lang w:eastAsia="it-IT"/>
              </w:rPr>
            </w:pPr>
            <w:r w:rsidRPr="00B4264B">
              <w:rPr>
                <w:rFonts w:ascii="Times New Roman" w:hAnsi="Times New Roman"/>
                <w:color w:val="000000"/>
                <w:sz w:val="18"/>
                <w:szCs w:val="18"/>
                <w:lang w:eastAsia="it-IT"/>
              </w:rPr>
              <w:t>Travel</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4300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4300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4300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4300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4300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21500</w:t>
            </w:r>
          </w:p>
        </w:tc>
        <w:tc>
          <w:tcPr>
            <w:tcW w:w="728" w:type="dxa"/>
            <w:tcBorders>
              <w:top w:val="nil"/>
              <w:left w:val="nil"/>
              <w:bottom w:val="single" w:sz="12" w:space="0" w:color="auto"/>
              <w:right w:val="single" w:sz="12" w:space="0" w:color="auto"/>
            </w:tcBorders>
            <w:shd w:val="clear" w:color="auto" w:fill="auto"/>
            <w:vAlign w:val="center"/>
          </w:tcPr>
          <w:p w:rsidR="008A39B0" w:rsidRPr="00B4264B"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107</w:t>
            </w:r>
          </w:p>
        </w:tc>
      </w:tr>
      <w:tr w:rsidR="008A39B0" w:rsidRPr="00CB55E4" w:rsidTr="000838A4">
        <w:trPr>
          <w:trHeight w:val="315"/>
        </w:trPr>
        <w:tc>
          <w:tcPr>
            <w:tcW w:w="1330" w:type="dxa"/>
            <w:tcBorders>
              <w:left w:val="single" w:sz="12" w:space="0" w:color="auto"/>
              <w:right w:val="single" w:sz="4" w:space="0" w:color="auto"/>
            </w:tcBorders>
          </w:tcPr>
          <w:p w:rsidR="008A39B0" w:rsidRPr="00CB55E4" w:rsidRDefault="008A39B0" w:rsidP="005B0828">
            <w:pPr>
              <w:spacing w:before="0" w:after="0"/>
              <w:jc w:val="left"/>
              <w:rPr>
                <w:rFonts w:ascii="Times New Roman" w:hAnsi="Times New Roman"/>
                <w:b/>
                <w:bCs/>
                <w:color w:val="000000"/>
                <w:sz w:val="18"/>
                <w:szCs w:val="18"/>
                <w:lang w:eastAsia="it-IT"/>
              </w:rPr>
            </w:pPr>
          </w:p>
        </w:tc>
        <w:tc>
          <w:tcPr>
            <w:tcW w:w="2258" w:type="dxa"/>
            <w:vMerge/>
            <w:tcBorders>
              <w:left w:val="single" w:sz="12" w:space="0" w:color="auto"/>
              <w:right w:val="single" w:sz="4" w:space="0" w:color="auto"/>
            </w:tcBorders>
            <w:vAlign w:val="center"/>
          </w:tcPr>
          <w:p w:rsidR="008A39B0" w:rsidRPr="00CB55E4" w:rsidRDefault="008A39B0" w:rsidP="005B0828">
            <w:pPr>
              <w:spacing w:before="0" w:after="0"/>
              <w:jc w:val="left"/>
              <w:rPr>
                <w:rFonts w:ascii="Times New Roman" w:hAnsi="Times New Roman"/>
                <w:b/>
                <w:bCs/>
                <w:color w:val="000000"/>
                <w:sz w:val="18"/>
                <w:szCs w:val="18"/>
                <w:lang w:eastAsia="it-IT"/>
              </w:rPr>
            </w:pPr>
          </w:p>
        </w:tc>
        <w:tc>
          <w:tcPr>
            <w:tcW w:w="1182" w:type="dxa"/>
            <w:tcBorders>
              <w:top w:val="nil"/>
              <w:left w:val="single" w:sz="4" w:space="0" w:color="auto"/>
              <w:bottom w:val="single" w:sz="12" w:space="0" w:color="000000"/>
              <w:right w:val="single" w:sz="4" w:space="0" w:color="auto"/>
            </w:tcBorders>
            <w:vAlign w:val="center"/>
          </w:tcPr>
          <w:p w:rsidR="008A39B0" w:rsidRPr="00CB55E4" w:rsidRDefault="008A39B0" w:rsidP="00845138">
            <w:pPr>
              <w:spacing w:before="0" w:after="0"/>
              <w:jc w:val="center"/>
              <w:rPr>
                <w:rFonts w:ascii="Times New Roman" w:hAnsi="Times New Roman"/>
                <w:b/>
                <w:bCs/>
                <w:color w:val="000000"/>
                <w:sz w:val="18"/>
                <w:szCs w:val="18"/>
                <w:lang w:eastAsia="it-IT"/>
              </w:rPr>
            </w:pPr>
            <w:r w:rsidRPr="00845138">
              <w:rPr>
                <w:rFonts w:ascii="Times New Roman" w:hAnsi="Times New Roman"/>
                <w:b/>
                <w:bCs/>
                <w:color w:val="000000"/>
                <w:sz w:val="18"/>
                <w:szCs w:val="18"/>
                <w:lang w:eastAsia="it-IT"/>
              </w:rPr>
              <w:t>UNDP</w:t>
            </w:r>
          </w:p>
        </w:tc>
        <w:tc>
          <w:tcPr>
            <w:tcW w:w="591" w:type="dxa"/>
            <w:vMerge/>
            <w:tcBorders>
              <w:left w:val="single" w:sz="4" w:space="0" w:color="auto"/>
              <w:right w:val="single" w:sz="4" w:space="0" w:color="auto"/>
            </w:tcBorders>
            <w:vAlign w:val="center"/>
          </w:tcPr>
          <w:p w:rsidR="008A39B0" w:rsidRPr="00CB55E4" w:rsidRDefault="008A39B0" w:rsidP="005B0828">
            <w:pPr>
              <w:spacing w:before="0" w:after="0"/>
              <w:jc w:val="center"/>
              <w:rPr>
                <w:rFonts w:ascii="Times New Roman" w:hAnsi="Times New Roman"/>
                <w:b/>
                <w:bCs/>
                <w:color w:val="000000"/>
                <w:sz w:val="18"/>
                <w:szCs w:val="18"/>
                <w:lang w:eastAsia="it-IT"/>
              </w:rPr>
            </w:pPr>
          </w:p>
        </w:tc>
        <w:tc>
          <w:tcPr>
            <w:tcW w:w="657" w:type="dxa"/>
            <w:vMerge/>
            <w:tcBorders>
              <w:left w:val="single" w:sz="4" w:space="0" w:color="auto"/>
              <w:right w:val="single" w:sz="4" w:space="0" w:color="auto"/>
            </w:tcBorders>
            <w:vAlign w:val="center"/>
          </w:tcPr>
          <w:p w:rsidR="008A39B0" w:rsidRPr="00CB55E4" w:rsidRDefault="008A39B0" w:rsidP="005B0828">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vAlign w:val="center"/>
          </w:tcPr>
          <w:p w:rsidR="008A39B0" w:rsidRPr="00CB55E4"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74500</w:t>
            </w:r>
          </w:p>
        </w:tc>
        <w:tc>
          <w:tcPr>
            <w:tcW w:w="1612" w:type="dxa"/>
            <w:tcBorders>
              <w:top w:val="nil"/>
              <w:left w:val="nil"/>
              <w:bottom w:val="single" w:sz="12" w:space="0" w:color="auto"/>
              <w:right w:val="single" w:sz="4" w:space="0" w:color="auto"/>
            </w:tcBorders>
            <w:shd w:val="clear" w:color="auto" w:fill="auto"/>
            <w:vAlign w:val="center"/>
          </w:tcPr>
          <w:p w:rsidR="008A39B0" w:rsidRPr="00B4264B" w:rsidRDefault="008A39B0" w:rsidP="00717E0E">
            <w:pPr>
              <w:spacing w:before="0" w:after="0"/>
              <w:jc w:val="left"/>
              <w:rPr>
                <w:rFonts w:ascii="Times New Roman" w:hAnsi="Times New Roman"/>
                <w:color w:val="000000"/>
                <w:sz w:val="18"/>
                <w:szCs w:val="18"/>
                <w:lang w:eastAsia="it-IT"/>
              </w:rPr>
            </w:pPr>
            <w:r w:rsidRPr="00B4264B">
              <w:rPr>
                <w:rFonts w:ascii="Times New Roman" w:hAnsi="Times New Roman"/>
                <w:color w:val="000000"/>
                <w:sz w:val="18"/>
                <w:szCs w:val="18"/>
                <w:lang w:eastAsia="it-IT"/>
              </w:rPr>
              <w:t>Miscellaneous</w:t>
            </w:r>
            <w:r>
              <w:rPr>
                <w:rFonts w:ascii="Times New Roman" w:hAnsi="Times New Roman"/>
                <w:color w:val="000000"/>
                <w:sz w:val="18"/>
                <w:szCs w:val="18"/>
                <w:lang w:eastAsia="it-IT"/>
              </w:rPr>
              <w:t xml:space="preserve"> – Direct Project Costs</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4300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4300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4300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4300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4300</w:t>
            </w:r>
          </w:p>
        </w:tc>
        <w:tc>
          <w:tcPr>
            <w:tcW w:w="885" w:type="dxa"/>
            <w:tcBorders>
              <w:top w:val="nil"/>
              <w:left w:val="nil"/>
              <w:bottom w:val="single" w:sz="12" w:space="0" w:color="auto"/>
              <w:right w:val="single" w:sz="4" w:space="0" w:color="auto"/>
            </w:tcBorders>
            <w:shd w:val="clear" w:color="auto" w:fill="auto"/>
            <w:noWrap/>
            <w:vAlign w:val="center"/>
          </w:tcPr>
          <w:p w:rsidR="008A39B0" w:rsidRPr="00EC32D7"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21500</w:t>
            </w:r>
          </w:p>
        </w:tc>
        <w:tc>
          <w:tcPr>
            <w:tcW w:w="728" w:type="dxa"/>
            <w:tcBorders>
              <w:top w:val="nil"/>
              <w:left w:val="nil"/>
              <w:bottom w:val="single" w:sz="12" w:space="0" w:color="auto"/>
              <w:right w:val="single" w:sz="12" w:space="0" w:color="auto"/>
            </w:tcBorders>
            <w:shd w:val="clear" w:color="auto" w:fill="auto"/>
            <w:vAlign w:val="center"/>
          </w:tcPr>
          <w:p w:rsidR="008A39B0" w:rsidRPr="00B4264B" w:rsidRDefault="008A39B0" w:rsidP="00717E0E">
            <w:pPr>
              <w:spacing w:before="0" w:after="0"/>
              <w:jc w:val="right"/>
              <w:rPr>
                <w:rFonts w:ascii="Times New Roman" w:hAnsi="Times New Roman"/>
                <w:color w:val="000000"/>
                <w:sz w:val="18"/>
                <w:szCs w:val="18"/>
                <w:lang w:eastAsia="it-IT"/>
              </w:rPr>
            </w:pPr>
            <w:r w:rsidRPr="00B4264B">
              <w:rPr>
                <w:rFonts w:ascii="Times New Roman" w:hAnsi="Times New Roman"/>
                <w:color w:val="000000"/>
                <w:sz w:val="18"/>
                <w:szCs w:val="18"/>
                <w:lang w:eastAsia="it-IT"/>
              </w:rPr>
              <w:t>108</w:t>
            </w:r>
          </w:p>
        </w:tc>
      </w:tr>
      <w:tr w:rsidR="008A39B0" w:rsidRPr="00CB55E4" w:rsidTr="000838A4">
        <w:trPr>
          <w:trHeight w:val="315"/>
        </w:trPr>
        <w:tc>
          <w:tcPr>
            <w:tcW w:w="1330" w:type="dxa"/>
            <w:tcBorders>
              <w:left w:val="single" w:sz="12" w:space="0" w:color="auto"/>
              <w:bottom w:val="single" w:sz="12" w:space="0" w:color="000000"/>
              <w:right w:val="single" w:sz="4" w:space="0" w:color="auto"/>
            </w:tcBorders>
          </w:tcPr>
          <w:p w:rsidR="008A39B0" w:rsidRPr="00CB55E4" w:rsidRDefault="008A39B0" w:rsidP="005B0828">
            <w:pPr>
              <w:spacing w:before="0" w:after="0"/>
              <w:jc w:val="left"/>
              <w:rPr>
                <w:rFonts w:ascii="Times New Roman" w:hAnsi="Times New Roman"/>
                <w:b/>
                <w:bCs/>
                <w:color w:val="000000"/>
                <w:sz w:val="18"/>
                <w:szCs w:val="18"/>
                <w:lang w:eastAsia="it-IT"/>
              </w:rPr>
            </w:pPr>
          </w:p>
        </w:tc>
        <w:tc>
          <w:tcPr>
            <w:tcW w:w="2258" w:type="dxa"/>
            <w:vMerge/>
            <w:tcBorders>
              <w:left w:val="single" w:sz="12" w:space="0" w:color="auto"/>
              <w:bottom w:val="single" w:sz="12" w:space="0" w:color="000000"/>
              <w:right w:val="single" w:sz="4" w:space="0" w:color="auto"/>
            </w:tcBorders>
            <w:vAlign w:val="center"/>
          </w:tcPr>
          <w:p w:rsidR="008A39B0" w:rsidRPr="00CB55E4" w:rsidRDefault="008A39B0" w:rsidP="005B0828">
            <w:pPr>
              <w:spacing w:before="0" w:after="0"/>
              <w:jc w:val="left"/>
              <w:rPr>
                <w:rFonts w:ascii="Times New Roman" w:hAnsi="Times New Roman"/>
                <w:b/>
                <w:bCs/>
                <w:color w:val="000000"/>
                <w:sz w:val="18"/>
                <w:szCs w:val="18"/>
                <w:lang w:eastAsia="it-IT"/>
              </w:rPr>
            </w:pPr>
          </w:p>
        </w:tc>
        <w:tc>
          <w:tcPr>
            <w:tcW w:w="1182" w:type="dxa"/>
            <w:tcBorders>
              <w:top w:val="nil"/>
              <w:left w:val="single" w:sz="4" w:space="0" w:color="auto"/>
              <w:bottom w:val="single" w:sz="12" w:space="0" w:color="000000"/>
              <w:right w:val="single" w:sz="4" w:space="0" w:color="auto"/>
            </w:tcBorders>
            <w:vAlign w:val="center"/>
          </w:tcPr>
          <w:p w:rsidR="008A39B0" w:rsidRPr="00CB55E4" w:rsidRDefault="008A39B0" w:rsidP="005B0828">
            <w:pPr>
              <w:spacing w:before="0" w:after="0"/>
              <w:jc w:val="center"/>
              <w:rPr>
                <w:rFonts w:ascii="Times New Roman" w:hAnsi="Times New Roman"/>
                <w:b/>
                <w:bCs/>
                <w:color w:val="000000"/>
                <w:sz w:val="18"/>
                <w:szCs w:val="18"/>
                <w:lang w:eastAsia="it-IT"/>
              </w:rPr>
            </w:pPr>
            <w:r>
              <w:rPr>
                <w:b/>
                <w:bCs/>
                <w:color w:val="000000"/>
                <w:sz w:val="18"/>
                <w:szCs w:val="18"/>
              </w:rPr>
              <w:t> </w:t>
            </w:r>
          </w:p>
        </w:tc>
        <w:tc>
          <w:tcPr>
            <w:tcW w:w="591" w:type="dxa"/>
            <w:vMerge/>
            <w:tcBorders>
              <w:left w:val="single" w:sz="4" w:space="0" w:color="auto"/>
              <w:bottom w:val="single" w:sz="12" w:space="0" w:color="000000"/>
              <w:right w:val="single" w:sz="4" w:space="0" w:color="auto"/>
            </w:tcBorders>
            <w:vAlign w:val="center"/>
          </w:tcPr>
          <w:p w:rsidR="008A39B0" w:rsidRPr="00CB55E4" w:rsidRDefault="008A39B0" w:rsidP="005B0828">
            <w:pPr>
              <w:spacing w:before="0" w:after="0"/>
              <w:jc w:val="center"/>
              <w:rPr>
                <w:rFonts w:ascii="Times New Roman" w:hAnsi="Times New Roman"/>
                <w:b/>
                <w:bCs/>
                <w:color w:val="000000"/>
                <w:sz w:val="18"/>
                <w:szCs w:val="18"/>
                <w:lang w:eastAsia="it-IT"/>
              </w:rPr>
            </w:pPr>
          </w:p>
        </w:tc>
        <w:tc>
          <w:tcPr>
            <w:tcW w:w="657" w:type="dxa"/>
            <w:vMerge/>
            <w:tcBorders>
              <w:left w:val="single" w:sz="4" w:space="0" w:color="auto"/>
              <w:bottom w:val="single" w:sz="12" w:space="0" w:color="000000"/>
              <w:right w:val="single" w:sz="4" w:space="0" w:color="auto"/>
            </w:tcBorders>
            <w:vAlign w:val="center"/>
          </w:tcPr>
          <w:p w:rsidR="008A39B0" w:rsidRPr="00CB55E4" w:rsidRDefault="008A39B0" w:rsidP="005B0828">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12" w:space="0" w:color="auto"/>
              <w:right w:val="single" w:sz="4" w:space="0" w:color="auto"/>
            </w:tcBorders>
            <w:shd w:val="clear" w:color="auto" w:fill="auto"/>
            <w:noWrap/>
            <w:vAlign w:val="center"/>
          </w:tcPr>
          <w:p w:rsidR="008A39B0" w:rsidRPr="00CB55E4" w:rsidRDefault="008A39B0" w:rsidP="005B0828">
            <w:pPr>
              <w:spacing w:before="0" w:after="0"/>
              <w:jc w:val="right"/>
              <w:rPr>
                <w:rFonts w:ascii="Times New Roman" w:hAnsi="Times New Roman"/>
                <w:color w:val="000000"/>
                <w:sz w:val="18"/>
                <w:szCs w:val="18"/>
                <w:lang w:eastAsia="it-IT"/>
              </w:rPr>
            </w:pPr>
            <w:r>
              <w:rPr>
                <w:color w:val="000000"/>
                <w:sz w:val="18"/>
                <w:szCs w:val="18"/>
              </w:rPr>
              <w:t> </w:t>
            </w:r>
          </w:p>
        </w:tc>
        <w:tc>
          <w:tcPr>
            <w:tcW w:w="1612" w:type="dxa"/>
            <w:tcBorders>
              <w:top w:val="nil"/>
              <w:left w:val="nil"/>
              <w:bottom w:val="single" w:sz="12" w:space="0" w:color="auto"/>
              <w:right w:val="single" w:sz="4" w:space="0" w:color="auto"/>
            </w:tcBorders>
            <w:shd w:val="clear" w:color="auto" w:fill="auto"/>
            <w:vAlign w:val="center"/>
          </w:tcPr>
          <w:p w:rsidR="008A39B0" w:rsidRPr="00CB55E4" w:rsidRDefault="008A39B0">
            <w:pPr>
              <w:spacing w:before="0" w:after="0"/>
              <w:jc w:val="left"/>
              <w:rPr>
                <w:rFonts w:ascii="Times New Roman" w:hAnsi="Times New Roman"/>
                <w:b/>
                <w:bCs/>
                <w:color w:val="000000"/>
                <w:sz w:val="18"/>
                <w:szCs w:val="18"/>
                <w:lang w:eastAsia="it-IT"/>
              </w:rPr>
            </w:pPr>
            <w:r>
              <w:rPr>
                <w:b/>
                <w:bCs/>
                <w:color w:val="000000"/>
                <w:sz w:val="18"/>
                <w:szCs w:val="18"/>
              </w:rPr>
              <w:t>Total PMC</w:t>
            </w:r>
          </w:p>
        </w:tc>
        <w:tc>
          <w:tcPr>
            <w:tcW w:w="885" w:type="dxa"/>
            <w:tcBorders>
              <w:top w:val="nil"/>
              <w:left w:val="nil"/>
              <w:bottom w:val="single" w:sz="12" w:space="0" w:color="auto"/>
              <w:right w:val="single" w:sz="4" w:space="0" w:color="auto"/>
            </w:tcBorders>
            <w:shd w:val="clear" w:color="auto" w:fill="auto"/>
            <w:noWrap/>
            <w:vAlign w:val="center"/>
          </w:tcPr>
          <w:p w:rsidR="008A39B0" w:rsidRPr="003A27BE" w:rsidRDefault="008A39B0" w:rsidP="005B0828">
            <w:pPr>
              <w:spacing w:before="0" w:after="0"/>
              <w:jc w:val="right"/>
              <w:rPr>
                <w:rFonts w:ascii="Times New Roman" w:hAnsi="Times New Roman"/>
                <w:b/>
                <w:color w:val="000000"/>
                <w:sz w:val="18"/>
                <w:szCs w:val="18"/>
                <w:lang w:eastAsia="it-IT"/>
              </w:rPr>
            </w:pPr>
            <w:r w:rsidRPr="00DF5967">
              <w:rPr>
                <w:rFonts w:ascii="Times New Roman" w:hAnsi="Times New Roman"/>
                <w:b/>
                <w:color w:val="000000"/>
                <w:sz w:val="18"/>
                <w:szCs w:val="18"/>
                <w:lang w:eastAsia="it-IT"/>
              </w:rPr>
              <w:t>47600</w:t>
            </w:r>
          </w:p>
        </w:tc>
        <w:tc>
          <w:tcPr>
            <w:tcW w:w="885" w:type="dxa"/>
            <w:tcBorders>
              <w:top w:val="nil"/>
              <w:left w:val="nil"/>
              <w:bottom w:val="single" w:sz="12" w:space="0" w:color="auto"/>
              <w:right w:val="single" w:sz="4" w:space="0" w:color="auto"/>
            </w:tcBorders>
            <w:shd w:val="clear" w:color="auto" w:fill="auto"/>
            <w:noWrap/>
            <w:vAlign w:val="center"/>
          </w:tcPr>
          <w:p w:rsidR="008A39B0" w:rsidRPr="003A27BE" w:rsidRDefault="008A39B0" w:rsidP="005B0828">
            <w:pPr>
              <w:spacing w:before="0" w:after="0"/>
              <w:jc w:val="right"/>
              <w:rPr>
                <w:rFonts w:ascii="Times New Roman" w:hAnsi="Times New Roman"/>
                <w:b/>
                <w:color w:val="000000"/>
                <w:sz w:val="18"/>
                <w:szCs w:val="18"/>
                <w:lang w:eastAsia="it-IT"/>
              </w:rPr>
            </w:pPr>
            <w:r w:rsidRPr="00DF5967">
              <w:rPr>
                <w:rFonts w:ascii="Times New Roman" w:hAnsi="Times New Roman"/>
                <w:b/>
                <w:color w:val="000000"/>
                <w:sz w:val="18"/>
                <w:szCs w:val="18"/>
                <w:lang w:eastAsia="it-IT"/>
              </w:rPr>
              <w:t>40850</w:t>
            </w:r>
          </w:p>
        </w:tc>
        <w:tc>
          <w:tcPr>
            <w:tcW w:w="885" w:type="dxa"/>
            <w:tcBorders>
              <w:top w:val="nil"/>
              <w:left w:val="nil"/>
              <w:bottom w:val="single" w:sz="12" w:space="0" w:color="auto"/>
              <w:right w:val="single" w:sz="4" w:space="0" w:color="auto"/>
            </w:tcBorders>
            <w:shd w:val="clear" w:color="auto" w:fill="auto"/>
            <w:noWrap/>
            <w:vAlign w:val="center"/>
          </w:tcPr>
          <w:p w:rsidR="008A39B0" w:rsidRPr="003A27BE" w:rsidRDefault="008A39B0" w:rsidP="005B0828">
            <w:pPr>
              <w:spacing w:before="0" w:after="0"/>
              <w:jc w:val="right"/>
              <w:rPr>
                <w:rFonts w:ascii="Times New Roman" w:hAnsi="Times New Roman"/>
                <w:b/>
                <w:color w:val="000000"/>
                <w:sz w:val="18"/>
                <w:szCs w:val="18"/>
                <w:lang w:eastAsia="it-IT"/>
              </w:rPr>
            </w:pPr>
            <w:r w:rsidRPr="00DF5967">
              <w:rPr>
                <w:rFonts w:ascii="Times New Roman" w:hAnsi="Times New Roman"/>
                <w:b/>
                <w:color w:val="000000"/>
                <w:sz w:val="18"/>
                <w:szCs w:val="18"/>
                <w:lang w:eastAsia="it-IT"/>
              </w:rPr>
              <w:t>40850</w:t>
            </w:r>
          </w:p>
        </w:tc>
        <w:tc>
          <w:tcPr>
            <w:tcW w:w="885" w:type="dxa"/>
            <w:tcBorders>
              <w:top w:val="nil"/>
              <w:left w:val="nil"/>
              <w:bottom w:val="single" w:sz="12" w:space="0" w:color="auto"/>
              <w:right w:val="single" w:sz="4" w:space="0" w:color="auto"/>
            </w:tcBorders>
            <w:shd w:val="clear" w:color="auto" w:fill="auto"/>
            <w:noWrap/>
            <w:vAlign w:val="center"/>
          </w:tcPr>
          <w:p w:rsidR="008A39B0" w:rsidRPr="003A27BE" w:rsidRDefault="008A39B0" w:rsidP="005B0828">
            <w:pPr>
              <w:spacing w:before="0" w:after="0"/>
              <w:jc w:val="right"/>
              <w:rPr>
                <w:rFonts w:ascii="Times New Roman" w:hAnsi="Times New Roman"/>
                <w:b/>
                <w:color w:val="000000"/>
                <w:sz w:val="18"/>
                <w:szCs w:val="18"/>
                <w:lang w:eastAsia="it-IT"/>
              </w:rPr>
            </w:pPr>
            <w:r w:rsidRPr="00DF5967">
              <w:rPr>
                <w:rFonts w:ascii="Times New Roman" w:hAnsi="Times New Roman"/>
                <w:b/>
                <w:color w:val="000000"/>
                <w:sz w:val="18"/>
                <w:szCs w:val="18"/>
                <w:lang w:eastAsia="it-IT"/>
              </w:rPr>
              <w:t>44850</w:t>
            </w:r>
          </w:p>
        </w:tc>
        <w:tc>
          <w:tcPr>
            <w:tcW w:w="885" w:type="dxa"/>
            <w:tcBorders>
              <w:top w:val="nil"/>
              <w:left w:val="nil"/>
              <w:bottom w:val="single" w:sz="12" w:space="0" w:color="auto"/>
              <w:right w:val="single" w:sz="4" w:space="0" w:color="auto"/>
            </w:tcBorders>
            <w:shd w:val="clear" w:color="auto" w:fill="auto"/>
            <w:noWrap/>
            <w:vAlign w:val="center"/>
          </w:tcPr>
          <w:p w:rsidR="008A39B0" w:rsidRPr="003A27BE" w:rsidRDefault="008A39B0" w:rsidP="005B0828">
            <w:pPr>
              <w:spacing w:before="0" w:after="0"/>
              <w:jc w:val="right"/>
              <w:rPr>
                <w:rFonts w:ascii="Times New Roman" w:hAnsi="Times New Roman"/>
                <w:b/>
                <w:color w:val="000000"/>
                <w:sz w:val="18"/>
                <w:szCs w:val="18"/>
                <w:lang w:eastAsia="it-IT"/>
              </w:rPr>
            </w:pPr>
            <w:r w:rsidRPr="00DF5967">
              <w:rPr>
                <w:rFonts w:ascii="Times New Roman" w:hAnsi="Times New Roman"/>
                <w:b/>
                <w:color w:val="000000"/>
                <w:sz w:val="18"/>
                <w:szCs w:val="18"/>
                <w:lang w:eastAsia="it-IT"/>
              </w:rPr>
              <w:t>40850</w:t>
            </w:r>
          </w:p>
        </w:tc>
        <w:tc>
          <w:tcPr>
            <w:tcW w:w="885" w:type="dxa"/>
            <w:tcBorders>
              <w:top w:val="nil"/>
              <w:left w:val="nil"/>
              <w:bottom w:val="single" w:sz="12" w:space="0" w:color="auto"/>
              <w:right w:val="single" w:sz="4" w:space="0" w:color="auto"/>
            </w:tcBorders>
            <w:shd w:val="clear" w:color="auto" w:fill="auto"/>
            <w:noWrap/>
            <w:vAlign w:val="center"/>
          </w:tcPr>
          <w:p w:rsidR="008A39B0" w:rsidRPr="003A27BE" w:rsidRDefault="008A39B0" w:rsidP="005B0828">
            <w:pPr>
              <w:spacing w:before="0" w:after="0"/>
              <w:jc w:val="right"/>
              <w:rPr>
                <w:rFonts w:ascii="Times New Roman" w:hAnsi="Times New Roman"/>
                <w:b/>
                <w:color w:val="000000"/>
                <w:sz w:val="18"/>
                <w:szCs w:val="18"/>
                <w:lang w:eastAsia="it-IT"/>
              </w:rPr>
            </w:pPr>
            <w:r w:rsidRPr="00DF5967">
              <w:rPr>
                <w:rFonts w:ascii="Times New Roman" w:hAnsi="Times New Roman"/>
                <w:b/>
                <w:color w:val="000000"/>
                <w:sz w:val="18"/>
                <w:szCs w:val="18"/>
                <w:lang w:eastAsia="it-IT"/>
              </w:rPr>
              <w:t>215000</w:t>
            </w:r>
          </w:p>
        </w:tc>
        <w:tc>
          <w:tcPr>
            <w:tcW w:w="728" w:type="dxa"/>
            <w:tcBorders>
              <w:top w:val="nil"/>
              <w:left w:val="nil"/>
              <w:bottom w:val="single" w:sz="12" w:space="0" w:color="auto"/>
              <w:right w:val="single" w:sz="12" w:space="0" w:color="auto"/>
            </w:tcBorders>
            <w:shd w:val="clear" w:color="auto" w:fill="auto"/>
            <w:vAlign w:val="center"/>
          </w:tcPr>
          <w:p w:rsidR="008A39B0" w:rsidRPr="00EC32D7" w:rsidRDefault="008A39B0" w:rsidP="005B0828">
            <w:pPr>
              <w:spacing w:before="0" w:after="0"/>
              <w:jc w:val="right"/>
              <w:rPr>
                <w:rFonts w:ascii="Times New Roman" w:hAnsi="Times New Roman"/>
                <w:b/>
                <w:bCs/>
                <w:color w:val="000000"/>
                <w:sz w:val="18"/>
                <w:szCs w:val="18"/>
                <w:lang w:eastAsia="it-IT"/>
              </w:rPr>
            </w:pPr>
            <w:r>
              <w:rPr>
                <w:b/>
                <w:bCs/>
                <w:color w:val="000000"/>
                <w:sz w:val="18"/>
                <w:szCs w:val="18"/>
              </w:rPr>
              <w:t> </w:t>
            </w:r>
          </w:p>
        </w:tc>
      </w:tr>
      <w:tr w:rsidR="008A39B0" w:rsidRPr="00CB55E4" w:rsidTr="000838A4">
        <w:trPr>
          <w:trHeight w:val="300"/>
        </w:trPr>
        <w:tc>
          <w:tcPr>
            <w:tcW w:w="1330" w:type="dxa"/>
            <w:tcBorders>
              <w:top w:val="nil"/>
              <w:left w:val="single" w:sz="12" w:space="0" w:color="auto"/>
              <w:bottom w:val="single" w:sz="4" w:space="0" w:color="auto"/>
              <w:right w:val="single" w:sz="4" w:space="0" w:color="auto"/>
            </w:tcBorders>
            <w:shd w:val="clear" w:color="000000" w:fill="DDD9C3"/>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2258" w:type="dxa"/>
            <w:tcBorders>
              <w:top w:val="nil"/>
              <w:left w:val="single" w:sz="12" w:space="0" w:color="auto"/>
              <w:bottom w:val="single" w:sz="4" w:space="0" w:color="auto"/>
              <w:right w:val="single" w:sz="4" w:space="0" w:color="auto"/>
            </w:tcBorders>
            <w:shd w:val="clear" w:color="000000" w:fill="DDD9C3"/>
            <w:hideMark/>
          </w:tcPr>
          <w:p w:rsidR="008A39B0" w:rsidRPr="00CB55E4" w:rsidRDefault="008A39B0" w:rsidP="007C482E">
            <w:pPr>
              <w:spacing w:before="0" w:after="0"/>
              <w:jc w:val="left"/>
              <w:rPr>
                <w:rFonts w:ascii="Times New Roman" w:hAnsi="Times New Roman"/>
                <w:b/>
                <w:bCs/>
                <w:color w:val="000000"/>
                <w:sz w:val="18"/>
                <w:szCs w:val="18"/>
                <w:lang w:eastAsia="it-IT"/>
              </w:rPr>
            </w:pPr>
          </w:p>
        </w:tc>
        <w:tc>
          <w:tcPr>
            <w:tcW w:w="1182" w:type="dxa"/>
            <w:tcBorders>
              <w:top w:val="nil"/>
              <w:left w:val="nil"/>
              <w:bottom w:val="single" w:sz="4" w:space="0" w:color="auto"/>
              <w:right w:val="single" w:sz="4" w:space="0" w:color="auto"/>
            </w:tcBorders>
            <w:shd w:val="clear" w:color="000000" w:fill="DDD9C3"/>
            <w:hideMark/>
          </w:tcPr>
          <w:p w:rsidR="008A39B0" w:rsidRPr="00CB55E4" w:rsidRDefault="008A39B0" w:rsidP="00DF5967">
            <w:pPr>
              <w:spacing w:before="0" w:after="0"/>
              <w:jc w:val="center"/>
              <w:rPr>
                <w:rFonts w:ascii="Times New Roman" w:hAnsi="Times New Roman"/>
                <w:b/>
                <w:bCs/>
                <w:color w:val="000000"/>
                <w:sz w:val="18"/>
                <w:szCs w:val="18"/>
                <w:lang w:eastAsia="it-IT"/>
              </w:rPr>
            </w:pPr>
          </w:p>
        </w:tc>
        <w:tc>
          <w:tcPr>
            <w:tcW w:w="591" w:type="dxa"/>
            <w:tcBorders>
              <w:top w:val="nil"/>
              <w:left w:val="nil"/>
              <w:bottom w:val="single" w:sz="4" w:space="0" w:color="auto"/>
              <w:right w:val="single" w:sz="4" w:space="0" w:color="auto"/>
            </w:tcBorders>
            <w:shd w:val="clear" w:color="000000" w:fill="DDD9C3"/>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657" w:type="dxa"/>
            <w:tcBorders>
              <w:top w:val="nil"/>
              <w:left w:val="nil"/>
              <w:bottom w:val="single" w:sz="4" w:space="0" w:color="auto"/>
              <w:right w:val="single" w:sz="4" w:space="0" w:color="auto"/>
            </w:tcBorders>
            <w:shd w:val="clear" w:color="000000" w:fill="DDD9C3"/>
            <w:hideMark/>
          </w:tcPr>
          <w:p w:rsidR="008A39B0" w:rsidRPr="00CB55E4" w:rsidRDefault="008A39B0" w:rsidP="0042483A">
            <w:pPr>
              <w:spacing w:before="0" w:after="0"/>
              <w:jc w:val="center"/>
              <w:rPr>
                <w:rFonts w:ascii="Times New Roman" w:hAnsi="Times New Roman"/>
                <w:b/>
                <w:bCs/>
                <w:color w:val="000000"/>
                <w:sz w:val="18"/>
                <w:szCs w:val="18"/>
                <w:lang w:eastAsia="it-IT"/>
              </w:rPr>
            </w:pPr>
          </w:p>
        </w:tc>
        <w:tc>
          <w:tcPr>
            <w:tcW w:w="810" w:type="dxa"/>
            <w:tcBorders>
              <w:top w:val="nil"/>
              <w:left w:val="nil"/>
              <w:bottom w:val="single" w:sz="4" w:space="0" w:color="auto"/>
              <w:right w:val="single" w:sz="4" w:space="0" w:color="auto"/>
            </w:tcBorders>
            <w:shd w:val="clear" w:color="000000" w:fill="DDD9C3"/>
            <w:noWrap/>
            <w:hideMark/>
          </w:tcPr>
          <w:p w:rsidR="008A39B0" w:rsidRPr="00CB55E4" w:rsidRDefault="008A39B0" w:rsidP="0042483A">
            <w:pPr>
              <w:spacing w:before="0" w:after="0"/>
              <w:jc w:val="center"/>
              <w:rPr>
                <w:rFonts w:ascii="Times New Roman" w:hAnsi="Times New Roman"/>
                <w:color w:val="000000"/>
                <w:sz w:val="18"/>
                <w:szCs w:val="18"/>
                <w:lang w:eastAsia="it-IT"/>
              </w:rPr>
            </w:pPr>
          </w:p>
        </w:tc>
        <w:tc>
          <w:tcPr>
            <w:tcW w:w="1612" w:type="dxa"/>
            <w:tcBorders>
              <w:top w:val="nil"/>
              <w:left w:val="nil"/>
              <w:bottom w:val="single" w:sz="4" w:space="0" w:color="auto"/>
              <w:right w:val="single" w:sz="4" w:space="0" w:color="auto"/>
            </w:tcBorders>
            <w:shd w:val="clear" w:color="000000" w:fill="DDD9C3"/>
            <w:noWrap/>
            <w:hideMark/>
          </w:tcPr>
          <w:p w:rsidR="008A39B0" w:rsidRPr="00CB55E4" w:rsidRDefault="008A39B0" w:rsidP="007C482E">
            <w:pPr>
              <w:spacing w:before="0" w:after="0"/>
              <w:jc w:val="left"/>
              <w:rPr>
                <w:rFonts w:ascii="Times New Roman" w:hAnsi="Times New Roman"/>
                <w:b/>
                <w:bCs/>
                <w:color w:val="000000"/>
                <w:sz w:val="18"/>
                <w:szCs w:val="18"/>
                <w:lang w:eastAsia="it-IT"/>
              </w:rPr>
            </w:pPr>
            <w:r w:rsidRPr="00CB55E4">
              <w:rPr>
                <w:rFonts w:ascii="Times New Roman" w:hAnsi="Times New Roman"/>
                <w:b/>
                <w:bCs/>
                <w:color w:val="000000"/>
                <w:sz w:val="18"/>
                <w:szCs w:val="18"/>
                <w:lang w:eastAsia="it-IT"/>
              </w:rPr>
              <w:t>Project total</w:t>
            </w:r>
          </w:p>
        </w:tc>
        <w:tc>
          <w:tcPr>
            <w:tcW w:w="885" w:type="dxa"/>
            <w:tcBorders>
              <w:top w:val="nil"/>
              <w:left w:val="nil"/>
              <w:bottom w:val="single" w:sz="4" w:space="0" w:color="auto"/>
              <w:right w:val="single" w:sz="4" w:space="0" w:color="auto"/>
            </w:tcBorders>
            <w:shd w:val="clear" w:color="000000" w:fill="DDD9C3"/>
            <w:noWrap/>
            <w:hideMark/>
          </w:tcPr>
          <w:p w:rsidR="008A39B0" w:rsidRPr="004C2E09" w:rsidRDefault="008A39B0" w:rsidP="00D805DC">
            <w:pPr>
              <w:spacing w:before="0" w:after="0"/>
              <w:jc w:val="right"/>
              <w:rPr>
                <w:rFonts w:ascii="Times New Roman" w:hAnsi="Times New Roman"/>
                <w:b/>
                <w:bCs/>
                <w:color w:val="000000"/>
                <w:sz w:val="18"/>
                <w:szCs w:val="18"/>
                <w:highlight w:val="yellow"/>
                <w:lang w:eastAsia="it-IT"/>
              </w:rPr>
            </w:pPr>
            <w:r w:rsidRPr="004C2E09">
              <w:rPr>
                <w:rFonts w:ascii="Times New Roman" w:hAnsi="Times New Roman"/>
                <w:b/>
                <w:bCs/>
                <w:color w:val="000000"/>
                <w:sz w:val="18"/>
                <w:szCs w:val="18"/>
                <w:highlight w:val="yellow"/>
                <w:lang w:eastAsia="it-IT"/>
              </w:rPr>
              <w:t>3</w:t>
            </w:r>
            <w:r w:rsidR="00D805DC" w:rsidRPr="004C2E09">
              <w:rPr>
                <w:rFonts w:ascii="Times New Roman" w:hAnsi="Times New Roman"/>
                <w:b/>
                <w:bCs/>
                <w:color w:val="000000"/>
                <w:sz w:val="18"/>
                <w:szCs w:val="18"/>
                <w:highlight w:val="yellow"/>
                <w:lang w:eastAsia="it-IT"/>
              </w:rPr>
              <w:t>4</w:t>
            </w:r>
            <w:r w:rsidRPr="004C2E09">
              <w:rPr>
                <w:rFonts w:ascii="Times New Roman" w:hAnsi="Times New Roman"/>
                <w:b/>
                <w:bCs/>
                <w:color w:val="000000"/>
                <w:sz w:val="18"/>
                <w:szCs w:val="18"/>
                <w:highlight w:val="yellow"/>
                <w:lang w:eastAsia="it-IT"/>
              </w:rPr>
              <w:t>3100</w:t>
            </w:r>
          </w:p>
        </w:tc>
        <w:tc>
          <w:tcPr>
            <w:tcW w:w="885" w:type="dxa"/>
            <w:tcBorders>
              <w:top w:val="nil"/>
              <w:left w:val="nil"/>
              <w:bottom w:val="single" w:sz="4" w:space="0" w:color="auto"/>
              <w:right w:val="single" w:sz="4" w:space="0" w:color="auto"/>
            </w:tcBorders>
            <w:shd w:val="clear" w:color="000000" w:fill="DDD9C3"/>
            <w:noWrap/>
            <w:hideMark/>
          </w:tcPr>
          <w:p w:rsidR="008A39B0" w:rsidRPr="004C2E09" w:rsidRDefault="008A39B0">
            <w:pPr>
              <w:spacing w:before="0" w:after="0"/>
              <w:jc w:val="right"/>
              <w:rPr>
                <w:rFonts w:ascii="Times New Roman" w:hAnsi="Times New Roman"/>
                <w:b/>
                <w:bCs/>
                <w:color w:val="000000"/>
                <w:sz w:val="18"/>
                <w:szCs w:val="18"/>
                <w:highlight w:val="yellow"/>
                <w:lang w:eastAsia="it-IT"/>
              </w:rPr>
            </w:pPr>
            <w:r w:rsidRPr="004C2E09">
              <w:rPr>
                <w:rFonts w:ascii="Times New Roman" w:hAnsi="Times New Roman"/>
                <w:b/>
                <w:bCs/>
                <w:color w:val="000000"/>
                <w:sz w:val="18"/>
                <w:szCs w:val="18"/>
                <w:highlight w:val="yellow"/>
                <w:lang w:eastAsia="it-IT"/>
              </w:rPr>
              <w:t>1418850</w:t>
            </w:r>
          </w:p>
        </w:tc>
        <w:tc>
          <w:tcPr>
            <w:tcW w:w="885" w:type="dxa"/>
            <w:tcBorders>
              <w:top w:val="nil"/>
              <w:left w:val="nil"/>
              <w:bottom w:val="single" w:sz="4" w:space="0" w:color="auto"/>
              <w:right w:val="single" w:sz="4" w:space="0" w:color="auto"/>
            </w:tcBorders>
            <w:shd w:val="clear" w:color="000000" w:fill="DDD9C3"/>
            <w:noWrap/>
            <w:hideMark/>
          </w:tcPr>
          <w:p w:rsidR="008A39B0" w:rsidRPr="004C2E09" w:rsidRDefault="008A39B0">
            <w:pPr>
              <w:spacing w:before="0" w:after="0"/>
              <w:jc w:val="right"/>
              <w:rPr>
                <w:rFonts w:ascii="Times New Roman" w:hAnsi="Times New Roman"/>
                <w:b/>
                <w:bCs/>
                <w:color w:val="000000"/>
                <w:sz w:val="18"/>
                <w:szCs w:val="18"/>
                <w:highlight w:val="yellow"/>
                <w:lang w:eastAsia="it-IT"/>
              </w:rPr>
            </w:pPr>
            <w:r w:rsidRPr="004C2E09">
              <w:rPr>
                <w:rFonts w:ascii="Times New Roman" w:hAnsi="Times New Roman"/>
                <w:b/>
                <w:bCs/>
                <w:color w:val="000000"/>
                <w:sz w:val="18"/>
                <w:szCs w:val="18"/>
                <w:highlight w:val="yellow"/>
                <w:lang w:eastAsia="it-IT"/>
              </w:rPr>
              <w:t>1423850</w:t>
            </w:r>
          </w:p>
        </w:tc>
        <w:tc>
          <w:tcPr>
            <w:tcW w:w="885" w:type="dxa"/>
            <w:tcBorders>
              <w:top w:val="nil"/>
              <w:left w:val="nil"/>
              <w:bottom w:val="single" w:sz="4" w:space="0" w:color="auto"/>
              <w:right w:val="single" w:sz="4" w:space="0" w:color="auto"/>
            </w:tcBorders>
            <w:shd w:val="clear" w:color="000000" w:fill="DDD9C3"/>
            <w:noWrap/>
            <w:hideMark/>
          </w:tcPr>
          <w:p w:rsidR="008A39B0" w:rsidRPr="004C2E09" w:rsidRDefault="008A39B0">
            <w:pPr>
              <w:spacing w:before="0" w:after="0"/>
              <w:jc w:val="right"/>
              <w:rPr>
                <w:rFonts w:ascii="Times New Roman" w:hAnsi="Times New Roman"/>
                <w:b/>
                <w:bCs/>
                <w:color w:val="000000"/>
                <w:sz w:val="18"/>
                <w:szCs w:val="18"/>
                <w:highlight w:val="yellow"/>
                <w:lang w:eastAsia="it-IT"/>
              </w:rPr>
            </w:pPr>
            <w:r w:rsidRPr="004C2E09">
              <w:rPr>
                <w:rFonts w:ascii="Times New Roman" w:hAnsi="Times New Roman"/>
                <w:b/>
                <w:bCs/>
                <w:color w:val="000000"/>
                <w:sz w:val="18"/>
                <w:szCs w:val="18"/>
                <w:highlight w:val="yellow"/>
                <w:lang w:eastAsia="it-IT"/>
              </w:rPr>
              <w:t>746350</w:t>
            </w:r>
          </w:p>
        </w:tc>
        <w:tc>
          <w:tcPr>
            <w:tcW w:w="885" w:type="dxa"/>
            <w:tcBorders>
              <w:top w:val="nil"/>
              <w:left w:val="nil"/>
              <w:bottom w:val="single" w:sz="4" w:space="0" w:color="auto"/>
              <w:right w:val="single" w:sz="4" w:space="0" w:color="auto"/>
            </w:tcBorders>
            <w:shd w:val="clear" w:color="000000" w:fill="DDD9C3"/>
            <w:noWrap/>
            <w:hideMark/>
          </w:tcPr>
          <w:p w:rsidR="008A39B0" w:rsidRPr="004C2E09" w:rsidRDefault="00D805DC" w:rsidP="0042483A">
            <w:pPr>
              <w:spacing w:before="0" w:after="0"/>
              <w:jc w:val="right"/>
              <w:rPr>
                <w:rFonts w:ascii="Times New Roman" w:hAnsi="Times New Roman"/>
                <w:b/>
                <w:bCs/>
                <w:color w:val="000000"/>
                <w:sz w:val="18"/>
                <w:szCs w:val="18"/>
                <w:highlight w:val="yellow"/>
                <w:lang w:eastAsia="it-IT"/>
              </w:rPr>
            </w:pPr>
            <w:r w:rsidRPr="004C2E09">
              <w:rPr>
                <w:rFonts w:ascii="Times New Roman" w:hAnsi="Times New Roman"/>
                <w:b/>
                <w:bCs/>
                <w:color w:val="000000"/>
                <w:sz w:val="18"/>
                <w:szCs w:val="18"/>
                <w:highlight w:val="yellow"/>
                <w:lang w:eastAsia="it-IT"/>
              </w:rPr>
              <w:t>58</w:t>
            </w:r>
            <w:r w:rsidR="008A39B0" w:rsidRPr="004C2E09">
              <w:rPr>
                <w:rFonts w:ascii="Times New Roman" w:hAnsi="Times New Roman"/>
                <w:b/>
                <w:bCs/>
                <w:color w:val="000000"/>
                <w:sz w:val="18"/>
                <w:szCs w:val="18"/>
                <w:highlight w:val="yellow"/>
                <w:lang w:eastAsia="it-IT"/>
              </w:rPr>
              <w:t>2850</w:t>
            </w:r>
          </w:p>
        </w:tc>
        <w:tc>
          <w:tcPr>
            <w:tcW w:w="885" w:type="dxa"/>
            <w:tcBorders>
              <w:top w:val="nil"/>
              <w:left w:val="nil"/>
              <w:bottom w:val="single" w:sz="4" w:space="0" w:color="auto"/>
              <w:right w:val="single" w:sz="4" w:space="0" w:color="auto"/>
            </w:tcBorders>
            <w:shd w:val="clear" w:color="000000" w:fill="DDD9C3"/>
            <w:noWrap/>
            <w:hideMark/>
          </w:tcPr>
          <w:p w:rsidR="008A39B0" w:rsidRPr="004C2E09" w:rsidRDefault="008A39B0" w:rsidP="0042483A">
            <w:pPr>
              <w:spacing w:before="0" w:after="0"/>
              <w:jc w:val="right"/>
              <w:rPr>
                <w:rFonts w:ascii="Times New Roman" w:hAnsi="Times New Roman"/>
                <w:b/>
                <w:bCs/>
                <w:color w:val="000000"/>
                <w:sz w:val="18"/>
                <w:szCs w:val="18"/>
                <w:highlight w:val="yellow"/>
                <w:lang w:eastAsia="it-IT"/>
              </w:rPr>
            </w:pPr>
            <w:r w:rsidRPr="004C2E09">
              <w:rPr>
                <w:rFonts w:ascii="Times New Roman" w:hAnsi="Times New Roman"/>
                <w:b/>
                <w:bCs/>
                <w:color w:val="000000"/>
                <w:sz w:val="18"/>
                <w:szCs w:val="18"/>
                <w:highlight w:val="yellow"/>
                <w:lang w:eastAsia="it-IT"/>
              </w:rPr>
              <w:t>4515000</w:t>
            </w:r>
          </w:p>
        </w:tc>
        <w:tc>
          <w:tcPr>
            <w:tcW w:w="728" w:type="dxa"/>
            <w:tcBorders>
              <w:top w:val="nil"/>
              <w:left w:val="nil"/>
              <w:bottom w:val="single" w:sz="4" w:space="0" w:color="auto"/>
              <w:right w:val="single" w:sz="12" w:space="0" w:color="auto"/>
            </w:tcBorders>
            <w:shd w:val="clear" w:color="000000" w:fill="DDD9C3"/>
            <w:hideMark/>
          </w:tcPr>
          <w:p w:rsidR="008A39B0" w:rsidRPr="00EC32D7" w:rsidRDefault="008A39B0" w:rsidP="0042483A">
            <w:pPr>
              <w:spacing w:before="0" w:after="0"/>
              <w:jc w:val="right"/>
              <w:rPr>
                <w:rFonts w:ascii="Times New Roman" w:hAnsi="Times New Roman"/>
                <w:b/>
                <w:bCs/>
                <w:color w:val="000000"/>
                <w:sz w:val="18"/>
                <w:szCs w:val="18"/>
                <w:lang w:eastAsia="it-IT"/>
              </w:rPr>
            </w:pPr>
          </w:p>
        </w:tc>
      </w:tr>
    </w:tbl>
    <w:p w:rsidR="001C3297" w:rsidRDefault="001C3297" w:rsidP="001B22A4">
      <w:pPr>
        <w:rPr>
          <w:rFonts w:ascii="Times New Roman" w:hAnsi="Times New Roman"/>
        </w:rPr>
      </w:pPr>
    </w:p>
    <w:p w:rsidR="00DA5A0D" w:rsidRDefault="00DA5A0D" w:rsidP="001B22A4">
      <w:pPr>
        <w:rPr>
          <w:rFonts w:ascii="Times New Roman" w:hAnsi="Times New Roman"/>
        </w:rPr>
      </w:pPr>
    </w:p>
    <w:p w:rsidR="00175A11" w:rsidRDefault="00175A11" w:rsidP="001B22A4">
      <w:pPr>
        <w:rPr>
          <w:rFonts w:ascii="Times New Roman" w:hAnsi="Times New Roman"/>
        </w:rPr>
      </w:pPr>
    </w:p>
    <w:p w:rsidR="00D91F3E" w:rsidRPr="00CB55E4" w:rsidRDefault="00D91F3E" w:rsidP="001B22A4">
      <w:pPr>
        <w:rPr>
          <w:rFonts w:ascii="Times New Roman" w:hAnsi="Times New Roman"/>
        </w:rPr>
      </w:pPr>
    </w:p>
    <w:p w:rsidR="001C3297" w:rsidRPr="00DF5967" w:rsidRDefault="001C3297" w:rsidP="001B22A4">
      <w:pPr>
        <w:rPr>
          <w:rFonts w:ascii="Times New Roman" w:hAnsi="Times New Roman"/>
          <w:b/>
        </w:rPr>
      </w:pPr>
      <w:r w:rsidRPr="00DF5967">
        <w:rPr>
          <w:rFonts w:ascii="Times New Roman" w:hAnsi="Times New Roman"/>
          <w:b/>
        </w:rPr>
        <w:t>Budget notes</w:t>
      </w:r>
      <w:r w:rsidR="00CC39AA">
        <w:rPr>
          <w:rFonts w:ascii="Times New Roman" w:hAnsi="Times New Roman"/>
          <w:b/>
        </w:rPr>
        <w:t>:</w:t>
      </w:r>
    </w:p>
    <w:p w:rsidR="001C3297" w:rsidRPr="00EC3B31" w:rsidRDefault="001C3297" w:rsidP="001C3297">
      <w:pPr>
        <w:rPr>
          <w:rFonts w:ascii="Times New Roman" w:hAnsi="Times New Roman"/>
        </w:rPr>
      </w:pPr>
    </w:p>
    <w:p w:rsidR="001C3297" w:rsidRPr="00EC3B31" w:rsidRDefault="001C3297" w:rsidP="001C3297">
      <w:pPr>
        <w:rPr>
          <w:rFonts w:ascii="Times New Roman" w:hAnsi="Times New Roman"/>
        </w:rPr>
      </w:pPr>
      <w:r w:rsidRPr="00EC3B31">
        <w:rPr>
          <w:rFonts w:ascii="Times New Roman" w:hAnsi="Times New Roman"/>
        </w:rPr>
        <w:t xml:space="preserve">1) International consultant </w:t>
      </w:r>
      <w:r w:rsidR="00BE2854">
        <w:rPr>
          <w:rFonts w:ascii="Times New Roman" w:hAnsi="Times New Roman"/>
        </w:rPr>
        <w:t xml:space="preserve">with a </w:t>
      </w:r>
      <w:r w:rsidRPr="00EC3B31">
        <w:rPr>
          <w:rFonts w:ascii="Times New Roman" w:hAnsi="Times New Roman"/>
        </w:rPr>
        <w:t>total2 weeks at 3</w:t>
      </w:r>
      <w:r w:rsidR="00CC39AA">
        <w:rPr>
          <w:rFonts w:ascii="Times New Roman" w:hAnsi="Times New Roman"/>
        </w:rPr>
        <w:t>,</w:t>
      </w:r>
      <w:r w:rsidRPr="00EC3B31">
        <w:rPr>
          <w:rFonts w:ascii="Times New Roman" w:hAnsi="Times New Roman"/>
        </w:rPr>
        <w:t>000 USD/week for assisting in gap analysis</w:t>
      </w:r>
    </w:p>
    <w:p w:rsidR="001C3297" w:rsidRPr="00EC3B31" w:rsidRDefault="001C3297" w:rsidP="001C3297">
      <w:pPr>
        <w:rPr>
          <w:rFonts w:ascii="Times New Roman" w:hAnsi="Times New Roman"/>
        </w:rPr>
      </w:pPr>
      <w:r w:rsidRPr="00EC3B31">
        <w:rPr>
          <w:rFonts w:ascii="Times New Roman" w:hAnsi="Times New Roman"/>
        </w:rPr>
        <w:t xml:space="preserve">2) National consultant to draft Gap analysis report, amended legislation, </w:t>
      </w:r>
    </w:p>
    <w:p w:rsidR="001C3297" w:rsidRPr="00EC3B31" w:rsidRDefault="001C3297" w:rsidP="001C3297">
      <w:pPr>
        <w:rPr>
          <w:rFonts w:ascii="Times New Roman" w:hAnsi="Times New Roman"/>
        </w:rPr>
      </w:pPr>
      <w:r w:rsidRPr="00EC3B31">
        <w:rPr>
          <w:rFonts w:ascii="Times New Roman" w:hAnsi="Times New Roman"/>
        </w:rPr>
        <w:t>3) National and international travel</w:t>
      </w:r>
    </w:p>
    <w:p w:rsidR="001C3297" w:rsidRPr="00EC3B31" w:rsidRDefault="001C3297" w:rsidP="001C3297">
      <w:pPr>
        <w:rPr>
          <w:rFonts w:ascii="Times New Roman" w:hAnsi="Times New Roman"/>
        </w:rPr>
      </w:pPr>
      <w:r w:rsidRPr="00EC3B31">
        <w:rPr>
          <w:rFonts w:ascii="Times New Roman" w:hAnsi="Times New Roman"/>
        </w:rPr>
        <w:t xml:space="preserve">4) Office expenses, translation, communication, meeting rooms </w:t>
      </w:r>
    </w:p>
    <w:p w:rsidR="001C3297" w:rsidRPr="00EC3B31" w:rsidRDefault="001C3297" w:rsidP="001C3297">
      <w:pPr>
        <w:rPr>
          <w:rFonts w:ascii="Times New Roman" w:hAnsi="Times New Roman"/>
        </w:rPr>
      </w:pPr>
      <w:r w:rsidRPr="00EC3B31">
        <w:rPr>
          <w:rFonts w:ascii="Times New Roman" w:hAnsi="Times New Roman"/>
        </w:rPr>
        <w:t xml:space="preserve">5) International consultant </w:t>
      </w:r>
      <w:r w:rsidR="00BE2854">
        <w:rPr>
          <w:rFonts w:ascii="Times New Roman" w:hAnsi="Times New Roman"/>
        </w:rPr>
        <w:t xml:space="preserve">for </w:t>
      </w:r>
      <w:r w:rsidRPr="00EC3B31">
        <w:rPr>
          <w:rFonts w:ascii="Times New Roman" w:hAnsi="Times New Roman"/>
        </w:rPr>
        <w:t xml:space="preserve">totally 3 </w:t>
      </w:r>
      <w:r w:rsidR="00801C03" w:rsidRPr="00EC3B31">
        <w:rPr>
          <w:rFonts w:ascii="Times New Roman" w:hAnsi="Times New Roman"/>
        </w:rPr>
        <w:t>days</w:t>
      </w:r>
      <w:r w:rsidR="00CC39AA">
        <w:rPr>
          <w:rFonts w:ascii="Times New Roman" w:hAnsi="Times New Roman"/>
        </w:rPr>
        <w:t xml:space="preserve"> of work </w:t>
      </w:r>
      <w:r w:rsidRPr="00EC3B31">
        <w:rPr>
          <w:rFonts w:ascii="Times New Roman" w:hAnsi="Times New Roman"/>
        </w:rPr>
        <w:t>at 3000 USD/week for assisting in preparation of training courses</w:t>
      </w:r>
    </w:p>
    <w:p w:rsidR="001C3297" w:rsidRPr="00EC3B31" w:rsidRDefault="001C3297" w:rsidP="001C3297">
      <w:pPr>
        <w:rPr>
          <w:rFonts w:ascii="Times New Roman" w:hAnsi="Times New Roman"/>
        </w:rPr>
      </w:pPr>
      <w:r w:rsidRPr="00EC3B31">
        <w:rPr>
          <w:rFonts w:ascii="Times New Roman" w:hAnsi="Times New Roman"/>
        </w:rPr>
        <w:t xml:space="preserve">6) National consultant </w:t>
      </w:r>
      <w:r w:rsidR="00CC39AA">
        <w:rPr>
          <w:rFonts w:ascii="Times New Roman" w:hAnsi="Times New Roman"/>
        </w:rPr>
        <w:t>for</w:t>
      </w:r>
      <w:r w:rsidR="00801C03" w:rsidRPr="00EC3B31">
        <w:rPr>
          <w:rFonts w:ascii="Times New Roman" w:hAnsi="Times New Roman"/>
        </w:rPr>
        <w:t xml:space="preserve">preparation </w:t>
      </w:r>
      <w:r w:rsidRPr="00EC3B31">
        <w:rPr>
          <w:rFonts w:ascii="Times New Roman" w:hAnsi="Times New Roman"/>
        </w:rPr>
        <w:t>of guidance documents and training material</w:t>
      </w:r>
      <w:r w:rsidR="00CC39AA">
        <w:rPr>
          <w:rFonts w:ascii="Times New Roman" w:hAnsi="Times New Roman"/>
        </w:rPr>
        <w:t>s</w:t>
      </w:r>
      <w:r w:rsidRPr="00EC3B31">
        <w:rPr>
          <w:rFonts w:ascii="Times New Roman" w:hAnsi="Times New Roman"/>
        </w:rPr>
        <w:t>, training reporting and assessment</w:t>
      </w:r>
    </w:p>
    <w:p w:rsidR="001C3297" w:rsidRPr="00EC3B31" w:rsidRDefault="001C3297" w:rsidP="001C3297">
      <w:pPr>
        <w:rPr>
          <w:rFonts w:ascii="Times New Roman" w:hAnsi="Times New Roman"/>
        </w:rPr>
      </w:pPr>
      <w:r w:rsidRPr="00EC3B31">
        <w:rPr>
          <w:rFonts w:ascii="Times New Roman" w:hAnsi="Times New Roman"/>
        </w:rPr>
        <w:t>7) Contractual services for training facilities</w:t>
      </w:r>
    </w:p>
    <w:p w:rsidR="001C3297" w:rsidRPr="00EC3B31" w:rsidRDefault="001C3297" w:rsidP="001C3297">
      <w:pPr>
        <w:rPr>
          <w:rFonts w:ascii="Times New Roman" w:hAnsi="Times New Roman"/>
        </w:rPr>
      </w:pPr>
      <w:r w:rsidRPr="00EC3B31">
        <w:rPr>
          <w:rFonts w:ascii="Times New Roman" w:hAnsi="Times New Roman"/>
        </w:rPr>
        <w:t>8) Fee for trainers</w:t>
      </w:r>
    </w:p>
    <w:p w:rsidR="001C3297" w:rsidRPr="00EC3B31" w:rsidRDefault="001C3297" w:rsidP="001C3297">
      <w:pPr>
        <w:rPr>
          <w:rFonts w:ascii="Times New Roman" w:hAnsi="Times New Roman"/>
        </w:rPr>
      </w:pPr>
      <w:r w:rsidRPr="00EC3B31">
        <w:rPr>
          <w:rFonts w:ascii="Times New Roman" w:hAnsi="Times New Roman"/>
        </w:rPr>
        <w:t>9) National and international travel</w:t>
      </w:r>
      <w:r w:rsidR="001701B7">
        <w:rPr>
          <w:rFonts w:ascii="Times New Roman" w:hAnsi="Times New Roman"/>
        </w:rPr>
        <w:t xml:space="preserve">for national and international project staff </w:t>
      </w:r>
      <w:r w:rsidR="00CC39AA">
        <w:rPr>
          <w:rFonts w:ascii="Times New Roman" w:hAnsi="Times New Roman"/>
        </w:rPr>
        <w:t>to attend the workshops</w:t>
      </w:r>
    </w:p>
    <w:p w:rsidR="001C3297" w:rsidRPr="00EC3B31" w:rsidRDefault="001C3297" w:rsidP="001C3297">
      <w:pPr>
        <w:rPr>
          <w:rFonts w:ascii="Times New Roman" w:hAnsi="Times New Roman"/>
        </w:rPr>
      </w:pPr>
      <w:r w:rsidRPr="00EC3B31">
        <w:rPr>
          <w:rFonts w:ascii="Times New Roman" w:hAnsi="Times New Roman"/>
        </w:rPr>
        <w:t xml:space="preserve">10) Office expenses, translation, communication, meeting rooms </w:t>
      </w:r>
    </w:p>
    <w:p w:rsidR="001C3297" w:rsidRPr="00EC3B31" w:rsidRDefault="001C3297" w:rsidP="001C3297">
      <w:pPr>
        <w:rPr>
          <w:rFonts w:ascii="Times New Roman" w:hAnsi="Times New Roman"/>
        </w:rPr>
      </w:pPr>
      <w:r w:rsidRPr="00EC3B31">
        <w:rPr>
          <w:rFonts w:ascii="Times New Roman" w:hAnsi="Times New Roman"/>
        </w:rPr>
        <w:t xml:space="preserve">11) One international expert for 2 weeks providing assistance in drafting guidance documents </w:t>
      </w:r>
    </w:p>
    <w:p w:rsidR="001C3297" w:rsidRPr="00EC3B31" w:rsidRDefault="001C3297" w:rsidP="001C3297">
      <w:pPr>
        <w:rPr>
          <w:rFonts w:ascii="Times New Roman" w:hAnsi="Times New Roman"/>
        </w:rPr>
      </w:pPr>
      <w:r w:rsidRPr="00EC3B31">
        <w:rPr>
          <w:rFonts w:ascii="Times New Roman" w:hAnsi="Times New Roman"/>
        </w:rPr>
        <w:t>12) 2 national experts for 12 weeks drafting guidance documents</w:t>
      </w:r>
    </w:p>
    <w:p w:rsidR="001C3297" w:rsidRPr="00EC3B31" w:rsidRDefault="001C3297" w:rsidP="001C3297">
      <w:pPr>
        <w:rPr>
          <w:rFonts w:ascii="Times New Roman" w:hAnsi="Times New Roman"/>
        </w:rPr>
      </w:pPr>
      <w:r w:rsidRPr="00EC3B31">
        <w:rPr>
          <w:rFonts w:ascii="Times New Roman" w:hAnsi="Times New Roman"/>
        </w:rPr>
        <w:t>13) One national expert for two weeks providing training on POPs sampling and analysis</w:t>
      </w:r>
    </w:p>
    <w:p w:rsidR="001C3297" w:rsidRPr="00EC3B31" w:rsidRDefault="001C3297" w:rsidP="001C3297">
      <w:pPr>
        <w:rPr>
          <w:rFonts w:ascii="Times New Roman" w:hAnsi="Times New Roman"/>
        </w:rPr>
      </w:pPr>
      <w:r w:rsidRPr="00EC3B31">
        <w:rPr>
          <w:rFonts w:ascii="Times New Roman" w:hAnsi="Times New Roman"/>
        </w:rPr>
        <w:t>14) Two national experts for 27 weeks providing training on certification, sampling and analysis of POPs and heavy metals</w:t>
      </w:r>
    </w:p>
    <w:p w:rsidR="001C3297" w:rsidRPr="00EC3B31" w:rsidRDefault="001C3297" w:rsidP="001C3297">
      <w:pPr>
        <w:rPr>
          <w:rFonts w:ascii="Times New Roman" w:hAnsi="Times New Roman"/>
        </w:rPr>
      </w:pPr>
      <w:r w:rsidRPr="00EC3B31">
        <w:rPr>
          <w:rFonts w:ascii="Times New Roman" w:hAnsi="Times New Roman"/>
        </w:rPr>
        <w:t>15) Contractual services for laboratory analysis, procurement of sampling equipment (isokinetic probes and samplers)</w:t>
      </w:r>
    </w:p>
    <w:p w:rsidR="001C3297" w:rsidRPr="00EC3B31" w:rsidRDefault="001C3297" w:rsidP="001C3297">
      <w:pPr>
        <w:rPr>
          <w:rFonts w:ascii="Times New Roman" w:hAnsi="Times New Roman"/>
        </w:rPr>
      </w:pPr>
      <w:r w:rsidRPr="00EC3B31">
        <w:rPr>
          <w:rFonts w:ascii="Times New Roman" w:hAnsi="Times New Roman"/>
        </w:rPr>
        <w:t>16) Renting of training facilities, preparation of training materials</w:t>
      </w:r>
    </w:p>
    <w:p w:rsidR="001C3297" w:rsidRPr="00EC3B31" w:rsidRDefault="001C3297" w:rsidP="001C3297">
      <w:pPr>
        <w:rPr>
          <w:rFonts w:ascii="Times New Roman" w:hAnsi="Times New Roman"/>
        </w:rPr>
      </w:pPr>
      <w:r w:rsidRPr="00EC3B31">
        <w:rPr>
          <w:rFonts w:ascii="Times New Roman" w:hAnsi="Times New Roman"/>
        </w:rPr>
        <w:t>17) National and international travel</w:t>
      </w:r>
    </w:p>
    <w:p w:rsidR="001C3297" w:rsidRPr="00EC3B31" w:rsidRDefault="001C3297" w:rsidP="001C3297">
      <w:pPr>
        <w:rPr>
          <w:rFonts w:ascii="Times New Roman" w:hAnsi="Times New Roman"/>
        </w:rPr>
      </w:pPr>
      <w:r w:rsidRPr="00EC3B31">
        <w:rPr>
          <w:rFonts w:ascii="Times New Roman" w:hAnsi="Times New Roman"/>
        </w:rPr>
        <w:t xml:space="preserve">18) Office expenses, translation, communication, meeting rooms </w:t>
      </w:r>
    </w:p>
    <w:p w:rsidR="001C3297" w:rsidRPr="00EC3B31" w:rsidRDefault="001C3297" w:rsidP="001C3297">
      <w:pPr>
        <w:rPr>
          <w:rFonts w:ascii="Times New Roman" w:hAnsi="Times New Roman"/>
        </w:rPr>
      </w:pPr>
      <w:r w:rsidRPr="00EC3B31">
        <w:rPr>
          <w:rFonts w:ascii="Times New Roman" w:hAnsi="Times New Roman"/>
        </w:rPr>
        <w:t>19) National experts and university teachers designing and implementing curricula</w:t>
      </w:r>
    </w:p>
    <w:p w:rsidR="001C3297" w:rsidRPr="00EC3B31" w:rsidRDefault="001C3297" w:rsidP="001C3297">
      <w:pPr>
        <w:rPr>
          <w:rFonts w:ascii="Times New Roman" w:hAnsi="Times New Roman"/>
        </w:rPr>
      </w:pPr>
      <w:r w:rsidRPr="00EC3B31">
        <w:rPr>
          <w:rFonts w:ascii="Times New Roman" w:hAnsi="Times New Roman"/>
        </w:rPr>
        <w:t>20) Service contracts with universities and training facilities</w:t>
      </w:r>
    </w:p>
    <w:p w:rsidR="001C3297" w:rsidRPr="00EC3B31" w:rsidRDefault="001C3297" w:rsidP="001C3297">
      <w:pPr>
        <w:rPr>
          <w:rFonts w:ascii="Times New Roman" w:hAnsi="Times New Roman"/>
        </w:rPr>
      </w:pPr>
      <w:r w:rsidRPr="00EC3B31">
        <w:rPr>
          <w:rFonts w:ascii="Times New Roman" w:hAnsi="Times New Roman"/>
        </w:rPr>
        <w:t>21) National travel</w:t>
      </w:r>
    </w:p>
    <w:p w:rsidR="001C3297" w:rsidRPr="00EC3B31" w:rsidRDefault="001C3297" w:rsidP="001C3297">
      <w:pPr>
        <w:rPr>
          <w:rFonts w:ascii="Times New Roman" w:hAnsi="Times New Roman"/>
        </w:rPr>
      </w:pPr>
      <w:r w:rsidRPr="00EC3B31">
        <w:rPr>
          <w:rFonts w:ascii="Times New Roman" w:hAnsi="Times New Roman"/>
        </w:rPr>
        <w:t xml:space="preserve">22) Office expenses, translation, communication, </w:t>
      </w:r>
    </w:p>
    <w:p w:rsidR="001C3297" w:rsidRPr="00EC3B31" w:rsidRDefault="001C3297" w:rsidP="001C3297">
      <w:pPr>
        <w:rPr>
          <w:rFonts w:ascii="Times New Roman" w:hAnsi="Times New Roman"/>
        </w:rPr>
      </w:pPr>
      <w:r w:rsidRPr="00EC3B31">
        <w:rPr>
          <w:rFonts w:ascii="Times New Roman" w:hAnsi="Times New Roman"/>
        </w:rPr>
        <w:lastRenderedPageBreak/>
        <w:t>23) An international expert for one week assisting on the design of PRTR system and requirements</w:t>
      </w:r>
    </w:p>
    <w:p w:rsidR="001C3297" w:rsidRPr="00EC3B31" w:rsidRDefault="001C3297" w:rsidP="001C3297">
      <w:pPr>
        <w:rPr>
          <w:rFonts w:ascii="Times New Roman" w:hAnsi="Times New Roman"/>
        </w:rPr>
      </w:pPr>
      <w:r w:rsidRPr="00EC3B31">
        <w:rPr>
          <w:rFonts w:ascii="Times New Roman" w:hAnsi="Times New Roman"/>
        </w:rPr>
        <w:t>24) Development of software for PRTR and data entry services</w:t>
      </w:r>
    </w:p>
    <w:p w:rsidR="001C3297" w:rsidRPr="00EC3B31" w:rsidRDefault="007E1036" w:rsidP="001C3297">
      <w:pPr>
        <w:rPr>
          <w:rFonts w:ascii="Times New Roman" w:hAnsi="Times New Roman"/>
        </w:rPr>
      </w:pPr>
      <w:r w:rsidRPr="00EC3B31">
        <w:rPr>
          <w:rFonts w:ascii="Times New Roman" w:hAnsi="Times New Roman"/>
        </w:rPr>
        <w:t>25) Professional services to collate, check, systematize and format data on POPs an</w:t>
      </w:r>
      <w:r>
        <w:rPr>
          <w:rFonts w:ascii="Times New Roman" w:hAnsi="Times New Roman"/>
        </w:rPr>
        <w:t>d</w:t>
      </w:r>
      <w:r w:rsidRPr="00EC3B31">
        <w:rPr>
          <w:rFonts w:ascii="Times New Roman" w:hAnsi="Times New Roman"/>
        </w:rPr>
        <w:t xml:space="preserve"> hazardous chemicals countrywide to be reported through the PRTR system</w:t>
      </w:r>
    </w:p>
    <w:p w:rsidR="001C3297" w:rsidRPr="00EC3B31" w:rsidRDefault="001C3297" w:rsidP="001C3297">
      <w:pPr>
        <w:rPr>
          <w:rFonts w:ascii="Times New Roman" w:hAnsi="Times New Roman"/>
        </w:rPr>
      </w:pPr>
      <w:r w:rsidRPr="00EC3B31">
        <w:rPr>
          <w:rFonts w:ascii="Times New Roman" w:hAnsi="Times New Roman"/>
        </w:rPr>
        <w:t xml:space="preserve">26) National and international travel </w:t>
      </w:r>
    </w:p>
    <w:p w:rsidR="001C3297" w:rsidRPr="00EC3B31" w:rsidRDefault="001C3297" w:rsidP="001C3297">
      <w:pPr>
        <w:rPr>
          <w:rFonts w:ascii="Times New Roman" w:hAnsi="Times New Roman"/>
        </w:rPr>
      </w:pPr>
      <w:r w:rsidRPr="00EC3B31">
        <w:rPr>
          <w:rFonts w:ascii="Times New Roman" w:hAnsi="Times New Roman"/>
        </w:rPr>
        <w:t xml:space="preserve">27) International consultant </w:t>
      </w:r>
      <w:r w:rsidR="00BE2854">
        <w:rPr>
          <w:rFonts w:ascii="Times New Roman" w:hAnsi="Times New Roman"/>
        </w:rPr>
        <w:t xml:space="preserve">for </w:t>
      </w:r>
      <w:r w:rsidRPr="00EC3B31">
        <w:rPr>
          <w:rFonts w:ascii="Times New Roman" w:hAnsi="Times New Roman"/>
        </w:rPr>
        <w:t>totally2 weeks at 3000 USD/week for assisting in the development of procedures on HCW management</w:t>
      </w:r>
    </w:p>
    <w:p w:rsidR="001C3297" w:rsidRPr="00EC3B31" w:rsidRDefault="001C3297" w:rsidP="001C3297">
      <w:pPr>
        <w:rPr>
          <w:rFonts w:ascii="Times New Roman" w:hAnsi="Times New Roman"/>
        </w:rPr>
      </w:pPr>
      <w:r w:rsidRPr="00EC3B31">
        <w:rPr>
          <w:rFonts w:ascii="Times New Roman" w:hAnsi="Times New Roman"/>
        </w:rPr>
        <w:t xml:space="preserve">28) </w:t>
      </w:r>
      <w:r w:rsidR="00CC39AA">
        <w:rPr>
          <w:rFonts w:ascii="Times New Roman" w:hAnsi="Times New Roman"/>
        </w:rPr>
        <w:t>Local</w:t>
      </w:r>
      <w:r w:rsidRPr="00EC3B31">
        <w:rPr>
          <w:rFonts w:ascii="Times New Roman" w:hAnsi="Times New Roman"/>
        </w:rPr>
        <w:t xml:space="preserve">consultant </w:t>
      </w:r>
      <w:r w:rsidR="00BE2854">
        <w:rPr>
          <w:rFonts w:ascii="Times New Roman" w:hAnsi="Times New Roman"/>
        </w:rPr>
        <w:t xml:space="preserve">for </w:t>
      </w:r>
      <w:r w:rsidRPr="00EC3B31">
        <w:rPr>
          <w:rFonts w:ascii="Times New Roman" w:hAnsi="Times New Roman"/>
        </w:rPr>
        <w:t xml:space="preserve">totally2 weeks at 1000 USD/week for 23.5 </w:t>
      </w:r>
      <w:r w:rsidR="00801C03" w:rsidRPr="00EC3B31">
        <w:rPr>
          <w:rFonts w:ascii="Times New Roman" w:hAnsi="Times New Roman"/>
        </w:rPr>
        <w:t>weeks</w:t>
      </w:r>
      <w:r w:rsidRPr="00EC3B31">
        <w:rPr>
          <w:rFonts w:ascii="Times New Roman" w:hAnsi="Times New Roman"/>
        </w:rPr>
        <w:t xml:space="preserve"> developing and testing procedures on HCW management</w:t>
      </w:r>
    </w:p>
    <w:p w:rsidR="001C3297" w:rsidRPr="00EC3B31" w:rsidRDefault="001C3297" w:rsidP="001C3297">
      <w:pPr>
        <w:rPr>
          <w:rFonts w:ascii="Times New Roman" w:hAnsi="Times New Roman"/>
        </w:rPr>
      </w:pPr>
      <w:r w:rsidRPr="00EC3B31">
        <w:rPr>
          <w:rFonts w:ascii="Times New Roman" w:hAnsi="Times New Roman"/>
        </w:rPr>
        <w:t>29) National and international travel</w:t>
      </w:r>
    </w:p>
    <w:p w:rsidR="001C3297" w:rsidRPr="00EC3B31" w:rsidRDefault="001C3297" w:rsidP="001C3297">
      <w:pPr>
        <w:rPr>
          <w:rFonts w:ascii="Times New Roman" w:hAnsi="Times New Roman"/>
        </w:rPr>
      </w:pPr>
      <w:r w:rsidRPr="00EC3B31">
        <w:rPr>
          <w:rFonts w:ascii="Times New Roman" w:hAnsi="Times New Roman"/>
        </w:rPr>
        <w:t>30) Office expenses, translation, communication, printing</w:t>
      </w:r>
    </w:p>
    <w:p w:rsidR="001C3297" w:rsidRPr="00EC3B31" w:rsidRDefault="001C3297" w:rsidP="001C3297">
      <w:pPr>
        <w:rPr>
          <w:rFonts w:ascii="Times New Roman" w:hAnsi="Times New Roman"/>
        </w:rPr>
      </w:pPr>
      <w:r w:rsidRPr="00EC3B31">
        <w:rPr>
          <w:rFonts w:ascii="Times New Roman" w:hAnsi="Times New Roman"/>
        </w:rPr>
        <w:t xml:space="preserve">31) International consultant </w:t>
      </w:r>
      <w:r w:rsidR="00BE2854">
        <w:rPr>
          <w:rFonts w:ascii="Times New Roman" w:hAnsi="Times New Roman"/>
        </w:rPr>
        <w:t xml:space="preserve">for </w:t>
      </w:r>
      <w:r w:rsidRPr="00EC3B31">
        <w:rPr>
          <w:rFonts w:ascii="Times New Roman" w:hAnsi="Times New Roman"/>
        </w:rPr>
        <w:t>totally3 weeks at 3000 USD/week for assisting in the adapting of WHO bluebook to Kenyan situation</w:t>
      </w:r>
    </w:p>
    <w:p w:rsidR="001C3297" w:rsidRPr="00EC3B31" w:rsidRDefault="001C3297" w:rsidP="001C3297">
      <w:pPr>
        <w:rPr>
          <w:rFonts w:ascii="Times New Roman" w:hAnsi="Times New Roman"/>
        </w:rPr>
      </w:pPr>
      <w:r w:rsidRPr="00EC3B31">
        <w:rPr>
          <w:rFonts w:ascii="Times New Roman" w:hAnsi="Times New Roman"/>
        </w:rPr>
        <w:t xml:space="preserve">32) </w:t>
      </w:r>
      <w:r w:rsidR="00CC39AA">
        <w:rPr>
          <w:rFonts w:ascii="Times New Roman" w:hAnsi="Times New Roman"/>
        </w:rPr>
        <w:t>Local</w:t>
      </w:r>
      <w:r w:rsidRPr="00EC3B31">
        <w:rPr>
          <w:rFonts w:ascii="Times New Roman" w:hAnsi="Times New Roman"/>
        </w:rPr>
        <w:t xml:space="preserve">consultant </w:t>
      </w:r>
      <w:r w:rsidR="00BE2854">
        <w:rPr>
          <w:rFonts w:ascii="Times New Roman" w:hAnsi="Times New Roman"/>
        </w:rPr>
        <w:t xml:space="preserve">for </w:t>
      </w:r>
      <w:r w:rsidRPr="00EC3B31">
        <w:rPr>
          <w:rFonts w:ascii="Times New Roman" w:hAnsi="Times New Roman"/>
        </w:rPr>
        <w:t xml:space="preserve">totally2 weeks at 1000 USD/week for 23.5 </w:t>
      </w:r>
      <w:r w:rsidR="00801C03" w:rsidRPr="00EC3B31">
        <w:rPr>
          <w:rFonts w:ascii="Times New Roman" w:hAnsi="Times New Roman"/>
        </w:rPr>
        <w:t>weeks</w:t>
      </w:r>
      <w:r w:rsidRPr="00EC3B31">
        <w:rPr>
          <w:rFonts w:ascii="Times New Roman" w:hAnsi="Times New Roman"/>
        </w:rPr>
        <w:t xml:space="preserve"> developing and testing procedures on HCW management</w:t>
      </w:r>
    </w:p>
    <w:p w:rsidR="001C3297" w:rsidRPr="00EC3B31" w:rsidRDefault="001C3297" w:rsidP="001C3297">
      <w:pPr>
        <w:rPr>
          <w:rFonts w:ascii="Times New Roman" w:hAnsi="Times New Roman"/>
        </w:rPr>
      </w:pPr>
      <w:r w:rsidRPr="00EC3B31">
        <w:rPr>
          <w:rFonts w:ascii="Times New Roman" w:hAnsi="Times New Roman"/>
        </w:rPr>
        <w:t xml:space="preserve">33) Contractual services for conference facilities </w:t>
      </w:r>
    </w:p>
    <w:p w:rsidR="001C3297" w:rsidRPr="00EC3B31" w:rsidRDefault="001C3297" w:rsidP="001C3297">
      <w:pPr>
        <w:rPr>
          <w:rFonts w:ascii="Times New Roman" w:hAnsi="Times New Roman"/>
        </w:rPr>
      </w:pPr>
      <w:r w:rsidRPr="00EC3B31">
        <w:rPr>
          <w:rFonts w:ascii="Times New Roman" w:hAnsi="Times New Roman"/>
        </w:rPr>
        <w:t>34) National and international travel</w:t>
      </w:r>
    </w:p>
    <w:p w:rsidR="001C3297" w:rsidRPr="00EC3B31" w:rsidRDefault="001C3297" w:rsidP="001C3297">
      <w:pPr>
        <w:rPr>
          <w:rFonts w:ascii="Times New Roman" w:hAnsi="Times New Roman"/>
        </w:rPr>
      </w:pPr>
      <w:r w:rsidRPr="00EC3B31">
        <w:rPr>
          <w:rFonts w:ascii="Times New Roman" w:hAnsi="Times New Roman"/>
        </w:rPr>
        <w:t>35) Office expenses, translation, communication, printing</w:t>
      </w:r>
    </w:p>
    <w:p w:rsidR="001C3297" w:rsidRPr="00EC3B31" w:rsidRDefault="001C3297" w:rsidP="001C3297">
      <w:pPr>
        <w:rPr>
          <w:rFonts w:ascii="Times New Roman" w:hAnsi="Times New Roman"/>
        </w:rPr>
      </w:pPr>
      <w:r w:rsidRPr="00EC3B31">
        <w:rPr>
          <w:rFonts w:ascii="Times New Roman" w:hAnsi="Times New Roman"/>
        </w:rPr>
        <w:t>36) International consultant recruited for 2weeks to provide training of trainers</w:t>
      </w:r>
    </w:p>
    <w:p w:rsidR="001C3297" w:rsidRPr="00EC3B31" w:rsidRDefault="007E1036" w:rsidP="001C3297">
      <w:pPr>
        <w:rPr>
          <w:rFonts w:ascii="Times New Roman" w:hAnsi="Times New Roman"/>
        </w:rPr>
      </w:pPr>
      <w:r w:rsidRPr="00EC3B31">
        <w:rPr>
          <w:rFonts w:ascii="Times New Roman" w:hAnsi="Times New Roman"/>
        </w:rPr>
        <w:t>37) 2 local consultants recruited part</w:t>
      </w:r>
      <w:r w:rsidR="00CC39AA">
        <w:rPr>
          <w:rFonts w:ascii="Times New Roman" w:hAnsi="Times New Roman"/>
        </w:rPr>
        <w:t>-</w:t>
      </w:r>
      <w:r w:rsidRPr="00EC3B31">
        <w:rPr>
          <w:rFonts w:ascii="Times New Roman" w:hAnsi="Times New Roman"/>
        </w:rPr>
        <w:t>time for 4 years (total of 120 weeks) to provide periodic training to the hospitals</w:t>
      </w:r>
    </w:p>
    <w:p w:rsidR="001C3297" w:rsidRPr="00EC3B31" w:rsidRDefault="001C3297" w:rsidP="001C3297">
      <w:pPr>
        <w:rPr>
          <w:rFonts w:ascii="Times New Roman" w:hAnsi="Times New Roman"/>
        </w:rPr>
      </w:pPr>
      <w:r w:rsidRPr="00EC3B31">
        <w:rPr>
          <w:rFonts w:ascii="Times New Roman" w:hAnsi="Times New Roman"/>
        </w:rPr>
        <w:t>38) National and international travel</w:t>
      </w:r>
    </w:p>
    <w:p w:rsidR="001C3297" w:rsidRPr="00EC3B31" w:rsidRDefault="001C3297" w:rsidP="001C3297">
      <w:pPr>
        <w:rPr>
          <w:rFonts w:ascii="Times New Roman" w:hAnsi="Times New Roman"/>
        </w:rPr>
      </w:pPr>
      <w:r w:rsidRPr="00EC3B31">
        <w:rPr>
          <w:rFonts w:ascii="Times New Roman" w:hAnsi="Times New Roman"/>
        </w:rPr>
        <w:t>39) Office expenses, translation, communication, printing</w:t>
      </w:r>
    </w:p>
    <w:p w:rsidR="001C3297" w:rsidRPr="00EC3B31" w:rsidRDefault="001C3297" w:rsidP="001C3297">
      <w:pPr>
        <w:rPr>
          <w:rFonts w:ascii="Times New Roman" w:hAnsi="Times New Roman"/>
        </w:rPr>
      </w:pPr>
      <w:r w:rsidRPr="00EC3B31">
        <w:rPr>
          <w:rFonts w:ascii="Times New Roman" w:hAnsi="Times New Roman"/>
        </w:rPr>
        <w:t>40) International consultant recruited for 2 weeks to provide training and supervision on I-RAT</w:t>
      </w:r>
    </w:p>
    <w:p w:rsidR="001C3297" w:rsidRPr="00EC3B31" w:rsidRDefault="001C3297" w:rsidP="001C3297">
      <w:pPr>
        <w:rPr>
          <w:rFonts w:ascii="Times New Roman" w:hAnsi="Times New Roman"/>
        </w:rPr>
      </w:pPr>
      <w:r w:rsidRPr="00EC3B31">
        <w:rPr>
          <w:rFonts w:ascii="Times New Roman" w:hAnsi="Times New Roman"/>
        </w:rPr>
        <w:t>41) Team of 4 national consultants recruited each for 4 weeks to carry out baseline assessment in the 12 hospitals and draft the reports</w:t>
      </w:r>
    </w:p>
    <w:p w:rsidR="001C3297" w:rsidRPr="00EC3B31" w:rsidRDefault="001C3297" w:rsidP="001C3297">
      <w:pPr>
        <w:rPr>
          <w:rFonts w:ascii="Times New Roman" w:hAnsi="Times New Roman"/>
        </w:rPr>
      </w:pPr>
      <w:r w:rsidRPr="00EC3B31">
        <w:rPr>
          <w:rFonts w:ascii="Times New Roman" w:hAnsi="Times New Roman"/>
        </w:rPr>
        <w:t xml:space="preserve">42) Contractual services for conference facilities </w:t>
      </w:r>
    </w:p>
    <w:p w:rsidR="001C3297" w:rsidRPr="00EC3B31" w:rsidRDefault="001C3297" w:rsidP="001C3297">
      <w:pPr>
        <w:rPr>
          <w:rFonts w:ascii="Times New Roman" w:hAnsi="Times New Roman"/>
        </w:rPr>
      </w:pPr>
      <w:r w:rsidRPr="00EC3B31">
        <w:rPr>
          <w:rFonts w:ascii="Times New Roman" w:hAnsi="Times New Roman"/>
        </w:rPr>
        <w:t>43) National and international travel</w:t>
      </w:r>
    </w:p>
    <w:p w:rsidR="001C3297" w:rsidRPr="00EC3B31" w:rsidRDefault="001C3297" w:rsidP="001C3297">
      <w:pPr>
        <w:rPr>
          <w:rFonts w:ascii="Times New Roman" w:hAnsi="Times New Roman"/>
        </w:rPr>
      </w:pPr>
      <w:r w:rsidRPr="00EC3B31">
        <w:rPr>
          <w:rFonts w:ascii="Times New Roman" w:hAnsi="Times New Roman"/>
        </w:rPr>
        <w:t>44) Waste management equipment and mercury free devices for twelve (12</w:t>
      </w:r>
      <w:r w:rsidR="00127FFD" w:rsidRPr="00EC3B31">
        <w:rPr>
          <w:rFonts w:ascii="Times New Roman" w:hAnsi="Times New Roman"/>
        </w:rPr>
        <w:t>) model</w:t>
      </w:r>
      <w:r w:rsidRPr="00EC3B31">
        <w:rPr>
          <w:rFonts w:ascii="Times New Roman" w:hAnsi="Times New Roman"/>
        </w:rPr>
        <w:t xml:space="preserve"> hospitals (assum</w:t>
      </w:r>
      <w:r w:rsidR="00CC39AA">
        <w:rPr>
          <w:rFonts w:ascii="Times New Roman" w:hAnsi="Times New Roman"/>
        </w:rPr>
        <w:t>ing</w:t>
      </w:r>
      <w:r w:rsidRPr="00EC3B31">
        <w:rPr>
          <w:rFonts w:ascii="Times New Roman" w:hAnsi="Times New Roman"/>
        </w:rPr>
        <w:t xml:space="preserve"> on average 200 beds)</w:t>
      </w:r>
    </w:p>
    <w:p w:rsidR="001C3297" w:rsidRPr="00EC3B31" w:rsidRDefault="001C3297" w:rsidP="001C3297">
      <w:pPr>
        <w:rPr>
          <w:rFonts w:ascii="Times New Roman" w:hAnsi="Times New Roman"/>
        </w:rPr>
      </w:pPr>
      <w:r w:rsidRPr="00EC3B31">
        <w:rPr>
          <w:rFonts w:ascii="Times New Roman" w:hAnsi="Times New Roman"/>
        </w:rPr>
        <w:t>45) International consultant recruited for 2 weeks to provide training and supervision on I-RAT</w:t>
      </w:r>
    </w:p>
    <w:p w:rsidR="001C3297" w:rsidRPr="00EC3B31" w:rsidRDefault="001C3297" w:rsidP="001C3297">
      <w:pPr>
        <w:rPr>
          <w:rFonts w:ascii="Times New Roman" w:hAnsi="Times New Roman"/>
        </w:rPr>
      </w:pPr>
      <w:r w:rsidRPr="00EC3B31">
        <w:rPr>
          <w:rFonts w:ascii="Times New Roman" w:hAnsi="Times New Roman"/>
        </w:rPr>
        <w:t>46) Team of 4 national consultants recruited each for 4 weeks to carry out final assessment in the 12 hospitals and draft the reports</w:t>
      </w:r>
    </w:p>
    <w:p w:rsidR="001C3297" w:rsidRPr="00EC3B31" w:rsidRDefault="001C3297" w:rsidP="001C3297">
      <w:pPr>
        <w:rPr>
          <w:rFonts w:ascii="Times New Roman" w:hAnsi="Times New Roman"/>
        </w:rPr>
      </w:pPr>
      <w:r w:rsidRPr="00EC3B31">
        <w:rPr>
          <w:rFonts w:ascii="Times New Roman" w:hAnsi="Times New Roman"/>
        </w:rPr>
        <w:lastRenderedPageBreak/>
        <w:t>48) Contractual services for conference facilities</w:t>
      </w:r>
    </w:p>
    <w:p w:rsidR="001C3297" w:rsidRPr="00EC3B31" w:rsidRDefault="001C3297" w:rsidP="001C3297">
      <w:pPr>
        <w:rPr>
          <w:rFonts w:ascii="Times New Roman" w:hAnsi="Times New Roman"/>
        </w:rPr>
      </w:pPr>
      <w:r w:rsidRPr="00EC3B31">
        <w:rPr>
          <w:rFonts w:ascii="Times New Roman" w:hAnsi="Times New Roman"/>
        </w:rPr>
        <w:t>49) National and international travel</w:t>
      </w:r>
    </w:p>
    <w:p w:rsidR="001C3297" w:rsidRPr="00EC3B31" w:rsidRDefault="001C3297" w:rsidP="001C3297">
      <w:pPr>
        <w:rPr>
          <w:rFonts w:ascii="Times New Roman" w:hAnsi="Times New Roman"/>
        </w:rPr>
      </w:pPr>
      <w:r w:rsidRPr="00EC3B31">
        <w:rPr>
          <w:rFonts w:ascii="Times New Roman" w:hAnsi="Times New Roman"/>
        </w:rPr>
        <w:t>50) One international consultant recruited for 10 weeks to carry out feasibility studies for disposal facilities in the 12 hospitals</w:t>
      </w:r>
    </w:p>
    <w:p w:rsidR="001C3297" w:rsidRPr="00EC3B31" w:rsidRDefault="001C3297" w:rsidP="001C3297">
      <w:pPr>
        <w:rPr>
          <w:rFonts w:ascii="Times New Roman" w:hAnsi="Times New Roman"/>
        </w:rPr>
      </w:pPr>
      <w:r w:rsidRPr="00EC3B31">
        <w:rPr>
          <w:rFonts w:ascii="Times New Roman" w:hAnsi="Times New Roman"/>
        </w:rPr>
        <w:t xml:space="preserve">51) </w:t>
      </w:r>
      <w:r w:rsidR="00801C03" w:rsidRPr="00EC3B31">
        <w:rPr>
          <w:rFonts w:ascii="Times New Roman" w:hAnsi="Times New Roman"/>
        </w:rPr>
        <w:t>National</w:t>
      </w:r>
      <w:r w:rsidRPr="00EC3B31">
        <w:rPr>
          <w:rFonts w:ascii="Times New Roman" w:hAnsi="Times New Roman"/>
        </w:rPr>
        <w:t xml:space="preserve"> expert recruited for 30 weeks to support the international consultant and carry out on</w:t>
      </w:r>
      <w:r w:rsidR="00CC39AA">
        <w:rPr>
          <w:rFonts w:ascii="Times New Roman" w:hAnsi="Times New Roman"/>
        </w:rPr>
        <w:t>-</w:t>
      </w:r>
      <w:r w:rsidRPr="00EC3B31">
        <w:rPr>
          <w:rFonts w:ascii="Times New Roman" w:hAnsi="Times New Roman"/>
        </w:rPr>
        <w:t>site surveys</w:t>
      </w:r>
    </w:p>
    <w:p w:rsidR="001C3297" w:rsidRPr="00EC3B31" w:rsidRDefault="001C3297" w:rsidP="001C3297">
      <w:pPr>
        <w:rPr>
          <w:rFonts w:ascii="Times New Roman" w:hAnsi="Times New Roman"/>
        </w:rPr>
      </w:pPr>
      <w:r w:rsidRPr="00EC3B31">
        <w:rPr>
          <w:rFonts w:ascii="Times New Roman" w:hAnsi="Times New Roman"/>
        </w:rPr>
        <w:t>52) Contractual services for conference facilities</w:t>
      </w:r>
    </w:p>
    <w:p w:rsidR="001C3297" w:rsidRPr="00EC3B31" w:rsidRDefault="001C3297" w:rsidP="001C3297">
      <w:pPr>
        <w:rPr>
          <w:rFonts w:ascii="Times New Roman" w:hAnsi="Times New Roman"/>
        </w:rPr>
      </w:pPr>
      <w:r w:rsidRPr="00EC3B31">
        <w:rPr>
          <w:rFonts w:ascii="Times New Roman" w:hAnsi="Times New Roman"/>
        </w:rPr>
        <w:t xml:space="preserve">53) National and international travel </w:t>
      </w:r>
    </w:p>
    <w:p w:rsidR="001C3297" w:rsidRPr="00EC3B31" w:rsidRDefault="001C3297" w:rsidP="001C3297">
      <w:pPr>
        <w:rPr>
          <w:rFonts w:ascii="Times New Roman" w:hAnsi="Times New Roman"/>
        </w:rPr>
      </w:pPr>
      <w:r w:rsidRPr="00EC3B31">
        <w:rPr>
          <w:rFonts w:ascii="Times New Roman" w:hAnsi="Times New Roman"/>
        </w:rPr>
        <w:t>54) Office expenses, translation, communication, printing</w:t>
      </w:r>
    </w:p>
    <w:p w:rsidR="001C3297" w:rsidRPr="00EC3B31" w:rsidRDefault="007E1036" w:rsidP="001C3297">
      <w:pPr>
        <w:rPr>
          <w:rFonts w:ascii="Times New Roman" w:hAnsi="Times New Roman"/>
        </w:rPr>
      </w:pPr>
      <w:r w:rsidRPr="00EC3B31">
        <w:rPr>
          <w:rFonts w:ascii="Times New Roman" w:hAnsi="Times New Roman"/>
        </w:rPr>
        <w:t>55) Two international consultants recruited each 5 week / year x 4 years to supervise equipment delivery, installation, operation an</w:t>
      </w:r>
      <w:r>
        <w:rPr>
          <w:rFonts w:ascii="Times New Roman" w:hAnsi="Times New Roman"/>
        </w:rPr>
        <w:t>d</w:t>
      </w:r>
      <w:r w:rsidRPr="00EC3B31">
        <w:rPr>
          <w:rFonts w:ascii="Times New Roman" w:hAnsi="Times New Roman"/>
        </w:rPr>
        <w:t xml:space="preserve"> testing in all the facilities</w:t>
      </w:r>
    </w:p>
    <w:p w:rsidR="001C3297" w:rsidRPr="00EC3B31" w:rsidRDefault="007E1036" w:rsidP="001C3297">
      <w:pPr>
        <w:rPr>
          <w:rFonts w:ascii="Times New Roman" w:hAnsi="Times New Roman"/>
        </w:rPr>
      </w:pPr>
      <w:r w:rsidRPr="00EC3B31">
        <w:rPr>
          <w:rFonts w:ascii="Times New Roman" w:hAnsi="Times New Roman"/>
        </w:rPr>
        <w:t>56) 4 national consultant</w:t>
      </w:r>
      <w:r>
        <w:rPr>
          <w:rFonts w:ascii="Times New Roman" w:hAnsi="Times New Roman"/>
        </w:rPr>
        <w:t>s</w:t>
      </w:r>
      <w:r w:rsidRPr="00EC3B31">
        <w:rPr>
          <w:rFonts w:ascii="Times New Roman" w:hAnsi="Times New Roman"/>
        </w:rPr>
        <w:t xml:space="preserve"> recruited for 10 weeks each to supervise installation and operation of disposal faciliti</w:t>
      </w:r>
      <w:r>
        <w:rPr>
          <w:rFonts w:ascii="Times New Roman" w:hAnsi="Times New Roman"/>
        </w:rPr>
        <w:t>es</w:t>
      </w:r>
      <w:r w:rsidRPr="00EC3B31">
        <w:rPr>
          <w:rFonts w:ascii="Times New Roman" w:hAnsi="Times New Roman"/>
        </w:rPr>
        <w:t xml:space="preserve"> and to support the international consultants. </w:t>
      </w:r>
    </w:p>
    <w:p w:rsidR="001C3297" w:rsidRPr="00EC3B31" w:rsidRDefault="001C3297" w:rsidP="001C3297">
      <w:pPr>
        <w:rPr>
          <w:rFonts w:ascii="Times New Roman" w:hAnsi="Times New Roman"/>
        </w:rPr>
      </w:pPr>
      <w:r w:rsidRPr="00EC3B31">
        <w:rPr>
          <w:rFonts w:ascii="Times New Roman" w:hAnsi="Times New Roman"/>
        </w:rPr>
        <w:t xml:space="preserve">57) Procurement of disposal facilities </w:t>
      </w:r>
      <w:r w:rsidR="001701B7">
        <w:rPr>
          <w:rFonts w:ascii="Times New Roman" w:hAnsi="Times New Roman"/>
        </w:rPr>
        <w:t xml:space="preserve">servicing </w:t>
      </w:r>
      <w:r w:rsidRPr="00EC3B31">
        <w:rPr>
          <w:rFonts w:ascii="Times New Roman" w:hAnsi="Times New Roman"/>
        </w:rPr>
        <w:t xml:space="preserve">12 hospitals: small </w:t>
      </w:r>
      <w:r w:rsidR="007C6AC3">
        <w:rPr>
          <w:rFonts w:ascii="Times New Roman" w:hAnsi="Times New Roman"/>
        </w:rPr>
        <w:t>non-combustion equipment</w:t>
      </w:r>
      <w:r w:rsidRPr="00EC3B31">
        <w:rPr>
          <w:rFonts w:ascii="Times New Roman" w:hAnsi="Times New Roman"/>
        </w:rPr>
        <w:t xml:space="preserve">+ shredder + accessories, transportation cost and insurance for </w:t>
      </w:r>
      <w:r w:rsidR="003A27BE">
        <w:rPr>
          <w:rFonts w:ascii="Times New Roman" w:hAnsi="Times New Roman"/>
        </w:rPr>
        <w:t>9</w:t>
      </w:r>
      <w:r w:rsidRPr="00EC3B31">
        <w:rPr>
          <w:rFonts w:ascii="Times New Roman" w:hAnsi="Times New Roman"/>
        </w:rPr>
        <w:t>hospitals (</w:t>
      </w:r>
      <w:r w:rsidR="001701B7">
        <w:rPr>
          <w:rFonts w:ascii="Times New Roman" w:hAnsi="Times New Roman"/>
        </w:rPr>
        <w:t>55</w:t>
      </w:r>
      <w:r w:rsidR="001701B7" w:rsidRPr="00EC3B31">
        <w:rPr>
          <w:rFonts w:ascii="Times New Roman" w:hAnsi="Times New Roman"/>
        </w:rPr>
        <w:t>kx</w:t>
      </w:r>
      <w:r w:rsidR="001701B7">
        <w:rPr>
          <w:rFonts w:ascii="Times New Roman" w:hAnsi="Times New Roman"/>
        </w:rPr>
        <w:t xml:space="preserve">9 </w:t>
      </w:r>
      <w:r w:rsidR="007C6AC3">
        <w:rPr>
          <w:rFonts w:ascii="Times New Roman" w:hAnsi="Times New Roman"/>
        </w:rPr>
        <w:t>= 4</w:t>
      </w:r>
      <w:r w:rsidR="001701B7">
        <w:rPr>
          <w:rFonts w:ascii="Times New Roman" w:hAnsi="Times New Roman"/>
        </w:rPr>
        <w:t>95</w:t>
      </w:r>
      <w:r w:rsidR="007C6AC3">
        <w:rPr>
          <w:rFonts w:ascii="Times New Roman" w:hAnsi="Times New Roman"/>
        </w:rPr>
        <w:t>k</w:t>
      </w:r>
      <w:r w:rsidRPr="00EC3B31">
        <w:rPr>
          <w:rFonts w:ascii="Times New Roman" w:hAnsi="Times New Roman"/>
        </w:rPr>
        <w:t xml:space="preserve">); large </w:t>
      </w:r>
      <w:r w:rsidR="007C6AC3">
        <w:rPr>
          <w:rFonts w:ascii="Times New Roman" w:hAnsi="Times New Roman"/>
        </w:rPr>
        <w:t>non-combustion equipment</w:t>
      </w:r>
      <w:r w:rsidRPr="00EC3B31">
        <w:rPr>
          <w:rFonts w:ascii="Times New Roman" w:hAnsi="Times New Roman"/>
        </w:rPr>
        <w:t>+ shredder + accessories for 2 hospitals (</w:t>
      </w:r>
      <w:r w:rsidR="001701B7" w:rsidRPr="00EC3B31">
        <w:rPr>
          <w:rFonts w:ascii="Times New Roman" w:hAnsi="Times New Roman"/>
        </w:rPr>
        <w:t>4</w:t>
      </w:r>
      <w:r w:rsidR="001701B7">
        <w:rPr>
          <w:rFonts w:ascii="Times New Roman" w:hAnsi="Times New Roman"/>
        </w:rPr>
        <w:t>35</w:t>
      </w:r>
      <w:r w:rsidR="001701B7" w:rsidRPr="00EC3B31">
        <w:rPr>
          <w:rFonts w:ascii="Times New Roman" w:hAnsi="Times New Roman"/>
        </w:rPr>
        <w:t>k</w:t>
      </w:r>
      <w:r w:rsidRPr="00EC3B31">
        <w:rPr>
          <w:rFonts w:ascii="Times New Roman" w:hAnsi="Times New Roman"/>
        </w:rPr>
        <w:t>); retrofitting of one incinerator with APCS system (at least airbag system - plus activated carbon column</w:t>
      </w:r>
      <w:r w:rsidR="007C6AC3">
        <w:rPr>
          <w:rFonts w:ascii="Times New Roman" w:hAnsi="Times New Roman"/>
        </w:rPr>
        <w:t>,</w:t>
      </w:r>
      <w:r w:rsidRPr="00EC3B31">
        <w:rPr>
          <w:rFonts w:ascii="Times New Roman" w:hAnsi="Times New Roman"/>
        </w:rPr>
        <w:t xml:space="preserve"> 200kUSD)</w:t>
      </w:r>
      <w:r w:rsidR="00240152">
        <w:rPr>
          <w:rFonts w:ascii="Times New Roman" w:hAnsi="Times New Roman"/>
        </w:rPr>
        <w:t xml:space="preserve">; </w:t>
      </w:r>
      <w:r w:rsidR="000524AA">
        <w:rPr>
          <w:rFonts w:ascii="Times New Roman" w:hAnsi="Times New Roman"/>
        </w:rPr>
        <w:t xml:space="preserve">ESM disposal of </w:t>
      </w:r>
      <w:r w:rsidR="00240152">
        <w:rPr>
          <w:rFonts w:ascii="Times New Roman" w:hAnsi="Times New Roman"/>
        </w:rPr>
        <w:t>mercury devices (80k)</w:t>
      </w:r>
      <w:r w:rsidRPr="00EC3B31">
        <w:rPr>
          <w:rFonts w:ascii="Times New Roman" w:hAnsi="Times New Roman"/>
        </w:rPr>
        <w:t>.</w:t>
      </w:r>
      <w:r w:rsidR="00240152">
        <w:rPr>
          <w:rFonts w:ascii="Times New Roman" w:hAnsi="Times New Roman"/>
        </w:rPr>
        <w:t xml:space="preserve"> Procurement services (60k)</w:t>
      </w:r>
      <w:r w:rsidR="00B87F98">
        <w:rPr>
          <w:rFonts w:ascii="Times New Roman" w:hAnsi="Times New Roman"/>
        </w:rPr>
        <w:t>.</w:t>
      </w:r>
      <w:r w:rsidRPr="00EC3B31">
        <w:rPr>
          <w:rFonts w:ascii="Times New Roman" w:hAnsi="Times New Roman"/>
        </w:rPr>
        <w:t xml:space="preserve"> Contractual services for conference facilities (8</w:t>
      </w:r>
      <w:r w:rsidR="003A27BE">
        <w:rPr>
          <w:rFonts w:ascii="Times New Roman" w:hAnsi="Times New Roman"/>
        </w:rPr>
        <w:t>,</w:t>
      </w:r>
      <w:r w:rsidRPr="00EC3B31">
        <w:rPr>
          <w:rFonts w:ascii="Times New Roman" w:hAnsi="Times New Roman"/>
        </w:rPr>
        <w:t>000 USD)</w:t>
      </w:r>
      <w:r w:rsidR="00DA5A0D">
        <w:rPr>
          <w:rStyle w:val="FootnoteReference"/>
        </w:rPr>
        <w:footnoteReference w:id="15"/>
      </w:r>
    </w:p>
    <w:p w:rsidR="001C3297" w:rsidRPr="00EC3B31" w:rsidRDefault="001C3297" w:rsidP="001C3297">
      <w:pPr>
        <w:rPr>
          <w:rFonts w:ascii="Times New Roman" w:hAnsi="Times New Roman"/>
        </w:rPr>
      </w:pPr>
      <w:r w:rsidRPr="00EC3B31">
        <w:rPr>
          <w:rFonts w:ascii="Times New Roman" w:hAnsi="Times New Roman"/>
        </w:rPr>
        <w:t>59) National and international travel</w:t>
      </w:r>
    </w:p>
    <w:p w:rsidR="001C3297" w:rsidRPr="00EC3B31" w:rsidRDefault="001C3297" w:rsidP="001C3297">
      <w:pPr>
        <w:rPr>
          <w:rFonts w:ascii="Times New Roman" w:hAnsi="Times New Roman"/>
        </w:rPr>
      </w:pPr>
      <w:r w:rsidRPr="00EC3B31">
        <w:rPr>
          <w:rFonts w:ascii="Times New Roman" w:hAnsi="Times New Roman"/>
        </w:rPr>
        <w:t>60) International consultant recruited for 2 weeks th</w:t>
      </w:r>
      <w:r w:rsidR="00127FFD">
        <w:rPr>
          <w:rFonts w:ascii="Times New Roman" w:hAnsi="Times New Roman"/>
        </w:rPr>
        <w:t>r</w:t>
      </w:r>
      <w:r w:rsidRPr="00EC3B31">
        <w:rPr>
          <w:rFonts w:ascii="Times New Roman" w:hAnsi="Times New Roman"/>
        </w:rPr>
        <w:t>o</w:t>
      </w:r>
      <w:r w:rsidR="00127FFD">
        <w:rPr>
          <w:rFonts w:ascii="Times New Roman" w:hAnsi="Times New Roman"/>
        </w:rPr>
        <w:t>ugh</w:t>
      </w:r>
      <w:r w:rsidRPr="00EC3B31">
        <w:rPr>
          <w:rFonts w:ascii="Times New Roman" w:hAnsi="Times New Roman"/>
        </w:rPr>
        <w:t xml:space="preserve"> draft the replication toolkit</w:t>
      </w:r>
    </w:p>
    <w:p w:rsidR="001C3297" w:rsidRPr="00EC3B31" w:rsidRDefault="001C3297" w:rsidP="001C3297">
      <w:pPr>
        <w:rPr>
          <w:rFonts w:ascii="Times New Roman" w:hAnsi="Times New Roman"/>
        </w:rPr>
      </w:pPr>
      <w:r w:rsidRPr="00EC3B31">
        <w:rPr>
          <w:rFonts w:ascii="Times New Roman" w:hAnsi="Times New Roman"/>
        </w:rPr>
        <w:t>61) Contractual services for conference facilities</w:t>
      </w:r>
    </w:p>
    <w:p w:rsidR="001C3297" w:rsidRPr="00EC3B31" w:rsidRDefault="001C3297" w:rsidP="001C3297">
      <w:pPr>
        <w:rPr>
          <w:rFonts w:ascii="Times New Roman" w:hAnsi="Times New Roman"/>
        </w:rPr>
      </w:pPr>
      <w:r w:rsidRPr="00EC3B31">
        <w:rPr>
          <w:rFonts w:ascii="Times New Roman" w:hAnsi="Times New Roman"/>
        </w:rPr>
        <w:t>62) Communication, printing</w:t>
      </w:r>
    </w:p>
    <w:p w:rsidR="001C3297" w:rsidRPr="00EC3B31" w:rsidRDefault="001C3297" w:rsidP="001C3297">
      <w:pPr>
        <w:rPr>
          <w:rFonts w:ascii="Times New Roman" w:hAnsi="Times New Roman"/>
        </w:rPr>
      </w:pPr>
      <w:r w:rsidRPr="00EC3B31">
        <w:rPr>
          <w:rFonts w:ascii="Times New Roman" w:hAnsi="Times New Roman"/>
        </w:rPr>
        <w:t>63) One national consultant for six weeks to design and coordinate drafting of awareness materials</w:t>
      </w:r>
    </w:p>
    <w:p w:rsidR="001C3297" w:rsidRPr="00EC3B31" w:rsidRDefault="001C3297" w:rsidP="001C3297">
      <w:pPr>
        <w:rPr>
          <w:rFonts w:ascii="Times New Roman" w:hAnsi="Times New Roman"/>
        </w:rPr>
      </w:pPr>
      <w:r w:rsidRPr="00EC3B31">
        <w:rPr>
          <w:rFonts w:ascii="Times New Roman" w:hAnsi="Times New Roman"/>
        </w:rPr>
        <w:t xml:space="preserve">64) Contractual services for awareness raising events at communities and municipalities </w:t>
      </w:r>
    </w:p>
    <w:p w:rsidR="001C3297" w:rsidRPr="00EC3B31" w:rsidRDefault="001C3297" w:rsidP="001C3297">
      <w:pPr>
        <w:rPr>
          <w:rFonts w:ascii="Times New Roman" w:hAnsi="Times New Roman"/>
        </w:rPr>
      </w:pPr>
      <w:r w:rsidRPr="00EC3B31">
        <w:rPr>
          <w:rFonts w:ascii="Times New Roman" w:hAnsi="Times New Roman"/>
        </w:rPr>
        <w:t>65) Office expenses, printing, communication, sundries</w:t>
      </w:r>
    </w:p>
    <w:p w:rsidR="001C3297" w:rsidRPr="00EC3B31" w:rsidRDefault="001C3297" w:rsidP="001C3297">
      <w:pPr>
        <w:rPr>
          <w:rFonts w:ascii="Times New Roman" w:hAnsi="Times New Roman"/>
        </w:rPr>
      </w:pPr>
      <w:r w:rsidRPr="00EC3B31">
        <w:rPr>
          <w:rFonts w:ascii="Times New Roman" w:hAnsi="Times New Roman"/>
        </w:rPr>
        <w:t xml:space="preserve">66) International consultant </w:t>
      </w:r>
      <w:r w:rsidR="00BE2854">
        <w:rPr>
          <w:rFonts w:ascii="Times New Roman" w:hAnsi="Times New Roman"/>
        </w:rPr>
        <w:t xml:space="preserve">for </w:t>
      </w:r>
      <w:r w:rsidRPr="00EC3B31">
        <w:rPr>
          <w:rFonts w:ascii="Times New Roman" w:hAnsi="Times New Roman"/>
        </w:rPr>
        <w:t>1 week at 3000 USD/week for assisting in amendment of regulatory framework</w:t>
      </w:r>
    </w:p>
    <w:p w:rsidR="001C3297" w:rsidRPr="00EC3B31" w:rsidRDefault="001C3297" w:rsidP="001C3297">
      <w:pPr>
        <w:rPr>
          <w:rFonts w:ascii="Times New Roman" w:hAnsi="Times New Roman"/>
        </w:rPr>
      </w:pPr>
      <w:r w:rsidRPr="00EC3B31">
        <w:rPr>
          <w:rFonts w:ascii="Times New Roman" w:hAnsi="Times New Roman"/>
        </w:rPr>
        <w:t>67) National consultants to draft amendments on waste regulation (12 weeks)</w:t>
      </w:r>
    </w:p>
    <w:p w:rsidR="001C3297" w:rsidRPr="00EC3B31" w:rsidRDefault="001C3297" w:rsidP="001C3297">
      <w:pPr>
        <w:rPr>
          <w:rFonts w:ascii="Times New Roman" w:hAnsi="Times New Roman"/>
        </w:rPr>
      </w:pPr>
      <w:r w:rsidRPr="00EC3B31">
        <w:rPr>
          <w:rFonts w:ascii="Times New Roman" w:hAnsi="Times New Roman"/>
        </w:rPr>
        <w:t>68) National and international travel</w:t>
      </w:r>
    </w:p>
    <w:p w:rsidR="001C3297" w:rsidRPr="00EC3B31" w:rsidRDefault="001C3297" w:rsidP="001C3297">
      <w:pPr>
        <w:rPr>
          <w:rFonts w:ascii="Times New Roman" w:hAnsi="Times New Roman"/>
        </w:rPr>
      </w:pPr>
      <w:r w:rsidRPr="00EC3B31">
        <w:rPr>
          <w:rFonts w:ascii="Times New Roman" w:hAnsi="Times New Roman"/>
        </w:rPr>
        <w:lastRenderedPageBreak/>
        <w:t xml:space="preserve">69) Office expenses, translation, communication, meeting rooms. </w:t>
      </w:r>
    </w:p>
    <w:p w:rsidR="001C3297" w:rsidRPr="00EC3B31" w:rsidRDefault="001C3297" w:rsidP="001C3297">
      <w:pPr>
        <w:rPr>
          <w:rFonts w:ascii="Times New Roman" w:hAnsi="Times New Roman"/>
        </w:rPr>
      </w:pPr>
      <w:r w:rsidRPr="00EC3B31">
        <w:rPr>
          <w:rFonts w:ascii="Times New Roman" w:hAnsi="Times New Roman"/>
        </w:rPr>
        <w:t>70) One international consultant for one week to provide training for trainers</w:t>
      </w:r>
    </w:p>
    <w:p w:rsidR="001C3297" w:rsidRPr="00EC3B31" w:rsidRDefault="001C3297" w:rsidP="001C3297">
      <w:pPr>
        <w:rPr>
          <w:rFonts w:ascii="Times New Roman" w:hAnsi="Times New Roman"/>
        </w:rPr>
      </w:pPr>
      <w:r w:rsidRPr="00EC3B31">
        <w:rPr>
          <w:rFonts w:ascii="Times New Roman" w:hAnsi="Times New Roman"/>
        </w:rPr>
        <w:t>71) 4 national experts to provide training in the 4 demo</w:t>
      </w:r>
      <w:r w:rsidR="00BE2854">
        <w:rPr>
          <w:rFonts w:ascii="Times New Roman" w:hAnsi="Times New Roman"/>
        </w:rPr>
        <w:t>nstration</w:t>
      </w:r>
      <w:r w:rsidRPr="00EC3B31">
        <w:rPr>
          <w:rFonts w:ascii="Times New Roman" w:hAnsi="Times New Roman"/>
        </w:rPr>
        <w:t xml:space="preserve"> counties </w:t>
      </w:r>
    </w:p>
    <w:p w:rsidR="001C3297" w:rsidRPr="00EC3B31" w:rsidRDefault="001C3297" w:rsidP="001C3297">
      <w:pPr>
        <w:rPr>
          <w:rFonts w:ascii="Times New Roman" w:hAnsi="Times New Roman"/>
        </w:rPr>
      </w:pPr>
      <w:r w:rsidRPr="00EC3B31">
        <w:rPr>
          <w:rFonts w:ascii="Times New Roman" w:hAnsi="Times New Roman"/>
        </w:rPr>
        <w:t>72) National and international travel</w:t>
      </w:r>
    </w:p>
    <w:p w:rsidR="001C3297" w:rsidRPr="00EC3B31" w:rsidRDefault="001C3297" w:rsidP="001C3297">
      <w:pPr>
        <w:rPr>
          <w:rFonts w:ascii="Times New Roman" w:hAnsi="Times New Roman"/>
        </w:rPr>
      </w:pPr>
      <w:r w:rsidRPr="00EC3B31">
        <w:rPr>
          <w:rFonts w:ascii="Times New Roman" w:hAnsi="Times New Roman"/>
        </w:rPr>
        <w:t>73) Offi</w:t>
      </w:r>
      <w:r w:rsidR="00801C03" w:rsidRPr="00EC3B31">
        <w:rPr>
          <w:rFonts w:ascii="Times New Roman" w:hAnsi="Times New Roman"/>
        </w:rPr>
        <w:t xml:space="preserve">ce </w:t>
      </w:r>
      <w:r w:rsidR="00EC3B31" w:rsidRPr="00EC3B31">
        <w:rPr>
          <w:rFonts w:ascii="Times New Roman" w:hAnsi="Times New Roman"/>
        </w:rPr>
        <w:t>expenses</w:t>
      </w:r>
      <w:r w:rsidRPr="00EC3B31">
        <w:rPr>
          <w:rFonts w:ascii="Times New Roman" w:hAnsi="Times New Roman"/>
        </w:rPr>
        <w:t>, printing of training material, communication</w:t>
      </w:r>
    </w:p>
    <w:p w:rsidR="001C3297" w:rsidRPr="00EC3B31" w:rsidRDefault="001C3297" w:rsidP="001C3297">
      <w:pPr>
        <w:rPr>
          <w:rFonts w:ascii="Times New Roman" w:hAnsi="Times New Roman"/>
        </w:rPr>
      </w:pPr>
      <w:r w:rsidRPr="00EC3B31">
        <w:rPr>
          <w:rFonts w:ascii="Times New Roman" w:hAnsi="Times New Roman"/>
        </w:rPr>
        <w:t>74) National consultants to coordinate with communities to be selected for the 3R activities demonstration</w:t>
      </w:r>
    </w:p>
    <w:p w:rsidR="001C3297" w:rsidRPr="00EC3B31" w:rsidRDefault="001C3297" w:rsidP="001C3297">
      <w:pPr>
        <w:rPr>
          <w:rFonts w:ascii="Times New Roman" w:hAnsi="Times New Roman"/>
        </w:rPr>
      </w:pPr>
      <w:r w:rsidRPr="00EC3B31">
        <w:rPr>
          <w:rFonts w:ascii="Times New Roman" w:hAnsi="Times New Roman"/>
        </w:rPr>
        <w:t>75) National travel</w:t>
      </w:r>
    </w:p>
    <w:p w:rsidR="001C3297" w:rsidRPr="00EC3B31" w:rsidRDefault="001C3297" w:rsidP="001C3297">
      <w:pPr>
        <w:rPr>
          <w:rFonts w:ascii="Times New Roman" w:hAnsi="Times New Roman"/>
        </w:rPr>
      </w:pPr>
      <w:r w:rsidRPr="00EC3B31">
        <w:rPr>
          <w:rFonts w:ascii="Times New Roman" w:hAnsi="Times New Roman"/>
        </w:rPr>
        <w:t>76) Office space, printing of awareness raising materials, communication</w:t>
      </w:r>
    </w:p>
    <w:p w:rsidR="001C3297" w:rsidRPr="00EC3B31" w:rsidRDefault="001C3297" w:rsidP="001C3297">
      <w:pPr>
        <w:rPr>
          <w:rFonts w:ascii="Times New Roman" w:hAnsi="Times New Roman"/>
        </w:rPr>
      </w:pPr>
      <w:r w:rsidRPr="00EC3B31">
        <w:rPr>
          <w:rFonts w:ascii="Times New Roman" w:hAnsi="Times New Roman"/>
        </w:rPr>
        <w:t>77) International consultant to provide technical assistance (2 weeks/year)</w:t>
      </w:r>
    </w:p>
    <w:p w:rsidR="001C3297" w:rsidRPr="00EC3B31" w:rsidRDefault="001C3297" w:rsidP="001C3297">
      <w:pPr>
        <w:rPr>
          <w:rFonts w:ascii="Times New Roman" w:hAnsi="Times New Roman"/>
        </w:rPr>
      </w:pPr>
      <w:r w:rsidRPr="00EC3B31">
        <w:rPr>
          <w:rFonts w:ascii="Times New Roman" w:hAnsi="Times New Roman"/>
        </w:rPr>
        <w:t>78) National consultants</w:t>
      </w:r>
      <w:r w:rsidR="00801C03" w:rsidRPr="00EC3B31">
        <w:rPr>
          <w:rFonts w:ascii="Times New Roman" w:hAnsi="Times New Roman"/>
        </w:rPr>
        <w:t xml:space="preserve"> recruited</w:t>
      </w:r>
      <w:r w:rsidRPr="00EC3B31">
        <w:rPr>
          <w:rFonts w:ascii="Times New Roman" w:hAnsi="Times New Roman"/>
        </w:rPr>
        <w:t xml:space="preserve"> for 6 weeks/year to provide training and coordinate with activities on organic waste recycling (total of 48 weeks)</w:t>
      </w:r>
    </w:p>
    <w:p w:rsidR="001C3297" w:rsidRPr="00EC3B31" w:rsidRDefault="001C3297" w:rsidP="001C3297">
      <w:pPr>
        <w:rPr>
          <w:rFonts w:ascii="Times New Roman" w:hAnsi="Times New Roman"/>
        </w:rPr>
      </w:pPr>
      <w:r w:rsidRPr="00EC3B31">
        <w:rPr>
          <w:rFonts w:ascii="Times New Roman" w:hAnsi="Times New Roman"/>
        </w:rPr>
        <w:t xml:space="preserve">79) Equipment for processing compost, support to local CBOs for carrying </w:t>
      </w:r>
      <w:r w:rsidR="00801C03" w:rsidRPr="00EC3B31">
        <w:rPr>
          <w:rFonts w:ascii="Times New Roman" w:hAnsi="Times New Roman"/>
        </w:rPr>
        <w:t>out the</w:t>
      </w:r>
      <w:r w:rsidRPr="00EC3B31">
        <w:rPr>
          <w:rFonts w:ascii="Times New Roman" w:hAnsi="Times New Roman"/>
        </w:rPr>
        <w:t xml:space="preserve"> collection, treatment and selling of recycled compost</w:t>
      </w:r>
    </w:p>
    <w:p w:rsidR="001C3297" w:rsidRPr="00EC3B31" w:rsidRDefault="001C3297" w:rsidP="001C3297">
      <w:pPr>
        <w:rPr>
          <w:rFonts w:ascii="Times New Roman" w:hAnsi="Times New Roman"/>
        </w:rPr>
      </w:pPr>
      <w:r w:rsidRPr="00EC3B31">
        <w:rPr>
          <w:rFonts w:ascii="Times New Roman" w:hAnsi="Times New Roman"/>
        </w:rPr>
        <w:t>80) Cost for the organisation of 3 workshops</w:t>
      </w:r>
    </w:p>
    <w:p w:rsidR="001C3297" w:rsidRPr="00EC3B31" w:rsidRDefault="001C3297" w:rsidP="001C3297">
      <w:pPr>
        <w:rPr>
          <w:rFonts w:ascii="Times New Roman" w:hAnsi="Times New Roman"/>
        </w:rPr>
      </w:pPr>
      <w:r w:rsidRPr="00EC3B31">
        <w:rPr>
          <w:rFonts w:ascii="Times New Roman" w:hAnsi="Times New Roman"/>
        </w:rPr>
        <w:t>81) National and international travel</w:t>
      </w:r>
    </w:p>
    <w:p w:rsidR="001C3297" w:rsidRPr="00EC3B31" w:rsidRDefault="001C3297" w:rsidP="001C3297">
      <w:pPr>
        <w:rPr>
          <w:rFonts w:ascii="Times New Roman" w:hAnsi="Times New Roman"/>
        </w:rPr>
      </w:pPr>
      <w:r w:rsidRPr="00EC3B31">
        <w:rPr>
          <w:rFonts w:ascii="Times New Roman" w:hAnsi="Times New Roman"/>
        </w:rPr>
        <w:t>82) Office expenses, printing, communication, sundries</w:t>
      </w:r>
    </w:p>
    <w:p w:rsidR="001C3297" w:rsidRPr="00EC3B31" w:rsidRDefault="001C3297" w:rsidP="001C3297">
      <w:pPr>
        <w:rPr>
          <w:rFonts w:ascii="Times New Roman" w:hAnsi="Times New Roman"/>
        </w:rPr>
      </w:pPr>
      <w:r w:rsidRPr="00EC3B31">
        <w:rPr>
          <w:rFonts w:ascii="Times New Roman" w:hAnsi="Times New Roman"/>
        </w:rPr>
        <w:t>83) International consultant to provide technical assistance (2 weeks/year)</w:t>
      </w:r>
    </w:p>
    <w:p w:rsidR="001C3297" w:rsidRPr="00EC3B31" w:rsidRDefault="001C3297" w:rsidP="001C3297">
      <w:pPr>
        <w:rPr>
          <w:rFonts w:ascii="Times New Roman" w:hAnsi="Times New Roman"/>
        </w:rPr>
      </w:pPr>
      <w:r w:rsidRPr="00EC3B31">
        <w:rPr>
          <w:rFonts w:ascii="Times New Roman" w:hAnsi="Times New Roman"/>
        </w:rPr>
        <w:t>84) National consultants</w:t>
      </w:r>
      <w:r w:rsidR="00801C03" w:rsidRPr="00EC3B31">
        <w:rPr>
          <w:rFonts w:ascii="Times New Roman" w:hAnsi="Times New Roman"/>
        </w:rPr>
        <w:t xml:space="preserve"> recruited</w:t>
      </w:r>
      <w:r w:rsidRPr="00EC3B31">
        <w:rPr>
          <w:rFonts w:ascii="Times New Roman" w:hAnsi="Times New Roman"/>
        </w:rPr>
        <w:t xml:space="preserve"> for 6 weeks/year to provide training and coordinate with activities on organic waste recycling (total of 48 weeks)</w:t>
      </w:r>
    </w:p>
    <w:p w:rsidR="001C3297" w:rsidRPr="00EC3B31" w:rsidRDefault="001C3297" w:rsidP="001C3297">
      <w:pPr>
        <w:rPr>
          <w:rFonts w:ascii="Times New Roman" w:hAnsi="Times New Roman"/>
        </w:rPr>
      </w:pPr>
      <w:r w:rsidRPr="00EC3B31">
        <w:rPr>
          <w:rFonts w:ascii="Times New Roman" w:hAnsi="Times New Roman"/>
        </w:rPr>
        <w:t xml:space="preserve">85) Equipment for processing plastic waste, support to local CBOs for carrying </w:t>
      </w:r>
      <w:r w:rsidR="00801C03" w:rsidRPr="00EC3B31">
        <w:rPr>
          <w:rFonts w:ascii="Times New Roman" w:hAnsi="Times New Roman"/>
        </w:rPr>
        <w:t>out the</w:t>
      </w:r>
      <w:r w:rsidRPr="00EC3B31">
        <w:rPr>
          <w:rFonts w:ascii="Times New Roman" w:hAnsi="Times New Roman"/>
        </w:rPr>
        <w:t xml:space="preserve"> collection, treatment and selling of recycled plastic</w:t>
      </w:r>
    </w:p>
    <w:p w:rsidR="001C3297" w:rsidRPr="00EC3B31" w:rsidRDefault="001C3297" w:rsidP="001C3297">
      <w:pPr>
        <w:rPr>
          <w:rFonts w:ascii="Times New Roman" w:hAnsi="Times New Roman"/>
        </w:rPr>
      </w:pPr>
      <w:r w:rsidRPr="00EC3B31">
        <w:rPr>
          <w:rFonts w:ascii="Times New Roman" w:hAnsi="Times New Roman"/>
        </w:rPr>
        <w:t>86) Cost for the organisation of 3 workshops</w:t>
      </w:r>
    </w:p>
    <w:p w:rsidR="001C3297" w:rsidRPr="00EC3B31" w:rsidRDefault="001C3297" w:rsidP="001C3297">
      <w:pPr>
        <w:rPr>
          <w:rFonts w:ascii="Times New Roman" w:hAnsi="Times New Roman"/>
        </w:rPr>
      </w:pPr>
      <w:r w:rsidRPr="00EC3B31">
        <w:rPr>
          <w:rFonts w:ascii="Times New Roman" w:hAnsi="Times New Roman"/>
        </w:rPr>
        <w:t>87) National and international travel</w:t>
      </w:r>
    </w:p>
    <w:p w:rsidR="001C3297" w:rsidRPr="00EC3B31" w:rsidRDefault="001C3297" w:rsidP="001C3297">
      <w:pPr>
        <w:rPr>
          <w:rFonts w:ascii="Times New Roman" w:hAnsi="Times New Roman"/>
        </w:rPr>
      </w:pPr>
      <w:r w:rsidRPr="00EC3B31">
        <w:rPr>
          <w:rFonts w:ascii="Times New Roman" w:hAnsi="Times New Roman"/>
        </w:rPr>
        <w:t>88) Office expenses, printing, communication, sundries</w:t>
      </w:r>
    </w:p>
    <w:p w:rsidR="001C3297" w:rsidRPr="00EC3B31" w:rsidRDefault="001C3297" w:rsidP="001C3297">
      <w:pPr>
        <w:rPr>
          <w:rFonts w:ascii="Times New Roman" w:hAnsi="Times New Roman"/>
        </w:rPr>
      </w:pPr>
      <w:r w:rsidRPr="00EC3B31">
        <w:rPr>
          <w:rFonts w:ascii="Times New Roman" w:hAnsi="Times New Roman"/>
        </w:rPr>
        <w:t xml:space="preserve">89) International consultant </w:t>
      </w:r>
      <w:r w:rsidR="00982795">
        <w:rPr>
          <w:rFonts w:ascii="Times New Roman" w:hAnsi="Times New Roman"/>
        </w:rPr>
        <w:t xml:space="preserve">for a </w:t>
      </w:r>
      <w:r w:rsidRPr="00EC3B31">
        <w:rPr>
          <w:rFonts w:ascii="Times New Roman" w:hAnsi="Times New Roman"/>
        </w:rPr>
        <w:t>total</w:t>
      </w:r>
      <w:r w:rsidR="00982795">
        <w:rPr>
          <w:rFonts w:ascii="Times New Roman" w:hAnsi="Times New Roman"/>
        </w:rPr>
        <w:t xml:space="preserve"> of </w:t>
      </w:r>
      <w:r w:rsidRPr="00EC3B31">
        <w:rPr>
          <w:rFonts w:ascii="Times New Roman" w:hAnsi="Times New Roman"/>
        </w:rPr>
        <w:t>3 weeks at 3000 USD/week for assisting in the prioritization of landfills and drafting emergency plans</w:t>
      </w:r>
    </w:p>
    <w:p w:rsidR="001C3297" w:rsidRPr="00EC3B31" w:rsidRDefault="001C3297" w:rsidP="001C3297">
      <w:pPr>
        <w:rPr>
          <w:rFonts w:ascii="Times New Roman" w:hAnsi="Times New Roman"/>
        </w:rPr>
      </w:pPr>
      <w:r w:rsidRPr="00EC3B31">
        <w:rPr>
          <w:rFonts w:ascii="Times New Roman" w:hAnsi="Times New Roman"/>
        </w:rPr>
        <w:t xml:space="preserve">90) National consultant </w:t>
      </w:r>
      <w:r w:rsidR="00982795">
        <w:rPr>
          <w:rFonts w:ascii="Times New Roman" w:hAnsi="Times New Roman"/>
        </w:rPr>
        <w:t xml:space="preserve">for a </w:t>
      </w:r>
      <w:r w:rsidRPr="00EC3B31">
        <w:rPr>
          <w:rFonts w:ascii="Times New Roman" w:hAnsi="Times New Roman"/>
        </w:rPr>
        <w:t>total</w:t>
      </w:r>
      <w:r w:rsidR="00982795">
        <w:rPr>
          <w:rFonts w:ascii="Times New Roman" w:hAnsi="Times New Roman"/>
        </w:rPr>
        <w:t xml:space="preserve"> of </w:t>
      </w:r>
      <w:r w:rsidRPr="00EC3B31">
        <w:rPr>
          <w:rFonts w:ascii="Times New Roman" w:hAnsi="Times New Roman"/>
        </w:rPr>
        <w:t>2 weeks at 1000 USD/week for 23weeks</w:t>
      </w:r>
      <w:r w:rsidR="00982795">
        <w:rPr>
          <w:rFonts w:ascii="Times New Roman" w:hAnsi="Times New Roman"/>
        </w:rPr>
        <w:t>:</w:t>
      </w:r>
      <w:r w:rsidRPr="00EC3B31">
        <w:rPr>
          <w:rFonts w:ascii="Times New Roman" w:hAnsi="Times New Roman"/>
        </w:rPr>
        <w:t xml:space="preserve"> Drafting emergency, social and resettl</w:t>
      </w:r>
      <w:r w:rsidR="00F82B29">
        <w:rPr>
          <w:rFonts w:ascii="Times New Roman" w:hAnsi="Times New Roman"/>
        </w:rPr>
        <w:t>e</w:t>
      </w:r>
      <w:r w:rsidRPr="00EC3B31">
        <w:rPr>
          <w:rFonts w:ascii="Times New Roman" w:hAnsi="Times New Roman"/>
        </w:rPr>
        <w:t>ment plans</w:t>
      </w:r>
    </w:p>
    <w:p w:rsidR="001C3297" w:rsidRPr="00EC3B31" w:rsidRDefault="001C3297" w:rsidP="001C3297">
      <w:pPr>
        <w:rPr>
          <w:rFonts w:ascii="Times New Roman" w:hAnsi="Times New Roman"/>
        </w:rPr>
      </w:pPr>
      <w:r w:rsidRPr="00EC3B31">
        <w:rPr>
          <w:rFonts w:ascii="Times New Roman" w:hAnsi="Times New Roman"/>
        </w:rPr>
        <w:t>91) Renting of meeting facilities for workshops on municipal waste management in Kenya</w:t>
      </w:r>
    </w:p>
    <w:p w:rsidR="001C3297" w:rsidRPr="00EC3B31" w:rsidRDefault="001C3297" w:rsidP="001C3297">
      <w:pPr>
        <w:rPr>
          <w:rFonts w:ascii="Times New Roman" w:hAnsi="Times New Roman"/>
        </w:rPr>
      </w:pPr>
      <w:r w:rsidRPr="00EC3B31">
        <w:rPr>
          <w:rFonts w:ascii="Times New Roman" w:hAnsi="Times New Roman"/>
        </w:rPr>
        <w:t>92) National and international travel</w:t>
      </w:r>
    </w:p>
    <w:p w:rsidR="001C3297" w:rsidRPr="00EC3B31" w:rsidRDefault="001C3297" w:rsidP="001C3297">
      <w:pPr>
        <w:rPr>
          <w:rFonts w:ascii="Times New Roman" w:hAnsi="Times New Roman"/>
        </w:rPr>
      </w:pPr>
      <w:r w:rsidRPr="00EC3B31">
        <w:rPr>
          <w:rFonts w:ascii="Times New Roman" w:hAnsi="Times New Roman"/>
        </w:rPr>
        <w:lastRenderedPageBreak/>
        <w:t>93) Office expenses, translation, communication, printing</w:t>
      </w:r>
    </w:p>
    <w:p w:rsidR="001C3297" w:rsidRPr="00EC3B31" w:rsidRDefault="001C3297" w:rsidP="001C3297">
      <w:pPr>
        <w:rPr>
          <w:rFonts w:ascii="Times New Roman" w:hAnsi="Times New Roman"/>
        </w:rPr>
      </w:pPr>
      <w:r w:rsidRPr="00EC3B31">
        <w:rPr>
          <w:rFonts w:ascii="Times New Roman" w:hAnsi="Times New Roman"/>
        </w:rPr>
        <w:t>94) International consultant (1wk/yr for 3 years) to assist in drafting TORs for emergency measure</w:t>
      </w:r>
      <w:r w:rsidR="00982795">
        <w:rPr>
          <w:rFonts w:ascii="Times New Roman" w:hAnsi="Times New Roman"/>
        </w:rPr>
        <w:t>s</w:t>
      </w:r>
      <w:r w:rsidRPr="00EC3B31">
        <w:rPr>
          <w:rFonts w:ascii="Times New Roman" w:hAnsi="Times New Roman"/>
        </w:rPr>
        <w:t xml:space="preserve"> at landfills</w:t>
      </w:r>
    </w:p>
    <w:p w:rsidR="001C3297" w:rsidRPr="00EC3B31" w:rsidRDefault="001C3297" w:rsidP="001C3297">
      <w:pPr>
        <w:rPr>
          <w:rFonts w:ascii="Times New Roman" w:hAnsi="Times New Roman"/>
        </w:rPr>
      </w:pPr>
      <w:r w:rsidRPr="00EC3B31">
        <w:rPr>
          <w:rFonts w:ascii="Times New Roman" w:hAnsi="Times New Roman"/>
        </w:rPr>
        <w:t>95) National consultants (3wks/yr for 3 y</w:t>
      </w:r>
      <w:r w:rsidR="00982795">
        <w:rPr>
          <w:rFonts w:ascii="Times New Roman" w:hAnsi="Times New Roman"/>
        </w:rPr>
        <w:t>ea</w:t>
      </w:r>
      <w:r w:rsidRPr="00EC3B31">
        <w:rPr>
          <w:rFonts w:ascii="Times New Roman" w:hAnsi="Times New Roman"/>
        </w:rPr>
        <w:t>rs)</w:t>
      </w:r>
    </w:p>
    <w:p w:rsidR="001C3297" w:rsidRPr="00EC3B31" w:rsidRDefault="001C3297" w:rsidP="001C3297">
      <w:pPr>
        <w:rPr>
          <w:rFonts w:ascii="Times New Roman" w:hAnsi="Times New Roman"/>
        </w:rPr>
      </w:pPr>
      <w:r w:rsidRPr="00EC3B31">
        <w:rPr>
          <w:rFonts w:ascii="Times New Roman" w:hAnsi="Times New Roman"/>
        </w:rPr>
        <w:t>96) Contractual service to landfill managers and NGO</w:t>
      </w:r>
      <w:r w:rsidR="00982795">
        <w:rPr>
          <w:rFonts w:ascii="Times New Roman" w:hAnsi="Times New Roman"/>
        </w:rPr>
        <w:t>s</w:t>
      </w:r>
      <w:r w:rsidRPr="00EC3B31">
        <w:rPr>
          <w:rFonts w:ascii="Times New Roman" w:hAnsi="Times New Roman"/>
        </w:rPr>
        <w:t>/CBO</w:t>
      </w:r>
      <w:r w:rsidR="00982795">
        <w:rPr>
          <w:rFonts w:ascii="Times New Roman" w:hAnsi="Times New Roman"/>
        </w:rPr>
        <w:t>s</w:t>
      </w:r>
      <w:r w:rsidRPr="00EC3B31">
        <w:rPr>
          <w:rFonts w:ascii="Times New Roman" w:hAnsi="Times New Roman"/>
        </w:rPr>
        <w:t xml:space="preserve"> to implement and monitor emergency measures</w:t>
      </w:r>
    </w:p>
    <w:p w:rsidR="001C3297" w:rsidRPr="00EC3B31" w:rsidRDefault="001C3297" w:rsidP="001C3297">
      <w:pPr>
        <w:rPr>
          <w:rFonts w:ascii="Times New Roman" w:hAnsi="Times New Roman"/>
        </w:rPr>
      </w:pPr>
      <w:r w:rsidRPr="00EC3B31">
        <w:rPr>
          <w:rFonts w:ascii="Times New Roman" w:hAnsi="Times New Roman"/>
        </w:rPr>
        <w:t xml:space="preserve">97) National and international </w:t>
      </w:r>
      <w:r w:rsidR="00801C03" w:rsidRPr="00EC3B31">
        <w:rPr>
          <w:rFonts w:ascii="Times New Roman" w:hAnsi="Times New Roman"/>
        </w:rPr>
        <w:t>travel</w:t>
      </w:r>
    </w:p>
    <w:p w:rsidR="001C3297" w:rsidRPr="00EC3B31" w:rsidRDefault="001C3297" w:rsidP="001C3297">
      <w:pPr>
        <w:rPr>
          <w:rFonts w:ascii="Times New Roman" w:hAnsi="Times New Roman"/>
        </w:rPr>
      </w:pPr>
      <w:r w:rsidRPr="00EC3B31">
        <w:rPr>
          <w:rFonts w:ascii="Times New Roman" w:hAnsi="Times New Roman"/>
        </w:rPr>
        <w:t>98) Communication / Sundries</w:t>
      </w:r>
    </w:p>
    <w:p w:rsidR="001C3297" w:rsidRPr="00EC3B31" w:rsidRDefault="001C3297" w:rsidP="001C3297">
      <w:pPr>
        <w:rPr>
          <w:rFonts w:ascii="Times New Roman" w:hAnsi="Times New Roman"/>
        </w:rPr>
      </w:pPr>
      <w:r w:rsidRPr="00EC3B31">
        <w:rPr>
          <w:rFonts w:ascii="Times New Roman" w:hAnsi="Times New Roman"/>
        </w:rPr>
        <w:t>99) International consultant</w:t>
      </w:r>
      <w:r w:rsidR="00982795">
        <w:rPr>
          <w:rFonts w:ascii="Times New Roman" w:hAnsi="Times New Roman"/>
        </w:rPr>
        <w:t>(</w:t>
      </w:r>
      <w:r w:rsidRPr="00EC3B31">
        <w:rPr>
          <w:rFonts w:ascii="Times New Roman" w:hAnsi="Times New Roman"/>
        </w:rPr>
        <w:t>s</w:t>
      </w:r>
      <w:r w:rsidR="00982795">
        <w:rPr>
          <w:rFonts w:ascii="Times New Roman" w:hAnsi="Times New Roman"/>
        </w:rPr>
        <w:t>)</w:t>
      </w:r>
      <w:r w:rsidRPr="00EC3B31">
        <w:rPr>
          <w:rFonts w:ascii="Times New Roman" w:hAnsi="Times New Roman"/>
        </w:rPr>
        <w:t xml:space="preserve"> for carrying out mid-term and terminal evaluation</w:t>
      </w:r>
    </w:p>
    <w:p w:rsidR="001C3297" w:rsidRPr="00EC3B31" w:rsidRDefault="001C3297" w:rsidP="001C3297">
      <w:pPr>
        <w:rPr>
          <w:rFonts w:ascii="Times New Roman" w:hAnsi="Times New Roman"/>
        </w:rPr>
      </w:pPr>
      <w:r w:rsidRPr="00EC3B31">
        <w:rPr>
          <w:rFonts w:ascii="Times New Roman" w:hAnsi="Times New Roman"/>
        </w:rPr>
        <w:t>100) National cons</w:t>
      </w:r>
      <w:r w:rsidR="00933AC2" w:rsidRPr="00EC3B31">
        <w:rPr>
          <w:rFonts w:ascii="Times New Roman" w:hAnsi="Times New Roman"/>
        </w:rPr>
        <w:t>ultants for project monitoring an</w:t>
      </w:r>
      <w:r w:rsidRPr="00EC3B31">
        <w:rPr>
          <w:rFonts w:ascii="Times New Roman" w:hAnsi="Times New Roman"/>
        </w:rPr>
        <w:t>d plann</w:t>
      </w:r>
      <w:r w:rsidR="00933AC2" w:rsidRPr="00EC3B31">
        <w:rPr>
          <w:rFonts w:ascii="Times New Roman" w:hAnsi="Times New Roman"/>
        </w:rPr>
        <w:t>i</w:t>
      </w:r>
      <w:r w:rsidRPr="00EC3B31">
        <w:rPr>
          <w:rFonts w:ascii="Times New Roman" w:hAnsi="Times New Roman"/>
        </w:rPr>
        <w:t>ng</w:t>
      </w:r>
    </w:p>
    <w:p w:rsidR="001C3297" w:rsidRPr="00EC3B31" w:rsidRDefault="001C3297" w:rsidP="001C3297">
      <w:pPr>
        <w:rPr>
          <w:rFonts w:ascii="Times New Roman" w:hAnsi="Times New Roman"/>
        </w:rPr>
      </w:pPr>
      <w:r w:rsidRPr="00EC3B31">
        <w:rPr>
          <w:rFonts w:ascii="Times New Roman" w:hAnsi="Times New Roman"/>
        </w:rPr>
        <w:t>101) Contractual services for conference facilities</w:t>
      </w:r>
    </w:p>
    <w:p w:rsidR="001C3297" w:rsidRPr="00EC3B31" w:rsidRDefault="001C3297" w:rsidP="001C3297">
      <w:pPr>
        <w:rPr>
          <w:rFonts w:ascii="Times New Roman" w:hAnsi="Times New Roman"/>
        </w:rPr>
      </w:pPr>
      <w:r w:rsidRPr="00EC3B31">
        <w:rPr>
          <w:rFonts w:ascii="Times New Roman" w:hAnsi="Times New Roman"/>
        </w:rPr>
        <w:t>102) Financial audit services (</w:t>
      </w:r>
      <w:r w:rsidR="007E1036" w:rsidRPr="00EC3B31">
        <w:rPr>
          <w:rFonts w:ascii="Times New Roman" w:hAnsi="Times New Roman"/>
        </w:rPr>
        <w:t>mid-term</w:t>
      </w:r>
      <w:r w:rsidRPr="00EC3B31">
        <w:rPr>
          <w:rFonts w:ascii="Times New Roman" w:hAnsi="Times New Roman"/>
        </w:rPr>
        <w:t xml:space="preserve"> and final)</w:t>
      </w:r>
    </w:p>
    <w:p w:rsidR="001C3297" w:rsidRPr="00EC3B31" w:rsidRDefault="001C3297" w:rsidP="001C3297">
      <w:pPr>
        <w:rPr>
          <w:rFonts w:ascii="Times New Roman" w:hAnsi="Times New Roman"/>
        </w:rPr>
      </w:pPr>
      <w:r w:rsidRPr="00EC3B31">
        <w:rPr>
          <w:rFonts w:ascii="Times New Roman" w:hAnsi="Times New Roman"/>
        </w:rPr>
        <w:t xml:space="preserve">103) National and international travel </w:t>
      </w:r>
    </w:p>
    <w:p w:rsidR="001C3297" w:rsidRPr="00CB55E4" w:rsidRDefault="001C3297" w:rsidP="001C3297">
      <w:pPr>
        <w:rPr>
          <w:rFonts w:ascii="Times New Roman" w:hAnsi="Times New Roman"/>
        </w:rPr>
      </w:pPr>
      <w:r w:rsidRPr="00EC3B31">
        <w:rPr>
          <w:rFonts w:ascii="Times New Roman" w:hAnsi="Times New Roman"/>
        </w:rPr>
        <w:t>104) Office expenses, communication, translation</w:t>
      </w:r>
      <w:r w:rsidRPr="00CB55E4">
        <w:rPr>
          <w:rFonts w:ascii="Times New Roman" w:hAnsi="Times New Roman"/>
        </w:rPr>
        <w:t xml:space="preserve"> services</w:t>
      </w:r>
    </w:p>
    <w:p w:rsidR="002D0A5E" w:rsidRPr="00CB55E4" w:rsidRDefault="002D0A5E" w:rsidP="002D0A5E">
      <w:pPr>
        <w:rPr>
          <w:rFonts w:ascii="Times New Roman" w:hAnsi="Times New Roman"/>
        </w:rPr>
      </w:pPr>
      <w:r w:rsidRPr="00EC3B31">
        <w:rPr>
          <w:rFonts w:ascii="Times New Roman" w:hAnsi="Times New Roman"/>
        </w:rPr>
        <w:t>10</w:t>
      </w:r>
      <w:r>
        <w:rPr>
          <w:rFonts w:ascii="Times New Roman" w:hAnsi="Times New Roman"/>
        </w:rPr>
        <w:t>5</w:t>
      </w:r>
      <w:r w:rsidRPr="00EC3B31">
        <w:rPr>
          <w:rFonts w:ascii="Times New Roman" w:hAnsi="Times New Roman"/>
        </w:rPr>
        <w:t xml:space="preserve">) </w:t>
      </w:r>
      <w:r w:rsidR="008B4BDD">
        <w:rPr>
          <w:rFonts w:ascii="Times New Roman" w:hAnsi="Times New Roman"/>
        </w:rPr>
        <w:t>Includes fees for the components of the Project Management Unit</w:t>
      </w:r>
    </w:p>
    <w:p w:rsidR="002D0A5E" w:rsidRPr="00CB55E4" w:rsidRDefault="002D0A5E" w:rsidP="002D0A5E">
      <w:pPr>
        <w:rPr>
          <w:rFonts w:ascii="Times New Roman" w:hAnsi="Times New Roman"/>
        </w:rPr>
      </w:pPr>
      <w:r w:rsidRPr="00EC3B31">
        <w:rPr>
          <w:rFonts w:ascii="Times New Roman" w:hAnsi="Times New Roman"/>
        </w:rPr>
        <w:t>10</w:t>
      </w:r>
      <w:r>
        <w:rPr>
          <w:rFonts w:ascii="Times New Roman" w:hAnsi="Times New Roman"/>
        </w:rPr>
        <w:t>6</w:t>
      </w:r>
      <w:r w:rsidRPr="00EC3B31">
        <w:rPr>
          <w:rFonts w:ascii="Times New Roman" w:hAnsi="Times New Roman"/>
        </w:rPr>
        <w:t xml:space="preserve">) </w:t>
      </w:r>
      <w:r w:rsidR="008B4BDD">
        <w:rPr>
          <w:rFonts w:ascii="Times New Roman" w:hAnsi="Times New Roman"/>
        </w:rPr>
        <w:t>Equipment and furniture for the Project Management Unit office</w:t>
      </w:r>
    </w:p>
    <w:p w:rsidR="002D0A5E" w:rsidRPr="00CB55E4" w:rsidRDefault="002D0A5E" w:rsidP="002D0A5E">
      <w:pPr>
        <w:rPr>
          <w:rFonts w:ascii="Times New Roman" w:hAnsi="Times New Roman"/>
        </w:rPr>
      </w:pPr>
      <w:r w:rsidRPr="00EC3B31">
        <w:rPr>
          <w:rFonts w:ascii="Times New Roman" w:hAnsi="Times New Roman"/>
        </w:rPr>
        <w:t>10</w:t>
      </w:r>
      <w:r>
        <w:rPr>
          <w:rFonts w:ascii="Times New Roman" w:hAnsi="Times New Roman"/>
        </w:rPr>
        <w:t>7</w:t>
      </w:r>
      <w:r w:rsidRPr="00EC3B31">
        <w:rPr>
          <w:rFonts w:ascii="Times New Roman" w:hAnsi="Times New Roman"/>
        </w:rPr>
        <w:t xml:space="preserve">) </w:t>
      </w:r>
      <w:r w:rsidR="008B4BDD">
        <w:rPr>
          <w:rFonts w:ascii="Times New Roman" w:hAnsi="Times New Roman"/>
        </w:rPr>
        <w:t>Travel of the Project Management staff</w:t>
      </w:r>
    </w:p>
    <w:p w:rsidR="005022B7" w:rsidRDefault="002D0A5E" w:rsidP="005C695B">
      <w:pPr>
        <w:rPr>
          <w:rFonts w:ascii="Times New Roman" w:hAnsi="Times New Roman"/>
        </w:rPr>
      </w:pPr>
      <w:r w:rsidRPr="00EC3B31">
        <w:rPr>
          <w:rFonts w:ascii="Times New Roman" w:hAnsi="Times New Roman"/>
        </w:rPr>
        <w:t>10</w:t>
      </w:r>
      <w:r>
        <w:rPr>
          <w:rFonts w:ascii="Times New Roman" w:hAnsi="Times New Roman"/>
        </w:rPr>
        <w:t>8</w:t>
      </w:r>
      <w:r w:rsidRPr="00EC3B31">
        <w:rPr>
          <w:rFonts w:ascii="Times New Roman" w:hAnsi="Times New Roman"/>
        </w:rPr>
        <w:t xml:space="preserve">) </w:t>
      </w:r>
      <w:r w:rsidR="00175508">
        <w:rPr>
          <w:rFonts w:ascii="Times New Roman" w:hAnsi="Times New Roman"/>
        </w:rPr>
        <w:t>Direct P</w:t>
      </w:r>
      <w:r w:rsidR="005C695B">
        <w:rPr>
          <w:rFonts w:ascii="Times New Roman" w:hAnsi="Times New Roman"/>
        </w:rPr>
        <w:t>roject Costs</w:t>
      </w:r>
      <w:r w:rsidR="00175508">
        <w:rPr>
          <w:rFonts w:ascii="Times New Roman" w:hAnsi="Times New Roman"/>
        </w:rPr>
        <w:t xml:space="preserve">. Please </w:t>
      </w:r>
      <w:r w:rsidR="00175508" w:rsidRPr="00175508">
        <w:rPr>
          <w:rFonts w:ascii="Times New Roman" w:hAnsi="Times New Roman"/>
        </w:rPr>
        <w:t>refer to details in Annexes IV and V.</w:t>
      </w:r>
    </w:p>
    <w:p w:rsidR="005022B7" w:rsidRDefault="005022B7" w:rsidP="005C695B">
      <w:pPr>
        <w:rPr>
          <w:rFonts w:ascii="Times New Roman" w:hAnsi="Times New Roman"/>
        </w:rPr>
      </w:pPr>
    </w:p>
    <w:p w:rsidR="005022B7" w:rsidRDefault="005022B7" w:rsidP="005C695B">
      <w:pPr>
        <w:rPr>
          <w:rFonts w:ascii="Times New Roman" w:hAnsi="Times New Roman"/>
          <w:sz w:val="18"/>
          <w:szCs w:val="18"/>
        </w:rPr>
        <w:sectPr w:rsidR="005022B7" w:rsidSect="005022B7">
          <w:headerReference w:type="default" r:id="rId15"/>
          <w:footerReference w:type="default" r:id="rId16"/>
          <w:pgSz w:w="15840" w:h="12240" w:orient="landscape" w:code="1"/>
          <w:pgMar w:top="1440" w:right="1440" w:bottom="1440" w:left="1440" w:header="720" w:footer="720" w:gutter="0"/>
          <w:cols w:space="720"/>
          <w:docGrid w:linePitch="360"/>
        </w:sectPr>
      </w:pPr>
    </w:p>
    <w:p w:rsidR="005022B7" w:rsidRDefault="001C3297" w:rsidP="005C695B">
      <w:pPr>
        <w:rPr>
          <w:rFonts w:ascii="Times New Roman" w:hAnsi="Times New Roman"/>
          <w:sz w:val="18"/>
          <w:szCs w:val="18"/>
        </w:rPr>
        <w:sectPr w:rsidR="005022B7" w:rsidSect="005022B7">
          <w:type w:val="continuous"/>
          <w:pgSz w:w="15840" w:h="12240" w:orient="landscape" w:code="1"/>
          <w:pgMar w:top="1440" w:right="1440" w:bottom="1440" w:left="1440" w:header="720" w:footer="720" w:gutter="0"/>
          <w:cols w:space="720"/>
          <w:docGrid w:linePitch="360"/>
        </w:sectPr>
      </w:pPr>
      <w:r w:rsidRPr="00CB55E4">
        <w:rPr>
          <w:rFonts w:ascii="Times New Roman" w:hAnsi="Times New Roman"/>
          <w:sz w:val="18"/>
          <w:szCs w:val="18"/>
        </w:rPr>
        <w:lastRenderedPageBreak/>
        <w:br w:type="page"/>
      </w:r>
    </w:p>
    <w:p w:rsidR="001C3297" w:rsidRPr="00CB55E4" w:rsidRDefault="001C3297" w:rsidP="005C695B">
      <w:pPr>
        <w:rPr>
          <w:rFonts w:ascii="Times New Roman" w:hAnsi="Times New Roman"/>
          <w:sz w:val="18"/>
          <w:szCs w:val="18"/>
        </w:rPr>
      </w:pPr>
    </w:p>
    <w:p w:rsidR="00653621" w:rsidRPr="00CB55E4" w:rsidRDefault="00653621" w:rsidP="001B22A4">
      <w:pPr>
        <w:spacing w:before="0" w:after="0"/>
        <w:rPr>
          <w:rFonts w:ascii="Times New Roman" w:hAnsi="Times New Roman"/>
          <w:sz w:val="18"/>
          <w:szCs w:val="18"/>
        </w:rPr>
      </w:pPr>
    </w:p>
    <w:p w:rsidR="000F295D" w:rsidRPr="00CB55E4" w:rsidRDefault="000F295D" w:rsidP="0013495F">
      <w:pPr>
        <w:pStyle w:val="Heading1"/>
        <w:rPr>
          <w:rFonts w:ascii="Times New Roman" w:hAnsi="Times New Roman"/>
        </w:rPr>
      </w:pPr>
      <w:bookmarkStart w:id="67" w:name="_Toc430214628"/>
      <w:bookmarkStart w:id="68" w:name="Annex3"/>
      <w:bookmarkEnd w:id="66"/>
      <w:r w:rsidRPr="00CB55E4">
        <w:rPr>
          <w:rFonts w:ascii="Times New Roman" w:hAnsi="Times New Roman"/>
        </w:rPr>
        <w:t>Management Arrangements</w:t>
      </w:r>
      <w:bookmarkEnd w:id="67"/>
    </w:p>
    <w:p w:rsidR="000F295D" w:rsidRPr="00CB55E4" w:rsidRDefault="000F295D" w:rsidP="001B22A4">
      <w:pPr>
        <w:pStyle w:val="Heading2"/>
        <w:ind w:left="0"/>
        <w:rPr>
          <w:rFonts w:ascii="Times New Roman" w:hAnsi="Times New Roman"/>
          <w:sz w:val="24"/>
        </w:rPr>
      </w:pPr>
      <w:bookmarkStart w:id="69" w:name="_Toc364677626"/>
      <w:bookmarkStart w:id="70" w:name="_Toc430214629"/>
      <w:r w:rsidRPr="00CB55E4">
        <w:rPr>
          <w:rFonts w:ascii="Times New Roman" w:hAnsi="Times New Roman"/>
          <w:sz w:val="24"/>
        </w:rPr>
        <w:t>Project Organization Structure</w:t>
      </w:r>
      <w:bookmarkEnd w:id="69"/>
      <w:bookmarkEnd w:id="70"/>
    </w:p>
    <w:p w:rsidR="00223A34" w:rsidRPr="00CB55E4" w:rsidRDefault="00223A34" w:rsidP="00B642E8">
      <w:pPr>
        <w:numPr>
          <w:ilvl w:val="0"/>
          <w:numId w:val="24"/>
        </w:numPr>
        <w:autoSpaceDE w:val="0"/>
        <w:autoSpaceDN w:val="0"/>
        <w:adjustRightInd w:val="0"/>
        <w:spacing w:before="0" w:after="0"/>
        <w:rPr>
          <w:rFonts w:ascii="Times New Roman" w:hAnsi="Times New Roman"/>
          <w:sz w:val="20"/>
          <w:szCs w:val="20"/>
        </w:rPr>
      </w:pPr>
      <w:r w:rsidRPr="00CB55E4">
        <w:rPr>
          <w:rFonts w:ascii="Times New Roman" w:hAnsi="Times New Roman"/>
          <w:sz w:val="20"/>
          <w:szCs w:val="20"/>
        </w:rPr>
        <w:t xml:space="preserve">The project has been financed by the GEF and UNDP acts as the GEF Implementing Agency. The project will be executed by </w:t>
      </w:r>
      <w:r w:rsidR="00FD49F5">
        <w:rPr>
          <w:rFonts w:ascii="Times New Roman" w:hAnsi="Times New Roman"/>
          <w:sz w:val="20"/>
          <w:szCs w:val="20"/>
        </w:rPr>
        <w:t>the Ministry of Environment and Natural Resources (MENR)</w:t>
      </w:r>
      <w:r w:rsidRPr="00CB55E4">
        <w:rPr>
          <w:rFonts w:ascii="Times New Roman" w:hAnsi="Times New Roman"/>
          <w:sz w:val="20"/>
          <w:szCs w:val="20"/>
        </w:rPr>
        <w:t xml:space="preserve">, which will assume the overall responsibility for the achievement of project results as UNDP’s Implementing Partner (IP). This IP will be subject to the micro assessment and subsequent quality assurance activities as per Harmonized Approach to Cash Transfers to Implementing Partners (HACT) framework. UNDP will provide overall management and guidance from its Country Office in </w:t>
      </w:r>
      <w:r w:rsidR="00127FFD">
        <w:rPr>
          <w:rFonts w:ascii="Times New Roman" w:hAnsi="Times New Roman"/>
          <w:sz w:val="20"/>
          <w:szCs w:val="20"/>
        </w:rPr>
        <w:t xml:space="preserve">Nairobi </w:t>
      </w:r>
      <w:r w:rsidRPr="00CB55E4">
        <w:rPr>
          <w:rFonts w:ascii="Times New Roman" w:hAnsi="Times New Roman"/>
          <w:sz w:val="20"/>
          <w:szCs w:val="20"/>
        </w:rPr>
        <w:t xml:space="preserve">and the Regional </w:t>
      </w:r>
      <w:r w:rsidR="00FD49F5">
        <w:rPr>
          <w:rFonts w:ascii="Times New Roman" w:hAnsi="Times New Roman"/>
          <w:sz w:val="20"/>
          <w:szCs w:val="20"/>
        </w:rPr>
        <w:t>Hub</w:t>
      </w:r>
      <w:r w:rsidRPr="00CB55E4">
        <w:rPr>
          <w:rFonts w:ascii="Times New Roman" w:hAnsi="Times New Roman"/>
          <w:sz w:val="20"/>
          <w:szCs w:val="20"/>
        </w:rPr>
        <w:t xml:space="preserve">in </w:t>
      </w:r>
      <w:r w:rsidR="00F0103E" w:rsidRPr="00CB55E4">
        <w:rPr>
          <w:rFonts w:ascii="Times New Roman" w:hAnsi="Times New Roman"/>
          <w:sz w:val="20"/>
          <w:szCs w:val="20"/>
        </w:rPr>
        <w:t>Istanbul</w:t>
      </w:r>
      <w:r w:rsidRPr="00CB55E4">
        <w:rPr>
          <w:rFonts w:ascii="Times New Roman" w:hAnsi="Times New Roman"/>
          <w:sz w:val="20"/>
          <w:szCs w:val="20"/>
        </w:rPr>
        <w:t xml:space="preserve">, and will be responsible for monitoring and evaluation of the project as per normal GEF and UNDP requirements. </w:t>
      </w:r>
      <w:r w:rsidR="00FD49F5">
        <w:rPr>
          <w:rFonts w:ascii="Times New Roman" w:hAnsi="Times New Roman"/>
          <w:sz w:val="20"/>
          <w:szCs w:val="20"/>
        </w:rPr>
        <w:t>MENR</w:t>
      </w:r>
      <w:r w:rsidRPr="00CB55E4">
        <w:rPr>
          <w:rFonts w:ascii="Times New Roman" w:hAnsi="Times New Roman"/>
          <w:sz w:val="20"/>
          <w:szCs w:val="20"/>
        </w:rPr>
        <w:t>will designate a senior official as the National Project Director (NPD) for the project. The NPD will be responsible for overall guidance to project management, including adherence to the Annual Work Plan (AWP) and achievement of planned results as outlined in the Pro</w:t>
      </w:r>
      <w:r w:rsidR="00FD49F5">
        <w:rPr>
          <w:rFonts w:ascii="Times New Roman" w:hAnsi="Times New Roman"/>
          <w:sz w:val="20"/>
          <w:szCs w:val="20"/>
        </w:rPr>
        <w:t xml:space="preserve">ject </w:t>
      </w:r>
      <w:r w:rsidRPr="00CB55E4">
        <w:rPr>
          <w:rFonts w:ascii="Times New Roman" w:hAnsi="Times New Roman"/>
          <w:sz w:val="20"/>
          <w:szCs w:val="20"/>
        </w:rPr>
        <w:t>Doc</w:t>
      </w:r>
      <w:r w:rsidR="00FD49F5">
        <w:rPr>
          <w:rFonts w:ascii="Times New Roman" w:hAnsi="Times New Roman"/>
          <w:sz w:val="20"/>
          <w:szCs w:val="20"/>
        </w:rPr>
        <w:t>ument</w:t>
      </w:r>
      <w:r w:rsidRPr="00CB55E4">
        <w:rPr>
          <w:rFonts w:ascii="Times New Roman" w:hAnsi="Times New Roman"/>
          <w:sz w:val="20"/>
          <w:szCs w:val="20"/>
        </w:rPr>
        <w:t xml:space="preserve">, and for the use of UNDP funds through effective management and well established project review and oversight mechanisms. The NPD also will ensure coordination with various ministries and agencies, provide guidance to the project team to coordinate with UNDP, review reports and look after administrative arrangements as required by the Government of </w:t>
      </w:r>
      <w:r w:rsidR="00127FFD" w:rsidRPr="00CB55E4">
        <w:rPr>
          <w:rFonts w:ascii="Times New Roman" w:hAnsi="Times New Roman"/>
          <w:sz w:val="20"/>
          <w:szCs w:val="20"/>
        </w:rPr>
        <w:t>Kenya and</w:t>
      </w:r>
      <w:r w:rsidRPr="00CB55E4">
        <w:rPr>
          <w:rFonts w:ascii="Times New Roman" w:hAnsi="Times New Roman"/>
          <w:sz w:val="20"/>
          <w:szCs w:val="20"/>
        </w:rPr>
        <w:t xml:space="preserve"> UNDP. The project will be executed according to UNDP’s National Implementation Modality (NIM), as per the NIM project management implementation guidelines agreed by UNDP and the Government of </w:t>
      </w:r>
      <w:r w:rsidR="00BC208D" w:rsidRPr="00CB55E4">
        <w:rPr>
          <w:rFonts w:ascii="Times New Roman" w:hAnsi="Times New Roman"/>
          <w:sz w:val="20"/>
          <w:szCs w:val="20"/>
        </w:rPr>
        <w:t>Kenya</w:t>
      </w:r>
      <w:r w:rsidRPr="00CB55E4">
        <w:rPr>
          <w:rFonts w:ascii="Times New Roman" w:hAnsi="Times New Roman"/>
          <w:sz w:val="20"/>
          <w:szCs w:val="20"/>
        </w:rPr>
        <w:t>.</w:t>
      </w:r>
    </w:p>
    <w:p w:rsidR="000F295D" w:rsidRPr="00CB55E4" w:rsidRDefault="000F295D" w:rsidP="001B22A4">
      <w:pPr>
        <w:spacing w:after="0"/>
        <w:rPr>
          <w:rFonts w:ascii="Times New Roman" w:hAnsi="Times New Roman"/>
          <w:b/>
          <w:bCs/>
          <w:sz w:val="24"/>
        </w:rPr>
      </w:pPr>
      <w:r w:rsidRPr="00CB55E4">
        <w:rPr>
          <w:rFonts w:ascii="Times New Roman" w:hAnsi="Times New Roman"/>
          <w:b/>
          <w:bCs/>
          <w:sz w:val="24"/>
        </w:rPr>
        <w:t>Project Organization Structure</w:t>
      </w:r>
    </w:p>
    <w:p w:rsidR="000F295D" w:rsidRPr="00CB55E4" w:rsidRDefault="00B82C07" w:rsidP="001B22A4">
      <w:pPr>
        <w:spacing w:after="0"/>
        <w:rPr>
          <w:rFonts w:ascii="Times New Roman" w:hAnsi="Times New Roman"/>
          <w:b/>
          <w:bCs/>
          <w:sz w:val="24"/>
        </w:rPr>
      </w:pPr>
      <w:r>
        <w:rPr>
          <w:rFonts w:ascii="Times New Roman" w:hAnsi="Times New Roman"/>
          <w:noProof/>
          <w:lang w:val="en-US"/>
        </w:rPr>
        <mc:AlternateContent>
          <mc:Choice Requires="wpg">
            <w:drawing>
              <wp:inline distT="0" distB="0" distL="0" distR="0">
                <wp:extent cx="5864860" cy="3829050"/>
                <wp:effectExtent l="0" t="0" r="97790" b="0"/>
                <wp:docPr id="2" name="Canvas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4860" cy="3829050"/>
                          <a:chOff x="0" y="0"/>
                          <a:chExt cx="58204" cy="37719"/>
                        </a:xfrm>
                      </wpg:grpSpPr>
                      <wps:wsp>
                        <wps:cNvPr id="4" name="AutoShape 12"/>
                        <wps:cNvSpPr>
                          <a:spLocks noChangeAspect="1" noChangeArrowheads="1"/>
                        </wps:cNvSpPr>
                        <wps:spPr bwMode="auto">
                          <a:xfrm>
                            <a:off x="0" y="0"/>
                            <a:ext cx="58204" cy="37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367"/>
                        <wps:cNvSpPr>
                          <a:spLocks noChangeArrowheads="1"/>
                        </wps:cNvSpPr>
                        <wps:spPr bwMode="auto">
                          <a:xfrm>
                            <a:off x="19640" y="26765"/>
                            <a:ext cx="18288" cy="9811"/>
                          </a:xfrm>
                          <a:prstGeom prst="rect">
                            <a:avLst/>
                          </a:prstGeom>
                          <a:solidFill>
                            <a:srgbClr val="FFCC99"/>
                          </a:solidFill>
                          <a:ln w="9525">
                            <a:solidFill>
                              <a:srgbClr val="000000"/>
                            </a:solidFill>
                            <a:miter lim="800000"/>
                            <a:headEnd/>
                            <a:tailEnd/>
                          </a:ln>
                          <a:effectLst>
                            <a:outerShdw dist="107763" dir="2700000" algn="ctr" rotWithShape="0">
                              <a:srgbClr val="808080">
                                <a:alpha val="50000"/>
                              </a:srgbClr>
                            </a:outerShdw>
                          </a:effectLst>
                        </wps:spPr>
                        <wps:txbx>
                          <w:txbxContent>
                            <w:p w:rsidR="00F8326E" w:rsidRPr="00EF2522" w:rsidRDefault="00F8326E" w:rsidP="000F295D">
                              <w:pPr>
                                <w:spacing w:before="0" w:after="0"/>
                                <w:jc w:val="center"/>
                                <w:rPr>
                                  <w:b/>
                                  <w:bCs/>
                                  <w:sz w:val="18"/>
                                  <w:szCs w:val="18"/>
                                </w:rPr>
                              </w:pPr>
                              <w:r w:rsidRPr="00EF2522">
                                <w:rPr>
                                  <w:b/>
                                  <w:bCs/>
                                  <w:sz w:val="18"/>
                                  <w:szCs w:val="18"/>
                                </w:rPr>
                                <w:t>Project Management Unit (PMU)</w:t>
                              </w:r>
                            </w:p>
                            <w:p w:rsidR="00F8326E" w:rsidRPr="00EF2522" w:rsidRDefault="00F8326E" w:rsidP="000F295D">
                              <w:pPr>
                                <w:spacing w:before="0" w:after="0"/>
                                <w:jc w:val="left"/>
                                <w:rPr>
                                  <w:sz w:val="18"/>
                                  <w:szCs w:val="18"/>
                                </w:rPr>
                              </w:pPr>
                              <w:r w:rsidRPr="00EF2522">
                                <w:rPr>
                                  <w:sz w:val="18"/>
                                  <w:szCs w:val="18"/>
                                </w:rPr>
                                <w:t xml:space="preserve">1. Project Manager </w:t>
                              </w:r>
                            </w:p>
                            <w:p w:rsidR="00F8326E" w:rsidRPr="00EF2522" w:rsidRDefault="00F8326E" w:rsidP="000F295D">
                              <w:pPr>
                                <w:spacing w:before="0" w:after="0"/>
                                <w:jc w:val="left"/>
                                <w:rPr>
                                  <w:sz w:val="18"/>
                                  <w:szCs w:val="18"/>
                                </w:rPr>
                              </w:pPr>
                              <w:r w:rsidRPr="00EF2522">
                                <w:rPr>
                                  <w:sz w:val="18"/>
                                  <w:szCs w:val="18"/>
                                </w:rPr>
                                <w:t>2.Project Assistant</w:t>
                              </w:r>
                              <w:r>
                                <w:rPr>
                                  <w:sz w:val="18"/>
                                  <w:szCs w:val="18"/>
                                </w:rPr>
                                <w:t>/</w:t>
                              </w:r>
                              <w:r w:rsidRPr="00EF2522">
                                <w:rPr>
                                  <w:sz w:val="18"/>
                                  <w:szCs w:val="18"/>
                                </w:rPr>
                                <w:t>Interpreter</w:t>
                              </w:r>
                            </w:p>
                            <w:p w:rsidR="00F8326E" w:rsidRDefault="00F8326E" w:rsidP="000F295D">
                              <w:pPr>
                                <w:spacing w:before="0" w:after="0"/>
                                <w:jc w:val="left"/>
                                <w:rPr>
                                  <w:sz w:val="18"/>
                                  <w:szCs w:val="18"/>
                                </w:rPr>
                              </w:pPr>
                              <w:r w:rsidRPr="00EF2522">
                                <w:rPr>
                                  <w:sz w:val="18"/>
                                  <w:szCs w:val="18"/>
                                </w:rPr>
                                <w:t>3. Project Accountant</w:t>
                              </w:r>
                            </w:p>
                            <w:p w:rsidR="00F8326E" w:rsidRPr="00EF2522" w:rsidRDefault="00F8326E" w:rsidP="000F295D">
                              <w:pPr>
                                <w:spacing w:before="0" w:after="0"/>
                                <w:jc w:val="left"/>
                                <w:rPr>
                                  <w:sz w:val="18"/>
                                  <w:szCs w:val="18"/>
                                </w:rPr>
                              </w:pPr>
                              <w:r>
                                <w:rPr>
                                  <w:sz w:val="18"/>
                                  <w:szCs w:val="18"/>
                                </w:rPr>
                                <w:t>4. Project Coordinator</w:t>
                              </w:r>
                            </w:p>
                            <w:p w:rsidR="00F8326E" w:rsidRPr="00EF2522" w:rsidRDefault="00F8326E" w:rsidP="000F295D">
                              <w:pPr>
                                <w:spacing w:before="0" w:after="0"/>
                                <w:jc w:val="left"/>
                                <w:rPr>
                                  <w:sz w:val="18"/>
                                  <w:szCs w:val="18"/>
                                </w:rPr>
                              </w:pPr>
                            </w:p>
                            <w:p w:rsidR="00F8326E" w:rsidRPr="00EF2522" w:rsidRDefault="00F8326E" w:rsidP="000F295D">
                              <w:pPr>
                                <w:spacing w:before="240"/>
                                <w:jc w:val="center"/>
                                <w:rPr>
                                  <w:sz w:val="20"/>
                                  <w:szCs w:val="20"/>
                                </w:rPr>
                              </w:pPr>
                            </w:p>
                          </w:txbxContent>
                        </wps:txbx>
                        <wps:bodyPr rot="0" vert="horz" wrap="square" lIns="91440" tIns="45720" rIns="91440" bIns="45720" anchor="t" anchorCtr="0" upright="1">
                          <a:noAutofit/>
                        </wps:bodyPr>
                      </wps:wsp>
                      <wps:wsp>
                        <wps:cNvPr id="6" name="Rectangle 368"/>
                        <wps:cNvSpPr>
                          <a:spLocks noChangeArrowheads="1"/>
                        </wps:cNvSpPr>
                        <wps:spPr bwMode="auto">
                          <a:xfrm>
                            <a:off x="5715" y="5156"/>
                            <a:ext cx="46863" cy="2845"/>
                          </a:xfrm>
                          <a:prstGeom prst="rect">
                            <a:avLst/>
                          </a:prstGeom>
                          <a:solidFill>
                            <a:srgbClr val="FF9900"/>
                          </a:solidFill>
                          <a:ln w="9525">
                            <a:solidFill>
                              <a:srgbClr val="000000"/>
                            </a:solidFill>
                            <a:miter lim="800000"/>
                            <a:headEnd/>
                            <a:tailEnd/>
                          </a:ln>
                          <a:effectLst>
                            <a:outerShdw dist="107763" dir="2700000" algn="ctr" rotWithShape="0">
                              <a:srgbClr val="808080">
                                <a:alpha val="50000"/>
                              </a:srgbClr>
                            </a:outerShdw>
                          </a:effectLst>
                        </wps:spPr>
                        <wps:txbx>
                          <w:txbxContent>
                            <w:p w:rsidR="00F8326E" w:rsidRPr="00EF2522" w:rsidRDefault="00F8326E" w:rsidP="000F295D">
                              <w:pPr>
                                <w:spacing w:before="0" w:after="0"/>
                                <w:jc w:val="center"/>
                                <w:rPr>
                                  <w:b/>
                                  <w:bCs/>
                                </w:rPr>
                              </w:pPr>
                              <w:r w:rsidRPr="00EF2522">
                                <w:rPr>
                                  <w:b/>
                                  <w:bCs/>
                                </w:rPr>
                                <w:t>Project Steering Committee (PSC)</w:t>
                              </w:r>
                            </w:p>
                          </w:txbxContent>
                        </wps:txbx>
                        <wps:bodyPr rot="0" vert="horz" wrap="square" lIns="91440" tIns="45720" rIns="91440" bIns="45720" anchor="t" anchorCtr="0" upright="1">
                          <a:noAutofit/>
                        </wps:bodyPr>
                      </wps:wsp>
                      <wps:wsp>
                        <wps:cNvPr id="7" name="Rectangle 369"/>
                        <wps:cNvSpPr>
                          <a:spLocks noChangeArrowheads="1"/>
                        </wps:cNvSpPr>
                        <wps:spPr bwMode="auto">
                          <a:xfrm>
                            <a:off x="3619" y="8001"/>
                            <a:ext cx="16002" cy="8616"/>
                          </a:xfrm>
                          <a:prstGeom prst="rect">
                            <a:avLst/>
                          </a:prstGeom>
                          <a:solidFill>
                            <a:srgbClr val="FFCC00"/>
                          </a:solidFill>
                          <a:ln w="9525">
                            <a:solidFill>
                              <a:srgbClr val="000000"/>
                            </a:solidFill>
                            <a:miter lim="800000"/>
                            <a:headEnd/>
                            <a:tailEnd/>
                          </a:ln>
                          <a:effectLst>
                            <a:outerShdw dist="107763" dir="2700000" algn="ctr" rotWithShape="0">
                              <a:srgbClr val="808080">
                                <a:alpha val="50000"/>
                              </a:srgbClr>
                            </a:outerShdw>
                          </a:effectLst>
                        </wps:spPr>
                        <wps:txbx>
                          <w:txbxContent>
                            <w:p w:rsidR="00F8326E" w:rsidRDefault="00F8326E" w:rsidP="000F295D">
                              <w:pPr>
                                <w:jc w:val="center"/>
                                <w:rPr>
                                  <w:b/>
                                  <w:bCs/>
                                  <w:sz w:val="18"/>
                                  <w:szCs w:val="18"/>
                                </w:rPr>
                              </w:pPr>
                              <w:r w:rsidRPr="00EF2522">
                                <w:rPr>
                                  <w:b/>
                                  <w:bCs/>
                                  <w:sz w:val="18"/>
                                  <w:szCs w:val="18"/>
                                </w:rPr>
                                <w:t>Senior Beneficiar</w:t>
                              </w:r>
                              <w:r>
                                <w:rPr>
                                  <w:b/>
                                  <w:bCs/>
                                  <w:sz w:val="18"/>
                                  <w:szCs w:val="18"/>
                                </w:rPr>
                                <w:t>ies</w:t>
                              </w:r>
                            </w:p>
                            <w:p w:rsidR="00F8326E" w:rsidRPr="00EF2522" w:rsidRDefault="00F8326E" w:rsidP="000F295D">
                              <w:pPr>
                                <w:jc w:val="center"/>
                                <w:rPr>
                                  <w:b/>
                                  <w:bCs/>
                                  <w:sz w:val="18"/>
                                  <w:szCs w:val="18"/>
                                </w:rPr>
                              </w:pPr>
                              <w:r>
                                <w:rPr>
                                  <w:b/>
                                  <w:bCs/>
                                  <w:sz w:val="18"/>
                                  <w:szCs w:val="18"/>
                                </w:rPr>
                                <w:t xml:space="preserve"> MENR, MOH, NEMA, Counties</w:t>
                              </w:r>
                            </w:p>
                          </w:txbxContent>
                        </wps:txbx>
                        <wps:bodyPr rot="0" vert="horz" wrap="square" lIns="91440" tIns="45720" rIns="91440" bIns="45720" anchor="t" anchorCtr="0" upright="1">
                          <a:noAutofit/>
                        </wps:bodyPr>
                      </wps:wsp>
                      <wps:wsp>
                        <wps:cNvPr id="8" name="Rectangle 370"/>
                        <wps:cNvSpPr>
                          <a:spLocks noChangeArrowheads="1"/>
                        </wps:cNvSpPr>
                        <wps:spPr bwMode="auto">
                          <a:xfrm>
                            <a:off x="19431" y="8001"/>
                            <a:ext cx="18288" cy="8616"/>
                          </a:xfrm>
                          <a:prstGeom prst="rect">
                            <a:avLst/>
                          </a:prstGeom>
                          <a:solidFill>
                            <a:srgbClr val="FFCC00"/>
                          </a:solidFill>
                          <a:ln w="9525">
                            <a:solidFill>
                              <a:srgbClr val="000000"/>
                            </a:solidFill>
                            <a:miter lim="800000"/>
                            <a:headEnd/>
                            <a:tailEnd/>
                          </a:ln>
                          <a:effectLst>
                            <a:outerShdw dist="107763" dir="2700000" algn="ctr" rotWithShape="0">
                              <a:srgbClr val="808080">
                                <a:alpha val="50000"/>
                              </a:srgbClr>
                            </a:outerShdw>
                          </a:effectLst>
                        </wps:spPr>
                        <wps:txbx>
                          <w:txbxContent>
                            <w:p w:rsidR="00F8326E" w:rsidRPr="00EF2522" w:rsidRDefault="00F8326E" w:rsidP="000F295D">
                              <w:pPr>
                                <w:jc w:val="center"/>
                                <w:rPr>
                                  <w:b/>
                                  <w:bCs/>
                                  <w:sz w:val="18"/>
                                  <w:szCs w:val="18"/>
                                </w:rPr>
                              </w:pPr>
                              <w:r w:rsidRPr="00EF2522">
                                <w:rPr>
                                  <w:b/>
                                  <w:bCs/>
                                  <w:sz w:val="18"/>
                                  <w:szCs w:val="18"/>
                                </w:rPr>
                                <w:t>Executive</w:t>
                              </w:r>
                            </w:p>
                            <w:p w:rsidR="00F8326E" w:rsidRPr="00EF2522" w:rsidRDefault="00F8326E" w:rsidP="000F295D">
                              <w:pPr>
                                <w:jc w:val="center"/>
                                <w:rPr>
                                  <w:b/>
                                  <w:bCs/>
                                  <w:sz w:val="18"/>
                                  <w:szCs w:val="18"/>
                                </w:rPr>
                              </w:pPr>
                              <w:r>
                                <w:rPr>
                                  <w:b/>
                                  <w:bCs/>
                                  <w:sz w:val="18"/>
                                  <w:szCs w:val="18"/>
                                </w:rPr>
                                <w:t>Principal Secretary</w:t>
                              </w:r>
                              <w:r w:rsidRPr="00EF2522">
                                <w:rPr>
                                  <w:b/>
                                  <w:bCs/>
                                  <w:sz w:val="18"/>
                                  <w:szCs w:val="18"/>
                                </w:rPr>
                                <w:t xml:space="preserve"> (</w:t>
                              </w:r>
                              <w:r>
                                <w:rPr>
                                  <w:b/>
                                  <w:bCs/>
                                  <w:sz w:val="18"/>
                                  <w:szCs w:val="18"/>
                                </w:rPr>
                                <w:t>MENR</w:t>
                              </w:r>
                              <w:r w:rsidRPr="00EF2522">
                                <w:rPr>
                                  <w:b/>
                                  <w:bCs/>
                                  <w:sz w:val="18"/>
                                  <w:szCs w:val="18"/>
                                </w:rPr>
                                <w:t xml:space="preserve">) </w:t>
                              </w:r>
                            </w:p>
                            <w:p w:rsidR="00F8326E" w:rsidRPr="00EF2522" w:rsidRDefault="00F8326E" w:rsidP="000F295D">
                              <w:pPr>
                                <w:rPr>
                                  <w:b/>
                                  <w:bCs/>
                                  <w:sz w:val="20"/>
                                  <w:szCs w:val="20"/>
                                </w:rPr>
                              </w:pPr>
                            </w:p>
                          </w:txbxContent>
                        </wps:txbx>
                        <wps:bodyPr rot="0" vert="horz" wrap="square" lIns="91440" tIns="45720" rIns="91440" bIns="45720" anchor="t" anchorCtr="0" upright="1">
                          <a:noAutofit/>
                        </wps:bodyPr>
                      </wps:wsp>
                      <wps:wsp>
                        <wps:cNvPr id="9" name="Rectangle 371"/>
                        <wps:cNvSpPr>
                          <a:spLocks noChangeArrowheads="1"/>
                        </wps:cNvSpPr>
                        <wps:spPr bwMode="auto">
                          <a:xfrm>
                            <a:off x="36576" y="8001"/>
                            <a:ext cx="17145" cy="8616"/>
                          </a:xfrm>
                          <a:prstGeom prst="rect">
                            <a:avLst/>
                          </a:prstGeom>
                          <a:solidFill>
                            <a:srgbClr val="FFCC00"/>
                          </a:solidFill>
                          <a:ln w="9525">
                            <a:solidFill>
                              <a:srgbClr val="000000"/>
                            </a:solidFill>
                            <a:miter lim="800000"/>
                            <a:headEnd/>
                            <a:tailEnd/>
                          </a:ln>
                          <a:effectLst>
                            <a:outerShdw dist="107763" dir="2700000" algn="ctr" rotWithShape="0">
                              <a:srgbClr val="808080">
                                <a:alpha val="50000"/>
                              </a:srgbClr>
                            </a:outerShdw>
                          </a:effectLst>
                        </wps:spPr>
                        <wps:txbx>
                          <w:txbxContent>
                            <w:p w:rsidR="00F8326E" w:rsidRPr="00EF2522" w:rsidRDefault="00F8326E" w:rsidP="000F295D">
                              <w:pPr>
                                <w:jc w:val="center"/>
                                <w:rPr>
                                  <w:b/>
                                  <w:bCs/>
                                  <w:sz w:val="18"/>
                                  <w:szCs w:val="18"/>
                                </w:rPr>
                              </w:pPr>
                              <w:r w:rsidRPr="00EF2522">
                                <w:rPr>
                                  <w:b/>
                                  <w:bCs/>
                                  <w:sz w:val="18"/>
                                  <w:szCs w:val="18"/>
                                </w:rPr>
                                <w:t>Senior Supplier</w:t>
                              </w:r>
                            </w:p>
                            <w:p w:rsidR="00F8326E" w:rsidRPr="00EF2522" w:rsidRDefault="00F8326E" w:rsidP="000F295D">
                              <w:pPr>
                                <w:jc w:val="center"/>
                                <w:rPr>
                                  <w:b/>
                                  <w:bCs/>
                                  <w:sz w:val="18"/>
                                  <w:szCs w:val="18"/>
                                </w:rPr>
                              </w:pPr>
                              <w:r w:rsidRPr="00EF2522">
                                <w:rPr>
                                  <w:b/>
                                  <w:bCs/>
                                  <w:sz w:val="18"/>
                                  <w:szCs w:val="18"/>
                                </w:rPr>
                                <w:t xml:space="preserve">Designated Representative of UNDP </w:t>
                              </w:r>
                              <w:r>
                                <w:rPr>
                                  <w:b/>
                                  <w:bCs/>
                                  <w:sz w:val="18"/>
                                  <w:szCs w:val="18"/>
                                </w:rPr>
                                <w:t>Kenya Country Office</w:t>
                              </w:r>
                            </w:p>
                            <w:p w:rsidR="00F8326E" w:rsidRPr="00EF2522" w:rsidRDefault="00F8326E" w:rsidP="000F295D">
                              <w:pPr>
                                <w:jc w:val="center"/>
                                <w:rPr>
                                  <w:sz w:val="20"/>
                                  <w:szCs w:val="20"/>
                                  <w:lang w:val="es-ES"/>
                                </w:rPr>
                              </w:pPr>
                            </w:p>
                          </w:txbxContent>
                        </wps:txbx>
                        <wps:bodyPr rot="0" vert="horz" wrap="square" lIns="91440" tIns="45720" rIns="91440" bIns="45720" anchor="t" anchorCtr="0" upright="1">
                          <a:noAutofit/>
                        </wps:bodyPr>
                      </wps:wsp>
                      <wps:wsp>
                        <wps:cNvPr id="10" name="AutoShape 372"/>
                        <wps:cNvCnPr>
                          <a:cxnSpLocks noChangeShapeType="1"/>
                        </wps:cNvCnPr>
                        <wps:spPr bwMode="auto">
                          <a:xfrm>
                            <a:off x="28575" y="16617"/>
                            <a:ext cx="209" cy="101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373"/>
                        <wps:cNvSpPr>
                          <a:spLocks noChangeArrowheads="1"/>
                        </wps:cNvSpPr>
                        <wps:spPr bwMode="auto">
                          <a:xfrm>
                            <a:off x="0" y="19977"/>
                            <a:ext cx="13677" cy="8792"/>
                          </a:xfrm>
                          <a:prstGeom prst="rect">
                            <a:avLst/>
                          </a:prstGeom>
                          <a:solidFill>
                            <a:srgbClr val="FFCC00"/>
                          </a:solidFill>
                          <a:ln w="9525">
                            <a:solidFill>
                              <a:srgbClr val="000000"/>
                            </a:solidFill>
                            <a:miter lim="800000"/>
                            <a:headEnd/>
                            <a:tailEnd/>
                          </a:ln>
                          <a:effectLst>
                            <a:outerShdw dist="107763" dir="2700000" algn="ctr" rotWithShape="0">
                              <a:srgbClr val="808080">
                                <a:alpha val="50000"/>
                              </a:srgbClr>
                            </a:outerShdw>
                          </a:effectLst>
                        </wps:spPr>
                        <wps:txbx>
                          <w:txbxContent>
                            <w:p w:rsidR="00F8326E" w:rsidRPr="00EF2522" w:rsidRDefault="00F8326E" w:rsidP="000F295D">
                              <w:pPr>
                                <w:spacing w:before="0" w:after="0"/>
                                <w:jc w:val="center"/>
                                <w:rPr>
                                  <w:sz w:val="16"/>
                                  <w:szCs w:val="16"/>
                                </w:rPr>
                              </w:pPr>
                              <w:r w:rsidRPr="00EF2522">
                                <w:rPr>
                                  <w:b/>
                                  <w:bCs/>
                                  <w:sz w:val="18"/>
                                  <w:szCs w:val="18"/>
                                </w:rPr>
                                <w:t>Project Assurance</w:t>
                              </w:r>
                            </w:p>
                            <w:p w:rsidR="00F8326E" w:rsidRPr="00EF2522" w:rsidRDefault="00F8326E" w:rsidP="000F295D">
                              <w:pPr>
                                <w:spacing w:before="0" w:after="0"/>
                                <w:jc w:val="center"/>
                                <w:rPr>
                                  <w:sz w:val="16"/>
                                  <w:szCs w:val="16"/>
                                </w:rPr>
                              </w:pPr>
                              <w:r w:rsidRPr="00EF2522">
                                <w:rPr>
                                  <w:sz w:val="16"/>
                                  <w:szCs w:val="16"/>
                                </w:rPr>
                                <w:t>- UNDP Programme Officer</w:t>
                              </w:r>
                              <w:r>
                                <w:rPr>
                                  <w:sz w:val="16"/>
                                  <w:szCs w:val="16"/>
                                </w:rPr>
                                <w:t>s (CO, Istanbul Regional Hub).</w:t>
                              </w:r>
                            </w:p>
                            <w:p w:rsidR="00F8326E" w:rsidRPr="00EF2522" w:rsidRDefault="00F8326E" w:rsidP="000F295D">
                              <w:pPr>
                                <w:spacing w:before="0" w:after="0"/>
                                <w:jc w:val="center"/>
                                <w:rPr>
                                  <w:szCs w:val="20"/>
                                </w:rPr>
                              </w:pPr>
                            </w:p>
                          </w:txbxContent>
                        </wps:txbx>
                        <wps:bodyPr rot="0" vert="horz" wrap="square" lIns="91440" tIns="45720" rIns="91440" bIns="45720" anchor="t" anchorCtr="0" upright="1">
                          <a:noAutofit/>
                        </wps:bodyPr>
                      </wps:wsp>
                      <wps:wsp>
                        <wps:cNvPr id="12" name="Rectangle 374"/>
                        <wps:cNvSpPr>
                          <a:spLocks noChangeArrowheads="1"/>
                        </wps:cNvSpPr>
                        <wps:spPr bwMode="auto">
                          <a:xfrm>
                            <a:off x="15557" y="19926"/>
                            <a:ext cx="26162" cy="2934"/>
                          </a:xfrm>
                          <a:prstGeom prst="rect">
                            <a:avLst/>
                          </a:prstGeom>
                          <a:solidFill>
                            <a:srgbClr val="FFCC99"/>
                          </a:solidFill>
                          <a:ln w="9525">
                            <a:solidFill>
                              <a:srgbClr val="000000"/>
                            </a:solidFill>
                            <a:miter lim="800000"/>
                            <a:headEnd/>
                            <a:tailEnd/>
                          </a:ln>
                          <a:effectLst>
                            <a:outerShdw dist="107763" dir="2700000" algn="ctr" rotWithShape="0">
                              <a:srgbClr val="808080">
                                <a:alpha val="50000"/>
                              </a:srgbClr>
                            </a:outerShdw>
                          </a:effectLst>
                        </wps:spPr>
                        <wps:txbx>
                          <w:txbxContent>
                            <w:p w:rsidR="00F8326E" w:rsidRPr="00EF2522" w:rsidRDefault="00F8326E" w:rsidP="000F295D">
                              <w:pPr>
                                <w:jc w:val="center"/>
                                <w:rPr>
                                  <w:b/>
                                  <w:bCs/>
                                  <w:sz w:val="18"/>
                                  <w:szCs w:val="18"/>
                                </w:rPr>
                              </w:pPr>
                              <w:r w:rsidRPr="00EF2522">
                                <w:rPr>
                                  <w:b/>
                                  <w:bCs/>
                                  <w:sz w:val="18"/>
                                  <w:szCs w:val="18"/>
                                </w:rPr>
                                <w:t>National Project Director (NPD)</w:t>
                              </w:r>
                            </w:p>
                          </w:txbxContent>
                        </wps:txbx>
                        <wps:bodyPr rot="0" vert="horz" wrap="square" lIns="91440" tIns="45720" rIns="91440" bIns="45720" anchor="t" anchorCtr="0" upright="1">
                          <a:noAutofit/>
                        </wps:bodyPr>
                      </wps:wsp>
                      <wps:wsp>
                        <wps:cNvPr id="13" name="AutoShape 375"/>
                        <wps:cNvSpPr>
                          <a:spLocks noChangeArrowheads="1"/>
                        </wps:cNvSpPr>
                        <wps:spPr bwMode="auto">
                          <a:xfrm>
                            <a:off x="4572" y="1638"/>
                            <a:ext cx="49149" cy="3429"/>
                          </a:xfrm>
                          <a:prstGeom prst="roundRect">
                            <a:avLst>
                              <a:gd name="adj" fmla="val 16667"/>
                            </a:avLst>
                          </a:prstGeom>
                          <a:solidFill>
                            <a:srgbClr val="99CCFF"/>
                          </a:solidFill>
                          <a:ln w="9525">
                            <a:solidFill>
                              <a:srgbClr val="000000"/>
                            </a:solidFill>
                            <a:round/>
                            <a:headEnd/>
                            <a:tailEnd/>
                          </a:ln>
                        </wps:spPr>
                        <wps:txbx>
                          <w:txbxContent>
                            <w:p w:rsidR="00F8326E" w:rsidRPr="00EF2522" w:rsidRDefault="00F8326E" w:rsidP="000F295D">
                              <w:pPr>
                                <w:spacing w:before="0" w:after="0"/>
                                <w:jc w:val="center"/>
                                <w:rPr>
                                  <w:b/>
                                  <w:bCs/>
                                </w:rPr>
                              </w:pPr>
                              <w:r w:rsidRPr="00EF2522">
                                <w:rPr>
                                  <w:b/>
                                  <w:bCs/>
                                </w:rPr>
                                <w:t>Project Organisation Structure</w:t>
                              </w:r>
                            </w:p>
                          </w:txbxContent>
                        </wps:txbx>
                        <wps:bodyPr rot="0" vert="horz" wrap="square" lIns="91440" tIns="45720" rIns="91440" bIns="45720" anchor="t" anchorCtr="0" upright="1">
                          <a:noAutofit/>
                        </wps:bodyPr>
                      </wps:wsp>
                      <wps:wsp>
                        <wps:cNvPr id="14" name="Rectangle 376"/>
                        <wps:cNvSpPr>
                          <a:spLocks noChangeArrowheads="1"/>
                        </wps:cNvSpPr>
                        <wps:spPr bwMode="auto">
                          <a:xfrm>
                            <a:off x="42164" y="27832"/>
                            <a:ext cx="16040" cy="7474"/>
                          </a:xfrm>
                          <a:prstGeom prst="rect">
                            <a:avLst/>
                          </a:prstGeom>
                          <a:solidFill>
                            <a:srgbClr val="FFFF99"/>
                          </a:solidFill>
                          <a:ln w="9525">
                            <a:solidFill>
                              <a:srgbClr val="000000"/>
                            </a:solidFill>
                            <a:miter lim="800000"/>
                            <a:headEnd/>
                            <a:tailEnd/>
                          </a:ln>
                          <a:effectLst>
                            <a:outerShdw dist="107763" dir="2700000" algn="ctr" rotWithShape="0">
                              <a:srgbClr val="808080">
                                <a:alpha val="50000"/>
                              </a:srgbClr>
                            </a:outerShdw>
                          </a:effectLst>
                        </wps:spPr>
                        <wps:txbx>
                          <w:txbxContent>
                            <w:p w:rsidR="00F8326E" w:rsidRPr="00EF2522" w:rsidRDefault="00F8326E" w:rsidP="000F295D">
                              <w:pPr>
                                <w:jc w:val="center"/>
                                <w:rPr>
                                  <w:b/>
                                  <w:bCs/>
                                  <w:sz w:val="18"/>
                                  <w:szCs w:val="18"/>
                                </w:rPr>
                              </w:pPr>
                              <w:r w:rsidRPr="00EF2522">
                                <w:rPr>
                                  <w:b/>
                                  <w:bCs/>
                                  <w:sz w:val="18"/>
                                  <w:szCs w:val="18"/>
                                </w:rPr>
                                <w:t>Implementing Institutions</w:t>
                              </w:r>
                            </w:p>
                            <w:p w:rsidR="00F8326E" w:rsidRPr="00EF2522" w:rsidRDefault="00F8326E" w:rsidP="000F295D">
                              <w:pPr>
                                <w:jc w:val="center"/>
                                <w:rPr>
                                  <w:b/>
                                  <w:bCs/>
                                  <w:sz w:val="18"/>
                                  <w:szCs w:val="18"/>
                                </w:rPr>
                              </w:pPr>
                              <w:r w:rsidRPr="00EF2522">
                                <w:rPr>
                                  <w:b/>
                                  <w:bCs/>
                                  <w:sz w:val="18"/>
                                  <w:szCs w:val="18"/>
                                </w:rPr>
                                <w:t>National and International Consultants</w:t>
                              </w:r>
                            </w:p>
                            <w:p w:rsidR="00F8326E" w:rsidRPr="00EF2522" w:rsidRDefault="00F8326E" w:rsidP="000F295D">
                              <w:pPr>
                                <w:jc w:val="center"/>
                                <w:rPr>
                                  <w:sz w:val="20"/>
                                  <w:szCs w:val="20"/>
                                </w:rPr>
                              </w:pPr>
                            </w:p>
                          </w:txbxContent>
                        </wps:txbx>
                        <wps:bodyPr rot="0" vert="horz" wrap="square" lIns="91440" tIns="45720" rIns="91440" bIns="45720" anchor="t" anchorCtr="0" upright="1">
                          <a:noAutofit/>
                        </wps:bodyPr>
                      </wps:wsp>
                      <wps:wsp>
                        <wps:cNvPr id="15" name="AutoShape 377"/>
                        <wps:cNvCnPr>
                          <a:cxnSpLocks noChangeShapeType="1"/>
                        </wps:cNvCnPr>
                        <wps:spPr bwMode="auto">
                          <a:xfrm rot="-5400000">
                            <a:off x="17792" y="8992"/>
                            <a:ext cx="3359" cy="18288"/>
                          </a:xfrm>
                          <a:prstGeom prst="bentConnector3">
                            <a:avLst>
                              <a:gd name="adj1" fmla="val 4990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AutoShape 378"/>
                        <wps:cNvCnPr>
                          <a:cxnSpLocks noChangeShapeType="1"/>
                        </wps:cNvCnPr>
                        <wps:spPr bwMode="auto">
                          <a:xfrm flipV="1">
                            <a:off x="37928" y="31572"/>
                            <a:ext cx="4236" cy="1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Canvas 365" o:spid="_x0000_s1029" style="width:461.8pt;height:301.5pt;mso-position-horizontal-relative:char;mso-position-vertical-relative:line" coordsize="58204,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95y3wYAAMQtAAAOAAAAZHJzL2Uyb0RvYy54bWzsWttu20YQfS/QfyD4rojLO4XIQUJZQYG0&#10;DZq0fV6RlMiW4rJL2pJb9N87M8ubZKu1Y1loADqAwutyd2bOXM7s6zf7ba7dJrLKRDHX2StD15Ii&#10;EnFWbOb6z5+XE1/XqpoXMc9Fkcz1u6TS31x9+83rXTlLTJGKPE6kBoMU1WxXzvW0rsvZdFpFabLl&#10;1StRJgXcXAu55TWcys00lnwHo2/zqWkY7nQnZFxKESVVBVcX6qZ+ReOv10lU/7heV0mt5XMd5lbT&#10;r6TfFf5Or17z2UbyMs2iZhr8C2ax5VkBH+2GWvCaazcyuzfUNoukqMS6fhWJ7VSs11mU0BpgNcw4&#10;Ws17KW5KWstmttuUnZhAtEdy+uJhox9uP0oti+e6qWsF34KKQl7c8kqzXAelsys3M3jovSw/lR+l&#10;WiIcfhDR7xXcnh7fx/ONelhb7b4XMYzIb2pB0tmv5RaHgHVre1LCXaeEZF9rEVx0fNf2XdBVBPcs&#10;3wwMp1FTlIIu770Xpdfdm6ZhN+95Hgtw+lM+Ux+liTYTw1WBuVW9RKvnSfRTysuEFFWhsBqJwlyU&#10;RN/C+ukRjZlKpvRYK9BKSVMrRJjyYpO8rUqwW0ATvN9eklLs0oTHMFFG68IVwKfUGHhSgXq+VOL/&#10;Ijc+K2VVv0/EVsODuS5hbqRMfvuhqpWI20dQt4VYZnkO1/ksLw4ugC7UFVA1vIr3UOkEk78CI7j2&#10;r317Ypvu9cQ2FovJ22VoT9wl85yFtQjDBfsbv8vsWZrFcVLgZ1rIMvtxCmychwJbB9pK5FmMw+GU&#10;KrlZhbnUbjm4jCX9NYY0eGx6OA2yM1jL0ZKYaRvvzGCydH1vYi9tZxJ4hj8xWPAucA07sBfLwyV9&#10;yIrk+UvSdnM9cEyHtDSY9NHaDPq7vzY+22Y1OOU82851v3uIz9D+rouYVFvzLFfHA1Hg9HtRgLpb&#10;RQP4lIEq5K1EfAfGKgWYEwAdwgccpEL+qWs7cMVzvfrjhstE1/LvCjD4gNk2+m46sR3PhBM5vLMa&#10;3uFFBEPN9VrX1GFYK39/U8psk8KXGAmmEAjLdUYmjPNTsyKXRs7hQl7Cab3ETwAsgH+egOv1HuMm&#10;zuQTWOCieMHbmq6nnL4CJnpj5ps+hHD0xYHPlOtpXeqTXcNpW1wuwzBoHfbBY3lxaXNunRRlD42f&#10;EjeAiE9pvNPiDJ0gMzzPtXQ4A9syPQUSjecbSIKiWoJ9ivrXrE7J66OR3/MsvoH/6DrPy5Qrf+Pg&#10;SC0klSMiQHXfV/Dqp3aErHq/2lM0t1oDGrE2iMjuQ1jzW1F14RQc5XFIPhPWHI8B3gFMDnNc/G6P&#10;NNv10aIQaaZvU+7VJS9nRVoQ9CY2DHwj0jBbfDLS7NZ8RqQNkOY9hDRy8AeJ68shzXKhAECkQQZD&#10;YatHGnMNA6odRJrvMoLhyyAtDEekgas7V0xr6tE2UxvzR4r0kJ2pKnOQP3qUQ1wIaSywLShVH4Za&#10;nz6OUPuK0kdyin1RNEKNoAYB5T7UKLhcCGrAyXmQwz4MNY9B1jhGta+tUutK/TF/HOSPDBiJY/LU&#10;8obsaVgoOjraFw0d3bGlVHV/viuBej4gS9UriNVHkaWm73iqWmOuy0hPfRJpGuANMIVkBrOphDyd&#10;Q1a15Eg9haIogOQRUjFQjyFQn01+QAuhoexO0Xct3/E/I2U7HnlAMCqOFgRNXKv6nxiaIxpEQQm5&#10;aVQ2EP0X4vKAIHsgQnRczAUIBkXksSDwjuyVAakIRRkVPV5AQDptsP/F8R8wdEeE+Vj0YOPgbEVP&#10;x06N4WEYHrpu5bDq6aiYCwCNOY4DeMIAEATmEZdnAq3QMAxmYNG0XgpsI2t+RrB1BNUItiHYgJa+&#10;n4t1bMwFwIZNP4U11yKH2OdhNnQHm0zMss22hdRuNGgb023vGpMh9Biq74INbKTgN3GzPh7/pmvr&#10;bQ5bQKD9q0HapzpxAF5K1qj70o5JLZ0hgX4QCIMgDJdL5Ibh5YN4eQae/ZFJ3VFW1DWHILmGeY3l&#10;PYkAzLfZr8G6DRvDoNJRIZewc5O5MAkIKqbnW5Sk9ZYOtDX2aTGD82zvBYPKcjkGlTMGFdU1H9F2&#10;jLZu40O/PcpSVQvKCtD2QhW+IjMnjq269ujGm/1ozMPKiOg1yOkO27OW5bQFP3HayrGfiDOrpOiL&#10;fet0sIFysY82NjRmqWg7GW26khg3Uj2bGXjiLp+RJlBbUp+01ZKYKNB/Y9FtoOn2IQxNv6v0XtD0&#10;13lW/oKs2MDqLTB6aCJBWLEY5llg2X3QsU0LJtvwXE02c8LoR5ar3bX8oIk8vPWwg/R5WC7I+Gir&#10;MGWdzbZm3Is8PIfj4ebrq38AAAD//wMAUEsDBBQABgAIAAAAIQDpOO5J3AAAAAUBAAAPAAAAZHJz&#10;L2Rvd25yZXYueG1sTI9BS8NAEIXvgv9hGcGb3U2DQWM2pRT1VARbQbxNs9MkNDsbstsk/feuXvQy&#10;8HiP974pVrPtxEiDbx1rSBYKBHHlTMu1ho/9y90DCB+QDXaOScOFPKzK66sCc+MmfqdxF2oRS9jn&#10;qKEJoc+l9FVDFv3C9cTRO7rBYohyqKUZcIrltpNLpTJpseW40GBPm4aq0+5sNbxOOK3T5Hncno6b&#10;y9f+/u1zm5DWtzfz+glEoDn8heEHP6JDGZkO7szGi05DfCT83ug9LtMMxEFDplIFsizkf/ryGwAA&#10;//8DAFBLAQItABQABgAIAAAAIQC2gziS/gAAAOEBAAATAAAAAAAAAAAAAAAAAAAAAABbQ29udGVu&#10;dF9UeXBlc10ueG1sUEsBAi0AFAAGAAgAAAAhADj9If/WAAAAlAEAAAsAAAAAAAAAAAAAAAAALwEA&#10;AF9yZWxzLy5yZWxzUEsBAi0AFAAGAAgAAAAhAF5z3nLfBgAAxC0AAA4AAAAAAAAAAAAAAAAALgIA&#10;AGRycy9lMm9Eb2MueG1sUEsBAi0AFAAGAAgAAAAhAOk47kncAAAABQEAAA8AAAAAAAAAAAAAAAAA&#10;OQkAAGRycy9kb3ducmV2LnhtbFBLBQYAAAAABAAEAPMAAABCCgAAAAA=&#10;">
                <v:rect id="AutoShape 12" o:spid="_x0000_s1030" style="position:absolute;width:58204;height:37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o:lock v:ext="edit" aspectratio="t"/>
                </v:rect>
                <v:rect id="Rectangle 367" o:spid="_x0000_s1031" style="position:absolute;left:19640;top:26765;width:18288;height:9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SnKsIA&#10;AADaAAAADwAAAGRycy9kb3ducmV2LnhtbESPUWvCMBSF3wf+h3CFvc3U4YZUo6ggCnta9QdcmmtT&#10;2tzUJGs7f/0yGOzxcM75Dme9HW0revKhdqxgPstAEJdO11wpuF6OL0sQISJrbB2Tgm8KsN1MntaY&#10;azfwJ/VFrESCcMhRgYmxy6UMpSGLYeY64uTdnLcYk/SV1B6HBLetfM2yd2mx5rRgsKODobIpvqyC&#10;j0s9X7Roijs9mlO/aCp/2A9KPU/H3QpEpDH+h//aZ63gDX6vpBs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ZKcqwgAAANoAAAAPAAAAAAAAAAAAAAAAAJgCAABkcnMvZG93&#10;bnJldi54bWxQSwUGAAAAAAQABAD1AAAAhwMAAAAA&#10;" fillcolor="#fc9">
                  <v:shadow on="t" opacity=".5" offset="6pt,6pt"/>
                  <v:textbox>
                    <w:txbxContent>
                      <w:p w:rsidR="00F8326E" w:rsidRPr="00EF2522" w:rsidRDefault="00F8326E" w:rsidP="000F295D">
                        <w:pPr>
                          <w:spacing w:before="0" w:after="0"/>
                          <w:jc w:val="center"/>
                          <w:rPr>
                            <w:b/>
                            <w:bCs/>
                            <w:sz w:val="18"/>
                            <w:szCs w:val="18"/>
                          </w:rPr>
                        </w:pPr>
                        <w:r w:rsidRPr="00EF2522">
                          <w:rPr>
                            <w:b/>
                            <w:bCs/>
                            <w:sz w:val="18"/>
                            <w:szCs w:val="18"/>
                          </w:rPr>
                          <w:t>Project Management Unit (PMU)</w:t>
                        </w:r>
                      </w:p>
                      <w:p w:rsidR="00F8326E" w:rsidRPr="00EF2522" w:rsidRDefault="00F8326E" w:rsidP="000F295D">
                        <w:pPr>
                          <w:spacing w:before="0" w:after="0"/>
                          <w:jc w:val="left"/>
                          <w:rPr>
                            <w:sz w:val="18"/>
                            <w:szCs w:val="18"/>
                          </w:rPr>
                        </w:pPr>
                        <w:r w:rsidRPr="00EF2522">
                          <w:rPr>
                            <w:sz w:val="18"/>
                            <w:szCs w:val="18"/>
                          </w:rPr>
                          <w:t xml:space="preserve">1. Project Manager </w:t>
                        </w:r>
                      </w:p>
                      <w:p w:rsidR="00F8326E" w:rsidRPr="00EF2522" w:rsidRDefault="00F8326E" w:rsidP="000F295D">
                        <w:pPr>
                          <w:spacing w:before="0" w:after="0"/>
                          <w:jc w:val="left"/>
                          <w:rPr>
                            <w:sz w:val="18"/>
                            <w:szCs w:val="18"/>
                          </w:rPr>
                        </w:pPr>
                        <w:r w:rsidRPr="00EF2522">
                          <w:rPr>
                            <w:sz w:val="18"/>
                            <w:szCs w:val="18"/>
                          </w:rPr>
                          <w:t>2.Project Assistant</w:t>
                        </w:r>
                        <w:r>
                          <w:rPr>
                            <w:sz w:val="18"/>
                            <w:szCs w:val="18"/>
                          </w:rPr>
                          <w:t>/</w:t>
                        </w:r>
                        <w:r w:rsidRPr="00EF2522">
                          <w:rPr>
                            <w:sz w:val="18"/>
                            <w:szCs w:val="18"/>
                          </w:rPr>
                          <w:t>Interpreter</w:t>
                        </w:r>
                      </w:p>
                      <w:p w:rsidR="00F8326E" w:rsidRDefault="00F8326E" w:rsidP="000F295D">
                        <w:pPr>
                          <w:spacing w:before="0" w:after="0"/>
                          <w:jc w:val="left"/>
                          <w:rPr>
                            <w:sz w:val="18"/>
                            <w:szCs w:val="18"/>
                          </w:rPr>
                        </w:pPr>
                        <w:r w:rsidRPr="00EF2522">
                          <w:rPr>
                            <w:sz w:val="18"/>
                            <w:szCs w:val="18"/>
                          </w:rPr>
                          <w:t>3. Project Accountant</w:t>
                        </w:r>
                      </w:p>
                      <w:p w:rsidR="00F8326E" w:rsidRPr="00EF2522" w:rsidRDefault="00F8326E" w:rsidP="000F295D">
                        <w:pPr>
                          <w:spacing w:before="0" w:after="0"/>
                          <w:jc w:val="left"/>
                          <w:rPr>
                            <w:sz w:val="18"/>
                            <w:szCs w:val="18"/>
                          </w:rPr>
                        </w:pPr>
                        <w:r>
                          <w:rPr>
                            <w:sz w:val="18"/>
                            <w:szCs w:val="18"/>
                          </w:rPr>
                          <w:t>4. Project Coordinator</w:t>
                        </w:r>
                      </w:p>
                      <w:p w:rsidR="00F8326E" w:rsidRPr="00EF2522" w:rsidRDefault="00F8326E" w:rsidP="000F295D">
                        <w:pPr>
                          <w:spacing w:before="0" w:after="0"/>
                          <w:jc w:val="left"/>
                          <w:rPr>
                            <w:sz w:val="18"/>
                            <w:szCs w:val="18"/>
                          </w:rPr>
                        </w:pPr>
                      </w:p>
                      <w:p w:rsidR="00F8326E" w:rsidRPr="00EF2522" w:rsidRDefault="00F8326E" w:rsidP="000F295D">
                        <w:pPr>
                          <w:spacing w:before="240"/>
                          <w:jc w:val="center"/>
                          <w:rPr>
                            <w:sz w:val="20"/>
                            <w:szCs w:val="20"/>
                          </w:rPr>
                        </w:pPr>
                      </w:p>
                    </w:txbxContent>
                  </v:textbox>
                </v:rect>
                <v:rect id="Rectangle 368" o:spid="_x0000_s1032" style="position:absolute;left:5715;top:5156;width:46863;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84SsQA&#10;AADaAAAADwAAAGRycy9kb3ducmV2LnhtbESPwWrDMBBE74X+g9hCLiaRnYIT3MgmBBoCPdUNgd4W&#10;a2OZWitjqbHz91Wh0OMwM2+YXTXbXtxo9J1jBdkqBUHcON1xq+D88brcgvABWWPvmBTcyUNVPj7s&#10;sNBu4ne61aEVEcK+QAUmhKGQ0jeGLPqVG4ijd3WjxRDl2Eo94hThtpfrNM2lxY7jgsGBDoaar/rb&#10;Kjhe/WdO2VuWT8/H4Ww2l2STXJRaPM37FxCB5vAf/muftIIcfq/EGy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vOErEAAAA2gAAAA8AAAAAAAAAAAAAAAAAmAIAAGRycy9k&#10;b3ducmV2LnhtbFBLBQYAAAAABAAEAPUAAACJAwAAAAA=&#10;" fillcolor="#f90">
                  <v:shadow on="t" opacity=".5" offset="6pt,6pt"/>
                  <v:textbox>
                    <w:txbxContent>
                      <w:p w:rsidR="00F8326E" w:rsidRPr="00EF2522" w:rsidRDefault="00F8326E" w:rsidP="000F295D">
                        <w:pPr>
                          <w:spacing w:before="0" w:after="0"/>
                          <w:jc w:val="center"/>
                          <w:rPr>
                            <w:b/>
                            <w:bCs/>
                          </w:rPr>
                        </w:pPr>
                        <w:r w:rsidRPr="00EF2522">
                          <w:rPr>
                            <w:b/>
                            <w:bCs/>
                          </w:rPr>
                          <w:t>Project Steering Committee (PSC)</w:t>
                        </w:r>
                      </w:p>
                    </w:txbxContent>
                  </v:textbox>
                </v:rect>
                <v:rect id="Rectangle 369" o:spid="_x0000_s1033" style="position:absolute;left:3619;top:8001;width:16002;height:8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t5+8EA&#10;AADaAAAADwAAAGRycy9kb3ducmV2LnhtbESP3YrCMBSE7wXfIRxh7zS1F6tUo4is6N74t/sAh+bY&#10;BpuTbhNt9+2NIHg5zMw3zHzZ2UrcqfHGsYLxKAFBnDttuFDw+7MZTkH4gKyxckwK/snDctHvzTHT&#10;ruUT3c+hEBHCPkMFZQh1JqXPS7LoR64mjt7FNRZDlE0hdYNthNtKpknyKS0ajgsl1rQuKb+eb1bB&#10;3zduVoet27e7sTma/JhK+kqV+hh0qxmIQF14h1/tnVYwgeeVe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refvBAAAA2gAAAA8AAAAAAAAAAAAAAAAAmAIAAGRycy9kb3du&#10;cmV2LnhtbFBLBQYAAAAABAAEAPUAAACGAwAAAAA=&#10;" fillcolor="#fc0">
                  <v:shadow on="t" opacity=".5" offset="6pt,6pt"/>
                  <v:textbox>
                    <w:txbxContent>
                      <w:p w:rsidR="00F8326E" w:rsidRDefault="00F8326E" w:rsidP="000F295D">
                        <w:pPr>
                          <w:jc w:val="center"/>
                          <w:rPr>
                            <w:b/>
                            <w:bCs/>
                            <w:sz w:val="18"/>
                            <w:szCs w:val="18"/>
                          </w:rPr>
                        </w:pPr>
                        <w:r w:rsidRPr="00EF2522">
                          <w:rPr>
                            <w:b/>
                            <w:bCs/>
                            <w:sz w:val="18"/>
                            <w:szCs w:val="18"/>
                          </w:rPr>
                          <w:t>Senior Beneficiar</w:t>
                        </w:r>
                        <w:r>
                          <w:rPr>
                            <w:b/>
                            <w:bCs/>
                            <w:sz w:val="18"/>
                            <w:szCs w:val="18"/>
                          </w:rPr>
                          <w:t>ies</w:t>
                        </w:r>
                      </w:p>
                      <w:p w:rsidR="00F8326E" w:rsidRPr="00EF2522" w:rsidRDefault="00F8326E" w:rsidP="000F295D">
                        <w:pPr>
                          <w:jc w:val="center"/>
                          <w:rPr>
                            <w:b/>
                            <w:bCs/>
                            <w:sz w:val="18"/>
                            <w:szCs w:val="18"/>
                          </w:rPr>
                        </w:pPr>
                        <w:r>
                          <w:rPr>
                            <w:b/>
                            <w:bCs/>
                            <w:sz w:val="18"/>
                            <w:szCs w:val="18"/>
                          </w:rPr>
                          <w:t xml:space="preserve"> MENR, MOH, NEMA, Counties</w:t>
                        </w:r>
                      </w:p>
                    </w:txbxContent>
                  </v:textbox>
                </v:rect>
                <v:rect id="Rectangle 370" o:spid="_x0000_s1034" style="position:absolute;left:19431;top:8001;width:18288;height:8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Ttib4A&#10;AADaAAAADwAAAGRycy9kb3ducmV2LnhtbERPzYrCMBC+C75DGMGbpvYgSzWWsqyoF3XVBxia2TZs&#10;M6lNtPXtzWFhjx/f/zofbCOe1HnjWMFinoAgLp02XCm4XbezDxA+IGtsHJOCF3nIN+PRGjPtev6m&#10;5yVUIoawz1BBHUKbSenLmiz6uWuJI/fjOoshwq6SusM+httGpkmylBYNx4YaW/qsqfy9PKyC+wG3&#10;xWnnjv1+Yc6mPKeSvlKlppOhWIEINIR/8Z97rxXErfFKvAFy8w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x07Ym+AAAA2gAAAA8AAAAAAAAAAAAAAAAAmAIAAGRycy9kb3ducmV2&#10;LnhtbFBLBQYAAAAABAAEAPUAAACDAwAAAAA=&#10;" fillcolor="#fc0">
                  <v:shadow on="t" opacity=".5" offset="6pt,6pt"/>
                  <v:textbox>
                    <w:txbxContent>
                      <w:p w:rsidR="00F8326E" w:rsidRPr="00EF2522" w:rsidRDefault="00F8326E" w:rsidP="000F295D">
                        <w:pPr>
                          <w:jc w:val="center"/>
                          <w:rPr>
                            <w:b/>
                            <w:bCs/>
                            <w:sz w:val="18"/>
                            <w:szCs w:val="18"/>
                          </w:rPr>
                        </w:pPr>
                        <w:r w:rsidRPr="00EF2522">
                          <w:rPr>
                            <w:b/>
                            <w:bCs/>
                            <w:sz w:val="18"/>
                            <w:szCs w:val="18"/>
                          </w:rPr>
                          <w:t>Executive</w:t>
                        </w:r>
                      </w:p>
                      <w:p w:rsidR="00F8326E" w:rsidRPr="00EF2522" w:rsidRDefault="00F8326E" w:rsidP="000F295D">
                        <w:pPr>
                          <w:jc w:val="center"/>
                          <w:rPr>
                            <w:b/>
                            <w:bCs/>
                            <w:sz w:val="18"/>
                            <w:szCs w:val="18"/>
                          </w:rPr>
                        </w:pPr>
                        <w:r>
                          <w:rPr>
                            <w:b/>
                            <w:bCs/>
                            <w:sz w:val="18"/>
                            <w:szCs w:val="18"/>
                          </w:rPr>
                          <w:t>Principal Secretary</w:t>
                        </w:r>
                        <w:r w:rsidRPr="00EF2522">
                          <w:rPr>
                            <w:b/>
                            <w:bCs/>
                            <w:sz w:val="18"/>
                            <w:szCs w:val="18"/>
                          </w:rPr>
                          <w:t xml:space="preserve"> (</w:t>
                        </w:r>
                        <w:r>
                          <w:rPr>
                            <w:b/>
                            <w:bCs/>
                            <w:sz w:val="18"/>
                            <w:szCs w:val="18"/>
                          </w:rPr>
                          <w:t>MENR</w:t>
                        </w:r>
                        <w:r w:rsidRPr="00EF2522">
                          <w:rPr>
                            <w:b/>
                            <w:bCs/>
                            <w:sz w:val="18"/>
                            <w:szCs w:val="18"/>
                          </w:rPr>
                          <w:t xml:space="preserve">) </w:t>
                        </w:r>
                      </w:p>
                      <w:p w:rsidR="00F8326E" w:rsidRPr="00EF2522" w:rsidRDefault="00F8326E" w:rsidP="000F295D">
                        <w:pPr>
                          <w:rPr>
                            <w:b/>
                            <w:bCs/>
                            <w:sz w:val="20"/>
                            <w:szCs w:val="20"/>
                          </w:rPr>
                        </w:pPr>
                      </w:p>
                    </w:txbxContent>
                  </v:textbox>
                </v:rect>
                <v:rect id="Rectangle 371" o:spid="_x0000_s1035" style="position:absolute;left:36576;top:8001;width:17145;height:8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IEsEA&#10;AADaAAAADwAAAGRycy9kb3ducmV2LnhtbESP3YrCMBSE7wXfIRxh7zS1F4tWo4is6N74t/sAh+bY&#10;BpuTbhNt9+2NIHg5zMw3zHzZ2UrcqfHGsYLxKAFBnDttuFDw+7MZTkD4gKyxckwK/snDctHvzTHT&#10;ruUT3c+hEBHCPkMFZQh1JqXPS7LoR64mjt7FNRZDlE0hdYNthNtKpknyKS0ajgsl1rQuKb+eb1bB&#10;3zduVoet27e7sTma/JhK+kqV+hh0qxmIQF14h1/tnVYwheeVe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4SBLBAAAA2gAAAA8AAAAAAAAAAAAAAAAAmAIAAGRycy9kb3du&#10;cmV2LnhtbFBLBQYAAAAABAAEAPUAAACGAwAAAAA=&#10;" fillcolor="#fc0">
                  <v:shadow on="t" opacity=".5" offset="6pt,6pt"/>
                  <v:textbox>
                    <w:txbxContent>
                      <w:p w:rsidR="00F8326E" w:rsidRPr="00EF2522" w:rsidRDefault="00F8326E" w:rsidP="000F295D">
                        <w:pPr>
                          <w:jc w:val="center"/>
                          <w:rPr>
                            <w:b/>
                            <w:bCs/>
                            <w:sz w:val="18"/>
                            <w:szCs w:val="18"/>
                          </w:rPr>
                        </w:pPr>
                        <w:r w:rsidRPr="00EF2522">
                          <w:rPr>
                            <w:b/>
                            <w:bCs/>
                            <w:sz w:val="18"/>
                            <w:szCs w:val="18"/>
                          </w:rPr>
                          <w:t>Senior Supplier</w:t>
                        </w:r>
                      </w:p>
                      <w:p w:rsidR="00F8326E" w:rsidRPr="00EF2522" w:rsidRDefault="00F8326E" w:rsidP="000F295D">
                        <w:pPr>
                          <w:jc w:val="center"/>
                          <w:rPr>
                            <w:b/>
                            <w:bCs/>
                            <w:sz w:val="18"/>
                            <w:szCs w:val="18"/>
                          </w:rPr>
                        </w:pPr>
                        <w:r w:rsidRPr="00EF2522">
                          <w:rPr>
                            <w:b/>
                            <w:bCs/>
                            <w:sz w:val="18"/>
                            <w:szCs w:val="18"/>
                          </w:rPr>
                          <w:t xml:space="preserve">Designated Representative of UNDP </w:t>
                        </w:r>
                        <w:r>
                          <w:rPr>
                            <w:b/>
                            <w:bCs/>
                            <w:sz w:val="18"/>
                            <w:szCs w:val="18"/>
                          </w:rPr>
                          <w:t>Kenya Country Office</w:t>
                        </w:r>
                      </w:p>
                      <w:p w:rsidR="00F8326E" w:rsidRPr="00EF2522" w:rsidRDefault="00F8326E" w:rsidP="000F295D">
                        <w:pPr>
                          <w:jc w:val="center"/>
                          <w:rPr>
                            <w:sz w:val="20"/>
                            <w:szCs w:val="20"/>
                            <w:lang w:val="es-ES"/>
                          </w:rPr>
                        </w:pPr>
                      </w:p>
                    </w:txbxContent>
                  </v:textbox>
                </v:rect>
                <v:shapetype id="_x0000_t32" coordsize="21600,21600" o:spt="32" o:oned="t" path="m,l21600,21600e" filled="f">
                  <v:path arrowok="t" fillok="f" o:connecttype="none"/>
                  <o:lock v:ext="edit" shapetype="t"/>
                </v:shapetype>
                <v:shape id="AutoShape 372" o:spid="_x0000_s1036" type="#_x0000_t32" style="position:absolute;left:28575;top:16617;width:209;height:101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rect id="Rectangle 373" o:spid="_x0000_s1037" style="position:absolute;top:19977;width:13677;height:8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9arL8A&#10;AADbAAAADwAAAGRycy9kb3ducmV2LnhtbERPzYrCMBC+C/sOYYS9adoeFqlGEVF0L+vvAwzN2Aab&#10;SbeJtvv2G0HwNh/f78wWva3Fg1pvHCtIxwkI4sJpw6WCy3kzmoDwAVlj7ZgU/JGHxfxjMMNcu46P&#10;9DiFUsQQ9jkqqEJocil9UZFFP3YNceSurrUYImxLqVvsYritZZYkX9Ki4dhQYUOriorb6W4V/H7j&#10;Zrnfup9ul5qDKQ6ZpHWm1OewX05BBOrDW/xy73Scn8Lzl3iAn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X1qsvwAAANsAAAAPAAAAAAAAAAAAAAAAAJgCAABkcnMvZG93bnJl&#10;di54bWxQSwUGAAAAAAQABAD1AAAAhAMAAAAA&#10;" fillcolor="#fc0">
                  <v:shadow on="t" opacity=".5" offset="6pt,6pt"/>
                  <v:textbox>
                    <w:txbxContent>
                      <w:p w:rsidR="00F8326E" w:rsidRPr="00EF2522" w:rsidRDefault="00F8326E" w:rsidP="000F295D">
                        <w:pPr>
                          <w:spacing w:before="0" w:after="0"/>
                          <w:jc w:val="center"/>
                          <w:rPr>
                            <w:sz w:val="16"/>
                            <w:szCs w:val="16"/>
                          </w:rPr>
                        </w:pPr>
                        <w:r w:rsidRPr="00EF2522">
                          <w:rPr>
                            <w:b/>
                            <w:bCs/>
                            <w:sz w:val="18"/>
                            <w:szCs w:val="18"/>
                          </w:rPr>
                          <w:t>Project Assurance</w:t>
                        </w:r>
                      </w:p>
                      <w:p w:rsidR="00F8326E" w:rsidRPr="00EF2522" w:rsidRDefault="00F8326E" w:rsidP="000F295D">
                        <w:pPr>
                          <w:spacing w:before="0" w:after="0"/>
                          <w:jc w:val="center"/>
                          <w:rPr>
                            <w:sz w:val="16"/>
                            <w:szCs w:val="16"/>
                          </w:rPr>
                        </w:pPr>
                        <w:r w:rsidRPr="00EF2522">
                          <w:rPr>
                            <w:sz w:val="16"/>
                            <w:szCs w:val="16"/>
                          </w:rPr>
                          <w:t>- UNDP Programme Officer</w:t>
                        </w:r>
                        <w:r>
                          <w:rPr>
                            <w:sz w:val="16"/>
                            <w:szCs w:val="16"/>
                          </w:rPr>
                          <w:t>s (CO, Istanbul Regional Hub).</w:t>
                        </w:r>
                      </w:p>
                      <w:p w:rsidR="00F8326E" w:rsidRPr="00EF2522" w:rsidRDefault="00F8326E" w:rsidP="000F295D">
                        <w:pPr>
                          <w:spacing w:before="0" w:after="0"/>
                          <w:jc w:val="center"/>
                          <w:rPr>
                            <w:szCs w:val="20"/>
                          </w:rPr>
                        </w:pPr>
                      </w:p>
                    </w:txbxContent>
                  </v:textbox>
                </v:rect>
                <v:rect id="Rectangle 374" o:spid="_x0000_s1038" style="position:absolute;left:15557;top:19926;width:26162;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ocMAA&#10;AADbAAAADwAAAGRycy9kb3ducmV2LnhtbERP3WrCMBS+H/gO4Qi7m6kiQ6pRpjAm7MrqAxyaY1Pa&#10;nHRJbOuefhEG3p2P7/dsdqNtRU8+1I4VzGcZCOLS6ZorBZfz59sKRIjIGlvHpOBOAXbbycsGc+0G&#10;PlFfxEqkEA45KjAxdrmUoTRkMcxcR5y4q/MWY4K+ktrjkMJtKxdZ9i4t1pwaDHZ0MFQ2xc0q+D7X&#10;82WLpvih3+arXzaVP+wHpV6n48caRKQxPsX/7qNO8xfw+CUdI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UocMAAAADbAAAADwAAAAAAAAAAAAAAAACYAgAAZHJzL2Rvd25y&#10;ZXYueG1sUEsFBgAAAAAEAAQA9QAAAIUDAAAAAA==&#10;" fillcolor="#fc9">
                  <v:shadow on="t" opacity=".5" offset="6pt,6pt"/>
                  <v:textbox>
                    <w:txbxContent>
                      <w:p w:rsidR="00F8326E" w:rsidRPr="00EF2522" w:rsidRDefault="00F8326E" w:rsidP="000F295D">
                        <w:pPr>
                          <w:jc w:val="center"/>
                          <w:rPr>
                            <w:b/>
                            <w:bCs/>
                            <w:sz w:val="18"/>
                            <w:szCs w:val="18"/>
                          </w:rPr>
                        </w:pPr>
                        <w:r w:rsidRPr="00EF2522">
                          <w:rPr>
                            <w:b/>
                            <w:bCs/>
                            <w:sz w:val="18"/>
                            <w:szCs w:val="18"/>
                          </w:rPr>
                          <w:t>National Project Director (NPD)</w:t>
                        </w:r>
                      </w:p>
                    </w:txbxContent>
                  </v:textbox>
                </v:rect>
                <v:roundrect id="AutoShape 375" o:spid="_x0000_s1039" style="position:absolute;left:4572;top:1638;width:49149;height:3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H3Y8EA&#10;AADbAAAADwAAAGRycy9kb3ducmV2LnhtbERPTWvCQBC9C/0PyxS81U1TW0J0lTZQ0ZNoBfE2ZMck&#10;mJ0N2a2u/94VBG/zeJ8znQfTijP1rrGs4H2UgCAurW64UrD7+33LQDiPrLG1TAqu5GA+exlMMdf2&#10;whs6b30lYgi7HBXU3ne5lK6syaAb2Y44ckfbG/QR9pXUPV5iuGllmiRf0mDDsaHGjoqaytP23yiQ&#10;h6xYfY4P6T6suVyk8ueUFUGp4Wv4noDwFPxT/HAvdZz/Afdf4gFy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h92PBAAAA2wAAAA8AAAAAAAAAAAAAAAAAmAIAAGRycy9kb3du&#10;cmV2LnhtbFBLBQYAAAAABAAEAPUAAACGAwAAAAA=&#10;" fillcolor="#9cf">
                  <v:textbox>
                    <w:txbxContent>
                      <w:p w:rsidR="00F8326E" w:rsidRPr="00EF2522" w:rsidRDefault="00F8326E" w:rsidP="000F295D">
                        <w:pPr>
                          <w:spacing w:before="0" w:after="0"/>
                          <w:jc w:val="center"/>
                          <w:rPr>
                            <w:b/>
                            <w:bCs/>
                          </w:rPr>
                        </w:pPr>
                        <w:r w:rsidRPr="00EF2522">
                          <w:rPr>
                            <w:b/>
                            <w:bCs/>
                          </w:rPr>
                          <w:t>Project Organisation Structure</w:t>
                        </w:r>
                      </w:p>
                    </w:txbxContent>
                  </v:textbox>
                </v:roundrect>
                <v:rect id="Rectangle 376" o:spid="_x0000_s1040" style="position:absolute;left:42164;top:27832;width:16040;height:7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rb8AA&#10;AADbAAAADwAAAGRycy9kb3ducmV2LnhtbERPS2sCMRC+F/wPYYTealYpIluj+EDaq7pIj8NmNlnc&#10;TNZNqtv++kYQvM3H95z5sneNuFIXas8KxqMMBHHpdc1GQXHcvc1AhIissfFMCn4pwHIxeJljrv2N&#10;93Q9RCNSCIccFdgY21zKUFpyGEa+JU5c5TuHMcHOSN3hLYW7Rk6ybCod1pwaLLa0sVSeDz9OQbte&#10;bYvL3746VyfdfJudNZ+FVep12K8+QETq41P8cH/pNP8d7r+kA+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2+rb8AAAADbAAAADwAAAAAAAAAAAAAAAACYAgAAZHJzL2Rvd25y&#10;ZXYueG1sUEsFBgAAAAAEAAQA9QAAAIUDAAAAAA==&#10;" fillcolor="#ff9">
                  <v:shadow on="t" opacity=".5" offset="6pt,6pt"/>
                  <v:textbox>
                    <w:txbxContent>
                      <w:p w:rsidR="00F8326E" w:rsidRPr="00EF2522" w:rsidRDefault="00F8326E" w:rsidP="000F295D">
                        <w:pPr>
                          <w:jc w:val="center"/>
                          <w:rPr>
                            <w:b/>
                            <w:bCs/>
                            <w:sz w:val="18"/>
                            <w:szCs w:val="18"/>
                          </w:rPr>
                        </w:pPr>
                        <w:r w:rsidRPr="00EF2522">
                          <w:rPr>
                            <w:b/>
                            <w:bCs/>
                            <w:sz w:val="18"/>
                            <w:szCs w:val="18"/>
                          </w:rPr>
                          <w:t>Implementing Institutions</w:t>
                        </w:r>
                      </w:p>
                      <w:p w:rsidR="00F8326E" w:rsidRPr="00EF2522" w:rsidRDefault="00F8326E" w:rsidP="000F295D">
                        <w:pPr>
                          <w:jc w:val="center"/>
                          <w:rPr>
                            <w:b/>
                            <w:bCs/>
                            <w:sz w:val="18"/>
                            <w:szCs w:val="18"/>
                          </w:rPr>
                        </w:pPr>
                        <w:r w:rsidRPr="00EF2522">
                          <w:rPr>
                            <w:b/>
                            <w:bCs/>
                            <w:sz w:val="18"/>
                            <w:szCs w:val="18"/>
                          </w:rPr>
                          <w:t>National and International Consultants</w:t>
                        </w:r>
                      </w:p>
                      <w:p w:rsidR="00F8326E" w:rsidRPr="00EF2522" w:rsidRDefault="00F8326E" w:rsidP="000F295D">
                        <w:pPr>
                          <w:jc w:val="center"/>
                          <w:rPr>
                            <w:sz w:val="20"/>
                            <w:szCs w:val="20"/>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77" o:spid="_x0000_s1041" type="#_x0000_t34" style="position:absolute;left:17792;top:8992;width:3359;height:1828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eYcMIAAADbAAAADwAAAGRycy9kb3ducmV2LnhtbERPTWvCQBC9F/wPyxS81U0FpaSuYpVS&#10;FZQ0CuJtyE6TYHY2ZNcY/70rFLzN433OZNaZSrTUuNKygvdBBII4s7rkXMFh//32AcJ5ZI2VZVJw&#10;Iwezae9lgrG2V/6lNvW5CCHsYlRQeF/HUrqsIINuYGviwP3ZxqAPsMmlbvAawk0lh1E0lgZLDg0F&#10;1rQoKDunF6Ngm5qkdXNar7+WP8fdeWuT02alVP+1m3+C8NT5p/jfvdJh/ggev4QD5PQ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7eYcMIAAADbAAAADwAAAAAAAAAAAAAA&#10;AAChAgAAZHJzL2Rvd25yZXYueG1sUEsFBgAAAAAEAAQA+QAAAJADAAAAAA==&#10;" adj="10780"/>
                <v:shape id="AutoShape 378" o:spid="_x0000_s1042" type="#_x0000_t32" style="position:absolute;left:37928;top:31572;width:4236;height:1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gHucAAAADbAAAADwAAAGRycy9kb3ducmV2LnhtbERPTYvCMBC9L/gfwgheFk3rQaQaRQRh&#10;8SCs9uBxSMa22ExqEmv335uFhb3N433OejvYVvTkQ+NYQT7LQBBrZxquFJSXw3QJIkRkg61jUvBD&#10;Abab0ccaC+Ne/E39OVYihXAoUEEdY1dIGXRNFsPMdcSJuzlvMSboK2k8vlK4beU8yxbSYsOpocaO&#10;9jXp+/lpFTTH8lT2n4/o9fKYX30eLtdWKzUZD7sViEhD/Bf/ub9Mmr+A31/SAXLz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oB7nAAAAA2wAAAA8AAAAAAAAAAAAAAAAA&#10;oQIAAGRycy9kb3ducmV2LnhtbFBLBQYAAAAABAAEAPkAAACOAwAAAAA=&#10;"/>
                <w10:anchorlock/>
              </v:group>
            </w:pict>
          </mc:Fallback>
        </mc:AlternateContent>
      </w:r>
    </w:p>
    <w:p w:rsidR="000F295D" w:rsidRPr="00CB55E4" w:rsidRDefault="000F295D" w:rsidP="001B22A4">
      <w:pPr>
        <w:rPr>
          <w:rFonts w:ascii="Times New Roman" w:hAnsi="Times New Roman"/>
          <w:sz w:val="20"/>
          <w:szCs w:val="20"/>
        </w:rPr>
      </w:pPr>
    </w:p>
    <w:p w:rsidR="00223A34" w:rsidRPr="00CB55E4" w:rsidRDefault="00223A34" w:rsidP="00B642E8">
      <w:pPr>
        <w:numPr>
          <w:ilvl w:val="0"/>
          <w:numId w:val="24"/>
        </w:numPr>
        <w:autoSpaceDE w:val="0"/>
        <w:autoSpaceDN w:val="0"/>
        <w:adjustRightInd w:val="0"/>
        <w:spacing w:before="0" w:after="0"/>
        <w:rPr>
          <w:rFonts w:ascii="Times New Roman" w:hAnsi="Times New Roman"/>
          <w:sz w:val="20"/>
          <w:szCs w:val="20"/>
        </w:rPr>
      </w:pPr>
      <w:r w:rsidRPr="00CB55E4">
        <w:rPr>
          <w:rFonts w:ascii="Times New Roman" w:hAnsi="Times New Roman"/>
          <w:sz w:val="20"/>
          <w:szCs w:val="20"/>
        </w:rPr>
        <w:t>The Project Steering Com</w:t>
      </w:r>
      <w:bookmarkStart w:id="71" w:name="_GoBack"/>
      <w:r w:rsidRPr="00CB55E4">
        <w:rPr>
          <w:rFonts w:ascii="Times New Roman" w:hAnsi="Times New Roman"/>
          <w:sz w:val="20"/>
          <w:szCs w:val="20"/>
        </w:rPr>
        <w:t>mittee (PSC) will assume ove</w:t>
      </w:r>
      <w:bookmarkEnd w:id="71"/>
      <w:r w:rsidRPr="00CB55E4">
        <w:rPr>
          <w:rFonts w:ascii="Times New Roman" w:hAnsi="Times New Roman"/>
          <w:sz w:val="20"/>
          <w:szCs w:val="20"/>
        </w:rPr>
        <w:t>rsight of the Project Management Unit (PMU). The PSC will consist of a Chairperson (</w:t>
      </w:r>
      <w:r w:rsidR="00AA568C">
        <w:rPr>
          <w:rFonts w:ascii="Times New Roman" w:hAnsi="Times New Roman"/>
          <w:sz w:val="20"/>
          <w:szCs w:val="20"/>
        </w:rPr>
        <w:t>MENR</w:t>
      </w:r>
      <w:r w:rsidRPr="00CB55E4">
        <w:rPr>
          <w:rFonts w:ascii="Times New Roman" w:hAnsi="Times New Roman"/>
          <w:sz w:val="20"/>
          <w:szCs w:val="20"/>
        </w:rPr>
        <w:t>)</w:t>
      </w:r>
      <w:r w:rsidR="005C695B">
        <w:rPr>
          <w:rFonts w:ascii="Times New Roman" w:hAnsi="Times New Roman"/>
          <w:sz w:val="20"/>
          <w:szCs w:val="20"/>
        </w:rPr>
        <w:t xml:space="preserve"> and a co-chair representing the UNDP Country Office</w:t>
      </w:r>
      <w:r w:rsidRPr="00CB55E4">
        <w:rPr>
          <w:rFonts w:ascii="Times New Roman" w:hAnsi="Times New Roman"/>
          <w:sz w:val="20"/>
          <w:szCs w:val="20"/>
        </w:rPr>
        <w:t xml:space="preserve">; with PSC members from </w:t>
      </w:r>
      <w:r w:rsidR="00AA568C">
        <w:rPr>
          <w:rFonts w:ascii="Times New Roman" w:hAnsi="Times New Roman"/>
          <w:sz w:val="20"/>
          <w:szCs w:val="20"/>
        </w:rPr>
        <w:t>MENR</w:t>
      </w:r>
      <w:r w:rsidRPr="00CB55E4">
        <w:rPr>
          <w:rFonts w:ascii="Times New Roman" w:hAnsi="Times New Roman"/>
          <w:sz w:val="20"/>
          <w:szCs w:val="20"/>
        </w:rPr>
        <w:t>,</w:t>
      </w:r>
      <w:r w:rsidR="00093753" w:rsidRPr="00CB55E4">
        <w:rPr>
          <w:rFonts w:ascii="Times New Roman" w:hAnsi="Times New Roman"/>
          <w:sz w:val="20"/>
          <w:szCs w:val="20"/>
        </w:rPr>
        <w:t xml:space="preserve"> MOH</w:t>
      </w:r>
      <w:r w:rsidR="00BC208D" w:rsidRPr="00CB55E4">
        <w:rPr>
          <w:rFonts w:ascii="Times New Roman" w:hAnsi="Times New Roman"/>
          <w:sz w:val="20"/>
          <w:szCs w:val="20"/>
        </w:rPr>
        <w:t>, HCF manage</w:t>
      </w:r>
      <w:r w:rsidR="00925321">
        <w:rPr>
          <w:rFonts w:ascii="Times New Roman" w:hAnsi="Times New Roman"/>
          <w:sz w:val="20"/>
          <w:szCs w:val="20"/>
        </w:rPr>
        <w:t>ment teams,</w:t>
      </w:r>
      <w:r w:rsidR="00BC208D" w:rsidRPr="00CB55E4">
        <w:rPr>
          <w:rFonts w:ascii="Times New Roman" w:hAnsi="Times New Roman"/>
          <w:sz w:val="20"/>
          <w:szCs w:val="20"/>
        </w:rPr>
        <w:t xml:space="preserve"> representatives of </w:t>
      </w:r>
      <w:r w:rsidR="00925321">
        <w:rPr>
          <w:rFonts w:ascii="Times New Roman" w:hAnsi="Times New Roman"/>
          <w:sz w:val="20"/>
          <w:szCs w:val="20"/>
        </w:rPr>
        <w:t>C</w:t>
      </w:r>
      <w:r w:rsidR="00BC208D" w:rsidRPr="00CB55E4">
        <w:rPr>
          <w:rFonts w:ascii="Times New Roman" w:hAnsi="Times New Roman"/>
          <w:sz w:val="20"/>
          <w:szCs w:val="20"/>
        </w:rPr>
        <w:t xml:space="preserve">ounty Environmental </w:t>
      </w:r>
      <w:r w:rsidR="00BC208D" w:rsidRPr="00CB55E4">
        <w:rPr>
          <w:rFonts w:ascii="Times New Roman" w:hAnsi="Times New Roman"/>
          <w:sz w:val="20"/>
          <w:szCs w:val="20"/>
        </w:rPr>
        <w:lastRenderedPageBreak/>
        <w:t>Aut</w:t>
      </w:r>
      <w:r w:rsidR="00515C13" w:rsidRPr="00CB55E4">
        <w:rPr>
          <w:rFonts w:ascii="Times New Roman" w:hAnsi="Times New Roman"/>
          <w:sz w:val="20"/>
          <w:szCs w:val="20"/>
        </w:rPr>
        <w:t>horit</w:t>
      </w:r>
      <w:r w:rsidR="00BC208D" w:rsidRPr="00CB55E4">
        <w:rPr>
          <w:rFonts w:ascii="Times New Roman" w:hAnsi="Times New Roman"/>
          <w:sz w:val="20"/>
          <w:szCs w:val="20"/>
        </w:rPr>
        <w:t>ies</w:t>
      </w:r>
      <w:r w:rsidR="00925321">
        <w:rPr>
          <w:rFonts w:ascii="Times New Roman" w:hAnsi="Times New Roman"/>
          <w:sz w:val="20"/>
          <w:szCs w:val="20"/>
        </w:rPr>
        <w:t>and</w:t>
      </w:r>
      <w:r w:rsidRPr="00CB55E4">
        <w:rPr>
          <w:rFonts w:ascii="Times New Roman" w:hAnsi="Times New Roman"/>
          <w:sz w:val="20"/>
          <w:szCs w:val="20"/>
        </w:rPr>
        <w:t xml:space="preserve"> UNDP </w:t>
      </w:r>
      <w:r w:rsidR="00BC208D" w:rsidRPr="00CB55E4">
        <w:rPr>
          <w:rFonts w:ascii="Times New Roman" w:hAnsi="Times New Roman"/>
          <w:sz w:val="20"/>
          <w:szCs w:val="20"/>
        </w:rPr>
        <w:t>Kenya</w:t>
      </w:r>
      <w:r w:rsidRPr="00CB55E4">
        <w:rPr>
          <w:rFonts w:ascii="Times New Roman" w:hAnsi="Times New Roman"/>
          <w:sz w:val="20"/>
          <w:szCs w:val="20"/>
        </w:rPr>
        <w:t xml:space="preserve">. The primary functions of the PSC will be to provide the necessary direction that allows the Project to function and achieve its policy and technical objectives, and to approve the Annual Work Programmes (AWP) and M&amp;E reports. </w:t>
      </w:r>
    </w:p>
    <w:p w:rsidR="00223A34" w:rsidRPr="00CB55E4" w:rsidRDefault="00223A34" w:rsidP="00223A34">
      <w:pPr>
        <w:autoSpaceDE w:val="0"/>
        <w:autoSpaceDN w:val="0"/>
        <w:adjustRightInd w:val="0"/>
        <w:spacing w:after="0"/>
        <w:rPr>
          <w:rFonts w:ascii="Times New Roman" w:hAnsi="Times New Roman"/>
          <w:sz w:val="20"/>
          <w:szCs w:val="20"/>
        </w:rPr>
      </w:pPr>
    </w:p>
    <w:p w:rsidR="00223A34" w:rsidRPr="00CB55E4" w:rsidRDefault="00223A34" w:rsidP="00B642E8">
      <w:pPr>
        <w:numPr>
          <w:ilvl w:val="0"/>
          <w:numId w:val="24"/>
        </w:numPr>
        <w:autoSpaceDE w:val="0"/>
        <w:autoSpaceDN w:val="0"/>
        <w:adjustRightInd w:val="0"/>
        <w:spacing w:before="0" w:after="0"/>
        <w:rPr>
          <w:rFonts w:ascii="Times New Roman" w:hAnsi="Times New Roman"/>
          <w:sz w:val="20"/>
          <w:szCs w:val="20"/>
        </w:rPr>
      </w:pPr>
      <w:r w:rsidRPr="00CB55E4">
        <w:rPr>
          <w:rFonts w:ascii="Times New Roman" w:hAnsi="Times New Roman"/>
          <w:sz w:val="20"/>
          <w:szCs w:val="20"/>
        </w:rPr>
        <w:t xml:space="preserve">The PMU will report to the National Project Director. The PMU will assume the responsibility of the project’s implementation under the lead of </w:t>
      </w:r>
      <w:r w:rsidR="00AA568C">
        <w:rPr>
          <w:rFonts w:ascii="Times New Roman" w:hAnsi="Times New Roman"/>
          <w:sz w:val="20"/>
          <w:szCs w:val="20"/>
        </w:rPr>
        <w:t>MENR</w:t>
      </w:r>
      <w:r w:rsidR="00BC208D" w:rsidRPr="00CB55E4">
        <w:rPr>
          <w:rFonts w:ascii="Times New Roman" w:hAnsi="Times New Roman"/>
          <w:sz w:val="20"/>
          <w:szCs w:val="20"/>
        </w:rPr>
        <w:t>/NEMA</w:t>
      </w:r>
      <w:r w:rsidRPr="00CB55E4">
        <w:rPr>
          <w:rFonts w:ascii="Times New Roman" w:hAnsi="Times New Roman"/>
          <w:sz w:val="20"/>
          <w:szCs w:val="20"/>
        </w:rPr>
        <w:t>, MOH, the PSC and UNDP, planning activities and budgets, recruiting specialists, conducting training workshops and other activities to ensure the Project is executed as per approved work plans.</w:t>
      </w:r>
    </w:p>
    <w:p w:rsidR="00223A34" w:rsidRPr="00CB55E4" w:rsidRDefault="00223A34" w:rsidP="00223A34">
      <w:pPr>
        <w:autoSpaceDE w:val="0"/>
        <w:autoSpaceDN w:val="0"/>
        <w:adjustRightInd w:val="0"/>
        <w:spacing w:after="0"/>
        <w:rPr>
          <w:rFonts w:ascii="Times New Roman" w:hAnsi="Times New Roman"/>
          <w:sz w:val="20"/>
          <w:szCs w:val="20"/>
        </w:rPr>
      </w:pPr>
    </w:p>
    <w:p w:rsidR="00223A34" w:rsidRPr="00CB55E4" w:rsidRDefault="00223A34" w:rsidP="00B642E8">
      <w:pPr>
        <w:numPr>
          <w:ilvl w:val="0"/>
          <w:numId w:val="24"/>
        </w:numPr>
        <w:autoSpaceDE w:val="0"/>
        <w:autoSpaceDN w:val="0"/>
        <w:adjustRightInd w:val="0"/>
        <w:spacing w:before="0" w:after="0"/>
        <w:rPr>
          <w:rFonts w:ascii="Times New Roman" w:hAnsi="Times New Roman"/>
          <w:sz w:val="20"/>
          <w:szCs w:val="20"/>
        </w:rPr>
      </w:pPr>
      <w:r w:rsidRPr="00CB55E4">
        <w:rPr>
          <w:rFonts w:ascii="Times New Roman" w:hAnsi="Times New Roman"/>
          <w:sz w:val="20"/>
          <w:szCs w:val="20"/>
        </w:rPr>
        <w:t xml:space="preserve">As a senior supplier, UNDP also has a role of project assurance. This role will be exercised by the UNDP Programme Officer responsible for the project, based in the UNDP Country Office (CO), </w:t>
      </w:r>
      <w:r w:rsidR="00925321">
        <w:rPr>
          <w:rFonts w:ascii="Times New Roman" w:hAnsi="Times New Roman"/>
          <w:sz w:val="20"/>
          <w:szCs w:val="20"/>
        </w:rPr>
        <w:t xml:space="preserve">and the Programme Officer from the UNDP Montreal Protocol and Chemical Unit (Regional Technical Advisor based in Istanbul regional Hub). They can consult for this purpose </w:t>
      </w:r>
      <w:r w:rsidRPr="00CB55E4">
        <w:rPr>
          <w:rFonts w:ascii="Times New Roman" w:hAnsi="Times New Roman"/>
          <w:sz w:val="20"/>
          <w:szCs w:val="20"/>
        </w:rPr>
        <w:t>an International Technical Specialist, funded by the project.</w:t>
      </w:r>
    </w:p>
    <w:p w:rsidR="00223A34" w:rsidRPr="00CB55E4" w:rsidRDefault="00223A34" w:rsidP="00223A34">
      <w:pPr>
        <w:autoSpaceDE w:val="0"/>
        <w:autoSpaceDN w:val="0"/>
        <w:adjustRightInd w:val="0"/>
        <w:spacing w:after="0"/>
        <w:rPr>
          <w:rFonts w:ascii="Times New Roman" w:hAnsi="Times New Roman"/>
          <w:sz w:val="20"/>
          <w:szCs w:val="20"/>
        </w:rPr>
      </w:pPr>
    </w:p>
    <w:p w:rsidR="00223A34" w:rsidRPr="00CB55E4" w:rsidRDefault="00223A34" w:rsidP="00B642E8">
      <w:pPr>
        <w:numPr>
          <w:ilvl w:val="0"/>
          <w:numId w:val="24"/>
        </w:numPr>
        <w:autoSpaceDE w:val="0"/>
        <w:autoSpaceDN w:val="0"/>
        <w:adjustRightInd w:val="0"/>
        <w:spacing w:before="0" w:after="0"/>
        <w:rPr>
          <w:rFonts w:ascii="Times New Roman" w:hAnsi="Times New Roman"/>
          <w:sz w:val="20"/>
          <w:szCs w:val="20"/>
        </w:rPr>
      </w:pPr>
      <w:r w:rsidRPr="00CB55E4">
        <w:rPr>
          <w:rFonts w:ascii="Times New Roman" w:hAnsi="Times New Roman"/>
          <w:sz w:val="20"/>
          <w:szCs w:val="20"/>
        </w:rPr>
        <w:t xml:space="preserve">Both the PMU and the NPD will implement mechanisms to ensure ongoing stakeholder participation and effectiveness with the commencement of the Project by conducting regular stakeholder meetings, issuing a regular project electronic newsletter, conducting feedback surveys, implementing strong project management practices, and ensuring close involvement with UNDP </w:t>
      </w:r>
      <w:r w:rsidR="00515C13" w:rsidRPr="00CB55E4">
        <w:rPr>
          <w:rFonts w:ascii="Times New Roman" w:hAnsi="Times New Roman"/>
          <w:sz w:val="20"/>
          <w:szCs w:val="20"/>
        </w:rPr>
        <w:t>Kenya</w:t>
      </w:r>
      <w:r w:rsidRPr="00CB55E4">
        <w:rPr>
          <w:rFonts w:ascii="Times New Roman" w:hAnsi="Times New Roman"/>
          <w:sz w:val="20"/>
          <w:szCs w:val="20"/>
        </w:rPr>
        <w:t xml:space="preserve"> as the GEF implementing agency. A list of Project stakeholders and their projected roles in the Project </w:t>
      </w:r>
      <w:r w:rsidR="00925321">
        <w:rPr>
          <w:rFonts w:ascii="Times New Roman" w:hAnsi="Times New Roman"/>
          <w:sz w:val="20"/>
          <w:szCs w:val="20"/>
        </w:rPr>
        <w:t>is</w:t>
      </w:r>
      <w:r w:rsidRPr="00CB55E4">
        <w:rPr>
          <w:rFonts w:ascii="Times New Roman" w:hAnsi="Times New Roman"/>
          <w:sz w:val="20"/>
          <w:szCs w:val="20"/>
        </w:rPr>
        <w:t>provided in Table 5.</w:t>
      </w:r>
    </w:p>
    <w:p w:rsidR="00A415D6" w:rsidRPr="00CB55E4" w:rsidRDefault="00A415D6" w:rsidP="00A415D6">
      <w:pPr>
        <w:autoSpaceDE w:val="0"/>
        <w:autoSpaceDN w:val="0"/>
        <w:adjustRightInd w:val="0"/>
        <w:spacing w:before="0" w:after="0"/>
        <w:rPr>
          <w:rFonts w:ascii="Times New Roman" w:hAnsi="Times New Roman"/>
          <w:sz w:val="20"/>
          <w:szCs w:val="20"/>
        </w:rPr>
      </w:pPr>
    </w:p>
    <w:p w:rsidR="000F295D" w:rsidRPr="00CB55E4" w:rsidRDefault="000F295D" w:rsidP="001B22A4">
      <w:pPr>
        <w:pStyle w:val="Heading2"/>
        <w:spacing w:after="0"/>
        <w:ind w:left="0"/>
        <w:rPr>
          <w:rFonts w:ascii="Times New Roman" w:hAnsi="Times New Roman"/>
          <w:i/>
          <w:sz w:val="24"/>
        </w:rPr>
      </w:pPr>
      <w:bookmarkStart w:id="72" w:name="_Toc364677627"/>
      <w:bookmarkStart w:id="73" w:name="_Toc430214630"/>
      <w:r w:rsidRPr="00CB55E4">
        <w:rPr>
          <w:rFonts w:ascii="Times New Roman" w:hAnsi="Times New Roman"/>
          <w:sz w:val="24"/>
        </w:rPr>
        <w:t>General</w:t>
      </w:r>
      <w:bookmarkEnd w:id="72"/>
      <w:bookmarkEnd w:id="73"/>
    </w:p>
    <w:p w:rsidR="000F295D" w:rsidRPr="00CB55E4" w:rsidRDefault="000F295D" w:rsidP="001B22A4">
      <w:pPr>
        <w:autoSpaceDE w:val="0"/>
        <w:autoSpaceDN w:val="0"/>
        <w:adjustRightInd w:val="0"/>
        <w:spacing w:after="0"/>
        <w:rPr>
          <w:rFonts w:ascii="Times New Roman" w:hAnsi="Times New Roman"/>
          <w:sz w:val="20"/>
          <w:szCs w:val="20"/>
          <w:u w:val="single"/>
        </w:rPr>
      </w:pPr>
      <w:r w:rsidRPr="00CB55E4">
        <w:rPr>
          <w:rFonts w:ascii="Times New Roman" w:hAnsi="Times New Roman"/>
          <w:sz w:val="20"/>
          <w:szCs w:val="20"/>
          <w:u w:val="single"/>
        </w:rPr>
        <w:t>UNDP support service</w:t>
      </w:r>
    </w:p>
    <w:p w:rsidR="000F295D" w:rsidRPr="00CB55E4" w:rsidRDefault="000F295D" w:rsidP="001B22A4">
      <w:pPr>
        <w:autoSpaceDE w:val="0"/>
        <w:autoSpaceDN w:val="0"/>
        <w:adjustRightInd w:val="0"/>
        <w:spacing w:after="0"/>
        <w:rPr>
          <w:rFonts w:ascii="Times New Roman" w:hAnsi="Times New Roman"/>
          <w:i/>
          <w:sz w:val="20"/>
          <w:szCs w:val="20"/>
          <w:u w:val="single"/>
        </w:rPr>
      </w:pPr>
    </w:p>
    <w:p w:rsidR="000F295D" w:rsidRPr="00CB55E4" w:rsidRDefault="00AA568C" w:rsidP="00B642E8">
      <w:pPr>
        <w:numPr>
          <w:ilvl w:val="0"/>
          <w:numId w:val="24"/>
        </w:numPr>
        <w:autoSpaceDE w:val="0"/>
        <w:autoSpaceDN w:val="0"/>
        <w:adjustRightInd w:val="0"/>
        <w:spacing w:before="0" w:after="0"/>
        <w:rPr>
          <w:rFonts w:ascii="Times New Roman" w:hAnsi="Times New Roman"/>
          <w:b/>
          <w:bCs/>
          <w:sz w:val="20"/>
          <w:szCs w:val="20"/>
        </w:rPr>
      </w:pPr>
      <w:r>
        <w:rPr>
          <w:rFonts w:ascii="Times New Roman" w:hAnsi="Times New Roman"/>
          <w:sz w:val="20"/>
          <w:szCs w:val="20"/>
        </w:rPr>
        <w:t>MENR</w:t>
      </w:r>
      <w:r w:rsidR="00CA4632" w:rsidRPr="00CB55E4">
        <w:rPr>
          <w:rFonts w:ascii="Times New Roman" w:hAnsi="Times New Roman"/>
          <w:sz w:val="20"/>
          <w:szCs w:val="20"/>
        </w:rPr>
        <w:t xml:space="preserve">/NEMA </w:t>
      </w:r>
      <w:r w:rsidR="000F295D" w:rsidRPr="00CB55E4">
        <w:rPr>
          <w:rFonts w:ascii="Times New Roman" w:hAnsi="Times New Roman"/>
          <w:sz w:val="20"/>
          <w:szCs w:val="20"/>
        </w:rPr>
        <w:t xml:space="preserve">will enter into an agreement with UNDP for support services in the form of procurement of goods and services during the project implementation process. In such a case, appropriate cost recovery will be charged as per UNDP rules and regulations. The support services will be outlined in the form of Letter of Agreement signed between </w:t>
      </w:r>
      <w:r>
        <w:rPr>
          <w:rFonts w:ascii="Times New Roman" w:hAnsi="Times New Roman"/>
          <w:sz w:val="20"/>
          <w:szCs w:val="20"/>
        </w:rPr>
        <w:t>MENR</w:t>
      </w:r>
      <w:r w:rsidR="00CA4632" w:rsidRPr="00CB55E4">
        <w:rPr>
          <w:rFonts w:ascii="Times New Roman" w:hAnsi="Times New Roman"/>
          <w:sz w:val="20"/>
          <w:szCs w:val="20"/>
        </w:rPr>
        <w:t xml:space="preserve">/NEMA </w:t>
      </w:r>
      <w:r w:rsidR="000F295D" w:rsidRPr="00CB55E4">
        <w:rPr>
          <w:rFonts w:ascii="Times New Roman" w:hAnsi="Times New Roman"/>
          <w:sz w:val="20"/>
          <w:szCs w:val="20"/>
        </w:rPr>
        <w:t>and UNDP.</w:t>
      </w:r>
    </w:p>
    <w:p w:rsidR="000F295D" w:rsidRPr="00CB55E4" w:rsidRDefault="000F295D" w:rsidP="001B22A4">
      <w:pPr>
        <w:autoSpaceDE w:val="0"/>
        <w:autoSpaceDN w:val="0"/>
        <w:adjustRightInd w:val="0"/>
        <w:spacing w:after="0"/>
        <w:rPr>
          <w:rFonts w:ascii="Times New Roman" w:hAnsi="Times New Roman"/>
          <w:b/>
          <w:bCs/>
          <w:sz w:val="20"/>
          <w:szCs w:val="20"/>
        </w:rPr>
      </w:pPr>
    </w:p>
    <w:p w:rsidR="000F295D" w:rsidRPr="00CB55E4" w:rsidRDefault="000F295D" w:rsidP="001B22A4">
      <w:pPr>
        <w:pStyle w:val="Normal115"/>
        <w:numPr>
          <w:ilvl w:val="0"/>
          <w:numId w:val="0"/>
        </w:numPr>
        <w:spacing w:after="0"/>
        <w:rPr>
          <w:rFonts w:ascii="Times New Roman" w:hAnsi="Times New Roman" w:cs="Times New Roman"/>
          <w:b w:val="0"/>
          <w:bCs w:val="0"/>
          <w:sz w:val="20"/>
          <w:szCs w:val="20"/>
          <w:u w:val="single"/>
        </w:rPr>
      </w:pPr>
      <w:r w:rsidRPr="00CB55E4">
        <w:rPr>
          <w:rFonts w:ascii="Times New Roman" w:hAnsi="Times New Roman" w:cs="Times New Roman"/>
          <w:b w:val="0"/>
          <w:bCs w:val="0"/>
          <w:sz w:val="20"/>
          <w:szCs w:val="20"/>
          <w:u w:val="single"/>
        </w:rPr>
        <w:t>Collaborative Arrangements with Related Projects</w:t>
      </w:r>
    </w:p>
    <w:p w:rsidR="000F295D" w:rsidRPr="00CB55E4" w:rsidRDefault="000F295D" w:rsidP="001B22A4">
      <w:pPr>
        <w:pStyle w:val="Normal115"/>
        <w:numPr>
          <w:ilvl w:val="0"/>
          <w:numId w:val="0"/>
        </w:numPr>
        <w:spacing w:after="0"/>
        <w:rPr>
          <w:rFonts w:ascii="Times New Roman" w:hAnsi="Times New Roman" w:cs="Times New Roman"/>
          <w:b w:val="0"/>
          <w:bCs w:val="0"/>
          <w:sz w:val="20"/>
          <w:szCs w:val="20"/>
          <w:u w:val="single"/>
        </w:rPr>
      </w:pPr>
    </w:p>
    <w:p w:rsidR="000F295D" w:rsidRPr="00CB55E4" w:rsidRDefault="000F295D" w:rsidP="00B642E8">
      <w:pPr>
        <w:numPr>
          <w:ilvl w:val="0"/>
          <w:numId w:val="24"/>
        </w:numPr>
        <w:spacing w:before="0" w:after="60"/>
        <w:rPr>
          <w:rFonts w:ascii="Times New Roman" w:hAnsi="Times New Roman"/>
          <w:sz w:val="20"/>
          <w:szCs w:val="20"/>
        </w:rPr>
      </w:pPr>
      <w:r w:rsidRPr="00CB55E4">
        <w:rPr>
          <w:rFonts w:ascii="Times New Roman" w:hAnsi="Times New Roman"/>
          <w:sz w:val="20"/>
          <w:szCs w:val="20"/>
        </w:rPr>
        <w:t xml:space="preserve">The </w:t>
      </w:r>
      <w:r w:rsidR="00925321">
        <w:rPr>
          <w:rFonts w:ascii="Times New Roman" w:hAnsi="Times New Roman"/>
          <w:sz w:val="20"/>
          <w:szCs w:val="20"/>
        </w:rPr>
        <w:t>PMU</w:t>
      </w:r>
      <w:r w:rsidRPr="00CB55E4">
        <w:rPr>
          <w:rFonts w:ascii="Times New Roman" w:hAnsi="Times New Roman"/>
          <w:sz w:val="20"/>
          <w:szCs w:val="20"/>
        </w:rPr>
        <w:t xml:space="preserve">will consult and involve the implementers of the relevant ongoing POPs related projects and programmes as well as other chemical management or environmental protection programmes in the country in the design and development of the Project to explore synergies and avoid overlaps. </w:t>
      </w:r>
    </w:p>
    <w:p w:rsidR="000F295D" w:rsidRPr="00CB55E4" w:rsidRDefault="000F295D" w:rsidP="001B22A4">
      <w:pPr>
        <w:spacing w:before="0" w:after="60"/>
        <w:rPr>
          <w:rFonts w:ascii="Times New Roman" w:hAnsi="Times New Roman"/>
          <w:sz w:val="20"/>
          <w:szCs w:val="20"/>
        </w:rPr>
      </w:pPr>
    </w:p>
    <w:p w:rsidR="000F295D" w:rsidRPr="00CB55E4" w:rsidRDefault="000F295D" w:rsidP="00B642E8">
      <w:pPr>
        <w:numPr>
          <w:ilvl w:val="0"/>
          <w:numId w:val="24"/>
        </w:numPr>
        <w:spacing w:before="0" w:after="60"/>
        <w:rPr>
          <w:rFonts w:ascii="Times New Roman" w:hAnsi="Times New Roman"/>
          <w:sz w:val="20"/>
          <w:szCs w:val="20"/>
        </w:rPr>
      </w:pPr>
      <w:r w:rsidRPr="00CB55E4">
        <w:rPr>
          <w:rFonts w:ascii="Times New Roman" w:hAnsi="Times New Roman"/>
          <w:sz w:val="20"/>
          <w:szCs w:val="20"/>
        </w:rPr>
        <w:t xml:space="preserve">With regards to other initiatives in the region, the Project will promote learning and knowledge sharing and forge partnerships between </w:t>
      </w:r>
      <w:r w:rsidR="008C110C">
        <w:rPr>
          <w:rFonts w:ascii="Times New Roman" w:hAnsi="Times New Roman"/>
          <w:sz w:val="20"/>
          <w:szCs w:val="20"/>
        </w:rPr>
        <w:t>Ken</w:t>
      </w:r>
      <w:r w:rsidR="008C110C" w:rsidRPr="00CB55E4">
        <w:rPr>
          <w:rFonts w:ascii="Times New Roman" w:hAnsi="Times New Roman"/>
          <w:sz w:val="20"/>
          <w:szCs w:val="20"/>
        </w:rPr>
        <w:t>yan</w:t>
      </w:r>
      <w:r w:rsidRPr="00CB55E4">
        <w:rPr>
          <w:rFonts w:ascii="Times New Roman" w:hAnsi="Times New Roman"/>
          <w:sz w:val="20"/>
          <w:szCs w:val="20"/>
        </w:rPr>
        <w:t xml:space="preserve"> entities and other country partners to replicate best practices and facilitate technology transfer. </w:t>
      </w:r>
    </w:p>
    <w:p w:rsidR="000F295D" w:rsidRPr="00CB55E4" w:rsidRDefault="000F295D" w:rsidP="001B22A4">
      <w:pPr>
        <w:tabs>
          <w:tab w:val="num" w:pos="330"/>
        </w:tabs>
        <w:spacing w:after="0"/>
        <w:ind w:left="330" w:hanging="360"/>
        <w:rPr>
          <w:rFonts w:ascii="Times New Roman" w:hAnsi="Times New Roman"/>
          <w:i/>
          <w:iCs/>
          <w:sz w:val="20"/>
          <w:szCs w:val="20"/>
        </w:rPr>
      </w:pPr>
    </w:p>
    <w:p w:rsidR="000F295D" w:rsidRPr="00CB55E4" w:rsidRDefault="000F295D" w:rsidP="001B22A4">
      <w:pPr>
        <w:tabs>
          <w:tab w:val="num" w:pos="330"/>
        </w:tabs>
        <w:spacing w:after="0"/>
        <w:ind w:left="330" w:hanging="360"/>
        <w:rPr>
          <w:rFonts w:ascii="Times New Roman" w:hAnsi="Times New Roman"/>
          <w:iCs/>
          <w:sz w:val="20"/>
          <w:szCs w:val="20"/>
          <w:u w:val="single"/>
        </w:rPr>
      </w:pPr>
      <w:r w:rsidRPr="00CB55E4">
        <w:rPr>
          <w:rFonts w:ascii="Times New Roman" w:hAnsi="Times New Roman"/>
          <w:iCs/>
          <w:sz w:val="20"/>
          <w:szCs w:val="20"/>
          <w:u w:val="single"/>
        </w:rPr>
        <w:t>Prior Obligations and Prerequisites</w:t>
      </w:r>
    </w:p>
    <w:p w:rsidR="000F295D" w:rsidRPr="00CB55E4" w:rsidRDefault="000F295D" w:rsidP="001B22A4">
      <w:pPr>
        <w:pStyle w:val="Normal115"/>
        <w:numPr>
          <w:ilvl w:val="0"/>
          <w:numId w:val="0"/>
        </w:numPr>
        <w:tabs>
          <w:tab w:val="num" w:pos="330"/>
        </w:tabs>
        <w:spacing w:after="0"/>
        <w:ind w:left="330" w:hanging="360"/>
        <w:rPr>
          <w:rFonts w:ascii="Times New Roman" w:hAnsi="Times New Roman" w:cs="Times New Roman"/>
          <w:b w:val="0"/>
          <w:bCs w:val="0"/>
          <w:sz w:val="20"/>
          <w:szCs w:val="20"/>
        </w:rPr>
      </w:pPr>
    </w:p>
    <w:p w:rsidR="000F295D" w:rsidRPr="00CB55E4" w:rsidRDefault="000F295D" w:rsidP="00B642E8">
      <w:pPr>
        <w:pStyle w:val="Normal115"/>
        <w:numPr>
          <w:ilvl w:val="0"/>
          <w:numId w:val="24"/>
        </w:numPr>
        <w:spacing w:after="0"/>
        <w:rPr>
          <w:rFonts w:ascii="Times New Roman" w:hAnsi="Times New Roman" w:cs="Times New Roman"/>
          <w:b w:val="0"/>
          <w:bCs w:val="0"/>
          <w:sz w:val="20"/>
          <w:szCs w:val="20"/>
        </w:rPr>
      </w:pPr>
      <w:r w:rsidRPr="00CB55E4">
        <w:rPr>
          <w:rFonts w:ascii="Times New Roman" w:hAnsi="Times New Roman" w:cs="Times New Roman"/>
          <w:b w:val="0"/>
          <w:bCs w:val="0"/>
          <w:sz w:val="20"/>
          <w:szCs w:val="20"/>
        </w:rPr>
        <w:t>There are no prior obligations and prerequisites.</w:t>
      </w:r>
    </w:p>
    <w:p w:rsidR="00801C03" w:rsidRDefault="00801C03" w:rsidP="001B22A4">
      <w:pPr>
        <w:tabs>
          <w:tab w:val="num" w:pos="330"/>
        </w:tabs>
        <w:spacing w:after="0"/>
        <w:ind w:left="330" w:hanging="360"/>
        <w:rPr>
          <w:rFonts w:ascii="Times New Roman" w:hAnsi="Times New Roman"/>
          <w:iCs/>
          <w:sz w:val="20"/>
          <w:szCs w:val="20"/>
          <w:u w:val="single"/>
        </w:rPr>
      </w:pPr>
    </w:p>
    <w:p w:rsidR="00801C03" w:rsidRDefault="00801C03" w:rsidP="001B22A4">
      <w:pPr>
        <w:tabs>
          <w:tab w:val="num" w:pos="330"/>
        </w:tabs>
        <w:spacing w:after="0"/>
        <w:ind w:left="330" w:hanging="360"/>
        <w:rPr>
          <w:rFonts w:ascii="Times New Roman" w:hAnsi="Times New Roman"/>
          <w:iCs/>
          <w:sz w:val="20"/>
          <w:szCs w:val="20"/>
          <w:u w:val="single"/>
        </w:rPr>
      </w:pPr>
    </w:p>
    <w:p w:rsidR="00801C03" w:rsidRDefault="00801C03" w:rsidP="001B22A4">
      <w:pPr>
        <w:tabs>
          <w:tab w:val="num" w:pos="330"/>
        </w:tabs>
        <w:spacing w:after="0"/>
        <w:ind w:left="330" w:hanging="360"/>
        <w:rPr>
          <w:rFonts w:ascii="Times New Roman" w:hAnsi="Times New Roman"/>
          <w:iCs/>
          <w:sz w:val="20"/>
          <w:szCs w:val="20"/>
          <w:u w:val="single"/>
        </w:rPr>
      </w:pPr>
    </w:p>
    <w:p w:rsidR="000F295D" w:rsidRPr="00CB55E4" w:rsidRDefault="000F295D" w:rsidP="001B22A4">
      <w:pPr>
        <w:tabs>
          <w:tab w:val="num" w:pos="330"/>
        </w:tabs>
        <w:spacing w:after="0"/>
        <w:ind w:left="330" w:hanging="360"/>
        <w:rPr>
          <w:rFonts w:ascii="Times New Roman" w:hAnsi="Times New Roman"/>
          <w:iCs/>
          <w:sz w:val="20"/>
          <w:szCs w:val="20"/>
          <w:u w:val="single"/>
        </w:rPr>
      </w:pPr>
      <w:r w:rsidRPr="00CB55E4">
        <w:rPr>
          <w:rFonts w:ascii="Times New Roman" w:hAnsi="Times New Roman"/>
          <w:iCs/>
          <w:sz w:val="20"/>
          <w:szCs w:val="20"/>
          <w:u w:val="single"/>
        </w:rPr>
        <w:t>Audit Arrangements</w:t>
      </w:r>
    </w:p>
    <w:p w:rsidR="000F295D" w:rsidRPr="00CB55E4" w:rsidRDefault="000F295D" w:rsidP="001B22A4">
      <w:pPr>
        <w:tabs>
          <w:tab w:val="num" w:pos="330"/>
        </w:tabs>
        <w:autoSpaceDE w:val="0"/>
        <w:autoSpaceDN w:val="0"/>
        <w:adjustRightInd w:val="0"/>
        <w:spacing w:after="0"/>
        <w:ind w:left="330" w:hanging="360"/>
        <w:rPr>
          <w:rFonts w:ascii="Times New Roman" w:hAnsi="Times New Roman"/>
          <w:i/>
          <w:iCs/>
          <w:sz w:val="20"/>
          <w:szCs w:val="20"/>
        </w:rPr>
      </w:pPr>
    </w:p>
    <w:p w:rsidR="000F295D" w:rsidRPr="00CB55E4" w:rsidRDefault="000F295D" w:rsidP="00B642E8">
      <w:pPr>
        <w:pStyle w:val="Normal115"/>
        <w:numPr>
          <w:ilvl w:val="0"/>
          <w:numId w:val="24"/>
        </w:numPr>
        <w:spacing w:after="0"/>
        <w:rPr>
          <w:rFonts w:ascii="Times New Roman" w:hAnsi="Times New Roman" w:cs="Times New Roman"/>
          <w:b w:val="0"/>
          <w:i/>
          <w:iCs/>
          <w:sz w:val="20"/>
          <w:szCs w:val="20"/>
        </w:rPr>
      </w:pPr>
      <w:r w:rsidRPr="00CB55E4">
        <w:rPr>
          <w:rFonts w:ascii="Times New Roman" w:hAnsi="Times New Roman" w:cs="Times New Roman"/>
          <w:b w:val="0"/>
          <w:sz w:val="20"/>
          <w:szCs w:val="20"/>
        </w:rPr>
        <w:t xml:space="preserve">The Government will provide the UNDP Resident Representative with certified periodic financial statements, and with an annual audit of the financial statements relating to the status of UNDP (including GEF) funds </w:t>
      </w:r>
      <w:r w:rsidRPr="00CB55E4">
        <w:rPr>
          <w:rFonts w:ascii="Times New Roman" w:hAnsi="Times New Roman" w:cs="Times New Roman"/>
          <w:b w:val="0"/>
          <w:sz w:val="20"/>
          <w:szCs w:val="20"/>
        </w:rPr>
        <w:lastRenderedPageBreak/>
        <w:t>according to the established procedures set out in the programming and finance manuals. The audit will be conducted according to UNDP financial regulations, rules and audit policies by the legally recognized auditor of the Government, or by a commercial auditor engaged by the Government.</w:t>
      </w:r>
    </w:p>
    <w:p w:rsidR="000F295D" w:rsidRPr="00CB55E4" w:rsidRDefault="000F295D" w:rsidP="001B22A4">
      <w:pPr>
        <w:pStyle w:val="Normal115"/>
        <w:numPr>
          <w:ilvl w:val="0"/>
          <w:numId w:val="0"/>
        </w:numPr>
        <w:spacing w:after="0"/>
        <w:ind w:left="360"/>
        <w:rPr>
          <w:rFonts w:ascii="Times New Roman" w:hAnsi="Times New Roman" w:cs="Times New Roman"/>
          <w:b w:val="0"/>
          <w:i/>
          <w:iCs/>
          <w:sz w:val="20"/>
          <w:szCs w:val="20"/>
        </w:rPr>
      </w:pPr>
    </w:p>
    <w:p w:rsidR="000F295D" w:rsidRPr="00CB55E4" w:rsidRDefault="000F295D" w:rsidP="001B22A4">
      <w:pPr>
        <w:pStyle w:val="Normal115"/>
        <w:numPr>
          <w:ilvl w:val="0"/>
          <w:numId w:val="0"/>
        </w:numPr>
        <w:tabs>
          <w:tab w:val="num" w:pos="330"/>
        </w:tabs>
        <w:spacing w:after="0"/>
        <w:ind w:left="330" w:hanging="360"/>
        <w:rPr>
          <w:rFonts w:ascii="Times New Roman" w:hAnsi="Times New Roman" w:cs="Times New Roman"/>
          <w:b w:val="0"/>
          <w:sz w:val="20"/>
          <w:szCs w:val="20"/>
          <w:u w:val="single"/>
        </w:rPr>
      </w:pPr>
      <w:r w:rsidRPr="00CB55E4">
        <w:rPr>
          <w:rFonts w:ascii="Times New Roman" w:hAnsi="Times New Roman" w:cs="Times New Roman"/>
          <w:b w:val="0"/>
          <w:sz w:val="20"/>
          <w:szCs w:val="20"/>
          <w:u w:val="single"/>
        </w:rPr>
        <w:t>Agreement on Intellectual Property Rights and Use of Logo on Project Deliverables</w:t>
      </w:r>
    </w:p>
    <w:p w:rsidR="000F295D" w:rsidRPr="00CB55E4" w:rsidRDefault="000F295D" w:rsidP="001B22A4">
      <w:pPr>
        <w:pStyle w:val="Normal115"/>
        <w:numPr>
          <w:ilvl w:val="0"/>
          <w:numId w:val="0"/>
        </w:numPr>
        <w:tabs>
          <w:tab w:val="num" w:pos="330"/>
        </w:tabs>
        <w:spacing w:after="0"/>
        <w:ind w:left="330" w:hanging="360"/>
        <w:rPr>
          <w:rFonts w:ascii="Times New Roman" w:hAnsi="Times New Roman" w:cs="Times New Roman"/>
          <w:b w:val="0"/>
          <w:bCs w:val="0"/>
          <w:sz w:val="20"/>
          <w:szCs w:val="20"/>
          <w:u w:val="single"/>
        </w:rPr>
      </w:pPr>
    </w:p>
    <w:p w:rsidR="00925321" w:rsidRPr="00925321" w:rsidRDefault="000F295D" w:rsidP="00B642E8">
      <w:pPr>
        <w:pStyle w:val="Normal115"/>
        <w:numPr>
          <w:ilvl w:val="0"/>
          <w:numId w:val="24"/>
        </w:numPr>
        <w:spacing w:after="0"/>
        <w:rPr>
          <w:rFonts w:ascii="Times New Roman" w:hAnsi="Times New Roman" w:cs="Times New Roman"/>
          <w:b w:val="0"/>
          <w:bCs w:val="0"/>
          <w:sz w:val="20"/>
          <w:szCs w:val="20"/>
        </w:rPr>
      </w:pPr>
      <w:r w:rsidRPr="00CB55E4">
        <w:rPr>
          <w:rFonts w:ascii="Times New Roman" w:hAnsi="Times New Roman" w:cs="Times New Roman"/>
          <w:b w:val="0"/>
          <w:sz w:val="20"/>
          <w:szCs w:val="20"/>
        </w:rPr>
        <w:t>To accord proper acknowledgement to GEF for providing funding, a GEF logo should appear on all relevant GEF-supported project publications, including among others, project hardware, if any, purchased with GEF funds. Any citation on publications regarding projects funded by GEF should also accord proper acknowledgement to GEF.</w:t>
      </w:r>
    </w:p>
    <w:p w:rsidR="000F295D" w:rsidRPr="00CB55E4" w:rsidRDefault="000F295D" w:rsidP="00DF5967">
      <w:pPr>
        <w:pStyle w:val="Normal115"/>
        <w:numPr>
          <w:ilvl w:val="0"/>
          <w:numId w:val="0"/>
        </w:numPr>
        <w:spacing w:after="0"/>
        <w:ind w:left="360"/>
        <w:rPr>
          <w:rFonts w:ascii="Times New Roman" w:hAnsi="Times New Roman" w:cs="Times New Roman"/>
          <w:b w:val="0"/>
          <w:bCs w:val="0"/>
          <w:sz w:val="20"/>
          <w:szCs w:val="20"/>
        </w:rPr>
      </w:pPr>
    </w:p>
    <w:p w:rsidR="000F295D" w:rsidRPr="00CB55E4" w:rsidRDefault="000F295D" w:rsidP="00B642E8">
      <w:pPr>
        <w:numPr>
          <w:ilvl w:val="0"/>
          <w:numId w:val="24"/>
        </w:num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Times New Roman" w:hAnsi="Times New Roman"/>
          <w:i/>
          <w:iCs/>
          <w:sz w:val="20"/>
          <w:szCs w:val="20"/>
        </w:rPr>
      </w:pPr>
      <w:r w:rsidRPr="00CB55E4">
        <w:rPr>
          <w:rFonts w:ascii="Times New Roman" w:hAnsi="Times New Roman"/>
          <w:bCs/>
          <w:sz w:val="20"/>
          <w:szCs w:val="20"/>
        </w:rPr>
        <w:t xml:space="preserve">The project team and the UNDP Office in </w:t>
      </w:r>
      <w:r w:rsidR="00CA4632" w:rsidRPr="00CB55E4">
        <w:rPr>
          <w:rFonts w:ascii="Times New Roman" w:hAnsi="Times New Roman"/>
          <w:bCs/>
          <w:sz w:val="20"/>
          <w:szCs w:val="20"/>
        </w:rPr>
        <w:t>Nairobi</w:t>
      </w:r>
      <w:r w:rsidRPr="00CB55E4">
        <w:rPr>
          <w:rFonts w:ascii="Times New Roman" w:hAnsi="Times New Roman"/>
          <w:bCs/>
          <w:sz w:val="20"/>
          <w:szCs w:val="20"/>
        </w:rPr>
        <w:t xml:space="preserve"> supported by the UNDP-GEF Regional Coordination Unit in </w:t>
      </w:r>
      <w:r w:rsidR="00670708" w:rsidRPr="00CB55E4">
        <w:rPr>
          <w:rFonts w:ascii="Times New Roman" w:hAnsi="Times New Roman"/>
          <w:bCs/>
          <w:sz w:val="20"/>
          <w:szCs w:val="20"/>
        </w:rPr>
        <w:t>Istanbul</w:t>
      </w:r>
      <w:r w:rsidRPr="00CB55E4">
        <w:rPr>
          <w:rFonts w:ascii="Times New Roman" w:hAnsi="Times New Roman"/>
          <w:bCs/>
          <w:sz w:val="20"/>
          <w:szCs w:val="20"/>
        </w:rPr>
        <w:t xml:space="preserve">will be responsible for project monitoring and evaluation conducted in accordance with established UNDP and GEF procedures. The Project Results Framework provides performance and impact indicators for project implementation along with their corresponding means of verification. The GEF CC Tracking Tool will also be used to monitor progress in reducing GHG emissions. The M&amp;E plan includes: inception workshop and report, project implementation reviews, quarterly and annual review reports, independent mid-term evaluation, and independent final evaluation. The following sections outline the principle components of the Monitoring and Evaluation Plan and indicative cost estimates related to M&amp;E activities.The M&amp;E budget is provided </w:t>
      </w:r>
      <w:r w:rsidR="00925321">
        <w:rPr>
          <w:rFonts w:ascii="Times New Roman" w:hAnsi="Times New Roman"/>
          <w:bCs/>
          <w:sz w:val="20"/>
          <w:szCs w:val="20"/>
        </w:rPr>
        <w:t>i</w:t>
      </w:r>
      <w:r w:rsidRPr="00CB55E4">
        <w:rPr>
          <w:rFonts w:ascii="Times New Roman" w:hAnsi="Times New Roman"/>
          <w:bCs/>
          <w:sz w:val="20"/>
          <w:szCs w:val="20"/>
        </w:rPr>
        <w:t>n Table 6.</w:t>
      </w:r>
    </w:p>
    <w:p w:rsidR="00DC0BA0" w:rsidRPr="00CB55E4" w:rsidRDefault="00DC0BA0">
      <w:pPr>
        <w:spacing w:before="0" w:after="0"/>
        <w:jc w:val="left"/>
        <w:rPr>
          <w:rFonts w:ascii="Times New Roman" w:hAnsi="Times New Roman"/>
          <w:i/>
          <w:iCs/>
          <w:sz w:val="20"/>
          <w:szCs w:val="20"/>
        </w:rPr>
      </w:pPr>
      <w:r w:rsidRPr="00CB55E4">
        <w:rPr>
          <w:rFonts w:ascii="Times New Roman" w:hAnsi="Times New Roman"/>
          <w:i/>
          <w:iCs/>
          <w:sz w:val="20"/>
          <w:szCs w:val="20"/>
        </w:rPr>
        <w:br w:type="page"/>
      </w:r>
    </w:p>
    <w:p w:rsidR="00DC0BA0" w:rsidRPr="00CB55E4" w:rsidRDefault="00DC0BA0" w:rsidP="00DC0BA0">
      <w:pPr>
        <w:pStyle w:val="Heading2"/>
        <w:spacing w:after="0"/>
        <w:ind w:left="0"/>
        <w:rPr>
          <w:rFonts w:ascii="Times New Roman" w:hAnsi="Times New Roman"/>
        </w:rPr>
      </w:pPr>
      <w:bookmarkStart w:id="74" w:name="_Toc389141630"/>
      <w:bookmarkStart w:id="75" w:name="_Toc430214631"/>
      <w:r w:rsidRPr="00CB55E4">
        <w:rPr>
          <w:rFonts w:ascii="Times New Roman" w:hAnsi="Times New Roman"/>
          <w:sz w:val="24"/>
        </w:rPr>
        <w:lastRenderedPageBreak/>
        <w:t>Monitoring</w:t>
      </w:r>
      <w:r w:rsidRPr="00CB55E4">
        <w:rPr>
          <w:rFonts w:ascii="Times New Roman" w:hAnsi="Times New Roman"/>
        </w:rPr>
        <w:t xml:space="preserve"> Framework and Evaluation</w:t>
      </w:r>
      <w:bookmarkEnd w:id="74"/>
      <w:bookmarkEnd w:id="75"/>
    </w:p>
    <w:p w:rsidR="00DC0BA0" w:rsidRPr="00CB55E4" w:rsidRDefault="00DC0BA0" w:rsidP="00DC0BA0">
      <w:p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Times New Roman" w:hAnsi="Times New Roman"/>
          <w:bCs/>
          <w:sz w:val="20"/>
          <w:szCs w:val="20"/>
        </w:rPr>
      </w:pPr>
    </w:p>
    <w:p w:rsidR="00DC0BA0" w:rsidRPr="00CB55E4" w:rsidRDefault="00DC0BA0" w:rsidP="00DC0BA0">
      <w:p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Times New Roman" w:hAnsi="Times New Roman"/>
          <w:bCs/>
          <w:sz w:val="20"/>
          <w:szCs w:val="20"/>
        </w:rPr>
      </w:pPr>
      <w:r w:rsidRPr="00CB55E4">
        <w:rPr>
          <w:rFonts w:ascii="Times New Roman" w:hAnsi="Times New Roman"/>
          <w:bCs/>
          <w:sz w:val="20"/>
          <w:szCs w:val="20"/>
        </w:rPr>
        <w:t>The project will be monitored through the following M&amp;E activities.  The M&amp;E budget is provided in the table below.</w:t>
      </w:r>
    </w:p>
    <w:p w:rsidR="000F295D" w:rsidRPr="00CB55E4" w:rsidRDefault="000F295D" w:rsidP="00B642E8">
      <w:pPr>
        <w:numPr>
          <w:ilvl w:val="0"/>
          <w:numId w:val="45"/>
        </w:num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Times New Roman" w:hAnsi="Times New Roman"/>
          <w:i/>
          <w:iCs/>
          <w:sz w:val="20"/>
          <w:szCs w:val="20"/>
        </w:rPr>
      </w:pPr>
      <w:r w:rsidRPr="00CB55E4">
        <w:rPr>
          <w:rFonts w:ascii="Times New Roman" w:hAnsi="Times New Roman"/>
          <w:i/>
          <w:sz w:val="20"/>
          <w:szCs w:val="20"/>
          <w:u w:val="single"/>
        </w:rPr>
        <w:t>Project start</w:t>
      </w:r>
      <w:r w:rsidRPr="00CB55E4">
        <w:rPr>
          <w:rFonts w:ascii="Times New Roman" w:hAnsi="Times New Roman"/>
          <w:sz w:val="20"/>
          <w:szCs w:val="20"/>
        </w:rPr>
        <w:t>: A Project Inception Workshop will be held</w:t>
      </w:r>
      <w:r w:rsidRPr="00CB55E4">
        <w:rPr>
          <w:rFonts w:ascii="Times New Roman" w:hAnsi="Times New Roman"/>
          <w:sz w:val="20"/>
          <w:szCs w:val="20"/>
          <w:u w:val="single"/>
        </w:rPr>
        <w:t>within the first 4 months</w:t>
      </w:r>
      <w:r w:rsidRPr="00CB55E4">
        <w:rPr>
          <w:rFonts w:ascii="Times New Roman" w:hAnsi="Times New Roman"/>
          <w:sz w:val="20"/>
          <w:szCs w:val="20"/>
        </w:rPr>
        <w:t xml:space="preserve"> of the project starting with those with assigned roles in the project organization structure, UNDP country office and where appropriate/feasible regional technical policy and programme advisors as well as other stakeholders will be invited. The Inception Workshop is crucial to building ownership for the project results and to plan the first year</w:t>
      </w:r>
      <w:r w:rsidR="00925321">
        <w:rPr>
          <w:rFonts w:ascii="Times New Roman" w:hAnsi="Times New Roman"/>
          <w:sz w:val="20"/>
          <w:szCs w:val="20"/>
        </w:rPr>
        <w:t>’s</w:t>
      </w:r>
      <w:r w:rsidRPr="00CB55E4">
        <w:rPr>
          <w:rFonts w:ascii="Times New Roman" w:hAnsi="Times New Roman"/>
          <w:sz w:val="20"/>
          <w:szCs w:val="20"/>
        </w:rPr>
        <w:t xml:space="preserve"> annual work plan. The Inception Workshop would address a number of key issues including:</w:t>
      </w:r>
    </w:p>
    <w:p w:rsidR="000F295D" w:rsidRPr="00CB55E4" w:rsidRDefault="000F295D" w:rsidP="001B22A4">
      <w:pPr>
        <w:pStyle w:val="Normal115"/>
        <w:numPr>
          <w:ilvl w:val="0"/>
          <w:numId w:val="0"/>
        </w:numPr>
        <w:spacing w:after="0"/>
        <w:ind w:left="330"/>
        <w:rPr>
          <w:rFonts w:ascii="Times New Roman" w:hAnsi="Times New Roman" w:cs="Times New Roman"/>
          <w:b w:val="0"/>
          <w:i/>
          <w:iCs/>
          <w:sz w:val="20"/>
          <w:szCs w:val="20"/>
        </w:rPr>
      </w:pPr>
    </w:p>
    <w:p w:rsidR="000F295D" w:rsidRPr="00CB55E4" w:rsidRDefault="000F295D" w:rsidP="00B642E8">
      <w:pPr>
        <w:numPr>
          <w:ilvl w:val="0"/>
          <w:numId w:val="29"/>
        </w:num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Times New Roman" w:hAnsi="Times New Roman"/>
          <w:sz w:val="20"/>
          <w:szCs w:val="20"/>
        </w:rPr>
      </w:pPr>
      <w:r w:rsidRPr="00CB55E4">
        <w:rPr>
          <w:rFonts w:ascii="Times New Roman" w:hAnsi="Times New Roman"/>
          <w:sz w:val="20"/>
          <w:szCs w:val="20"/>
        </w:rPr>
        <w:t>Assisting all partners to fully understand and take ownership of the project;</w:t>
      </w:r>
    </w:p>
    <w:p w:rsidR="000F295D" w:rsidRPr="00CB55E4" w:rsidRDefault="000F295D" w:rsidP="00B642E8">
      <w:pPr>
        <w:numPr>
          <w:ilvl w:val="0"/>
          <w:numId w:val="29"/>
        </w:num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Times New Roman" w:hAnsi="Times New Roman"/>
          <w:sz w:val="20"/>
          <w:szCs w:val="20"/>
        </w:rPr>
      </w:pPr>
      <w:r w:rsidRPr="00CB55E4">
        <w:rPr>
          <w:rFonts w:ascii="Times New Roman" w:hAnsi="Times New Roman"/>
          <w:sz w:val="20"/>
          <w:szCs w:val="20"/>
        </w:rPr>
        <w:t>Detailing the roles, support services and complementary responsibilities of UNDP CO and RCU staff vis-à-vis the project team;</w:t>
      </w:r>
    </w:p>
    <w:p w:rsidR="000F295D" w:rsidRPr="00CB55E4" w:rsidRDefault="000F295D" w:rsidP="00B642E8">
      <w:pPr>
        <w:numPr>
          <w:ilvl w:val="0"/>
          <w:numId w:val="29"/>
        </w:num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Times New Roman" w:hAnsi="Times New Roman"/>
          <w:sz w:val="20"/>
          <w:szCs w:val="20"/>
        </w:rPr>
      </w:pPr>
      <w:r w:rsidRPr="00CB55E4">
        <w:rPr>
          <w:rFonts w:ascii="Times New Roman" w:hAnsi="Times New Roman"/>
          <w:sz w:val="20"/>
          <w:szCs w:val="20"/>
        </w:rPr>
        <w:t>Discussing the roles, functions, and responsibilities within the Project's decision-making structure including reporting and communication lines, and conflict resolution mechanisms. The Terms of Reference of project staff will be discussed again as required;</w:t>
      </w:r>
    </w:p>
    <w:p w:rsidR="000F295D" w:rsidRPr="00CB55E4" w:rsidRDefault="000F295D" w:rsidP="00B642E8">
      <w:pPr>
        <w:numPr>
          <w:ilvl w:val="0"/>
          <w:numId w:val="29"/>
        </w:num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Times New Roman" w:hAnsi="Times New Roman"/>
          <w:sz w:val="20"/>
          <w:szCs w:val="20"/>
        </w:rPr>
      </w:pPr>
      <w:r w:rsidRPr="00CB55E4">
        <w:rPr>
          <w:rFonts w:ascii="Times New Roman" w:hAnsi="Times New Roman"/>
          <w:sz w:val="20"/>
          <w:szCs w:val="20"/>
        </w:rPr>
        <w:t>Finalization of the first annual work plan based on the project results framework and the relevant GEF Tracking Tool if appropriate. A review and agreement on the indicators, targets and their means of verification will be required as well as a re-check of assumptions and risks;</w:t>
      </w:r>
    </w:p>
    <w:p w:rsidR="000F295D" w:rsidRPr="00CB55E4" w:rsidRDefault="000F295D" w:rsidP="00B642E8">
      <w:pPr>
        <w:numPr>
          <w:ilvl w:val="0"/>
          <w:numId w:val="29"/>
        </w:num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Times New Roman" w:hAnsi="Times New Roman"/>
          <w:sz w:val="20"/>
          <w:szCs w:val="20"/>
        </w:rPr>
      </w:pPr>
      <w:r w:rsidRPr="00CB55E4">
        <w:rPr>
          <w:rFonts w:ascii="Times New Roman" w:hAnsi="Times New Roman"/>
          <w:sz w:val="20"/>
          <w:szCs w:val="20"/>
        </w:rPr>
        <w:t>Providing a detailed overview and reach consensus on reporting, monitoring and evaluation (M&amp;E) requirements, the M&amp;E work plan and budget;</w:t>
      </w:r>
    </w:p>
    <w:p w:rsidR="000F295D" w:rsidRPr="00CB55E4" w:rsidRDefault="000F295D" w:rsidP="00B642E8">
      <w:pPr>
        <w:numPr>
          <w:ilvl w:val="0"/>
          <w:numId w:val="29"/>
        </w:num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Times New Roman" w:hAnsi="Times New Roman"/>
          <w:sz w:val="20"/>
          <w:szCs w:val="20"/>
        </w:rPr>
      </w:pPr>
      <w:r w:rsidRPr="00CB55E4">
        <w:rPr>
          <w:rFonts w:ascii="Times New Roman" w:hAnsi="Times New Roman"/>
          <w:sz w:val="20"/>
          <w:szCs w:val="20"/>
        </w:rPr>
        <w:t>Discussion of financial reporting procedures and obligations, and arrangements for annual audit;</w:t>
      </w:r>
    </w:p>
    <w:p w:rsidR="000F295D" w:rsidRPr="00CB55E4" w:rsidRDefault="000F295D" w:rsidP="00B642E8">
      <w:pPr>
        <w:numPr>
          <w:ilvl w:val="0"/>
          <w:numId w:val="29"/>
        </w:num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Times New Roman" w:hAnsi="Times New Roman"/>
          <w:sz w:val="20"/>
          <w:szCs w:val="20"/>
        </w:rPr>
      </w:pPr>
      <w:r w:rsidRPr="00CB55E4">
        <w:rPr>
          <w:rFonts w:ascii="Times New Roman" w:hAnsi="Times New Roman"/>
          <w:sz w:val="20"/>
          <w:szCs w:val="20"/>
        </w:rPr>
        <w:t>Planning and scheduling Project Board meetings; and,</w:t>
      </w:r>
    </w:p>
    <w:p w:rsidR="000F295D" w:rsidRDefault="007E1036" w:rsidP="00B642E8">
      <w:pPr>
        <w:numPr>
          <w:ilvl w:val="0"/>
          <w:numId w:val="29"/>
        </w:num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Times New Roman" w:hAnsi="Times New Roman"/>
          <w:sz w:val="20"/>
          <w:szCs w:val="20"/>
        </w:rPr>
      </w:pPr>
      <w:r w:rsidRPr="00CB55E4">
        <w:rPr>
          <w:rFonts w:ascii="Times New Roman" w:hAnsi="Times New Roman"/>
          <w:sz w:val="20"/>
          <w:szCs w:val="20"/>
        </w:rPr>
        <w:t>Clarification of roles and responsibilities of all project organization structures as well as planned dates of meetings where the first PSC meeting should be held</w:t>
      </w:r>
      <w:r w:rsidRPr="00CB55E4">
        <w:rPr>
          <w:rFonts w:ascii="Times New Roman" w:hAnsi="Times New Roman"/>
          <w:sz w:val="20"/>
          <w:szCs w:val="20"/>
          <w:u w:val="single"/>
        </w:rPr>
        <w:t>within the first 12 months</w:t>
      </w:r>
      <w:r w:rsidRPr="00CB55E4">
        <w:rPr>
          <w:rFonts w:ascii="Times New Roman" w:hAnsi="Times New Roman"/>
          <w:sz w:val="20"/>
          <w:szCs w:val="20"/>
        </w:rPr>
        <w:t xml:space="preserve"> following the inception workshop.</w:t>
      </w:r>
    </w:p>
    <w:p w:rsidR="00FD15F0" w:rsidRPr="00CB55E4" w:rsidRDefault="00FD15F0" w:rsidP="00FD15F0">
      <w:p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690"/>
        <w:rPr>
          <w:rFonts w:ascii="Times New Roman" w:hAnsi="Times New Roman"/>
          <w:sz w:val="20"/>
          <w:szCs w:val="20"/>
        </w:rPr>
      </w:pPr>
    </w:p>
    <w:p w:rsidR="000F295D" w:rsidRPr="00682593" w:rsidRDefault="000F295D" w:rsidP="00B642E8">
      <w:pPr>
        <w:pStyle w:val="ListParagraph"/>
        <w:numPr>
          <w:ilvl w:val="0"/>
          <w:numId w:val="45"/>
        </w:numPr>
        <w:spacing w:before="0"/>
        <w:ind w:left="330" w:hanging="330"/>
        <w:jc w:val="both"/>
        <w:rPr>
          <w:rFonts w:ascii="Times New Roman" w:hAnsi="Times New Roman"/>
          <w:b/>
          <w:sz w:val="20"/>
          <w:szCs w:val="20"/>
          <w:lang w:val="en-GB"/>
        </w:rPr>
      </w:pPr>
      <w:r w:rsidRPr="00CB55E4">
        <w:rPr>
          <w:rFonts w:ascii="Times New Roman" w:hAnsi="Times New Roman"/>
          <w:sz w:val="20"/>
          <w:szCs w:val="20"/>
          <w:lang w:val="en-GB"/>
        </w:rPr>
        <w:t xml:space="preserve">An </w:t>
      </w:r>
      <w:r w:rsidRPr="00CB55E4">
        <w:rPr>
          <w:rFonts w:ascii="Times New Roman" w:hAnsi="Times New Roman"/>
          <w:sz w:val="20"/>
          <w:szCs w:val="20"/>
          <w:u w:val="single"/>
          <w:lang w:val="en-GB"/>
        </w:rPr>
        <w:t>Inception Workshop</w:t>
      </w:r>
      <w:r w:rsidRPr="00CB55E4">
        <w:rPr>
          <w:rFonts w:ascii="Times New Roman" w:hAnsi="Times New Roman"/>
          <w:sz w:val="20"/>
          <w:szCs w:val="20"/>
          <w:lang w:val="en-GB"/>
        </w:rPr>
        <w:t xml:space="preserve"> report is a key reference document and must be prepared and shared with participants to formalize various agreements and plans decided during the meeting. </w:t>
      </w:r>
    </w:p>
    <w:p w:rsidR="00682593" w:rsidRPr="00CB55E4" w:rsidRDefault="00682593" w:rsidP="00FD15F0">
      <w:pPr>
        <w:pStyle w:val="ListParagraph"/>
        <w:spacing w:before="0"/>
        <w:ind w:left="330"/>
        <w:jc w:val="both"/>
        <w:rPr>
          <w:rFonts w:ascii="Times New Roman" w:hAnsi="Times New Roman"/>
          <w:b/>
          <w:sz w:val="20"/>
          <w:szCs w:val="20"/>
          <w:lang w:val="en-GB"/>
        </w:rPr>
      </w:pPr>
    </w:p>
    <w:p w:rsidR="000F295D" w:rsidRPr="00CB55E4" w:rsidRDefault="000F295D" w:rsidP="00B642E8">
      <w:pPr>
        <w:pStyle w:val="ListParagraph"/>
        <w:numPr>
          <w:ilvl w:val="0"/>
          <w:numId w:val="45"/>
        </w:numPr>
        <w:spacing w:before="0"/>
        <w:ind w:left="330" w:hanging="330"/>
        <w:jc w:val="both"/>
        <w:rPr>
          <w:rFonts w:ascii="Times New Roman" w:hAnsi="Times New Roman"/>
          <w:b/>
          <w:sz w:val="20"/>
          <w:szCs w:val="20"/>
          <w:lang w:val="en-GB"/>
        </w:rPr>
      </w:pPr>
      <w:r w:rsidRPr="00CB55E4">
        <w:rPr>
          <w:rFonts w:ascii="Times New Roman" w:hAnsi="Times New Roman"/>
          <w:i/>
          <w:sz w:val="20"/>
          <w:szCs w:val="20"/>
          <w:u w:val="single"/>
          <w:lang w:val="en-GB"/>
        </w:rPr>
        <w:t>Quarterly Progress Report</w:t>
      </w:r>
      <w:r w:rsidRPr="00CB55E4">
        <w:rPr>
          <w:rFonts w:ascii="Times New Roman" w:hAnsi="Times New Roman"/>
          <w:sz w:val="20"/>
          <w:szCs w:val="20"/>
          <w:lang w:val="en-GB"/>
        </w:rPr>
        <w:t>: Contents of the QPR include:</w:t>
      </w:r>
    </w:p>
    <w:p w:rsidR="000F295D" w:rsidRPr="00CB55E4" w:rsidRDefault="000F295D" w:rsidP="00B642E8">
      <w:pPr>
        <w:pStyle w:val="Bullets"/>
        <w:numPr>
          <w:ilvl w:val="0"/>
          <w:numId w:val="26"/>
        </w:numPr>
        <w:spacing w:before="0"/>
        <w:jc w:val="both"/>
        <w:rPr>
          <w:rFonts w:cs="Times New Roman"/>
          <w:noProof w:val="0"/>
          <w:sz w:val="20"/>
          <w:szCs w:val="20"/>
          <w:lang w:val="en-GB"/>
        </w:rPr>
      </w:pPr>
      <w:r w:rsidRPr="00CB55E4">
        <w:rPr>
          <w:rFonts w:cs="Times New Roman"/>
          <w:noProof w:val="0"/>
          <w:sz w:val="20"/>
          <w:szCs w:val="20"/>
          <w:lang w:val="en-GB"/>
        </w:rPr>
        <w:t>Progress made as reported in the Standard Progress Report (SPR) and monitored in the UNDP Enhanced Results Based Management Platform;</w:t>
      </w:r>
    </w:p>
    <w:p w:rsidR="000F295D" w:rsidRPr="00CB55E4" w:rsidRDefault="000F295D" w:rsidP="001B22A4">
      <w:pPr>
        <w:pStyle w:val="Bullets"/>
        <w:numPr>
          <w:ilvl w:val="0"/>
          <w:numId w:val="0"/>
        </w:numPr>
        <w:spacing w:before="0"/>
        <w:ind w:left="330"/>
        <w:jc w:val="both"/>
        <w:rPr>
          <w:rFonts w:cs="Times New Roman"/>
          <w:noProof w:val="0"/>
          <w:lang w:val="en-GB"/>
        </w:rPr>
      </w:pPr>
    </w:p>
    <w:p w:rsidR="00E67CD2" w:rsidRPr="00CB55E4" w:rsidRDefault="00E67CD2">
      <w:pPr>
        <w:spacing w:before="0" w:after="0"/>
        <w:jc w:val="left"/>
        <w:rPr>
          <w:rFonts w:ascii="Times New Roman" w:hAnsi="Times New Roman"/>
        </w:rPr>
      </w:pPr>
      <w:r w:rsidRPr="00CB55E4">
        <w:rPr>
          <w:rFonts w:ascii="Times New Roman" w:hAnsi="Times New Roman"/>
        </w:rPr>
        <w:br w:type="page"/>
      </w:r>
    </w:p>
    <w:p w:rsidR="000F295D" w:rsidRPr="00CB55E4" w:rsidRDefault="000F295D" w:rsidP="001B22A4">
      <w:p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720"/>
        <w:rPr>
          <w:rFonts w:ascii="Times New Roman" w:hAnsi="Times New Roman"/>
        </w:rPr>
      </w:pPr>
    </w:p>
    <w:p w:rsidR="000F295D" w:rsidRPr="00CB55E4" w:rsidRDefault="000F295D" w:rsidP="001B22A4">
      <w:pPr>
        <w:pStyle w:val="Normal115"/>
        <w:numPr>
          <w:ilvl w:val="0"/>
          <w:numId w:val="0"/>
        </w:numPr>
        <w:tabs>
          <w:tab w:val="num" w:pos="330"/>
        </w:tabs>
        <w:spacing w:after="0"/>
        <w:ind w:left="-30"/>
        <w:rPr>
          <w:rFonts w:ascii="Times New Roman" w:hAnsi="Times New Roman" w:cs="Times New Roman"/>
          <w:bCs w:val="0"/>
        </w:rPr>
      </w:pPr>
      <w:r w:rsidRPr="00CB55E4">
        <w:rPr>
          <w:rFonts w:ascii="Times New Roman" w:hAnsi="Times New Roman" w:cs="Times New Roman"/>
          <w:bCs w:val="0"/>
        </w:rPr>
        <w:t>Table 6: M&amp;E Work Plan and Budget</w:t>
      </w:r>
    </w:p>
    <w:p w:rsidR="000F295D" w:rsidRPr="00CB55E4" w:rsidRDefault="000F295D" w:rsidP="001B22A4">
      <w:pPr>
        <w:pStyle w:val="Normal115"/>
        <w:numPr>
          <w:ilvl w:val="0"/>
          <w:numId w:val="0"/>
        </w:numPr>
        <w:tabs>
          <w:tab w:val="num" w:pos="330"/>
        </w:tabs>
        <w:spacing w:after="0"/>
        <w:ind w:left="-30"/>
        <w:rPr>
          <w:rFonts w:ascii="Times New Roman" w:hAnsi="Times New Roman" w:cs="Times New Roman"/>
          <w:bCs w:val="0"/>
        </w:rPr>
      </w:pPr>
    </w:p>
    <w:tbl>
      <w:tblPr>
        <w:tblW w:w="53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3586"/>
        <w:gridCol w:w="2572"/>
        <w:gridCol w:w="1992"/>
      </w:tblGrid>
      <w:tr w:rsidR="000F295D" w:rsidRPr="00CB55E4" w:rsidTr="00AD17E9">
        <w:trPr>
          <w:trHeight w:val="20"/>
          <w:tblHeader/>
        </w:trPr>
        <w:tc>
          <w:tcPr>
            <w:tcW w:w="1052" w:type="pct"/>
            <w:shd w:val="clear" w:color="auto" w:fill="808080"/>
          </w:tcPr>
          <w:p w:rsidR="000F295D" w:rsidRPr="00CB55E4" w:rsidRDefault="000F295D" w:rsidP="00AD17E9">
            <w:pPr>
              <w:spacing w:before="0" w:after="0"/>
              <w:jc w:val="left"/>
              <w:rPr>
                <w:rFonts w:ascii="Times New Roman" w:hAnsi="Times New Roman"/>
                <w:b/>
                <w:bCs/>
                <w:sz w:val="20"/>
                <w:szCs w:val="20"/>
              </w:rPr>
            </w:pPr>
            <w:r w:rsidRPr="00CB55E4">
              <w:rPr>
                <w:rFonts w:ascii="Times New Roman" w:hAnsi="Times New Roman"/>
                <w:b/>
                <w:bCs/>
                <w:sz w:val="20"/>
                <w:szCs w:val="20"/>
              </w:rPr>
              <w:t>Type of M&amp;E activity</w:t>
            </w:r>
          </w:p>
        </w:tc>
        <w:tc>
          <w:tcPr>
            <w:tcW w:w="1737" w:type="pct"/>
            <w:shd w:val="clear" w:color="auto" w:fill="808080"/>
          </w:tcPr>
          <w:p w:rsidR="000F295D" w:rsidRPr="00CB55E4" w:rsidRDefault="000F295D" w:rsidP="00AD17E9">
            <w:pPr>
              <w:spacing w:before="0" w:after="0"/>
              <w:jc w:val="left"/>
              <w:rPr>
                <w:rFonts w:ascii="Times New Roman" w:hAnsi="Times New Roman"/>
                <w:b/>
                <w:bCs/>
                <w:sz w:val="20"/>
                <w:szCs w:val="20"/>
              </w:rPr>
            </w:pPr>
            <w:r w:rsidRPr="00CB55E4">
              <w:rPr>
                <w:rFonts w:ascii="Times New Roman" w:hAnsi="Times New Roman"/>
                <w:b/>
                <w:bCs/>
                <w:sz w:val="20"/>
                <w:szCs w:val="20"/>
              </w:rPr>
              <w:t>Responsible Parties</w:t>
            </w:r>
          </w:p>
        </w:tc>
        <w:tc>
          <w:tcPr>
            <w:tcW w:w="1246" w:type="pct"/>
            <w:shd w:val="clear" w:color="auto" w:fill="808080"/>
          </w:tcPr>
          <w:p w:rsidR="000F295D" w:rsidRPr="00CB55E4" w:rsidRDefault="000F295D" w:rsidP="00AD17E9">
            <w:pPr>
              <w:spacing w:before="0" w:after="0"/>
              <w:jc w:val="left"/>
              <w:rPr>
                <w:rFonts w:ascii="Times New Roman" w:hAnsi="Times New Roman"/>
                <w:b/>
                <w:bCs/>
                <w:sz w:val="20"/>
                <w:szCs w:val="20"/>
              </w:rPr>
            </w:pPr>
            <w:r w:rsidRPr="00CB55E4">
              <w:rPr>
                <w:rFonts w:ascii="Times New Roman" w:hAnsi="Times New Roman"/>
                <w:b/>
                <w:bCs/>
                <w:sz w:val="20"/>
                <w:szCs w:val="20"/>
              </w:rPr>
              <w:t>Budget US$</w:t>
            </w:r>
          </w:p>
          <w:p w:rsidR="000F295D" w:rsidRPr="00CB55E4" w:rsidRDefault="000F295D" w:rsidP="00AD17E9">
            <w:pPr>
              <w:spacing w:before="0" w:after="0"/>
              <w:jc w:val="left"/>
              <w:rPr>
                <w:rFonts w:ascii="Times New Roman" w:hAnsi="Times New Roman"/>
                <w:i/>
                <w:iCs/>
                <w:sz w:val="20"/>
                <w:szCs w:val="20"/>
              </w:rPr>
            </w:pPr>
            <w:r w:rsidRPr="00CB55E4">
              <w:rPr>
                <w:rFonts w:ascii="Times New Roman" w:hAnsi="Times New Roman"/>
                <w:i/>
                <w:iCs/>
                <w:sz w:val="20"/>
                <w:szCs w:val="20"/>
              </w:rPr>
              <w:t>Excluding project team staff time</w:t>
            </w:r>
          </w:p>
        </w:tc>
        <w:tc>
          <w:tcPr>
            <w:tcW w:w="966" w:type="pct"/>
            <w:shd w:val="clear" w:color="auto" w:fill="808080"/>
          </w:tcPr>
          <w:p w:rsidR="000F295D" w:rsidRPr="00CB55E4" w:rsidRDefault="000F295D" w:rsidP="00AD17E9">
            <w:pPr>
              <w:spacing w:before="0" w:after="0"/>
              <w:jc w:val="left"/>
              <w:rPr>
                <w:rFonts w:ascii="Times New Roman" w:hAnsi="Times New Roman"/>
                <w:b/>
                <w:bCs/>
                <w:sz w:val="20"/>
                <w:szCs w:val="20"/>
              </w:rPr>
            </w:pPr>
            <w:r w:rsidRPr="00CB55E4">
              <w:rPr>
                <w:rFonts w:ascii="Times New Roman" w:hAnsi="Times New Roman"/>
                <w:b/>
                <w:bCs/>
                <w:sz w:val="20"/>
                <w:szCs w:val="20"/>
              </w:rPr>
              <w:t>Time Frame</w:t>
            </w:r>
          </w:p>
        </w:tc>
      </w:tr>
      <w:tr w:rsidR="000F295D" w:rsidRPr="00CB55E4" w:rsidTr="00AD17E9">
        <w:trPr>
          <w:trHeight w:val="20"/>
        </w:trPr>
        <w:tc>
          <w:tcPr>
            <w:tcW w:w="1051"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Inception Workshop and Report</w:t>
            </w:r>
          </w:p>
        </w:tc>
        <w:tc>
          <w:tcPr>
            <w:tcW w:w="1737" w:type="pct"/>
          </w:tcPr>
          <w:p w:rsidR="000F295D" w:rsidRPr="00CB55E4" w:rsidRDefault="000F295D" w:rsidP="00AD17E9">
            <w:pPr>
              <w:numPr>
                <w:ilvl w:val="0"/>
                <w:numId w:val="7"/>
              </w:numPr>
              <w:spacing w:before="0" w:after="0"/>
              <w:ind w:left="0"/>
              <w:jc w:val="left"/>
              <w:rPr>
                <w:rFonts w:ascii="Times New Roman" w:hAnsi="Times New Roman"/>
                <w:sz w:val="18"/>
                <w:szCs w:val="18"/>
              </w:rPr>
            </w:pPr>
            <w:r w:rsidRPr="00CB55E4">
              <w:rPr>
                <w:rFonts w:ascii="Times New Roman" w:hAnsi="Times New Roman"/>
                <w:sz w:val="18"/>
                <w:szCs w:val="18"/>
              </w:rPr>
              <w:t>Project Manager</w:t>
            </w:r>
          </w:p>
          <w:p w:rsidR="000F295D" w:rsidRPr="00CB55E4" w:rsidRDefault="000F295D" w:rsidP="00AD17E9">
            <w:pPr>
              <w:numPr>
                <w:ilvl w:val="0"/>
                <w:numId w:val="7"/>
              </w:numPr>
              <w:spacing w:before="0" w:after="0"/>
              <w:ind w:left="0"/>
              <w:jc w:val="left"/>
              <w:rPr>
                <w:rFonts w:ascii="Times New Roman" w:hAnsi="Times New Roman"/>
                <w:sz w:val="18"/>
                <w:szCs w:val="18"/>
              </w:rPr>
            </w:pPr>
            <w:r w:rsidRPr="00CB55E4">
              <w:rPr>
                <w:rFonts w:ascii="Times New Roman" w:hAnsi="Times New Roman"/>
                <w:sz w:val="18"/>
                <w:szCs w:val="18"/>
              </w:rPr>
              <w:t>UNDP CO, UNDP GEF</w:t>
            </w:r>
          </w:p>
        </w:tc>
        <w:tc>
          <w:tcPr>
            <w:tcW w:w="1246" w:type="pct"/>
          </w:tcPr>
          <w:p w:rsidR="000F295D" w:rsidRPr="00CB55E4" w:rsidRDefault="00B74566" w:rsidP="005A690E">
            <w:pPr>
              <w:spacing w:before="0" w:after="0"/>
              <w:jc w:val="left"/>
              <w:rPr>
                <w:rFonts w:ascii="Times New Roman" w:hAnsi="Times New Roman"/>
                <w:sz w:val="18"/>
                <w:szCs w:val="18"/>
              </w:rPr>
            </w:pPr>
            <w:r w:rsidRPr="00CB55E4">
              <w:rPr>
                <w:rFonts w:ascii="Times New Roman" w:hAnsi="Times New Roman"/>
                <w:sz w:val="18"/>
                <w:szCs w:val="18"/>
              </w:rPr>
              <w:t xml:space="preserve">Indicative cost:  </w:t>
            </w:r>
            <w:r w:rsidR="00AE0336">
              <w:rPr>
                <w:rFonts w:ascii="Times New Roman" w:hAnsi="Times New Roman"/>
                <w:sz w:val="18"/>
                <w:szCs w:val="18"/>
              </w:rPr>
              <w:t xml:space="preserve">USD </w:t>
            </w:r>
            <w:r w:rsidR="005A690E" w:rsidRPr="00CB55E4">
              <w:rPr>
                <w:rFonts w:ascii="Times New Roman" w:hAnsi="Times New Roman"/>
                <w:sz w:val="18"/>
                <w:szCs w:val="18"/>
              </w:rPr>
              <w:t>45</w:t>
            </w:r>
            <w:r w:rsidR="000F295D" w:rsidRPr="00CB55E4">
              <w:rPr>
                <w:rFonts w:ascii="Times New Roman" w:hAnsi="Times New Roman"/>
                <w:sz w:val="18"/>
                <w:szCs w:val="18"/>
              </w:rPr>
              <w:t>,000</w:t>
            </w:r>
          </w:p>
        </w:tc>
        <w:tc>
          <w:tcPr>
            <w:tcW w:w="966"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 xml:space="preserve">Within first four months of project start up </w:t>
            </w:r>
          </w:p>
        </w:tc>
      </w:tr>
      <w:tr w:rsidR="000F295D" w:rsidRPr="00CB55E4" w:rsidTr="00AD17E9">
        <w:trPr>
          <w:trHeight w:val="20"/>
        </w:trPr>
        <w:tc>
          <w:tcPr>
            <w:tcW w:w="1051"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Measurement of Means of Verification of project results.</w:t>
            </w:r>
          </w:p>
        </w:tc>
        <w:tc>
          <w:tcPr>
            <w:tcW w:w="1737" w:type="pct"/>
          </w:tcPr>
          <w:p w:rsidR="000F295D" w:rsidRPr="00CB55E4" w:rsidRDefault="000F295D" w:rsidP="00AD17E9">
            <w:pPr>
              <w:numPr>
                <w:ilvl w:val="0"/>
                <w:numId w:val="6"/>
              </w:numPr>
              <w:spacing w:before="0" w:after="0"/>
              <w:ind w:left="0"/>
              <w:jc w:val="left"/>
              <w:rPr>
                <w:rFonts w:ascii="Times New Roman" w:hAnsi="Times New Roman"/>
                <w:sz w:val="18"/>
                <w:szCs w:val="18"/>
              </w:rPr>
            </w:pPr>
            <w:r w:rsidRPr="00CB55E4">
              <w:rPr>
                <w:rFonts w:ascii="Times New Roman" w:hAnsi="Times New Roman"/>
                <w:sz w:val="18"/>
                <w:szCs w:val="18"/>
              </w:rPr>
              <w:t>UNDP GEF RTA/Project Manager will oversee the hiring of specific studies and institutions, and delegate responsibilities to relevant team members.</w:t>
            </w:r>
          </w:p>
        </w:tc>
        <w:tc>
          <w:tcPr>
            <w:tcW w:w="1246" w:type="pct"/>
          </w:tcPr>
          <w:p w:rsidR="000F295D" w:rsidRPr="00CB55E4" w:rsidRDefault="000F295D" w:rsidP="00AD17E9">
            <w:pPr>
              <w:pStyle w:val="BodyText23"/>
              <w:widowControl/>
              <w:tabs>
                <w:tab w:val="clear" w:pos="547"/>
              </w:tabs>
              <w:spacing w:before="0"/>
              <w:rPr>
                <w:sz w:val="18"/>
                <w:szCs w:val="18"/>
                <w:lang w:val="en-GB"/>
              </w:rPr>
            </w:pPr>
            <w:r w:rsidRPr="00CB55E4">
              <w:rPr>
                <w:sz w:val="18"/>
                <w:szCs w:val="18"/>
                <w:lang w:val="en-GB"/>
              </w:rPr>
              <w:t xml:space="preserve">To be finalized in Inception Phase and Workshop. </w:t>
            </w:r>
          </w:p>
          <w:p w:rsidR="000F295D" w:rsidRPr="00CB55E4" w:rsidRDefault="000F295D" w:rsidP="00AD17E9">
            <w:pPr>
              <w:pStyle w:val="BodyText23"/>
              <w:widowControl/>
              <w:tabs>
                <w:tab w:val="clear" w:pos="547"/>
              </w:tabs>
              <w:spacing w:before="0"/>
              <w:rPr>
                <w:sz w:val="18"/>
                <w:szCs w:val="18"/>
                <w:lang w:val="en-GB"/>
              </w:rPr>
            </w:pPr>
          </w:p>
        </w:tc>
        <w:tc>
          <w:tcPr>
            <w:tcW w:w="966"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Start, mid and end of project (during evaluation cycle) and annually when required.</w:t>
            </w:r>
          </w:p>
        </w:tc>
      </w:tr>
      <w:tr w:rsidR="000F295D" w:rsidRPr="00CB55E4" w:rsidTr="00AD17E9">
        <w:trPr>
          <w:trHeight w:val="20"/>
        </w:trPr>
        <w:tc>
          <w:tcPr>
            <w:tcW w:w="1051"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 xml:space="preserve">Measurement of Means of Verification for Project Progress on </w:t>
            </w:r>
            <w:r w:rsidRPr="00CB55E4">
              <w:rPr>
                <w:rFonts w:ascii="Times New Roman" w:hAnsi="Times New Roman"/>
                <w:i/>
                <w:iCs/>
                <w:sz w:val="18"/>
                <w:szCs w:val="18"/>
              </w:rPr>
              <w:t>output and implementation</w:t>
            </w:r>
          </w:p>
        </w:tc>
        <w:tc>
          <w:tcPr>
            <w:tcW w:w="1737" w:type="pct"/>
          </w:tcPr>
          <w:p w:rsidR="000F295D" w:rsidRPr="00CB55E4" w:rsidRDefault="000F295D" w:rsidP="00AD17E9">
            <w:pPr>
              <w:numPr>
                <w:ilvl w:val="0"/>
                <w:numId w:val="6"/>
              </w:numPr>
              <w:spacing w:before="0" w:after="0"/>
              <w:ind w:left="0"/>
              <w:jc w:val="left"/>
              <w:rPr>
                <w:rFonts w:ascii="Times New Roman" w:hAnsi="Times New Roman"/>
                <w:sz w:val="18"/>
                <w:szCs w:val="18"/>
              </w:rPr>
            </w:pPr>
            <w:r w:rsidRPr="00CB55E4">
              <w:rPr>
                <w:rFonts w:ascii="Times New Roman" w:hAnsi="Times New Roman"/>
                <w:sz w:val="18"/>
                <w:szCs w:val="18"/>
              </w:rPr>
              <w:t xml:space="preserve">Oversight by CTA with support from the Project Manager </w:t>
            </w:r>
          </w:p>
          <w:p w:rsidR="000F295D" w:rsidRPr="00CB55E4" w:rsidRDefault="000F295D" w:rsidP="00AD17E9">
            <w:pPr>
              <w:numPr>
                <w:ilvl w:val="0"/>
                <w:numId w:val="6"/>
              </w:numPr>
              <w:spacing w:before="0" w:after="0"/>
              <w:ind w:left="0"/>
              <w:jc w:val="left"/>
              <w:rPr>
                <w:rFonts w:ascii="Times New Roman" w:hAnsi="Times New Roman"/>
                <w:sz w:val="18"/>
                <w:szCs w:val="18"/>
              </w:rPr>
            </w:pPr>
            <w:r w:rsidRPr="00CB55E4">
              <w:rPr>
                <w:rFonts w:ascii="Times New Roman" w:hAnsi="Times New Roman"/>
                <w:sz w:val="18"/>
                <w:szCs w:val="18"/>
              </w:rPr>
              <w:t xml:space="preserve">Project team </w:t>
            </w:r>
          </w:p>
        </w:tc>
        <w:tc>
          <w:tcPr>
            <w:tcW w:w="1246" w:type="pct"/>
          </w:tcPr>
          <w:p w:rsidR="000F295D" w:rsidRPr="00CB55E4" w:rsidRDefault="000F295D" w:rsidP="00AD17E9">
            <w:pPr>
              <w:pStyle w:val="BodyText23"/>
              <w:widowControl/>
              <w:tabs>
                <w:tab w:val="clear" w:pos="547"/>
              </w:tabs>
              <w:spacing w:before="0"/>
              <w:rPr>
                <w:sz w:val="18"/>
                <w:szCs w:val="18"/>
                <w:lang w:val="en-GB"/>
              </w:rPr>
            </w:pPr>
            <w:r w:rsidRPr="00CB55E4">
              <w:rPr>
                <w:sz w:val="18"/>
                <w:szCs w:val="18"/>
                <w:lang w:val="en-GB"/>
              </w:rPr>
              <w:t xml:space="preserve">To be determined as part of the Annual Work Plan's preparation. </w:t>
            </w:r>
          </w:p>
        </w:tc>
        <w:tc>
          <w:tcPr>
            <w:tcW w:w="966"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Annually prior to A</w:t>
            </w:r>
            <w:r w:rsidR="00AE0336">
              <w:rPr>
                <w:rFonts w:ascii="Times New Roman" w:hAnsi="Times New Roman"/>
                <w:sz w:val="18"/>
                <w:szCs w:val="18"/>
              </w:rPr>
              <w:t>P</w:t>
            </w:r>
            <w:r w:rsidRPr="00CB55E4">
              <w:rPr>
                <w:rFonts w:ascii="Times New Roman" w:hAnsi="Times New Roman"/>
                <w:sz w:val="18"/>
                <w:szCs w:val="18"/>
              </w:rPr>
              <w:t xml:space="preserve">R/PIR </w:t>
            </w:r>
            <w:r w:rsidR="00AE0336">
              <w:rPr>
                <w:rFonts w:ascii="Times New Roman" w:hAnsi="Times New Roman"/>
                <w:sz w:val="18"/>
                <w:szCs w:val="18"/>
              </w:rPr>
              <w:t xml:space="preserve">(Annual  / Project Implementation review) </w:t>
            </w:r>
            <w:r w:rsidRPr="00CB55E4">
              <w:rPr>
                <w:rFonts w:ascii="Times New Roman" w:hAnsi="Times New Roman"/>
                <w:sz w:val="18"/>
                <w:szCs w:val="18"/>
              </w:rPr>
              <w:t xml:space="preserve">and to the definition of annual work plans </w:t>
            </w:r>
          </w:p>
        </w:tc>
      </w:tr>
      <w:tr w:rsidR="000F295D" w:rsidRPr="00CB55E4" w:rsidTr="00AD17E9">
        <w:trPr>
          <w:trHeight w:val="20"/>
        </w:trPr>
        <w:tc>
          <w:tcPr>
            <w:tcW w:w="1051"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A</w:t>
            </w:r>
            <w:r w:rsidR="00AE0336">
              <w:rPr>
                <w:rFonts w:ascii="Times New Roman" w:hAnsi="Times New Roman"/>
                <w:sz w:val="18"/>
                <w:szCs w:val="18"/>
              </w:rPr>
              <w:t>P</w:t>
            </w:r>
            <w:r w:rsidRPr="00CB55E4">
              <w:rPr>
                <w:rFonts w:ascii="Times New Roman" w:hAnsi="Times New Roman"/>
                <w:sz w:val="18"/>
                <w:szCs w:val="18"/>
              </w:rPr>
              <w:t>R/PIR</w:t>
            </w:r>
          </w:p>
        </w:tc>
        <w:tc>
          <w:tcPr>
            <w:tcW w:w="1737" w:type="pct"/>
          </w:tcPr>
          <w:p w:rsidR="000F295D" w:rsidRPr="00CB55E4" w:rsidRDefault="000F295D" w:rsidP="00AD17E9">
            <w:pPr>
              <w:numPr>
                <w:ilvl w:val="0"/>
                <w:numId w:val="6"/>
              </w:numPr>
              <w:spacing w:before="0" w:after="0"/>
              <w:ind w:left="0"/>
              <w:jc w:val="left"/>
              <w:rPr>
                <w:rFonts w:ascii="Times New Roman" w:hAnsi="Times New Roman"/>
                <w:sz w:val="18"/>
                <w:szCs w:val="18"/>
              </w:rPr>
            </w:pPr>
            <w:r w:rsidRPr="00CB55E4">
              <w:rPr>
                <w:rFonts w:ascii="Times New Roman" w:hAnsi="Times New Roman"/>
                <w:sz w:val="18"/>
                <w:szCs w:val="18"/>
              </w:rPr>
              <w:t>Project manager and team</w:t>
            </w:r>
          </w:p>
          <w:p w:rsidR="000F295D" w:rsidRPr="00CB55E4" w:rsidRDefault="000F295D" w:rsidP="00AD17E9">
            <w:pPr>
              <w:numPr>
                <w:ilvl w:val="0"/>
                <w:numId w:val="6"/>
              </w:numPr>
              <w:spacing w:before="0" w:after="0"/>
              <w:ind w:left="0"/>
              <w:jc w:val="left"/>
              <w:rPr>
                <w:rFonts w:ascii="Times New Roman" w:hAnsi="Times New Roman"/>
                <w:sz w:val="18"/>
                <w:szCs w:val="18"/>
              </w:rPr>
            </w:pPr>
            <w:r w:rsidRPr="00CB55E4">
              <w:rPr>
                <w:rFonts w:ascii="Times New Roman" w:hAnsi="Times New Roman"/>
                <w:sz w:val="18"/>
                <w:szCs w:val="18"/>
              </w:rPr>
              <w:t>UNDP CO</w:t>
            </w:r>
          </w:p>
          <w:p w:rsidR="000F295D" w:rsidRPr="00CB55E4" w:rsidRDefault="000F295D" w:rsidP="00AD17E9">
            <w:pPr>
              <w:numPr>
                <w:ilvl w:val="0"/>
                <w:numId w:val="6"/>
              </w:numPr>
              <w:spacing w:before="0" w:after="0"/>
              <w:ind w:left="0"/>
              <w:jc w:val="left"/>
              <w:rPr>
                <w:rFonts w:ascii="Times New Roman" w:hAnsi="Times New Roman"/>
                <w:sz w:val="18"/>
                <w:szCs w:val="18"/>
              </w:rPr>
            </w:pPr>
            <w:r w:rsidRPr="00CB55E4">
              <w:rPr>
                <w:rFonts w:ascii="Times New Roman" w:hAnsi="Times New Roman"/>
                <w:sz w:val="18"/>
                <w:szCs w:val="18"/>
              </w:rPr>
              <w:t>UNDP RTA</w:t>
            </w:r>
          </w:p>
          <w:p w:rsidR="000F295D" w:rsidRPr="00CB55E4" w:rsidRDefault="000F295D" w:rsidP="00AD17E9">
            <w:pPr>
              <w:numPr>
                <w:ilvl w:val="0"/>
                <w:numId w:val="6"/>
              </w:numPr>
              <w:spacing w:before="0" w:after="0"/>
              <w:ind w:left="0"/>
              <w:jc w:val="left"/>
              <w:rPr>
                <w:rFonts w:ascii="Times New Roman" w:hAnsi="Times New Roman"/>
                <w:sz w:val="18"/>
                <w:szCs w:val="18"/>
              </w:rPr>
            </w:pPr>
          </w:p>
        </w:tc>
        <w:tc>
          <w:tcPr>
            <w:tcW w:w="1246" w:type="pct"/>
          </w:tcPr>
          <w:p w:rsidR="000F295D" w:rsidRPr="00CB55E4" w:rsidRDefault="000F295D" w:rsidP="00AD17E9">
            <w:pPr>
              <w:pStyle w:val="BodyText23"/>
              <w:widowControl/>
              <w:tabs>
                <w:tab w:val="clear" w:pos="547"/>
              </w:tabs>
              <w:spacing w:before="0"/>
              <w:rPr>
                <w:sz w:val="18"/>
                <w:szCs w:val="18"/>
                <w:lang w:val="en-GB"/>
              </w:rPr>
            </w:pPr>
            <w:r w:rsidRPr="00CB55E4">
              <w:rPr>
                <w:sz w:val="18"/>
                <w:szCs w:val="18"/>
                <w:lang w:val="en-GB"/>
              </w:rPr>
              <w:t xml:space="preserve"> None</w:t>
            </w:r>
          </w:p>
        </w:tc>
        <w:tc>
          <w:tcPr>
            <w:tcW w:w="966"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Annually by July</w:t>
            </w:r>
          </w:p>
        </w:tc>
      </w:tr>
      <w:tr w:rsidR="000F295D" w:rsidRPr="00CB55E4" w:rsidTr="00AD17E9">
        <w:trPr>
          <w:trHeight w:val="20"/>
        </w:trPr>
        <w:tc>
          <w:tcPr>
            <w:tcW w:w="1051"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Periodic status/ progress reports</w:t>
            </w:r>
          </w:p>
        </w:tc>
        <w:tc>
          <w:tcPr>
            <w:tcW w:w="1737" w:type="pct"/>
          </w:tcPr>
          <w:p w:rsidR="000F295D" w:rsidRPr="00CB55E4" w:rsidRDefault="000F295D" w:rsidP="00AD17E9">
            <w:pPr>
              <w:numPr>
                <w:ilvl w:val="0"/>
                <w:numId w:val="8"/>
              </w:numPr>
              <w:spacing w:before="0" w:after="0"/>
              <w:ind w:left="0"/>
              <w:jc w:val="left"/>
              <w:rPr>
                <w:rFonts w:ascii="Times New Roman" w:hAnsi="Times New Roman"/>
                <w:sz w:val="18"/>
                <w:szCs w:val="18"/>
              </w:rPr>
            </w:pPr>
            <w:r w:rsidRPr="00CB55E4">
              <w:rPr>
                <w:rFonts w:ascii="Times New Roman" w:hAnsi="Times New Roman"/>
                <w:sz w:val="18"/>
                <w:szCs w:val="18"/>
              </w:rPr>
              <w:t xml:space="preserve">Project manager and team </w:t>
            </w:r>
          </w:p>
        </w:tc>
        <w:tc>
          <w:tcPr>
            <w:tcW w:w="1246"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None</w:t>
            </w:r>
          </w:p>
        </w:tc>
        <w:tc>
          <w:tcPr>
            <w:tcW w:w="966"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Quarterly</w:t>
            </w:r>
          </w:p>
        </w:tc>
      </w:tr>
      <w:tr w:rsidR="000F295D" w:rsidRPr="00CB55E4" w:rsidTr="00AD17E9">
        <w:trPr>
          <w:trHeight w:val="20"/>
        </w:trPr>
        <w:tc>
          <w:tcPr>
            <w:tcW w:w="1052"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Mid-term Evaluation</w:t>
            </w:r>
          </w:p>
        </w:tc>
        <w:tc>
          <w:tcPr>
            <w:tcW w:w="1737" w:type="pct"/>
          </w:tcPr>
          <w:p w:rsidR="000F295D" w:rsidRPr="00CB55E4" w:rsidRDefault="000F295D" w:rsidP="00AD17E9">
            <w:pPr>
              <w:numPr>
                <w:ilvl w:val="0"/>
                <w:numId w:val="8"/>
              </w:numPr>
              <w:spacing w:before="0" w:after="0"/>
              <w:ind w:left="0"/>
              <w:jc w:val="left"/>
              <w:rPr>
                <w:rFonts w:ascii="Times New Roman" w:hAnsi="Times New Roman"/>
                <w:sz w:val="18"/>
                <w:szCs w:val="18"/>
              </w:rPr>
            </w:pPr>
            <w:r w:rsidRPr="00CB55E4">
              <w:rPr>
                <w:rFonts w:ascii="Times New Roman" w:hAnsi="Times New Roman"/>
                <w:sz w:val="18"/>
                <w:szCs w:val="18"/>
              </w:rPr>
              <w:t>Project manager and team</w:t>
            </w:r>
            <w:r w:rsidR="009C5A8C">
              <w:rPr>
                <w:rFonts w:ascii="Times New Roman" w:hAnsi="Times New Roman"/>
                <w:sz w:val="18"/>
                <w:szCs w:val="18"/>
              </w:rPr>
              <w:t xml:space="preserve"> incl.travel</w:t>
            </w:r>
          </w:p>
          <w:p w:rsidR="000F295D" w:rsidRPr="00CB55E4" w:rsidRDefault="000F295D" w:rsidP="00AD17E9">
            <w:pPr>
              <w:numPr>
                <w:ilvl w:val="0"/>
                <w:numId w:val="8"/>
              </w:numPr>
              <w:spacing w:before="0" w:after="0"/>
              <w:ind w:left="0"/>
              <w:jc w:val="left"/>
              <w:rPr>
                <w:rFonts w:ascii="Times New Roman" w:hAnsi="Times New Roman"/>
                <w:sz w:val="18"/>
                <w:szCs w:val="18"/>
              </w:rPr>
            </w:pPr>
            <w:r w:rsidRPr="00CB55E4">
              <w:rPr>
                <w:rFonts w:ascii="Times New Roman" w:hAnsi="Times New Roman"/>
                <w:sz w:val="18"/>
                <w:szCs w:val="18"/>
              </w:rPr>
              <w:t>UNDP CO</w:t>
            </w:r>
          </w:p>
          <w:p w:rsidR="000F295D" w:rsidRPr="00CB55E4" w:rsidRDefault="000F295D" w:rsidP="00AD17E9">
            <w:pPr>
              <w:numPr>
                <w:ilvl w:val="0"/>
                <w:numId w:val="8"/>
              </w:numPr>
              <w:spacing w:before="0" w:after="0"/>
              <w:ind w:left="0"/>
              <w:jc w:val="left"/>
              <w:rPr>
                <w:rFonts w:ascii="Times New Roman" w:hAnsi="Times New Roman"/>
                <w:sz w:val="18"/>
                <w:szCs w:val="18"/>
              </w:rPr>
            </w:pPr>
            <w:r w:rsidRPr="00CB55E4">
              <w:rPr>
                <w:rFonts w:ascii="Times New Roman" w:hAnsi="Times New Roman"/>
                <w:sz w:val="18"/>
                <w:szCs w:val="18"/>
              </w:rPr>
              <w:t>UNDP RCU</w:t>
            </w:r>
          </w:p>
          <w:p w:rsidR="000F295D" w:rsidRPr="00CB55E4" w:rsidRDefault="000F295D" w:rsidP="00AD17E9">
            <w:pPr>
              <w:numPr>
                <w:ilvl w:val="0"/>
                <w:numId w:val="8"/>
              </w:numPr>
              <w:spacing w:before="0" w:after="0"/>
              <w:ind w:left="0"/>
              <w:jc w:val="left"/>
              <w:rPr>
                <w:rFonts w:ascii="Times New Roman" w:hAnsi="Times New Roman"/>
                <w:sz w:val="18"/>
                <w:szCs w:val="18"/>
              </w:rPr>
            </w:pPr>
            <w:r w:rsidRPr="00CB55E4">
              <w:rPr>
                <w:rFonts w:ascii="Times New Roman" w:hAnsi="Times New Roman"/>
                <w:sz w:val="18"/>
                <w:szCs w:val="18"/>
              </w:rPr>
              <w:t>External Consultants (i.e. evaluation team)</w:t>
            </w:r>
          </w:p>
        </w:tc>
        <w:tc>
          <w:tcPr>
            <w:tcW w:w="1246" w:type="pct"/>
          </w:tcPr>
          <w:p w:rsidR="000F295D" w:rsidRPr="00CB55E4" w:rsidRDefault="000F295D">
            <w:pPr>
              <w:spacing w:before="0" w:after="0"/>
              <w:jc w:val="left"/>
              <w:rPr>
                <w:rFonts w:ascii="Times New Roman" w:hAnsi="Times New Roman"/>
                <w:sz w:val="18"/>
                <w:szCs w:val="18"/>
              </w:rPr>
            </w:pPr>
            <w:r w:rsidRPr="00CB55E4">
              <w:rPr>
                <w:rFonts w:ascii="Times New Roman" w:hAnsi="Times New Roman"/>
                <w:sz w:val="18"/>
                <w:szCs w:val="18"/>
              </w:rPr>
              <w:t xml:space="preserve">Indicative cost:  </w:t>
            </w:r>
            <w:r w:rsidR="00AE0336">
              <w:rPr>
                <w:rFonts w:ascii="Times New Roman" w:hAnsi="Times New Roman"/>
                <w:sz w:val="18"/>
                <w:szCs w:val="18"/>
              </w:rPr>
              <w:t xml:space="preserve">USD </w:t>
            </w:r>
            <w:r w:rsidR="00DF6CAB" w:rsidRPr="00CB55E4">
              <w:rPr>
                <w:rFonts w:ascii="Times New Roman" w:hAnsi="Times New Roman"/>
                <w:sz w:val="18"/>
                <w:szCs w:val="18"/>
              </w:rPr>
              <w:t>4</w:t>
            </w:r>
            <w:r w:rsidR="00DF6CAB">
              <w:rPr>
                <w:rFonts w:ascii="Times New Roman" w:hAnsi="Times New Roman"/>
                <w:sz w:val="18"/>
                <w:szCs w:val="18"/>
              </w:rPr>
              <w:t>2</w:t>
            </w:r>
            <w:r w:rsidRPr="00CB55E4">
              <w:rPr>
                <w:rFonts w:ascii="Times New Roman" w:hAnsi="Times New Roman"/>
                <w:sz w:val="18"/>
                <w:szCs w:val="18"/>
              </w:rPr>
              <w:t>,</w:t>
            </w:r>
            <w:r w:rsidR="00DF6CAB">
              <w:rPr>
                <w:rFonts w:ascii="Times New Roman" w:hAnsi="Times New Roman"/>
                <w:sz w:val="18"/>
                <w:szCs w:val="18"/>
              </w:rPr>
              <w:t>5</w:t>
            </w:r>
            <w:r w:rsidR="00DF6CAB" w:rsidRPr="00CB55E4">
              <w:rPr>
                <w:rFonts w:ascii="Times New Roman" w:hAnsi="Times New Roman"/>
                <w:sz w:val="18"/>
                <w:szCs w:val="18"/>
              </w:rPr>
              <w:t>00</w:t>
            </w:r>
          </w:p>
        </w:tc>
        <w:tc>
          <w:tcPr>
            <w:tcW w:w="966"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 xml:space="preserve">At the mid-point of project implementation. </w:t>
            </w:r>
          </w:p>
        </w:tc>
      </w:tr>
      <w:tr w:rsidR="000F295D" w:rsidRPr="00CB55E4" w:rsidTr="00AD17E9">
        <w:trPr>
          <w:trHeight w:val="20"/>
        </w:trPr>
        <w:tc>
          <w:tcPr>
            <w:tcW w:w="1052" w:type="pct"/>
          </w:tcPr>
          <w:p w:rsidR="000F295D" w:rsidRPr="00CB55E4" w:rsidRDefault="00AE0336" w:rsidP="00AD17E9">
            <w:pPr>
              <w:spacing w:before="0" w:after="0"/>
              <w:jc w:val="left"/>
              <w:rPr>
                <w:rFonts w:ascii="Times New Roman" w:hAnsi="Times New Roman"/>
                <w:sz w:val="18"/>
                <w:szCs w:val="18"/>
              </w:rPr>
            </w:pPr>
            <w:r>
              <w:rPr>
                <w:rFonts w:ascii="Times New Roman" w:hAnsi="Times New Roman"/>
                <w:sz w:val="18"/>
                <w:szCs w:val="18"/>
              </w:rPr>
              <w:t>Terminal</w:t>
            </w:r>
            <w:r w:rsidR="000F295D" w:rsidRPr="00CB55E4">
              <w:rPr>
                <w:rFonts w:ascii="Times New Roman" w:hAnsi="Times New Roman"/>
                <w:sz w:val="18"/>
                <w:szCs w:val="18"/>
              </w:rPr>
              <w:t>Evaluation</w:t>
            </w:r>
          </w:p>
        </w:tc>
        <w:tc>
          <w:tcPr>
            <w:tcW w:w="1737" w:type="pct"/>
          </w:tcPr>
          <w:p w:rsidR="000F295D" w:rsidRPr="00CB55E4" w:rsidRDefault="000F295D" w:rsidP="00AD17E9">
            <w:pPr>
              <w:numPr>
                <w:ilvl w:val="0"/>
                <w:numId w:val="9"/>
              </w:numPr>
              <w:spacing w:before="0" w:after="0"/>
              <w:ind w:left="0"/>
              <w:jc w:val="left"/>
              <w:rPr>
                <w:rFonts w:ascii="Times New Roman" w:hAnsi="Times New Roman"/>
                <w:sz w:val="18"/>
                <w:szCs w:val="18"/>
              </w:rPr>
            </w:pPr>
            <w:r w:rsidRPr="00CB55E4">
              <w:rPr>
                <w:rFonts w:ascii="Times New Roman" w:hAnsi="Times New Roman"/>
                <w:sz w:val="18"/>
                <w:szCs w:val="18"/>
              </w:rPr>
              <w:t>Project manager and team</w:t>
            </w:r>
            <w:r w:rsidR="009C5A8C">
              <w:rPr>
                <w:rFonts w:ascii="Times New Roman" w:hAnsi="Times New Roman"/>
                <w:sz w:val="18"/>
                <w:szCs w:val="18"/>
              </w:rPr>
              <w:t xml:space="preserve"> incl. travel</w:t>
            </w:r>
          </w:p>
          <w:p w:rsidR="000F295D" w:rsidRPr="00CB55E4" w:rsidRDefault="000F295D" w:rsidP="00AD17E9">
            <w:pPr>
              <w:numPr>
                <w:ilvl w:val="0"/>
                <w:numId w:val="9"/>
              </w:numPr>
              <w:spacing w:before="0" w:after="0"/>
              <w:ind w:left="0"/>
              <w:jc w:val="left"/>
              <w:rPr>
                <w:rFonts w:ascii="Times New Roman" w:hAnsi="Times New Roman"/>
                <w:sz w:val="18"/>
                <w:szCs w:val="18"/>
              </w:rPr>
            </w:pPr>
            <w:r w:rsidRPr="00CB55E4">
              <w:rPr>
                <w:rFonts w:ascii="Times New Roman" w:hAnsi="Times New Roman"/>
                <w:sz w:val="18"/>
                <w:szCs w:val="18"/>
              </w:rPr>
              <w:t>UNDP CO</w:t>
            </w:r>
          </w:p>
          <w:p w:rsidR="000F295D" w:rsidRPr="00CB55E4" w:rsidRDefault="000F295D" w:rsidP="00AD17E9">
            <w:pPr>
              <w:numPr>
                <w:ilvl w:val="0"/>
                <w:numId w:val="9"/>
              </w:numPr>
              <w:spacing w:before="0" w:after="0"/>
              <w:ind w:left="0"/>
              <w:jc w:val="left"/>
              <w:rPr>
                <w:rFonts w:ascii="Times New Roman" w:hAnsi="Times New Roman"/>
                <w:sz w:val="18"/>
                <w:szCs w:val="18"/>
              </w:rPr>
            </w:pPr>
            <w:r w:rsidRPr="00CB55E4">
              <w:rPr>
                <w:rFonts w:ascii="Times New Roman" w:hAnsi="Times New Roman"/>
                <w:sz w:val="18"/>
                <w:szCs w:val="18"/>
              </w:rPr>
              <w:t>UNDP RCU</w:t>
            </w:r>
          </w:p>
          <w:p w:rsidR="000F295D" w:rsidRPr="00CB55E4" w:rsidRDefault="000F295D" w:rsidP="00AD17E9">
            <w:pPr>
              <w:numPr>
                <w:ilvl w:val="0"/>
                <w:numId w:val="9"/>
              </w:numPr>
              <w:spacing w:before="0" w:after="0"/>
              <w:ind w:left="0"/>
              <w:jc w:val="left"/>
              <w:rPr>
                <w:rFonts w:ascii="Times New Roman" w:hAnsi="Times New Roman"/>
                <w:sz w:val="18"/>
                <w:szCs w:val="18"/>
              </w:rPr>
            </w:pPr>
            <w:r w:rsidRPr="00CB55E4">
              <w:rPr>
                <w:rFonts w:ascii="Times New Roman" w:hAnsi="Times New Roman"/>
                <w:sz w:val="18"/>
                <w:szCs w:val="18"/>
              </w:rPr>
              <w:t>External Consultants (i.e. evaluation team)</w:t>
            </w:r>
          </w:p>
        </w:tc>
        <w:tc>
          <w:tcPr>
            <w:tcW w:w="1246" w:type="pct"/>
          </w:tcPr>
          <w:p w:rsidR="000F295D" w:rsidRPr="00CB55E4" w:rsidRDefault="000F295D">
            <w:pPr>
              <w:tabs>
                <w:tab w:val="center" w:pos="1216"/>
              </w:tabs>
              <w:spacing w:before="0" w:after="0"/>
              <w:jc w:val="left"/>
              <w:rPr>
                <w:rFonts w:ascii="Times New Roman" w:hAnsi="Times New Roman"/>
                <w:sz w:val="18"/>
                <w:szCs w:val="18"/>
              </w:rPr>
            </w:pPr>
            <w:r w:rsidRPr="00CB55E4">
              <w:rPr>
                <w:rFonts w:ascii="Times New Roman" w:hAnsi="Times New Roman"/>
                <w:sz w:val="18"/>
                <w:szCs w:val="18"/>
              </w:rPr>
              <w:t xml:space="preserve">Indicative cost:  </w:t>
            </w:r>
            <w:r w:rsidR="00AE0336">
              <w:rPr>
                <w:rFonts w:ascii="Times New Roman" w:hAnsi="Times New Roman"/>
                <w:sz w:val="18"/>
                <w:szCs w:val="18"/>
              </w:rPr>
              <w:t xml:space="preserve">USD </w:t>
            </w:r>
            <w:r w:rsidR="00DF6CAB" w:rsidRPr="00CB55E4">
              <w:rPr>
                <w:rFonts w:ascii="Times New Roman" w:hAnsi="Times New Roman"/>
                <w:sz w:val="18"/>
                <w:szCs w:val="18"/>
              </w:rPr>
              <w:t>4</w:t>
            </w:r>
            <w:r w:rsidR="00DF6CAB">
              <w:rPr>
                <w:rFonts w:ascii="Times New Roman" w:hAnsi="Times New Roman"/>
                <w:sz w:val="18"/>
                <w:szCs w:val="18"/>
              </w:rPr>
              <w:t>2</w:t>
            </w:r>
            <w:r w:rsidRPr="00CB55E4">
              <w:rPr>
                <w:rFonts w:ascii="Times New Roman" w:hAnsi="Times New Roman"/>
                <w:sz w:val="18"/>
                <w:szCs w:val="18"/>
              </w:rPr>
              <w:t>,</w:t>
            </w:r>
            <w:r w:rsidR="00DF6CAB">
              <w:rPr>
                <w:rFonts w:ascii="Times New Roman" w:hAnsi="Times New Roman"/>
                <w:sz w:val="18"/>
                <w:szCs w:val="18"/>
              </w:rPr>
              <w:t>5</w:t>
            </w:r>
            <w:r w:rsidR="00175508">
              <w:rPr>
                <w:rFonts w:ascii="Times New Roman" w:hAnsi="Times New Roman"/>
                <w:sz w:val="18"/>
                <w:szCs w:val="18"/>
              </w:rPr>
              <w:t>00</w:t>
            </w:r>
            <w:r w:rsidRPr="00CB55E4">
              <w:rPr>
                <w:rFonts w:ascii="Times New Roman" w:hAnsi="Times New Roman"/>
                <w:sz w:val="18"/>
                <w:szCs w:val="18"/>
              </w:rPr>
              <w:tab/>
            </w:r>
          </w:p>
        </w:tc>
        <w:tc>
          <w:tcPr>
            <w:tcW w:w="966"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At least three months before the end of project implementation</w:t>
            </w:r>
          </w:p>
        </w:tc>
      </w:tr>
      <w:tr w:rsidR="000F295D" w:rsidRPr="00CB55E4" w:rsidTr="00AD17E9">
        <w:trPr>
          <w:trHeight w:val="20"/>
        </w:trPr>
        <w:tc>
          <w:tcPr>
            <w:tcW w:w="1052"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Project Terminal Report</w:t>
            </w:r>
          </w:p>
        </w:tc>
        <w:tc>
          <w:tcPr>
            <w:tcW w:w="1737" w:type="pct"/>
          </w:tcPr>
          <w:p w:rsidR="000F295D" w:rsidRPr="00CB55E4" w:rsidRDefault="000F295D" w:rsidP="00AD17E9">
            <w:pPr>
              <w:numPr>
                <w:ilvl w:val="0"/>
                <w:numId w:val="12"/>
              </w:numPr>
              <w:spacing w:before="0" w:after="0"/>
              <w:ind w:left="0"/>
              <w:jc w:val="left"/>
              <w:rPr>
                <w:rFonts w:ascii="Times New Roman" w:hAnsi="Times New Roman"/>
                <w:sz w:val="18"/>
                <w:szCs w:val="18"/>
              </w:rPr>
            </w:pPr>
            <w:r w:rsidRPr="00CB55E4">
              <w:rPr>
                <w:rFonts w:ascii="Times New Roman" w:hAnsi="Times New Roman"/>
                <w:sz w:val="18"/>
                <w:szCs w:val="18"/>
              </w:rPr>
              <w:t xml:space="preserve">Project manager and team </w:t>
            </w:r>
          </w:p>
          <w:p w:rsidR="000F295D" w:rsidRPr="00CB55E4" w:rsidRDefault="000F295D" w:rsidP="00AD17E9">
            <w:pPr>
              <w:numPr>
                <w:ilvl w:val="0"/>
                <w:numId w:val="12"/>
              </w:numPr>
              <w:spacing w:before="0" w:after="0"/>
              <w:ind w:left="0"/>
              <w:jc w:val="left"/>
              <w:rPr>
                <w:rFonts w:ascii="Times New Roman" w:hAnsi="Times New Roman"/>
                <w:sz w:val="18"/>
                <w:szCs w:val="18"/>
              </w:rPr>
            </w:pPr>
            <w:r w:rsidRPr="00CB55E4">
              <w:rPr>
                <w:rFonts w:ascii="Times New Roman" w:hAnsi="Times New Roman"/>
                <w:sz w:val="18"/>
                <w:szCs w:val="18"/>
              </w:rPr>
              <w:t>UNDP CO</w:t>
            </w:r>
          </w:p>
        </w:tc>
        <w:tc>
          <w:tcPr>
            <w:tcW w:w="1246" w:type="pct"/>
          </w:tcPr>
          <w:p w:rsidR="000F295D" w:rsidRPr="00CB55E4" w:rsidRDefault="000F295D" w:rsidP="00AD17E9">
            <w:pPr>
              <w:spacing w:before="0" w:after="0"/>
              <w:jc w:val="left"/>
              <w:rPr>
                <w:rFonts w:ascii="Times New Roman" w:hAnsi="Times New Roman"/>
                <w:sz w:val="18"/>
                <w:szCs w:val="18"/>
              </w:rPr>
            </w:pPr>
          </w:p>
        </w:tc>
        <w:tc>
          <w:tcPr>
            <w:tcW w:w="966"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At least three months before the end of the project</w:t>
            </w:r>
          </w:p>
        </w:tc>
      </w:tr>
      <w:tr w:rsidR="000F295D" w:rsidRPr="00CB55E4" w:rsidTr="00AD17E9">
        <w:trPr>
          <w:trHeight w:val="20"/>
        </w:trPr>
        <w:tc>
          <w:tcPr>
            <w:tcW w:w="1052"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 xml:space="preserve">Audit </w:t>
            </w:r>
          </w:p>
        </w:tc>
        <w:tc>
          <w:tcPr>
            <w:tcW w:w="1737" w:type="pct"/>
          </w:tcPr>
          <w:p w:rsidR="000F295D" w:rsidRPr="00CB55E4" w:rsidRDefault="000F295D" w:rsidP="00AD17E9">
            <w:pPr>
              <w:numPr>
                <w:ilvl w:val="0"/>
                <w:numId w:val="10"/>
              </w:numPr>
              <w:spacing w:before="0" w:after="0"/>
              <w:ind w:left="0"/>
              <w:jc w:val="left"/>
              <w:rPr>
                <w:rFonts w:ascii="Times New Roman" w:hAnsi="Times New Roman"/>
                <w:sz w:val="18"/>
                <w:szCs w:val="18"/>
              </w:rPr>
            </w:pPr>
            <w:r w:rsidRPr="00CB55E4">
              <w:rPr>
                <w:rFonts w:ascii="Times New Roman" w:hAnsi="Times New Roman"/>
                <w:sz w:val="18"/>
                <w:szCs w:val="18"/>
              </w:rPr>
              <w:t>UNDP CO</w:t>
            </w:r>
          </w:p>
          <w:p w:rsidR="000F295D" w:rsidRPr="00CB55E4" w:rsidRDefault="000F295D" w:rsidP="00AD17E9">
            <w:pPr>
              <w:numPr>
                <w:ilvl w:val="0"/>
                <w:numId w:val="10"/>
              </w:numPr>
              <w:spacing w:before="0" w:after="0"/>
              <w:ind w:left="0"/>
              <w:jc w:val="left"/>
              <w:rPr>
                <w:rFonts w:ascii="Times New Roman" w:hAnsi="Times New Roman"/>
                <w:sz w:val="18"/>
                <w:szCs w:val="18"/>
              </w:rPr>
            </w:pPr>
            <w:r w:rsidRPr="00CB55E4">
              <w:rPr>
                <w:rFonts w:ascii="Times New Roman" w:hAnsi="Times New Roman"/>
                <w:sz w:val="18"/>
                <w:szCs w:val="18"/>
              </w:rPr>
              <w:t xml:space="preserve">Project manager and team </w:t>
            </w:r>
          </w:p>
        </w:tc>
        <w:tc>
          <w:tcPr>
            <w:tcW w:w="1246" w:type="pct"/>
          </w:tcPr>
          <w:p w:rsidR="000F295D" w:rsidRPr="00CB55E4" w:rsidRDefault="000F295D">
            <w:pPr>
              <w:spacing w:before="0" w:after="0"/>
              <w:jc w:val="left"/>
              <w:rPr>
                <w:rFonts w:ascii="Times New Roman" w:hAnsi="Times New Roman"/>
                <w:sz w:val="18"/>
                <w:szCs w:val="18"/>
              </w:rPr>
            </w:pPr>
            <w:r w:rsidRPr="00CB55E4">
              <w:rPr>
                <w:rFonts w:ascii="Times New Roman" w:hAnsi="Times New Roman"/>
                <w:sz w:val="18"/>
                <w:szCs w:val="18"/>
              </w:rPr>
              <w:t xml:space="preserve">Indicative cost  per year: </w:t>
            </w:r>
            <w:r w:rsidR="00DF6CAB">
              <w:rPr>
                <w:rFonts w:ascii="Times New Roman" w:hAnsi="Times New Roman"/>
                <w:sz w:val="18"/>
                <w:szCs w:val="18"/>
              </w:rPr>
              <w:t>4</w:t>
            </w:r>
            <w:r w:rsidR="00DF6CAB" w:rsidRPr="00CB55E4">
              <w:rPr>
                <w:rFonts w:ascii="Times New Roman" w:hAnsi="Times New Roman"/>
                <w:sz w:val="18"/>
                <w:szCs w:val="18"/>
              </w:rPr>
              <w:t xml:space="preserve">000 </w:t>
            </w:r>
            <w:r w:rsidRPr="00CB55E4">
              <w:rPr>
                <w:rFonts w:ascii="Times New Roman" w:hAnsi="Times New Roman"/>
                <w:sz w:val="18"/>
                <w:szCs w:val="18"/>
              </w:rPr>
              <w:t xml:space="preserve">x </w:t>
            </w:r>
            <w:r w:rsidR="005A690E" w:rsidRPr="00CB55E4">
              <w:rPr>
                <w:rFonts w:ascii="Times New Roman" w:hAnsi="Times New Roman"/>
                <w:sz w:val="18"/>
                <w:szCs w:val="18"/>
              </w:rPr>
              <w:t>5</w:t>
            </w:r>
            <w:r w:rsidRPr="00CB55E4">
              <w:rPr>
                <w:rFonts w:ascii="Times New Roman" w:hAnsi="Times New Roman"/>
                <w:sz w:val="18"/>
                <w:szCs w:val="18"/>
              </w:rPr>
              <w:t xml:space="preserve"> years</w:t>
            </w:r>
          </w:p>
        </w:tc>
        <w:tc>
          <w:tcPr>
            <w:tcW w:w="966"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Yearly</w:t>
            </w:r>
          </w:p>
        </w:tc>
      </w:tr>
      <w:tr w:rsidR="000F295D" w:rsidRPr="00CB55E4" w:rsidTr="00AD17E9">
        <w:trPr>
          <w:trHeight w:val="20"/>
        </w:trPr>
        <w:tc>
          <w:tcPr>
            <w:tcW w:w="1052"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Visits to field sites</w:t>
            </w:r>
          </w:p>
        </w:tc>
        <w:tc>
          <w:tcPr>
            <w:tcW w:w="1737" w:type="pct"/>
          </w:tcPr>
          <w:p w:rsidR="000F295D" w:rsidRPr="00CB55E4" w:rsidRDefault="000F295D" w:rsidP="00AD17E9">
            <w:pPr>
              <w:numPr>
                <w:ilvl w:val="0"/>
                <w:numId w:val="11"/>
              </w:numPr>
              <w:spacing w:before="0" w:after="0"/>
              <w:ind w:left="0"/>
              <w:jc w:val="left"/>
              <w:rPr>
                <w:rFonts w:ascii="Times New Roman" w:hAnsi="Times New Roman"/>
                <w:sz w:val="18"/>
                <w:szCs w:val="18"/>
              </w:rPr>
            </w:pPr>
            <w:r w:rsidRPr="00CB55E4">
              <w:rPr>
                <w:rFonts w:ascii="Times New Roman" w:hAnsi="Times New Roman"/>
                <w:sz w:val="18"/>
                <w:szCs w:val="18"/>
              </w:rPr>
              <w:t xml:space="preserve">UNDP CO </w:t>
            </w:r>
          </w:p>
          <w:p w:rsidR="000F295D" w:rsidRPr="00CB55E4" w:rsidRDefault="000F295D" w:rsidP="00AD17E9">
            <w:pPr>
              <w:numPr>
                <w:ilvl w:val="0"/>
                <w:numId w:val="11"/>
              </w:numPr>
              <w:spacing w:before="0" w:after="0"/>
              <w:ind w:left="0"/>
              <w:jc w:val="left"/>
              <w:rPr>
                <w:rFonts w:ascii="Times New Roman" w:hAnsi="Times New Roman"/>
                <w:sz w:val="18"/>
                <w:szCs w:val="18"/>
              </w:rPr>
            </w:pPr>
            <w:r w:rsidRPr="00CB55E4">
              <w:rPr>
                <w:rFonts w:ascii="Times New Roman" w:hAnsi="Times New Roman"/>
                <w:sz w:val="18"/>
                <w:szCs w:val="18"/>
              </w:rPr>
              <w:t>UNDP RCU (as appropriate)</w:t>
            </w:r>
          </w:p>
          <w:p w:rsidR="000F295D" w:rsidRPr="00CB55E4" w:rsidRDefault="000F295D" w:rsidP="00AD17E9">
            <w:pPr>
              <w:numPr>
                <w:ilvl w:val="0"/>
                <w:numId w:val="11"/>
              </w:numPr>
              <w:spacing w:before="0" w:after="0"/>
              <w:ind w:left="0"/>
              <w:jc w:val="left"/>
              <w:rPr>
                <w:rFonts w:ascii="Times New Roman" w:hAnsi="Times New Roman"/>
                <w:sz w:val="18"/>
                <w:szCs w:val="18"/>
              </w:rPr>
            </w:pPr>
            <w:r w:rsidRPr="00CB55E4">
              <w:rPr>
                <w:rFonts w:ascii="Times New Roman" w:hAnsi="Times New Roman"/>
                <w:sz w:val="18"/>
                <w:szCs w:val="18"/>
              </w:rPr>
              <w:t>Government representatives</w:t>
            </w:r>
          </w:p>
        </w:tc>
        <w:tc>
          <w:tcPr>
            <w:tcW w:w="1246" w:type="pct"/>
          </w:tcPr>
          <w:p w:rsidR="000F295D" w:rsidRPr="00CB55E4" w:rsidRDefault="000F295D" w:rsidP="00AD17E9">
            <w:pPr>
              <w:pStyle w:val="TableText"/>
            </w:pPr>
            <w:r w:rsidRPr="00CB55E4">
              <w:t>For GEF supported projects, paid from IA fees and operational budget</w:t>
            </w:r>
          </w:p>
        </w:tc>
        <w:tc>
          <w:tcPr>
            <w:tcW w:w="966" w:type="pct"/>
          </w:tcPr>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Yearly</w:t>
            </w:r>
          </w:p>
        </w:tc>
      </w:tr>
      <w:tr w:rsidR="000F295D" w:rsidRPr="00CB55E4" w:rsidTr="00AD17E9">
        <w:trPr>
          <w:trHeight w:val="20"/>
        </w:trPr>
        <w:tc>
          <w:tcPr>
            <w:tcW w:w="2788" w:type="pct"/>
            <w:gridSpan w:val="2"/>
            <w:shd w:val="clear" w:color="auto" w:fill="E6E6E6"/>
          </w:tcPr>
          <w:p w:rsidR="000F295D" w:rsidRPr="00CB55E4" w:rsidRDefault="000F295D" w:rsidP="00AD17E9">
            <w:pPr>
              <w:spacing w:before="0" w:after="0"/>
              <w:jc w:val="left"/>
              <w:rPr>
                <w:rFonts w:ascii="Times New Roman" w:hAnsi="Times New Roman"/>
                <w:b/>
                <w:bCs/>
                <w:sz w:val="18"/>
                <w:szCs w:val="18"/>
              </w:rPr>
            </w:pPr>
            <w:r w:rsidRPr="00CB55E4">
              <w:rPr>
                <w:rFonts w:ascii="Times New Roman" w:hAnsi="Times New Roman"/>
                <w:b/>
                <w:bCs/>
                <w:sz w:val="18"/>
                <w:szCs w:val="18"/>
              </w:rPr>
              <w:t xml:space="preserve">TOTAL indicative COST </w:t>
            </w:r>
          </w:p>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 xml:space="preserve">Excluding project team staff time and UNDP staff and travel expenses </w:t>
            </w:r>
          </w:p>
        </w:tc>
        <w:tc>
          <w:tcPr>
            <w:tcW w:w="1246" w:type="pct"/>
            <w:shd w:val="clear" w:color="auto" w:fill="E6E6E6"/>
          </w:tcPr>
          <w:p w:rsidR="000F295D" w:rsidRPr="00CB55E4" w:rsidRDefault="00B74566" w:rsidP="00AD17E9">
            <w:pPr>
              <w:spacing w:before="0" w:after="0"/>
              <w:jc w:val="left"/>
              <w:rPr>
                <w:rFonts w:ascii="Times New Roman" w:hAnsi="Times New Roman"/>
                <w:sz w:val="18"/>
                <w:szCs w:val="18"/>
              </w:rPr>
            </w:pPr>
            <w:r w:rsidRPr="00CB55E4">
              <w:rPr>
                <w:rFonts w:ascii="Times New Roman" w:hAnsi="Times New Roman"/>
                <w:sz w:val="18"/>
                <w:szCs w:val="18"/>
              </w:rPr>
              <w:t>1</w:t>
            </w:r>
            <w:r w:rsidR="005A690E" w:rsidRPr="00CB55E4">
              <w:rPr>
                <w:rFonts w:ascii="Times New Roman" w:hAnsi="Times New Roman"/>
                <w:sz w:val="18"/>
                <w:szCs w:val="18"/>
              </w:rPr>
              <w:t>5</w:t>
            </w:r>
            <w:r w:rsidR="000F295D" w:rsidRPr="00CB55E4">
              <w:rPr>
                <w:rFonts w:ascii="Times New Roman" w:hAnsi="Times New Roman"/>
                <w:sz w:val="18"/>
                <w:szCs w:val="18"/>
              </w:rPr>
              <w:t>0,000</w:t>
            </w:r>
          </w:p>
          <w:p w:rsidR="000F295D" w:rsidRPr="00CB55E4" w:rsidRDefault="000F295D" w:rsidP="00AD17E9">
            <w:pPr>
              <w:spacing w:before="0" w:after="0"/>
              <w:jc w:val="left"/>
              <w:rPr>
                <w:rFonts w:ascii="Times New Roman" w:hAnsi="Times New Roman"/>
                <w:sz w:val="18"/>
                <w:szCs w:val="18"/>
              </w:rPr>
            </w:pPr>
            <w:r w:rsidRPr="00CB55E4">
              <w:rPr>
                <w:rFonts w:ascii="Times New Roman" w:hAnsi="Times New Roman"/>
                <w:sz w:val="18"/>
                <w:szCs w:val="18"/>
              </w:rPr>
              <w:t xml:space="preserve"> (+/- 5% of total budget)</w:t>
            </w:r>
          </w:p>
        </w:tc>
        <w:tc>
          <w:tcPr>
            <w:tcW w:w="966" w:type="pct"/>
            <w:shd w:val="clear" w:color="auto" w:fill="E6E6E6"/>
          </w:tcPr>
          <w:p w:rsidR="000F295D" w:rsidRPr="00CB55E4" w:rsidRDefault="000F295D" w:rsidP="00AD17E9">
            <w:pPr>
              <w:spacing w:before="0" w:after="0"/>
              <w:jc w:val="left"/>
              <w:rPr>
                <w:rFonts w:ascii="Times New Roman" w:hAnsi="Times New Roman"/>
                <w:sz w:val="18"/>
                <w:szCs w:val="18"/>
              </w:rPr>
            </w:pPr>
          </w:p>
        </w:tc>
      </w:tr>
    </w:tbl>
    <w:p w:rsidR="000F295D" w:rsidRPr="00CB55E4" w:rsidRDefault="000F295D" w:rsidP="001B22A4">
      <w:pPr>
        <w:pStyle w:val="Bullets"/>
        <w:numPr>
          <w:ilvl w:val="0"/>
          <w:numId w:val="0"/>
        </w:numPr>
        <w:spacing w:before="0"/>
        <w:ind w:left="330"/>
        <w:jc w:val="both"/>
        <w:rPr>
          <w:rFonts w:cs="Times New Roman"/>
          <w:noProof w:val="0"/>
          <w:sz w:val="20"/>
          <w:szCs w:val="20"/>
          <w:lang w:val="en-GB"/>
        </w:rPr>
      </w:pPr>
    </w:p>
    <w:p w:rsidR="000F295D" w:rsidRPr="00CB55E4" w:rsidRDefault="000F295D" w:rsidP="00B642E8">
      <w:pPr>
        <w:pStyle w:val="Bullets"/>
        <w:numPr>
          <w:ilvl w:val="0"/>
          <w:numId w:val="26"/>
        </w:numPr>
        <w:spacing w:before="0"/>
        <w:jc w:val="both"/>
        <w:rPr>
          <w:rFonts w:cs="Times New Roman"/>
          <w:noProof w:val="0"/>
          <w:sz w:val="20"/>
          <w:szCs w:val="20"/>
          <w:lang w:val="en-GB"/>
        </w:rPr>
      </w:pPr>
      <w:r w:rsidRPr="00CB55E4">
        <w:rPr>
          <w:rFonts w:cs="Times New Roman"/>
          <w:noProof w:val="0"/>
          <w:sz w:val="20"/>
          <w:szCs w:val="20"/>
          <w:lang w:val="en-GB"/>
        </w:rPr>
        <w:t>Based on the initial risk analysis submitted, the risk log shall be regularly updated in ATLAS). Risks become critical when the impact and probability are high;</w:t>
      </w:r>
    </w:p>
    <w:p w:rsidR="000F295D" w:rsidRPr="00CB55E4" w:rsidRDefault="000F295D" w:rsidP="00B642E8">
      <w:pPr>
        <w:pStyle w:val="Bullets"/>
        <w:numPr>
          <w:ilvl w:val="0"/>
          <w:numId w:val="26"/>
        </w:numPr>
        <w:spacing w:before="0"/>
        <w:jc w:val="both"/>
        <w:rPr>
          <w:rFonts w:cs="Times New Roman"/>
          <w:noProof w:val="0"/>
          <w:sz w:val="20"/>
          <w:szCs w:val="20"/>
          <w:lang w:val="en-GB"/>
        </w:rPr>
      </w:pPr>
      <w:r w:rsidRPr="00CB55E4">
        <w:rPr>
          <w:rFonts w:cs="Times New Roman"/>
          <w:noProof w:val="0"/>
          <w:color w:val="000000"/>
          <w:sz w:val="20"/>
          <w:szCs w:val="20"/>
          <w:lang w:val="en-GB"/>
        </w:rPr>
        <w:t>Project Progress Reports (PPR) as generated in the Executive Snapshot and based on the information recorded in Atlas</w:t>
      </w:r>
      <w:r w:rsidR="007C6D8D">
        <w:rPr>
          <w:rFonts w:cs="Times New Roman"/>
          <w:noProof w:val="0"/>
          <w:color w:val="000000"/>
          <w:sz w:val="20"/>
          <w:szCs w:val="20"/>
          <w:lang w:val="en-GB"/>
        </w:rPr>
        <w:t xml:space="preserve"> will be monitored</w:t>
      </w:r>
      <w:r w:rsidRPr="00CB55E4">
        <w:rPr>
          <w:rFonts w:cs="Times New Roman"/>
          <w:noProof w:val="0"/>
          <w:color w:val="000000"/>
          <w:sz w:val="20"/>
          <w:szCs w:val="20"/>
          <w:lang w:val="en-GB"/>
        </w:rPr>
        <w:t>; and,</w:t>
      </w:r>
    </w:p>
    <w:p w:rsidR="000F295D" w:rsidRPr="00CB55E4" w:rsidRDefault="000F295D" w:rsidP="00B642E8">
      <w:pPr>
        <w:pStyle w:val="Bullets"/>
        <w:numPr>
          <w:ilvl w:val="0"/>
          <w:numId w:val="26"/>
        </w:numPr>
        <w:spacing w:before="0"/>
        <w:jc w:val="both"/>
        <w:rPr>
          <w:rFonts w:cs="Times New Roman"/>
          <w:noProof w:val="0"/>
          <w:sz w:val="20"/>
          <w:szCs w:val="20"/>
          <w:lang w:val="en-GB"/>
        </w:rPr>
      </w:pPr>
      <w:r w:rsidRPr="00CB55E4">
        <w:rPr>
          <w:rFonts w:cs="Times New Roman"/>
          <w:noProof w:val="0"/>
          <w:sz w:val="20"/>
          <w:szCs w:val="20"/>
          <w:lang w:val="en-GB"/>
        </w:rPr>
        <w:t>Other ATLAS logs that are used to monitor issues and lessons learned</w:t>
      </w:r>
      <w:r w:rsidR="007C6D8D">
        <w:rPr>
          <w:rFonts w:cs="Times New Roman"/>
          <w:noProof w:val="0"/>
          <w:sz w:val="20"/>
          <w:szCs w:val="20"/>
          <w:lang w:val="en-GB"/>
        </w:rPr>
        <w:t xml:space="preserve"> will be used</w:t>
      </w:r>
      <w:r w:rsidRPr="00CB55E4">
        <w:rPr>
          <w:rFonts w:cs="Times New Roman"/>
          <w:noProof w:val="0"/>
          <w:sz w:val="20"/>
          <w:szCs w:val="20"/>
          <w:lang w:val="en-GB"/>
        </w:rPr>
        <w:t>. The use of these functions is a key indicator in the UNDP Executive Balanced Scorecard.</w:t>
      </w:r>
    </w:p>
    <w:p w:rsidR="000F295D" w:rsidRPr="00CB55E4" w:rsidRDefault="000F295D" w:rsidP="001B22A4">
      <w:pPr>
        <w:pStyle w:val="Bullets"/>
        <w:numPr>
          <w:ilvl w:val="0"/>
          <w:numId w:val="0"/>
        </w:numPr>
        <w:spacing w:before="0"/>
        <w:ind w:left="690"/>
        <w:jc w:val="both"/>
        <w:rPr>
          <w:rFonts w:cs="Times New Roman"/>
          <w:noProof w:val="0"/>
          <w:sz w:val="20"/>
          <w:szCs w:val="20"/>
          <w:lang w:val="en-GB"/>
        </w:rPr>
      </w:pPr>
    </w:p>
    <w:p w:rsidR="000F295D" w:rsidRPr="00CB55E4" w:rsidRDefault="000F295D" w:rsidP="00B642E8">
      <w:pPr>
        <w:numPr>
          <w:ilvl w:val="0"/>
          <w:numId w:val="45"/>
        </w:numPr>
        <w:spacing w:before="0" w:after="0"/>
        <w:ind w:left="330" w:hanging="330"/>
        <w:rPr>
          <w:rFonts w:ascii="Times New Roman" w:hAnsi="Times New Roman"/>
          <w:sz w:val="20"/>
          <w:szCs w:val="20"/>
        </w:rPr>
      </w:pPr>
      <w:r w:rsidRPr="00CB55E4">
        <w:rPr>
          <w:rFonts w:ascii="Times New Roman" w:hAnsi="Times New Roman"/>
          <w:i/>
          <w:sz w:val="20"/>
          <w:szCs w:val="20"/>
          <w:u w:val="single"/>
        </w:rPr>
        <w:t>Annual Project Review /Project Implementation Reports (APR/PIR)</w:t>
      </w:r>
      <w:r w:rsidRPr="00CB55E4">
        <w:rPr>
          <w:rFonts w:ascii="Times New Roman" w:hAnsi="Times New Roman"/>
          <w:sz w:val="20"/>
          <w:szCs w:val="20"/>
        </w:rPr>
        <w:t>:  APRs/PIRs are key reports prepared to monitor progress since project start and in particular for the previous reporting period (30 June to 1 July). The APR/PIR combines both UNDP and GEF reporting requirements, and includes, but is not limited to, reporting on the following:</w:t>
      </w:r>
    </w:p>
    <w:p w:rsidR="000F295D" w:rsidRPr="00CB55E4" w:rsidRDefault="000F295D" w:rsidP="001B22A4">
      <w:pPr>
        <w:pStyle w:val="NormalWeb"/>
        <w:spacing w:before="0" w:beforeAutospacing="0" w:after="0" w:afterAutospacing="0"/>
        <w:ind w:left="330"/>
        <w:rPr>
          <w:sz w:val="20"/>
          <w:szCs w:val="20"/>
          <w:lang w:val="en-GB"/>
        </w:rPr>
      </w:pPr>
    </w:p>
    <w:p w:rsidR="000F295D" w:rsidRPr="00CB55E4" w:rsidRDefault="000F295D" w:rsidP="00B642E8">
      <w:pPr>
        <w:pStyle w:val="NormalWeb"/>
        <w:numPr>
          <w:ilvl w:val="0"/>
          <w:numId w:val="27"/>
        </w:numPr>
        <w:spacing w:before="0" w:beforeAutospacing="0" w:after="0" w:afterAutospacing="0"/>
        <w:rPr>
          <w:sz w:val="20"/>
          <w:szCs w:val="20"/>
          <w:lang w:val="en-GB"/>
        </w:rPr>
      </w:pPr>
      <w:r w:rsidRPr="00CB55E4">
        <w:rPr>
          <w:sz w:val="20"/>
          <w:szCs w:val="20"/>
          <w:lang w:val="en-GB"/>
        </w:rPr>
        <w:t xml:space="preserve">Progress made toward project objective and project outcomes, each with indicators, baseline data and end-of-project targets (cumulative);  </w:t>
      </w:r>
    </w:p>
    <w:p w:rsidR="000F295D" w:rsidRPr="00CB55E4" w:rsidRDefault="000F295D" w:rsidP="00B642E8">
      <w:pPr>
        <w:pStyle w:val="NormalWeb"/>
        <w:numPr>
          <w:ilvl w:val="0"/>
          <w:numId w:val="27"/>
        </w:numPr>
        <w:spacing w:before="0" w:beforeAutospacing="0" w:after="0" w:afterAutospacing="0"/>
        <w:rPr>
          <w:sz w:val="20"/>
          <w:szCs w:val="20"/>
          <w:lang w:val="en-GB"/>
        </w:rPr>
      </w:pPr>
      <w:r w:rsidRPr="00CB55E4">
        <w:rPr>
          <w:sz w:val="20"/>
          <w:szCs w:val="20"/>
          <w:lang w:val="en-GB"/>
        </w:rPr>
        <w:t>Project outputs delivered per project outcome (annual);</w:t>
      </w:r>
    </w:p>
    <w:p w:rsidR="000F295D" w:rsidRPr="00CB55E4" w:rsidRDefault="000F295D" w:rsidP="00B642E8">
      <w:pPr>
        <w:pStyle w:val="NormalWeb"/>
        <w:numPr>
          <w:ilvl w:val="0"/>
          <w:numId w:val="27"/>
        </w:numPr>
        <w:spacing w:before="0" w:beforeAutospacing="0" w:after="0" w:afterAutospacing="0"/>
        <w:rPr>
          <w:sz w:val="20"/>
          <w:szCs w:val="20"/>
          <w:lang w:val="en-GB"/>
        </w:rPr>
      </w:pPr>
      <w:r w:rsidRPr="00CB55E4">
        <w:rPr>
          <w:sz w:val="20"/>
          <w:szCs w:val="20"/>
          <w:lang w:val="en-GB"/>
        </w:rPr>
        <w:lastRenderedPageBreak/>
        <w:t>Lesson</w:t>
      </w:r>
      <w:r w:rsidR="007C6D8D">
        <w:rPr>
          <w:sz w:val="20"/>
          <w:szCs w:val="20"/>
          <w:lang w:val="en-GB"/>
        </w:rPr>
        <w:t>s</w:t>
      </w:r>
      <w:r w:rsidRPr="00CB55E4">
        <w:rPr>
          <w:sz w:val="20"/>
          <w:szCs w:val="20"/>
          <w:lang w:val="en-GB"/>
        </w:rPr>
        <w:t xml:space="preserve"> learned/good practice</w:t>
      </w:r>
      <w:r w:rsidR="007C6D8D">
        <w:rPr>
          <w:sz w:val="20"/>
          <w:szCs w:val="20"/>
          <w:lang w:val="en-GB"/>
        </w:rPr>
        <w:t>s</w:t>
      </w:r>
      <w:r w:rsidRPr="00CB55E4">
        <w:rPr>
          <w:sz w:val="20"/>
          <w:szCs w:val="20"/>
          <w:lang w:val="en-GB"/>
        </w:rPr>
        <w:t>;</w:t>
      </w:r>
    </w:p>
    <w:p w:rsidR="000F295D" w:rsidRPr="00CB55E4" w:rsidRDefault="000F295D" w:rsidP="00B642E8">
      <w:pPr>
        <w:pStyle w:val="NormalWeb"/>
        <w:numPr>
          <w:ilvl w:val="0"/>
          <w:numId w:val="27"/>
        </w:numPr>
        <w:spacing w:before="0" w:beforeAutospacing="0" w:after="0" w:afterAutospacing="0"/>
        <w:rPr>
          <w:sz w:val="20"/>
          <w:szCs w:val="20"/>
          <w:lang w:val="en-GB"/>
        </w:rPr>
      </w:pPr>
      <w:r w:rsidRPr="00CB55E4">
        <w:rPr>
          <w:sz w:val="20"/>
          <w:szCs w:val="20"/>
          <w:lang w:val="en-GB"/>
        </w:rPr>
        <w:t>AWP and other expenditure reports;</w:t>
      </w:r>
    </w:p>
    <w:p w:rsidR="000F295D" w:rsidRPr="00CB55E4" w:rsidRDefault="000F295D" w:rsidP="00B642E8">
      <w:pPr>
        <w:pStyle w:val="NormalWeb"/>
        <w:numPr>
          <w:ilvl w:val="0"/>
          <w:numId w:val="27"/>
        </w:numPr>
        <w:spacing w:before="0" w:beforeAutospacing="0" w:after="0" w:afterAutospacing="0"/>
        <w:rPr>
          <w:sz w:val="20"/>
          <w:szCs w:val="20"/>
          <w:lang w:val="en-GB"/>
        </w:rPr>
      </w:pPr>
      <w:r w:rsidRPr="00CB55E4">
        <w:rPr>
          <w:sz w:val="20"/>
          <w:szCs w:val="20"/>
          <w:lang w:val="en-GB"/>
        </w:rPr>
        <w:t>Risk and adaptive management;</w:t>
      </w:r>
    </w:p>
    <w:p w:rsidR="000F295D" w:rsidRPr="00CB55E4" w:rsidRDefault="000F295D" w:rsidP="00B642E8">
      <w:pPr>
        <w:pStyle w:val="NormalWeb"/>
        <w:numPr>
          <w:ilvl w:val="0"/>
          <w:numId w:val="27"/>
        </w:numPr>
        <w:spacing w:before="0" w:beforeAutospacing="0" w:after="0" w:afterAutospacing="0"/>
        <w:rPr>
          <w:sz w:val="20"/>
          <w:szCs w:val="20"/>
          <w:lang w:val="en-GB"/>
        </w:rPr>
      </w:pPr>
      <w:r w:rsidRPr="00CB55E4">
        <w:rPr>
          <w:sz w:val="20"/>
          <w:szCs w:val="20"/>
          <w:lang w:val="en-GB"/>
        </w:rPr>
        <w:t>ATLAS QPR; and,</w:t>
      </w:r>
    </w:p>
    <w:p w:rsidR="000F295D" w:rsidRPr="00CB55E4" w:rsidRDefault="000F295D" w:rsidP="00B642E8">
      <w:pPr>
        <w:pStyle w:val="NormalWeb"/>
        <w:numPr>
          <w:ilvl w:val="0"/>
          <w:numId w:val="27"/>
        </w:numPr>
        <w:spacing w:before="0" w:beforeAutospacing="0" w:after="0" w:afterAutospacing="0"/>
        <w:rPr>
          <w:sz w:val="20"/>
          <w:szCs w:val="20"/>
          <w:lang w:val="en-GB"/>
        </w:rPr>
      </w:pPr>
      <w:r w:rsidRPr="00CB55E4">
        <w:rPr>
          <w:sz w:val="20"/>
          <w:szCs w:val="20"/>
          <w:lang w:val="en-GB"/>
        </w:rPr>
        <w:t xml:space="preserve">Portfolio level indicators (i.e. GEF focal area tracking tools) that are used by most focal areas on an annual basis. </w:t>
      </w:r>
    </w:p>
    <w:p w:rsidR="000F295D" w:rsidRPr="00CB55E4" w:rsidRDefault="000F295D" w:rsidP="001B22A4">
      <w:pPr>
        <w:pStyle w:val="NormalWeb"/>
        <w:spacing w:before="0" w:beforeAutospacing="0" w:after="0" w:afterAutospacing="0"/>
        <w:ind w:left="720"/>
        <w:rPr>
          <w:sz w:val="20"/>
          <w:szCs w:val="20"/>
          <w:lang w:val="en-GB"/>
        </w:rPr>
      </w:pPr>
    </w:p>
    <w:p w:rsidR="000F295D" w:rsidRPr="00CB55E4" w:rsidRDefault="000F295D" w:rsidP="00B642E8">
      <w:pPr>
        <w:pStyle w:val="NormalWeb"/>
        <w:numPr>
          <w:ilvl w:val="0"/>
          <w:numId w:val="45"/>
        </w:numPr>
        <w:spacing w:before="0" w:beforeAutospacing="0" w:after="0" w:afterAutospacing="0"/>
        <w:rPr>
          <w:sz w:val="20"/>
          <w:szCs w:val="20"/>
          <w:lang w:val="en-GB"/>
        </w:rPr>
      </w:pPr>
      <w:r w:rsidRPr="00CB55E4">
        <w:rPr>
          <w:bCs/>
          <w:i/>
          <w:iCs/>
          <w:sz w:val="20"/>
          <w:szCs w:val="20"/>
          <w:u w:val="single"/>
          <w:lang w:val="en-GB"/>
        </w:rPr>
        <w:t>Periodic Monitoring through site visits:</w:t>
      </w:r>
      <w:r w:rsidRPr="00CB55E4">
        <w:rPr>
          <w:sz w:val="20"/>
          <w:szCs w:val="20"/>
          <w:lang w:val="en-GB"/>
        </w:rPr>
        <w:t>UNDP CO and the UNDP RCU staff will conduct visits to project sites based on the agreed schedule in the project's Inception Report/Annual Work Plan to assess first hand project progress. Other members of the Project Board may also join these visits. A Field Visit Report/BTOR will be prepared by the CO and UNDP RCU and will be circulated no less than one month after the visit to the project team and Project Board members.</w:t>
      </w:r>
    </w:p>
    <w:p w:rsidR="000F295D" w:rsidRPr="00CB55E4" w:rsidRDefault="000F295D" w:rsidP="001B22A4">
      <w:pPr>
        <w:pStyle w:val="NormalWeb"/>
        <w:spacing w:before="0" w:beforeAutospacing="0" w:after="0" w:afterAutospacing="0"/>
        <w:rPr>
          <w:sz w:val="20"/>
          <w:szCs w:val="20"/>
          <w:lang w:val="en-GB"/>
        </w:rPr>
      </w:pPr>
    </w:p>
    <w:p w:rsidR="000F295D" w:rsidRPr="00CB55E4" w:rsidRDefault="000F295D" w:rsidP="00B642E8">
      <w:pPr>
        <w:pStyle w:val="NormalWeb"/>
        <w:numPr>
          <w:ilvl w:val="0"/>
          <w:numId w:val="45"/>
        </w:numPr>
        <w:spacing w:before="0" w:beforeAutospacing="0" w:after="0" w:afterAutospacing="0"/>
        <w:rPr>
          <w:sz w:val="20"/>
          <w:szCs w:val="20"/>
          <w:lang w:val="en-GB"/>
        </w:rPr>
      </w:pPr>
      <w:r w:rsidRPr="00CB55E4">
        <w:rPr>
          <w:i/>
          <w:sz w:val="20"/>
          <w:szCs w:val="20"/>
          <w:u w:val="single"/>
          <w:lang w:val="en-GB"/>
        </w:rPr>
        <w:t>Mid-term of project cycle</w:t>
      </w:r>
      <w:r w:rsidRPr="00CB55E4">
        <w:rPr>
          <w:b/>
          <w:sz w:val="20"/>
          <w:szCs w:val="20"/>
          <w:lang w:val="en-GB"/>
        </w:rPr>
        <w:t xml:space="preserve">:  </w:t>
      </w:r>
      <w:r w:rsidRPr="00CB55E4">
        <w:rPr>
          <w:sz w:val="20"/>
          <w:szCs w:val="20"/>
          <w:lang w:val="en-GB"/>
        </w:rPr>
        <w:t xml:space="preserve">The project will undergo an independent </w:t>
      </w:r>
      <w:r w:rsidRPr="00CB55E4">
        <w:rPr>
          <w:sz w:val="20"/>
          <w:szCs w:val="20"/>
          <w:u w:val="single"/>
          <w:lang w:val="en-GB"/>
        </w:rPr>
        <w:t>Mid-Term Evaluation</w:t>
      </w:r>
      <w:r w:rsidRPr="00CB55E4">
        <w:rPr>
          <w:sz w:val="20"/>
          <w:szCs w:val="20"/>
          <w:lang w:val="en-GB"/>
        </w:rPr>
        <w:t xml:space="preserve"> at the mid-point of project implementation. The Mid-Term Evaluation will determine progress being made toward the achievement of outcomes and will identify course correction if needed. It will focus on the effectiveness, efficiency and timeliness of project implementation; will highlight issues requiring decisions and actions; and will present initial lessons learned about project design, implementation and management. Findings of this review will be incorporated as recommendations for enhanced implementation during the final half of the project’s term. The organization, terms of reference and timing of the mid-term evaluation will be decided after consultation between the parties to the project document. The Terms of Reference for this Mid-term evaluation will be prepared by the UNDP CO based on guidance from the Regional Coordinating Unit and UNDP-GEF. </w:t>
      </w:r>
      <w:r w:rsidR="007E1036" w:rsidRPr="00CB55E4">
        <w:rPr>
          <w:sz w:val="20"/>
          <w:szCs w:val="20"/>
          <w:lang w:val="en-GB"/>
        </w:rPr>
        <w:t xml:space="preserve">The management response and the evaluation will be uploaded to UNDP corporate systems, in particular the </w:t>
      </w:r>
      <w:hyperlink r:id="rId17" w:history="1">
        <w:r w:rsidR="007E1036" w:rsidRPr="00CB55E4">
          <w:rPr>
            <w:rStyle w:val="Hyperlink"/>
            <w:sz w:val="20"/>
            <w:szCs w:val="20"/>
            <w:lang w:val="en-GB"/>
          </w:rPr>
          <w:t>UNDP Evaluation Office Evaluation Resource Centr</w:t>
        </w:r>
        <w:r w:rsidR="007E1036">
          <w:rPr>
            <w:rStyle w:val="Hyperlink"/>
            <w:sz w:val="20"/>
            <w:szCs w:val="20"/>
            <w:lang w:val="en-GB"/>
          </w:rPr>
          <w:t>e</w:t>
        </w:r>
        <w:r w:rsidR="007E1036" w:rsidRPr="00CB55E4">
          <w:rPr>
            <w:rStyle w:val="Hyperlink"/>
            <w:sz w:val="20"/>
            <w:szCs w:val="20"/>
            <w:lang w:val="en-GB"/>
          </w:rPr>
          <w:t xml:space="preserve"> (ERC)</w:t>
        </w:r>
      </w:hyperlink>
      <w:r w:rsidR="007E1036" w:rsidRPr="00CB55E4">
        <w:rPr>
          <w:sz w:val="20"/>
          <w:szCs w:val="20"/>
          <w:lang w:val="en-GB"/>
        </w:rPr>
        <w:t xml:space="preserve">. </w:t>
      </w:r>
      <w:r w:rsidRPr="00CB55E4">
        <w:rPr>
          <w:sz w:val="20"/>
          <w:szCs w:val="20"/>
          <w:lang w:val="en-GB"/>
        </w:rPr>
        <w:t>The relevant GEF Focal Area Tracking Tools will also be completed during the mid-term evaluation cycle.</w:t>
      </w:r>
    </w:p>
    <w:p w:rsidR="000F295D" w:rsidRPr="00CB55E4" w:rsidRDefault="000F295D" w:rsidP="001B22A4">
      <w:pPr>
        <w:pStyle w:val="NormalWeb"/>
        <w:spacing w:before="0" w:beforeAutospacing="0" w:after="0" w:afterAutospacing="0"/>
        <w:rPr>
          <w:sz w:val="20"/>
          <w:szCs w:val="20"/>
          <w:lang w:val="en-GB"/>
        </w:rPr>
      </w:pPr>
    </w:p>
    <w:p w:rsidR="000F295D" w:rsidRPr="00CB55E4" w:rsidRDefault="000F295D" w:rsidP="00B642E8">
      <w:pPr>
        <w:pStyle w:val="NormalWeb"/>
        <w:numPr>
          <w:ilvl w:val="0"/>
          <w:numId w:val="45"/>
        </w:numPr>
        <w:spacing w:before="0" w:beforeAutospacing="0" w:after="0" w:afterAutospacing="0"/>
        <w:rPr>
          <w:sz w:val="20"/>
          <w:szCs w:val="20"/>
          <w:lang w:val="en-GB"/>
        </w:rPr>
      </w:pPr>
      <w:r w:rsidRPr="00CB55E4">
        <w:rPr>
          <w:i/>
          <w:sz w:val="20"/>
          <w:szCs w:val="20"/>
          <w:u w:val="single"/>
          <w:lang w:val="en-GB"/>
        </w:rPr>
        <w:t>End of Project</w:t>
      </w:r>
      <w:r w:rsidRPr="00CB55E4">
        <w:rPr>
          <w:b/>
          <w:sz w:val="20"/>
          <w:szCs w:val="20"/>
          <w:lang w:val="en-GB"/>
        </w:rPr>
        <w:t xml:space="preserve">:  </w:t>
      </w:r>
      <w:r w:rsidRPr="00CB55E4">
        <w:rPr>
          <w:sz w:val="20"/>
          <w:szCs w:val="20"/>
          <w:lang w:val="en-GB"/>
        </w:rPr>
        <w:t xml:space="preserve">An independent </w:t>
      </w:r>
      <w:r w:rsidRPr="00CB55E4">
        <w:rPr>
          <w:sz w:val="20"/>
          <w:szCs w:val="20"/>
          <w:u w:val="single"/>
          <w:lang w:val="en-GB"/>
        </w:rPr>
        <w:t>Final/Terminal Evaluation</w:t>
      </w:r>
      <w:r w:rsidRPr="00CB55E4">
        <w:rPr>
          <w:sz w:val="20"/>
          <w:szCs w:val="20"/>
          <w:lang w:val="en-GB"/>
        </w:rPr>
        <w:t xml:space="preserve"> will take place three months prior to the final Project Board meeting and will be undertaken in accordance with UNDP and GEF guidance. The final evaluation will focus on the delivery of the project’s results as initially planned (and as corrected after the mid-term evaluation, if any such correction took place). The final evaluation will look at impact and sustainability of results, including the contribution to capacity development and the achievement of global environmental benefits/goals. The Terms of Reference for this evaluation will be prepared by the UNDP CO based on guidance from the Regional Coordinating Unit and UNDP-GEF.</w:t>
      </w:r>
    </w:p>
    <w:p w:rsidR="000F295D" w:rsidRPr="00CB55E4" w:rsidRDefault="000F295D" w:rsidP="001B22A4">
      <w:pPr>
        <w:pStyle w:val="NormalWeb"/>
        <w:spacing w:before="0" w:beforeAutospacing="0" w:after="0" w:afterAutospacing="0"/>
        <w:rPr>
          <w:sz w:val="20"/>
          <w:szCs w:val="20"/>
          <w:lang w:val="en-GB"/>
        </w:rPr>
      </w:pPr>
    </w:p>
    <w:p w:rsidR="000F295D" w:rsidRPr="00CB55E4" w:rsidRDefault="007E1036" w:rsidP="00B642E8">
      <w:pPr>
        <w:pStyle w:val="NormalWeb"/>
        <w:numPr>
          <w:ilvl w:val="0"/>
          <w:numId w:val="45"/>
        </w:numPr>
        <w:spacing w:before="0" w:beforeAutospacing="0" w:after="0" w:afterAutospacing="0"/>
        <w:rPr>
          <w:sz w:val="20"/>
          <w:szCs w:val="20"/>
          <w:lang w:val="en-GB"/>
        </w:rPr>
      </w:pPr>
      <w:r w:rsidRPr="00CB55E4">
        <w:rPr>
          <w:sz w:val="20"/>
          <w:szCs w:val="20"/>
          <w:lang w:val="en-GB"/>
        </w:rPr>
        <w:t xml:space="preserve">The Final Evaluation should also provide recommendations for follow-up activities and requires a management response which should be uploaded to PIMS and to the </w:t>
      </w:r>
      <w:hyperlink r:id="rId18" w:history="1">
        <w:r w:rsidRPr="00CB55E4">
          <w:rPr>
            <w:rStyle w:val="Hyperlink"/>
            <w:sz w:val="20"/>
            <w:szCs w:val="20"/>
            <w:lang w:val="en-GB"/>
          </w:rPr>
          <w:t>UNDP Evaluation Office Evaluation Resource Cent</w:t>
        </w:r>
        <w:r>
          <w:rPr>
            <w:rStyle w:val="Hyperlink"/>
            <w:sz w:val="20"/>
            <w:szCs w:val="20"/>
            <w:lang w:val="en-GB"/>
          </w:rPr>
          <w:t>re</w:t>
        </w:r>
        <w:r w:rsidRPr="00CB55E4">
          <w:rPr>
            <w:rStyle w:val="Hyperlink"/>
            <w:sz w:val="20"/>
            <w:szCs w:val="20"/>
            <w:lang w:val="en-GB"/>
          </w:rPr>
          <w:t xml:space="preserve"> (ERC)</w:t>
        </w:r>
      </w:hyperlink>
      <w:r w:rsidRPr="00CB55E4">
        <w:rPr>
          <w:sz w:val="20"/>
          <w:szCs w:val="20"/>
          <w:lang w:val="en-GB"/>
        </w:rPr>
        <w:t xml:space="preserve">. </w:t>
      </w:r>
      <w:r w:rsidR="000F295D" w:rsidRPr="00CB55E4">
        <w:rPr>
          <w:sz w:val="20"/>
          <w:szCs w:val="20"/>
          <w:lang w:val="en-GB"/>
        </w:rPr>
        <w:t xml:space="preserve">The relevant GEF Focal Area Tracking Tools will also be completed during the final evaluation. During the last three months, the project team will prepare the </w:t>
      </w:r>
      <w:r w:rsidR="000F295D" w:rsidRPr="00CB55E4">
        <w:rPr>
          <w:sz w:val="20"/>
          <w:szCs w:val="20"/>
          <w:u w:val="single"/>
          <w:lang w:val="en-GB"/>
        </w:rPr>
        <w:t>Project Terminal Report</w:t>
      </w:r>
      <w:r w:rsidR="000F295D" w:rsidRPr="00CB55E4">
        <w:rPr>
          <w:sz w:val="20"/>
          <w:szCs w:val="20"/>
          <w:lang w:val="en-GB"/>
        </w:rPr>
        <w:t>. This comprehensive report will summarize the results achieved (objectives, outcomes, outputs), lessons learned, problems met and areas where results may not have been achieved. It will also lay out recommendations for any further steps that may need to be taken to ensure sustainability and replicability of the project’s results.</w:t>
      </w:r>
    </w:p>
    <w:p w:rsidR="000F295D" w:rsidRPr="00CB55E4" w:rsidRDefault="000F295D" w:rsidP="001B22A4">
      <w:pPr>
        <w:pStyle w:val="NormalWeb"/>
        <w:spacing w:before="0" w:beforeAutospacing="0" w:after="0" w:afterAutospacing="0"/>
        <w:rPr>
          <w:sz w:val="20"/>
          <w:szCs w:val="20"/>
          <w:lang w:val="en-GB"/>
        </w:rPr>
      </w:pPr>
    </w:p>
    <w:p w:rsidR="000F295D" w:rsidRPr="00CB55E4" w:rsidRDefault="000F295D" w:rsidP="00B642E8">
      <w:pPr>
        <w:pStyle w:val="NormalWeb"/>
        <w:numPr>
          <w:ilvl w:val="0"/>
          <w:numId w:val="45"/>
        </w:numPr>
        <w:spacing w:before="0" w:beforeAutospacing="0" w:after="0" w:afterAutospacing="0"/>
        <w:rPr>
          <w:sz w:val="20"/>
          <w:szCs w:val="20"/>
          <w:lang w:val="en-GB"/>
        </w:rPr>
      </w:pPr>
      <w:r w:rsidRPr="00CB55E4">
        <w:rPr>
          <w:i/>
          <w:sz w:val="20"/>
          <w:szCs w:val="20"/>
          <w:u w:val="single"/>
          <w:lang w:val="en-GB"/>
        </w:rPr>
        <w:t>Learning and knowledge sharing</w:t>
      </w:r>
      <w:r w:rsidRPr="00CB55E4">
        <w:rPr>
          <w:b/>
          <w:sz w:val="20"/>
          <w:szCs w:val="20"/>
          <w:lang w:val="en-GB"/>
        </w:rPr>
        <w:t xml:space="preserve">:  </w:t>
      </w:r>
      <w:r w:rsidRPr="00CB55E4">
        <w:rPr>
          <w:sz w:val="20"/>
          <w:szCs w:val="20"/>
          <w:lang w:val="en-GB"/>
        </w:rPr>
        <w:t>Results from the project will be disseminated within and beyond the Project intervention zone through a number of existing information sharing networks and forums. In addition:</w:t>
      </w:r>
    </w:p>
    <w:p w:rsidR="000F295D" w:rsidRPr="00CB55E4" w:rsidRDefault="000F295D" w:rsidP="001B22A4">
      <w:pPr>
        <w:pStyle w:val="NormalWeb"/>
        <w:spacing w:before="0" w:beforeAutospacing="0" w:after="0" w:afterAutospacing="0"/>
        <w:rPr>
          <w:sz w:val="20"/>
          <w:szCs w:val="20"/>
          <w:lang w:val="en-GB"/>
        </w:rPr>
      </w:pPr>
    </w:p>
    <w:p w:rsidR="000F295D" w:rsidRPr="00CB55E4" w:rsidRDefault="000F295D" w:rsidP="00B642E8">
      <w:pPr>
        <w:pStyle w:val="ParaCharChar"/>
        <w:numPr>
          <w:ilvl w:val="0"/>
          <w:numId w:val="28"/>
        </w:numPr>
        <w:tabs>
          <w:tab w:val="clear" w:pos="0"/>
          <w:tab w:val="clear" w:pos="1440"/>
          <w:tab w:val="left" w:pos="220"/>
        </w:tabs>
        <w:spacing w:before="0"/>
        <w:jc w:val="both"/>
        <w:rPr>
          <w:rFonts w:ascii="Times New Roman" w:hAnsi="Times New Roman" w:cs="Times New Roman"/>
          <w:i/>
          <w:lang w:val="en-GB"/>
        </w:rPr>
      </w:pPr>
      <w:r w:rsidRPr="00CB55E4">
        <w:rPr>
          <w:rFonts w:ascii="Times New Roman" w:hAnsi="Times New Roman" w:cs="Times New Roman"/>
          <w:lang w:val="en-GB"/>
        </w:rPr>
        <w:t>The Project will participate, as relevant and appropriate, in UNDP/GEF sponsored networks, organized for senior personnel working on projects that share common characteristics;</w:t>
      </w:r>
    </w:p>
    <w:p w:rsidR="000F295D" w:rsidRPr="00CB55E4" w:rsidRDefault="000F295D" w:rsidP="00B642E8">
      <w:pPr>
        <w:pStyle w:val="ParaCharChar"/>
        <w:numPr>
          <w:ilvl w:val="0"/>
          <w:numId w:val="28"/>
        </w:numPr>
        <w:tabs>
          <w:tab w:val="clear" w:pos="0"/>
          <w:tab w:val="clear" w:pos="1440"/>
          <w:tab w:val="left" w:pos="220"/>
        </w:tabs>
        <w:spacing w:before="0"/>
        <w:jc w:val="both"/>
        <w:rPr>
          <w:rFonts w:ascii="Times New Roman" w:hAnsi="Times New Roman" w:cs="Times New Roman"/>
          <w:i/>
          <w:lang w:val="en-GB"/>
        </w:rPr>
      </w:pPr>
      <w:r w:rsidRPr="00CB55E4">
        <w:rPr>
          <w:rFonts w:ascii="Times New Roman" w:hAnsi="Times New Roman" w:cs="Times New Roman"/>
          <w:lang w:val="en-GB"/>
        </w:rPr>
        <w:t>The Project will identify and participate, as relevant and appropriate, in scientific, policy-based and/or any other networks, which may be of benefit to project implementation though lessons learned; and,</w:t>
      </w:r>
    </w:p>
    <w:p w:rsidR="000F295D" w:rsidRPr="00CB55E4" w:rsidRDefault="000F295D" w:rsidP="00B642E8">
      <w:pPr>
        <w:pStyle w:val="ParaCharChar"/>
        <w:numPr>
          <w:ilvl w:val="0"/>
          <w:numId w:val="28"/>
        </w:numPr>
        <w:tabs>
          <w:tab w:val="clear" w:pos="0"/>
          <w:tab w:val="clear" w:pos="1440"/>
          <w:tab w:val="left" w:pos="220"/>
        </w:tabs>
        <w:spacing w:before="0"/>
        <w:jc w:val="both"/>
        <w:rPr>
          <w:rFonts w:ascii="Times New Roman" w:hAnsi="Times New Roman" w:cs="Times New Roman"/>
          <w:i/>
          <w:lang w:val="en-GB"/>
        </w:rPr>
      </w:pPr>
      <w:r w:rsidRPr="00CB55E4">
        <w:rPr>
          <w:rFonts w:ascii="Times New Roman" w:hAnsi="Times New Roman" w:cs="Times New Roman"/>
          <w:lang w:val="en-GB"/>
        </w:rPr>
        <w:t>T</w:t>
      </w:r>
      <w:r w:rsidR="00F82B29">
        <w:rPr>
          <w:rFonts w:ascii="Times New Roman" w:hAnsi="Times New Roman" w:cs="Times New Roman"/>
          <w:lang w:val="en-GB"/>
        </w:rPr>
        <w:t>he Project will identify, analys</w:t>
      </w:r>
      <w:r w:rsidRPr="00CB55E4">
        <w:rPr>
          <w:rFonts w:ascii="Times New Roman" w:hAnsi="Times New Roman" w:cs="Times New Roman"/>
          <w:lang w:val="en-GB"/>
        </w:rPr>
        <w:t xml:space="preserve">e, and share lessons learned that might be beneficial in the design and implementation of similar future </w:t>
      </w:r>
      <w:r w:rsidR="00F82B29">
        <w:rPr>
          <w:rFonts w:ascii="Times New Roman" w:hAnsi="Times New Roman" w:cs="Times New Roman"/>
          <w:lang w:val="en-GB"/>
        </w:rPr>
        <w:t>projects. Identifying and analys</w:t>
      </w:r>
      <w:r w:rsidRPr="00CB55E4">
        <w:rPr>
          <w:rFonts w:ascii="Times New Roman" w:hAnsi="Times New Roman" w:cs="Times New Roman"/>
          <w:lang w:val="en-GB"/>
        </w:rPr>
        <w:t>ing lessons learned is an on-going process and the need to communicate such lessons as one of the project's central contributions is a requirement to be delivered not less frequently than once every 12 months. UNDP/GEF shall provide a format and assist the project team in categorizing, documenting and reporting the lessons learned. To this end a percentage of project resources will also need to be allocated for these activities;</w:t>
      </w:r>
    </w:p>
    <w:p w:rsidR="000F295D" w:rsidRPr="00CB55E4" w:rsidRDefault="000F295D" w:rsidP="00B642E8">
      <w:pPr>
        <w:pStyle w:val="ParaCharChar"/>
        <w:numPr>
          <w:ilvl w:val="0"/>
          <w:numId w:val="28"/>
        </w:numPr>
        <w:tabs>
          <w:tab w:val="clear" w:pos="0"/>
          <w:tab w:val="clear" w:pos="1440"/>
          <w:tab w:val="left" w:pos="220"/>
        </w:tabs>
        <w:spacing w:before="0"/>
        <w:jc w:val="both"/>
        <w:rPr>
          <w:rFonts w:ascii="Times New Roman" w:hAnsi="Times New Roman" w:cs="Times New Roman"/>
          <w:i/>
          <w:lang w:val="en-GB"/>
        </w:rPr>
      </w:pPr>
      <w:r w:rsidRPr="00CB55E4">
        <w:rPr>
          <w:rFonts w:ascii="Times New Roman" w:hAnsi="Times New Roman" w:cs="Times New Roman"/>
          <w:lang w:val="en-GB"/>
        </w:rPr>
        <w:lastRenderedPageBreak/>
        <w:t xml:space="preserve">This GEF-funded Project will </w:t>
      </w:r>
      <w:r w:rsidR="00127FFD" w:rsidRPr="00CB55E4">
        <w:rPr>
          <w:rFonts w:ascii="Times New Roman" w:hAnsi="Times New Roman" w:cs="Times New Roman"/>
          <w:lang w:val="en-GB"/>
        </w:rPr>
        <w:t>endeavour</w:t>
      </w:r>
      <w:r w:rsidRPr="00CB55E4">
        <w:rPr>
          <w:rFonts w:ascii="Times New Roman" w:hAnsi="Times New Roman" w:cs="Times New Roman"/>
          <w:lang w:val="en-GB"/>
        </w:rPr>
        <w:t xml:space="preserve"> to compile and share its development results within a monitoring framework that is designed to meet the goals of the UN One Plan outcomes.</w:t>
      </w:r>
    </w:p>
    <w:p w:rsidR="007C6D8D" w:rsidRDefault="007C6D8D" w:rsidP="00DC0BA0">
      <w:pPr>
        <w:pStyle w:val="Heading2"/>
        <w:spacing w:after="0"/>
        <w:ind w:left="0"/>
        <w:rPr>
          <w:rFonts w:ascii="Times New Roman" w:hAnsi="Times New Roman"/>
          <w:sz w:val="24"/>
        </w:rPr>
      </w:pPr>
      <w:bookmarkStart w:id="76" w:name="_Toc364677629"/>
    </w:p>
    <w:p w:rsidR="000F295D" w:rsidRDefault="000F295D" w:rsidP="00DC0BA0">
      <w:pPr>
        <w:pStyle w:val="Heading2"/>
        <w:spacing w:after="0"/>
        <w:ind w:left="0"/>
        <w:rPr>
          <w:rFonts w:ascii="Times New Roman" w:hAnsi="Times New Roman"/>
          <w:sz w:val="24"/>
        </w:rPr>
      </w:pPr>
      <w:bookmarkStart w:id="77" w:name="_Toc430214632"/>
      <w:r w:rsidRPr="00CB55E4">
        <w:rPr>
          <w:rFonts w:ascii="Times New Roman" w:hAnsi="Times New Roman"/>
          <w:sz w:val="24"/>
        </w:rPr>
        <w:t>LEGAL CONTEXT</w:t>
      </w:r>
      <w:bookmarkEnd w:id="76"/>
      <w:bookmarkEnd w:id="77"/>
    </w:p>
    <w:p w:rsidR="007C6D8D" w:rsidRPr="00F12848" w:rsidRDefault="007C6D8D" w:rsidP="00F12848"/>
    <w:p w:rsidR="000F295D" w:rsidRPr="00CB55E4" w:rsidRDefault="000F295D" w:rsidP="00B642E8">
      <w:pPr>
        <w:pStyle w:val="Normal115"/>
        <w:numPr>
          <w:ilvl w:val="0"/>
          <w:numId w:val="46"/>
        </w:numPr>
        <w:spacing w:after="0"/>
        <w:rPr>
          <w:rFonts w:ascii="Times New Roman" w:hAnsi="Times New Roman" w:cs="Times New Roman"/>
          <w:b w:val="0"/>
          <w:bCs w:val="0"/>
          <w:sz w:val="20"/>
          <w:szCs w:val="20"/>
        </w:rPr>
      </w:pPr>
      <w:r w:rsidRPr="00CB55E4">
        <w:rPr>
          <w:rFonts w:ascii="Times New Roman" w:hAnsi="Times New Roman" w:cs="Times New Roman"/>
          <w:b w:val="0"/>
          <w:bCs w:val="0"/>
          <w:sz w:val="20"/>
          <w:szCs w:val="20"/>
        </w:rPr>
        <w:t xml:space="preserve">This Project Document shall be the instrument referred to as such in Article I of the Standard Basic Assistance Agreement between the Government of </w:t>
      </w:r>
      <w:r w:rsidR="00515C13" w:rsidRPr="00CB55E4">
        <w:rPr>
          <w:rFonts w:ascii="Times New Roman" w:hAnsi="Times New Roman" w:cs="Times New Roman"/>
          <w:b w:val="0"/>
          <w:bCs w:val="0"/>
          <w:sz w:val="20"/>
          <w:szCs w:val="20"/>
        </w:rPr>
        <w:t>Kenya</w:t>
      </w:r>
      <w:r w:rsidRPr="00CB55E4">
        <w:rPr>
          <w:rFonts w:ascii="Times New Roman" w:hAnsi="Times New Roman" w:cs="Times New Roman"/>
          <w:b w:val="0"/>
          <w:bCs w:val="0"/>
          <w:sz w:val="20"/>
          <w:szCs w:val="20"/>
        </w:rPr>
        <w:t xml:space="preserve"> and the United Nations Development Program, signed by the parties on 21 March 1978. The host country-implementing agency shall, for the purpose of the Standard Basic Assistance Agreement, refer to the government co-operating agency described in that Agreement. </w:t>
      </w:r>
    </w:p>
    <w:p w:rsidR="000F295D" w:rsidRPr="00CB55E4" w:rsidRDefault="000F295D" w:rsidP="001B22A4">
      <w:pPr>
        <w:pStyle w:val="Normal115"/>
        <w:numPr>
          <w:ilvl w:val="0"/>
          <w:numId w:val="0"/>
        </w:numPr>
        <w:tabs>
          <w:tab w:val="num" w:pos="330"/>
        </w:tabs>
        <w:spacing w:after="0"/>
        <w:ind w:left="330" w:hanging="360"/>
        <w:rPr>
          <w:rFonts w:ascii="Times New Roman" w:hAnsi="Times New Roman" w:cs="Times New Roman"/>
          <w:b w:val="0"/>
          <w:bCs w:val="0"/>
          <w:sz w:val="20"/>
          <w:szCs w:val="20"/>
        </w:rPr>
      </w:pPr>
    </w:p>
    <w:p w:rsidR="000F295D" w:rsidRPr="00CB55E4" w:rsidRDefault="000F295D" w:rsidP="00B642E8">
      <w:pPr>
        <w:pStyle w:val="Normal115"/>
        <w:numPr>
          <w:ilvl w:val="0"/>
          <w:numId w:val="46"/>
        </w:numPr>
        <w:spacing w:after="0"/>
        <w:rPr>
          <w:rFonts w:ascii="Times New Roman" w:hAnsi="Times New Roman" w:cs="Times New Roman"/>
          <w:b w:val="0"/>
          <w:bCs w:val="0"/>
          <w:sz w:val="20"/>
          <w:szCs w:val="20"/>
        </w:rPr>
      </w:pPr>
      <w:r w:rsidRPr="00CB55E4">
        <w:rPr>
          <w:rFonts w:ascii="Times New Roman" w:hAnsi="Times New Roman" w:cs="Times New Roman"/>
          <w:b w:val="0"/>
          <w:bCs w:val="0"/>
          <w:sz w:val="20"/>
          <w:szCs w:val="20"/>
        </w:rPr>
        <w:t>Consistent with the Article III of the SBAA, the responsibility for the safety and security of the implementing partner and its personnel and property, and of UNDP’s property in the implementing partner’s custody, rests with the implementing partner. The implementing partner shall:</w:t>
      </w:r>
    </w:p>
    <w:p w:rsidR="000F295D" w:rsidRPr="00CB55E4" w:rsidRDefault="000F295D" w:rsidP="001B22A4">
      <w:pPr>
        <w:pStyle w:val="Normal115"/>
        <w:numPr>
          <w:ilvl w:val="0"/>
          <w:numId w:val="0"/>
        </w:numPr>
        <w:tabs>
          <w:tab w:val="num" w:pos="330"/>
        </w:tabs>
        <w:spacing w:after="0"/>
        <w:ind w:left="330" w:hanging="360"/>
        <w:rPr>
          <w:rFonts w:ascii="Times New Roman" w:hAnsi="Times New Roman" w:cs="Times New Roman"/>
          <w:b w:val="0"/>
          <w:bCs w:val="0"/>
          <w:sz w:val="20"/>
          <w:szCs w:val="20"/>
        </w:rPr>
      </w:pPr>
    </w:p>
    <w:p w:rsidR="000F295D" w:rsidRPr="00CB55E4" w:rsidRDefault="000F295D" w:rsidP="00B642E8">
      <w:pPr>
        <w:numPr>
          <w:ilvl w:val="0"/>
          <w:numId w:val="25"/>
        </w:numPr>
        <w:tabs>
          <w:tab w:val="clear" w:pos="810"/>
          <w:tab w:val="num" w:pos="770"/>
        </w:tabs>
        <w:spacing w:before="0" w:after="0"/>
        <w:ind w:left="770" w:hanging="330"/>
        <w:rPr>
          <w:rFonts w:ascii="Times New Roman" w:hAnsi="Times New Roman"/>
          <w:sz w:val="20"/>
          <w:szCs w:val="20"/>
        </w:rPr>
      </w:pPr>
      <w:r w:rsidRPr="00CB55E4">
        <w:rPr>
          <w:rFonts w:ascii="Times New Roman" w:hAnsi="Times New Roman"/>
          <w:sz w:val="20"/>
          <w:szCs w:val="20"/>
        </w:rPr>
        <w:t>Put in place an appropriate security plan and maintain the security plan, taking into account the security situation in the country where the project is being carried;</w:t>
      </w:r>
    </w:p>
    <w:p w:rsidR="000F295D" w:rsidRDefault="000F295D" w:rsidP="00B642E8">
      <w:pPr>
        <w:numPr>
          <w:ilvl w:val="0"/>
          <w:numId w:val="25"/>
        </w:numPr>
        <w:tabs>
          <w:tab w:val="clear" w:pos="810"/>
          <w:tab w:val="num" w:pos="770"/>
        </w:tabs>
        <w:spacing w:before="0" w:after="0"/>
        <w:ind w:left="770" w:hanging="330"/>
        <w:rPr>
          <w:rFonts w:ascii="Times New Roman" w:hAnsi="Times New Roman"/>
          <w:sz w:val="20"/>
          <w:szCs w:val="20"/>
        </w:rPr>
      </w:pPr>
      <w:r w:rsidRPr="00CB55E4">
        <w:rPr>
          <w:rFonts w:ascii="Times New Roman" w:hAnsi="Times New Roman"/>
          <w:sz w:val="20"/>
          <w:szCs w:val="20"/>
        </w:rPr>
        <w:t>Assume all risks and liabilities related to the implementing partner’s security, and the full implementation of the security plan.</w:t>
      </w:r>
    </w:p>
    <w:p w:rsidR="007C6D8D" w:rsidRPr="00CB55E4" w:rsidRDefault="007C6D8D" w:rsidP="00F12848">
      <w:pPr>
        <w:spacing w:before="0" w:after="0"/>
        <w:ind w:left="770"/>
        <w:rPr>
          <w:rFonts w:ascii="Times New Roman" w:hAnsi="Times New Roman"/>
          <w:sz w:val="20"/>
          <w:szCs w:val="20"/>
        </w:rPr>
      </w:pPr>
    </w:p>
    <w:p w:rsidR="000F295D" w:rsidRPr="00CB55E4" w:rsidRDefault="000F295D" w:rsidP="00B642E8">
      <w:pPr>
        <w:pStyle w:val="Normal115"/>
        <w:numPr>
          <w:ilvl w:val="0"/>
          <w:numId w:val="46"/>
        </w:numPr>
        <w:spacing w:after="0"/>
        <w:rPr>
          <w:rFonts w:ascii="Times New Roman" w:hAnsi="Times New Roman" w:cs="Times New Roman"/>
          <w:b w:val="0"/>
          <w:bCs w:val="0"/>
          <w:sz w:val="20"/>
          <w:szCs w:val="20"/>
        </w:rPr>
      </w:pPr>
      <w:r w:rsidRPr="00CB55E4">
        <w:rPr>
          <w:rFonts w:ascii="Times New Roman" w:hAnsi="Times New Roman" w:cs="Times New Roman"/>
          <w:b w:val="0"/>
          <w:bCs w:val="0"/>
          <w:sz w:val="20"/>
          <w:szCs w:val="20"/>
        </w:rPr>
        <w:t>UNDP reserves the right to verify whether such a plan is in place, and to suggest modifications to the plan when necessary. Failure to maintain and implement an appropriate security plan as required hereunder shall be deemed a breach of this agreement.</w:t>
      </w:r>
    </w:p>
    <w:p w:rsidR="000F295D" w:rsidRPr="00CB55E4" w:rsidRDefault="000F295D" w:rsidP="001B22A4">
      <w:pPr>
        <w:pStyle w:val="Normal115"/>
        <w:numPr>
          <w:ilvl w:val="0"/>
          <w:numId w:val="0"/>
        </w:numPr>
        <w:tabs>
          <w:tab w:val="num" w:pos="330"/>
        </w:tabs>
        <w:spacing w:after="0"/>
        <w:ind w:left="330" w:hanging="360"/>
        <w:rPr>
          <w:rFonts w:ascii="Times New Roman" w:hAnsi="Times New Roman" w:cs="Times New Roman"/>
          <w:b w:val="0"/>
          <w:bCs w:val="0"/>
          <w:sz w:val="20"/>
          <w:szCs w:val="20"/>
        </w:rPr>
      </w:pPr>
    </w:p>
    <w:p w:rsidR="00A415D6" w:rsidRPr="00CB55E4" w:rsidRDefault="000F295D" w:rsidP="00B642E8">
      <w:pPr>
        <w:pStyle w:val="Normal115"/>
        <w:numPr>
          <w:ilvl w:val="0"/>
          <w:numId w:val="46"/>
        </w:numPr>
        <w:spacing w:after="0"/>
        <w:rPr>
          <w:rFonts w:ascii="Times New Roman" w:hAnsi="Times New Roman" w:cs="Times New Roman"/>
          <w:bCs w:val="0"/>
          <w:smallCaps/>
          <w:sz w:val="20"/>
          <w:szCs w:val="20"/>
        </w:rPr>
      </w:pPr>
      <w:r w:rsidRPr="00CB55E4">
        <w:rPr>
          <w:rFonts w:ascii="Times New Roman" w:hAnsi="Times New Roman" w:cs="Times New Roman"/>
          <w:b w:val="0"/>
          <w:bCs w:val="0"/>
          <w:sz w:val="20"/>
          <w:szCs w:val="20"/>
        </w:rPr>
        <w:t xml:space="preserve">The implementing partner agrees to undertake all reasonable efforts to ensure that none of the UNDP funds received pursuant to the Project Document are used to provide support to individuals or entities associated with terrorism and that the recipients of any amounts provided by UNDP hereunder do not appear on the list maintained by the Security Council Committee established pursuant to resolution 1267 (1999). </w:t>
      </w:r>
      <w:r w:rsidR="007E1036" w:rsidRPr="00CB55E4">
        <w:rPr>
          <w:rFonts w:ascii="Times New Roman" w:hAnsi="Times New Roman" w:cs="Times New Roman"/>
          <w:b w:val="0"/>
          <w:bCs w:val="0"/>
          <w:sz w:val="20"/>
          <w:szCs w:val="20"/>
        </w:rPr>
        <w:t>The list can be accessed via:</w:t>
      </w:r>
      <w:hyperlink r:id="rId19" w:history="1">
        <w:r w:rsidR="007E1036" w:rsidRPr="00CB55E4">
          <w:rPr>
            <w:rFonts w:ascii="Times New Roman" w:hAnsi="Times New Roman" w:cs="Times New Roman"/>
            <w:b w:val="0"/>
            <w:sz w:val="20"/>
            <w:szCs w:val="20"/>
          </w:rPr>
          <w:t>http://www.un.org/Docs/sc/committees/1267/1267ListEng.htm</w:t>
        </w:r>
      </w:hyperlink>
      <w:r w:rsidR="007E1036" w:rsidRPr="00CB55E4">
        <w:rPr>
          <w:rFonts w:ascii="Times New Roman" w:hAnsi="Times New Roman" w:cs="Times New Roman"/>
          <w:bCs w:val="0"/>
          <w:sz w:val="20"/>
          <w:szCs w:val="20"/>
        </w:rPr>
        <w:t>.</w:t>
      </w:r>
    </w:p>
    <w:p w:rsidR="000F295D" w:rsidRPr="00CB55E4" w:rsidRDefault="000F295D" w:rsidP="00A415D6">
      <w:pPr>
        <w:pStyle w:val="Normal115"/>
        <w:numPr>
          <w:ilvl w:val="0"/>
          <w:numId w:val="0"/>
        </w:numPr>
        <w:spacing w:after="0"/>
        <w:rPr>
          <w:rFonts w:ascii="Times New Roman" w:hAnsi="Times New Roman" w:cs="Times New Roman"/>
          <w:bCs w:val="0"/>
          <w:smallCaps/>
          <w:sz w:val="20"/>
          <w:szCs w:val="20"/>
        </w:rPr>
      </w:pPr>
    </w:p>
    <w:p w:rsidR="00C56091" w:rsidRPr="00F12848" w:rsidRDefault="000F295D" w:rsidP="00940AC0">
      <w:pPr>
        <w:pStyle w:val="Normal115"/>
        <w:numPr>
          <w:ilvl w:val="0"/>
          <w:numId w:val="46"/>
        </w:numPr>
        <w:spacing w:after="0"/>
        <w:rPr>
          <w:rFonts w:ascii="Times New Roman" w:hAnsi="Times New Roman" w:cs="Times New Roman"/>
          <w:bCs w:val="0"/>
          <w:smallCaps/>
          <w:sz w:val="20"/>
          <w:szCs w:val="20"/>
        </w:rPr>
      </w:pPr>
      <w:r w:rsidRPr="00CB55E4">
        <w:rPr>
          <w:rFonts w:ascii="Times New Roman" w:hAnsi="Times New Roman" w:cs="Times New Roman"/>
          <w:b w:val="0"/>
          <w:bCs w:val="0"/>
          <w:sz w:val="20"/>
          <w:szCs w:val="20"/>
        </w:rPr>
        <w:t>This provision must be included in all sub-contracts or sub-agreements entered into under this Project Document.</w:t>
      </w:r>
    </w:p>
    <w:p w:rsidR="00940AC0" w:rsidRPr="00F12848" w:rsidRDefault="00940AC0" w:rsidP="00940AC0">
      <w:pPr>
        <w:pStyle w:val="ListParagraph"/>
        <w:numPr>
          <w:ilvl w:val="0"/>
          <w:numId w:val="46"/>
        </w:numPr>
        <w:rPr>
          <w:rFonts w:ascii="Times New Roman" w:hAnsi="Times New Roman"/>
          <w:sz w:val="20"/>
          <w:szCs w:val="20"/>
          <w:lang w:val="en-GB"/>
        </w:rPr>
      </w:pPr>
      <w:r w:rsidRPr="00F12848">
        <w:rPr>
          <w:rFonts w:ascii="Times New Roman" w:hAnsi="Times New Roman"/>
          <w:b/>
          <w:sz w:val="20"/>
          <w:szCs w:val="20"/>
          <w:lang w:val="en-GB"/>
        </w:rPr>
        <w:t>Audit</w:t>
      </w:r>
      <w:r w:rsidRPr="00F12848">
        <w:rPr>
          <w:rFonts w:ascii="Times New Roman" w:hAnsi="Times New Roman"/>
          <w:sz w:val="20"/>
          <w:szCs w:val="20"/>
          <w:lang w:val="en-GB"/>
        </w:rPr>
        <w:t xml:space="preserve"> will be conducted according to UNDP Financial Regulations and Rules and applicable Audit policies.</w:t>
      </w:r>
    </w:p>
    <w:p w:rsidR="00C56091" w:rsidRPr="00CB55E4" w:rsidRDefault="00C56091" w:rsidP="005C695B">
      <w:pPr>
        <w:pStyle w:val="Normal115"/>
        <w:numPr>
          <w:ilvl w:val="0"/>
          <w:numId w:val="0"/>
        </w:numPr>
        <w:spacing w:after="0"/>
        <w:ind w:left="360"/>
        <w:rPr>
          <w:rFonts w:ascii="Times New Roman" w:hAnsi="Times New Roman" w:cs="Times New Roman"/>
          <w:bCs w:val="0"/>
          <w:smallCaps/>
          <w:sz w:val="20"/>
          <w:szCs w:val="20"/>
        </w:rPr>
      </w:pPr>
    </w:p>
    <w:p w:rsidR="00323F8F" w:rsidRDefault="00323F8F">
      <w:pPr>
        <w:spacing w:before="0" w:after="0"/>
        <w:jc w:val="left"/>
        <w:rPr>
          <w:rFonts w:ascii="Times New Roman" w:hAnsi="Times New Roman"/>
          <w:b/>
          <w:smallCaps/>
          <w:sz w:val="20"/>
          <w:szCs w:val="20"/>
        </w:rPr>
      </w:pPr>
      <w:r>
        <w:rPr>
          <w:rFonts w:ascii="Times New Roman" w:hAnsi="Times New Roman"/>
          <w:bCs/>
          <w:smallCaps/>
          <w:sz w:val="20"/>
          <w:szCs w:val="20"/>
        </w:rPr>
        <w:br w:type="page"/>
      </w:r>
    </w:p>
    <w:p w:rsidR="000F295D" w:rsidRPr="00CB55E4" w:rsidRDefault="000F295D" w:rsidP="001B22A4">
      <w:pPr>
        <w:pStyle w:val="Normal115"/>
        <w:numPr>
          <w:ilvl w:val="0"/>
          <w:numId w:val="0"/>
        </w:numPr>
        <w:spacing w:after="0"/>
        <w:ind w:left="720" w:hanging="360"/>
        <w:rPr>
          <w:rFonts w:ascii="Times New Roman" w:hAnsi="Times New Roman" w:cs="Times New Roman"/>
          <w:bCs w:val="0"/>
          <w:smallCaps/>
          <w:sz w:val="20"/>
          <w:szCs w:val="20"/>
        </w:rPr>
      </w:pPr>
    </w:p>
    <w:p w:rsidR="000F295D" w:rsidRPr="00DF5967" w:rsidRDefault="000F295D" w:rsidP="00DF5967">
      <w:pPr>
        <w:ind w:left="360"/>
        <w:jc w:val="center"/>
        <w:rPr>
          <w:rFonts w:ascii="Times New Roman" w:hAnsi="Times New Roman"/>
          <w:b/>
          <w:smallCaps/>
          <w:sz w:val="40"/>
          <w:szCs w:val="40"/>
        </w:rPr>
      </w:pPr>
      <w:r w:rsidRPr="00DF5967">
        <w:rPr>
          <w:rFonts w:ascii="Times New Roman" w:hAnsi="Times New Roman"/>
          <w:b/>
          <w:smallCaps/>
          <w:sz w:val="40"/>
          <w:szCs w:val="40"/>
        </w:rPr>
        <w:t>annexes</w:t>
      </w:r>
    </w:p>
    <w:p w:rsidR="000F295D" w:rsidRPr="00CB55E4" w:rsidRDefault="000F295D" w:rsidP="001B22A4">
      <w:pPr>
        <w:rPr>
          <w:rFonts w:ascii="Times New Roman" w:hAnsi="Times New Roman"/>
          <w:sz w:val="18"/>
          <w:szCs w:val="18"/>
        </w:rPr>
      </w:pPr>
    </w:p>
    <w:p w:rsidR="000F295D" w:rsidRPr="00CB55E4" w:rsidRDefault="000F295D">
      <w:pPr>
        <w:spacing w:before="0" w:after="0"/>
        <w:rPr>
          <w:rFonts w:ascii="Times New Roman" w:hAnsi="Times New Roman"/>
          <w:sz w:val="18"/>
          <w:szCs w:val="18"/>
        </w:rPr>
        <w:sectPr w:rsidR="000F295D" w:rsidRPr="00CB55E4" w:rsidSect="005022B7">
          <w:pgSz w:w="12240" w:h="15840" w:code="1"/>
          <w:pgMar w:top="1440" w:right="1440" w:bottom="1440" w:left="1440" w:header="720" w:footer="720" w:gutter="0"/>
          <w:cols w:space="720"/>
          <w:docGrid w:linePitch="360"/>
        </w:sectPr>
      </w:pPr>
    </w:p>
    <w:p w:rsidR="000F295D" w:rsidRPr="00CB55E4" w:rsidRDefault="000F295D" w:rsidP="009A6FAE">
      <w:pPr>
        <w:pStyle w:val="Heading1"/>
        <w:numPr>
          <w:ilvl w:val="0"/>
          <w:numId w:val="0"/>
        </w:numPr>
        <w:ind w:left="720"/>
        <w:rPr>
          <w:rFonts w:ascii="Times New Roman" w:hAnsi="Times New Roman"/>
          <w:sz w:val="24"/>
          <w:szCs w:val="24"/>
        </w:rPr>
      </w:pPr>
      <w:bookmarkStart w:id="78" w:name="_Toc364677630"/>
      <w:bookmarkStart w:id="79" w:name="_Toc430214633"/>
      <w:r w:rsidRPr="00CB55E4">
        <w:rPr>
          <w:rFonts w:ascii="Times New Roman" w:hAnsi="Times New Roman"/>
          <w:sz w:val="24"/>
          <w:szCs w:val="24"/>
        </w:rPr>
        <w:lastRenderedPageBreak/>
        <w:t>Annex I:   Risk Analysis</w:t>
      </w:r>
      <w:bookmarkEnd w:id="78"/>
      <w:bookmarkEnd w:id="79"/>
    </w:p>
    <w:p w:rsidR="000F295D" w:rsidRPr="00CB55E4" w:rsidRDefault="000F295D" w:rsidP="001B22A4">
      <w:pPr>
        <w:spacing w:after="0"/>
        <w:rPr>
          <w:rFonts w:ascii="Times New Roman" w:hAnsi="Times New Roman"/>
          <w:b/>
          <w:bCs/>
          <w:sz w:val="20"/>
          <w:szCs w:val="20"/>
        </w:rPr>
      </w:pPr>
      <w:r w:rsidRPr="00CB55E4">
        <w:rPr>
          <w:rFonts w:ascii="Times New Roman" w:hAnsi="Times New Roman"/>
          <w:b/>
          <w:bCs/>
          <w:sz w:val="20"/>
          <w:szCs w:val="20"/>
        </w:rPr>
        <w:t>OFFLINE RISK LOG</w:t>
      </w:r>
    </w:p>
    <w:tbl>
      <w:tblPr>
        <w:tblW w:w="1432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4"/>
        <w:gridCol w:w="1720"/>
        <w:gridCol w:w="2954"/>
        <w:gridCol w:w="1158"/>
        <w:gridCol w:w="1185"/>
        <w:gridCol w:w="1127"/>
        <w:gridCol w:w="1261"/>
        <w:gridCol w:w="799"/>
        <w:gridCol w:w="251"/>
        <w:gridCol w:w="888"/>
        <w:gridCol w:w="1239"/>
        <w:gridCol w:w="1090"/>
        <w:gridCol w:w="169"/>
      </w:tblGrid>
      <w:tr w:rsidR="000F295D" w:rsidRPr="00CB55E4" w:rsidTr="00F12848">
        <w:trPr>
          <w:gridBefore w:val="1"/>
          <w:gridAfter w:val="1"/>
          <w:wBefore w:w="484" w:type="dxa"/>
          <w:wAfter w:w="169" w:type="dxa"/>
        </w:trPr>
        <w:tc>
          <w:tcPr>
            <w:tcW w:w="8144" w:type="dxa"/>
            <w:gridSpan w:val="5"/>
          </w:tcPr>
          <w:p w:rsidR="000F295D" w:rsidRPr="00CB55E4" w:rsidRDefault="000F295D" w:rsidP="00515C13">
            <w:pPr>
              <w:spacing w:after="0"/>
              <w:rPr>
                <w:rFonts w:ascii="Times New Roman" w:hAnsi="Times New Roman"/>
                <w:b/>
                <w:bCs/>
                <w:i/>
                <w:iCs/>
                <w:sz w:val="20"/>
                <w:szCs w:val="20"/>
                <w:u w:val="single"/>
              </w:rPr>
            </w:pPr>
            <w:r w:rsidRPr="00CB55E4">
              <w:rPr>
                <w:rFonts w:ascii="Times New Roman" w:hAnsi="Times New Roman"/>
                <w:b/>
                <w:bCs/>
                <w:sz w:val="20"/>
                <w:szCs w:val="20"/>
              </w:rPr>
              <w:t>Project Title:</w:t>
            </w:r>
            <w:r w:rsidRPr="00CB55E4">
              <w:rPr>
                <w:rFonts w:ascii="Times New Roman" w:hAnsi="Times New Roman"/>
                <w:b/>
                <w:bCs/>
                <w:sz w:val="20"/>
                <w:szCs w:val="20"/>
              </w:rPr>
              <w:tab/>
            </w:r>
            <w:r w:rsidR="00515C13" w:rsidRPr="00CB55E4">
              <w:rPr>
                <w:rFonts w:ascii="Times New Roman" w:hAnsi="Times New Roman"/>
                <w:sz w:val="20"/>
                <w:szCs w:val="20"/>
              </w:rPr>
              <w:t>Sound Chemicals Management Mainstreaming and UPOPs reduction in Kenya.</w:t>
            </w:r>
          </w:p>
        </w:tc>
        <w:tc>
          <w:tcPr>
            <w:tcW w:w="2311" w:type="dxa"/>
            <w:gridSpan w:val="3"/>
          </w:tcPr>
          <w:p w:rsidR="000F295D" w:rsidRPr="00CB55E4" w:rsidRDefault="000F295D" w:rsidP="001B22A4">
            <w:pPr>
              <w:spacing w:after="0"/>
              <w:rPr>
                <w:rFonts w:ascii="Times New Roman" w:hAnsi="Times New Roman"/>
                <w:b/>
                <w:bCs/>
                <w:sz w:val="20"/>
                <w:szCs w:val="20"/>
              </w:rPr>
            </w:pPr>
            <w:r w:rsidRPr="00CB55E4">
              <w:rPr>
                <w:rFonts w:ascii="Times New Roman" w:hAnsi="Times New Roman"/>
                <w:b/>
                <w:bCs/>
                <w:sz w:val="20"/>
                <w:szCs w:val="20"/>
              </w:rPr>
              <w:t xml:space="preserve">Project ID: </w:t>
            </w:r>
            <w:r w:rsidR="00802ACD">
              <w:rPr>
                <w:rFonts w:ascii="Times New Roman" w:hAnsi="Times New Roman"/>
                <w:b/>
                <w:bCs/>
                <w:sz w:val="20"/>
                <w:szCs w:val="20"/>
              </w:rPr>
              <w:t>5361</w:t>
            </w:r>
          </w:p>
        </w:tc>
        <w:tc>
          <w:tcPr>
            <w:tcW w:w="3217" w:type="dxa"/>
            <w:gridSpan w:val="3"/>
          </w:tcPr>
          <w:p w:rsidR="000F295D" w:rsidRPr="00CB55E4" w:rsidRDefault="000F295D" w:rsidP="00515C13">
            <w:pPr>
              <w:spacing w:after="0"/>
              <w:rPr>
                <w:rFonts w:ascii="Times New Roman" w:hAnsi="Times New Roman"/>
                <w:b/>
                <w:bCs/>
                <w:sz w:val="20"/>
                <w:szCs w:val="20"/>
              </w:rPr>
            </w:pPr>
            <w:r w:rsidRPr="00CB55E4">
              <w:rPr>
                <w:rFonts w:ascii="Times New Roman" w:hAnsi="Times New Roman"/>
                <w:b/>
                <w:bCs/>
                <w:sz w:val="20"/>
                <w:szCs w:val="20"/>
              </w:rPr>
              <w:t xml:space="preserve">Date: </w:t>
            </w:r>
            <w:r w:rsidR="00802ACD">
              <w:rPr>
                <w:rFonts w:ascii="Times New Roman" w:hAnsi="Times New Roman"/>
                <w:b/>
                <w:bCs/>
                <w:sz w:val="20"/>
                <w:szCs w:val="20"/>
              </w:rPr>
              <w:t>September 2015</w:t>
            </w:r>
          </w:p>
        </w:tc>
      </w:tr>
      <w:tr w:rsidR="00F12848" w:rsidRPr="00CB55E4" w:rsidTr="00F12848">
        <w:tblPrEx>
          <w:tblLook w:val="0020" w:firstRow="1" w:lastRow="0" w:firstColumn="0" w:lastColumn="0" w:noHBand="0" w:noVBand="0"/>
        </w:tblPrEx>
        <w:trPr>
          <w:trHeight w:val="20"/>
          <w:tblHeader/>
        </w:trPr>
        <w:tc>
          <w:tcPr>
            <w:tcW w:w="484" w:type="dxa"/>
            <w:shd w:val="clear" w:color="auto" w:fill="C0C0C0"/>
          </w:tcPr>
          <w:p w:rsidR="000F295D" w:rsidRPr="00CB55E4" w:rsidRDefault="000F295D" w:rsidP="00C971FA">
            <w:pPr>
              <w:jc w:val="left"/>
              <w:rPr>
                <w:rFonts w:ascii="Times New Roman" w:hAnsi="Times New Roman"/>
                <w:b/>
                <w:sz w:val="18"/>
                <w:szCs w:val="18"/>
                <w:lang w:bidi="th-TH"/>
              </w:rPr>
            </w:pPr>
            <w:r w:rsidRPr="00CB55E4">
              <w:rPr>
                <w:rFonts w:ascii="Times New Roman" w:hAnsi="Times New Roman"/>
                <w:b/>
                <w:sz w:val="18"/>
                <w:szCs w:val="18"/>
                <w:lang w:bidi="th-TH"/>
              </w:rPr>
              <w:t>#</w:t>
            </w:r>
          </w:p>
        </w:tc>
        <w:tc>
          <w:tcPr>
            <w:tcW w:w="1720" w:type="dxa"/>
            <w:shd w:val="clear" w:color="auto" w:fill="C0C0C0"/>
          </w:tcPr>
          <w:p w:rsidR="000F295D" w:rsidRPr="00CB55E4" w:rsidRDefault="000F295D" w:rsidP="00C971FA">
            <w:pPr>
              <w:jc w:val="left"/>
              <w:rPr>
                <w:rFonts w:ascii="Times New Roman" w:hAnsi="Times New Roman"/>
                <w:b/>
                <w:sz w:val="18"/>
                <w:szCs w:val="18"/>
                <w:lang w:bidi="th-TH"/>
              </w:rPr>
            </w:pPr>
            <w:r w:rsidRPr="00CB55E4">
              <w:rPr>
                <w:rFonts w:ascii="Times New Roman" w:hAnsi="Times New Roman"/>
                <w:b/>
                <w:sz w:val="18"/>
                <w:szCs w:val="18"/>
                <w:lang w:bidi="th-TH"/>
              </w:rPr>
              <w:t>Description</w:t>
            </w:r>
          </w:p>
        </w:tc>
        <w:tc>
          <w:tcPr>
            <w:tcW w:w="2954" w:type="dxa"/>
            <w:shd w:val="clear" w:color="auto" w:fill="C0C0C0"/>
          </w:tcPr>
          <w:p w:rsidR="000F295D" w:rsidRPr="00CB55E4" w:rsidRDefault="000F295D" w:rsidP="00C971FA">
            <w:pPr>
              <w:jc w:val="left"/>
              <w:rPr>
                <w:rFonts w:ascii="Times New Roman" w:hAnsi="Times New Roman"/>
                <w:b/>
                <w:sz w:val="18"/>
                <w:szCs w:val="18"/>
                <w:lang w:bidi="th-TH"/>
              </w:rPr>
            </w:pPr>
            <w:r w:rsidRPr="00CB55E4">
              <w:rPr>
                <w:rFonts w:ascii="Times New Roman" w:hAnsi="Times New Roman"/>
                <w:b/>
                <w:sz w:val="18"/>
                <w:szCs w:val="18"/>
                <w:lang w:bidi="th-TH"/>
              </w:rPr>
              <w:t>Date Identified</w:t>
            </w:r>
          </w:p>
        </w:tc>
        <w:tc>
          <w:tcPr>
            <w:tcW w:w="1158" w:type="dxa"/>
            <w:shd w:val="clear" w:color="auto" w:fill="C0C0C0"/>
          </w:tcPr>
          <w:p w:rsidR="000F295D" w:rsidRPr="00CB55E4" w:rsidRDefault="000F295D" w:rsidP="00C971FA">
            <w:pPr>
              <w:jc w:val="left"/>
              <w:rPr>
                <w:rFonts w:ascii="Times New Roman" w:hAnsi="Times New Roman"/>
                <w:b/>
                <w:sz w:val="18"/>
                <w:szCs w:val="18"/>
                <w:lang w:bidi="th-TH"/>
              </w:rPr>
            </w:pPr>
            <w:r w:rsidRPr="00CB55E4">
              <w:rPr>
                <w:rFonts w:ascii="Times New Roman" w:hAnsi="Times New Roman"/>
                <w:b/>
                <w:sz w:val="18"/>
                <w:szCs w:val="18"/>
                <w:lang w:bidi="th-TH"/>
              </w:rPr>
              <w:t>Type</w:t>
            </w:r>
          </w:p>
        </w:tc>
        <w:tc>
          <w:tcPr>
            <w:tcW w:w="1185" w:type="dxa"/>
            <w:shd w:val="clear" w:color="auto" w:fill="C0C0C0"/>
          </w:tcPr>
          <w:p w:rsidR="000F295D" w:rsidRPr="00CB55E4" w:rsidRDefault="000F295D" w:rsidP="00C971FA">
            <w:pPr>
              <w:jc w:val="left"/>
              <w:rPr>
                <w:rFonts w:ascii="Times New Roman" w:hAnsi="Times New Roman"/>
                <w:b/>
                <w:sz w:val="18"/>
                <w:szCs w:val="18"/>
                <w:lang w:bidi="th-TH"/>
              </w:rPr>
            </w:pPr>
            <w:r w:rsidRPr="00CB55E4">
              <w:rPr>
                <w:rFonts w:ascii="Times New Roman" w:hAnsi="Times New Roman"/>
                <w:b/>
                <w:sz w:val="18"/>
                <w:szCs w:val="18"/>
                <w:lang w:bidi="th-TH"/>
              </w:rPr>
              <w:t>Impact (L, M. H) &amp; Probability (L, M, H)</w:t>
            </w:r>
          </w:p>
        </w:tc>
        <w:tc>
          <w:tcPr>
            <w:tcW w:w="2388" w:type="dxa"/>
            <w:gridSpan w:val="2"/>
            <w:shd w:val="clear" w:color="auto" w:fill="C0C0C0"/>
          </w:tcPr>
          <w:p w:rsidR="000F295D" w:rsidRPr="00CB55E4" w:rsidRDefault="000F295D" w:rsidP="00C971FA">
            <w:pPr>
              <w:jc w:val="left"/>
              <w:rPr>
                <w:rFonts w:ascii="Times New Roman" w:hAnsi="Times New Roman"/>
                <w:b/>
                <w:sz w:val="18"/>
                <w:szCs w:val="18"/>
                <w:lang w:bidi="th-TH"/>
              </w:rPr>
            </w:pPr>
            <w:r w:rsidRPr="00CB55E4">
              <w:rPr>
                <w:rFonts w:ascii="Times New Roman" w:hAnsi="Times New Roman"/>
                <w:b/>
                <w:sz w:val="18"/>
                <w:szCs w:val="18"/>
                <w:lang w:bidi="th-TH"/>
              </w:rPr>
              <w:t>Countermeasures / Management responses</w:t>
            </w:r>
          </w:p>
        </w:tc>
        <w:tc>
          <w:tcPr>
            <w:tcW w:w="799" w:type="dxa"/>
            <w:shd w:val="clear" w:color="auto" w:fill="C0C0C0"/>
          </w:tcPr>
          <w:p w:rsidR="000F295D" w:rsidRPr="00CB55E4" w:rsidDel="00092A26" w:rsidRDefault="000F295D" w:rsidP="00C971FA">
            <w:pPr>
              <w:jc w:val="left"/>
              <w:rPr>
                <w:rFonts w:ascii="Times New Roman" w:hAnsi="Times New Roman"/>
                <w:b/>
                <w:sz w:val="18"/>
                <w:szCs w:val="18"/>
                <w:lang w:bidi="th-TH"/>
              </w:rPr>
            </w:pPr>
            <w:r w:rsidRPr="00CB55E4">
              <w:rPr>
                <w:rFonts w:ascii="Times New Roman" w:hAnsi="Times New Roman"/>
                <w:b/>
                <w:bCs/>
                <w:sz w:val="18"/>
                <w:szCs w:val="18"/>
              </w:rPr>
              <w:t>Owner</w:t>
            </w:r>
          </w:p>
        </w:tc>
        <w:tc>
          <w:tcPr>
            <w:tcW w:w="1139" w:type="dxa"/>
            <w:gridSpan w:val="2"/>
            <w:shd w:val="clear" w:color="auto" w:fill="C0C0C0"/>
          </w:tcPr>
          <w:p w:rsidR="000F295D" w:rsidRPr="00CB55E4" w:rsidDel="00092A26" w:rsidRDefault="000F295D" w:rsidP="00C971FA">
            <w:pPr>
              <w:jc w:val="left"/>
              <w:rPr>
                <w:rFonts w:ascii="Times New Roman" w:hAnsi="Times New Roman"/>
                <w:b/>
                <w:sz w:val="18"/>
                <w:szCs w:val="18"/>
                <w:lang w:bidi="th-TH"/>
              </w:rPr>
            </w:pPr>
            <w:r w:rsidRPr="00CB55E4">
              <w:rPr>
                <w:rFonts w:ascii="Times New Roman" w:hAnsi="Times New Roman"/>
                <w:b/>
                <w:bCs/>
                <w:sz w:val="18"/>
                <w:szCs w:val="18"/>
              </w:rPr>
              <w:t>Submitted, updated by</w:t>
            </w:r>
          </w:p>
        </w:tc>
        <w:tc>
          <w:tcPr>
            <w:tcW w:w="1239" w:type="dxa"/>
            <w:shd w:val="clear" w:color="auto" w:fill="C0C0C0"/>
          </w:tcPr>
          <w:p w:rsidR="000F295D" w:rsidRPr="00CB55E4" w:rsidDel="00092A26" w:rsidRDefault="000F295D" w:rsidP="00C971FA">
            <w:pPr>
              <w:jc w:val="left"/>
              <w:rPr>
                <w:rFonts w:ascii="Times New Roman" w:hAnsi="Times New Roman"/>
                <w:b/>
                <w:sz w:val="18"/>
                <w:szCs w:val="18"/>
                <w:lang w:bidi="th-TH"/>
              </w:rPr>
            </w:pPr>
            <w:r w:rsidRPr="00CB55E4">
              <w:rPr>
                <w:rFonts w:ascii="Times New Roman" w:hAnsi="Times New Roman"/>
                <w:b/>
                <w:bCs/>
                <w:sz w:val="18"/>
                <w:szCs w:val="18"/>
              </w:rPr>
              <w:t>Last Update</w:t>
            </w:r>
          </w:p>
        </w:tc>
        <w:tc>
          <w:tcPr>
            <w:tcW w:w="1259" w:type="dxa"/>
            <w:gridSpan w:val="2"/>
            <w:shd w:val="clear" w:color="auto" w:fill="C0C0C0"/>
          </w:tcPr>
          <w:p w:rsidR="000F295D" w:rsidRPr="00CB55E4" w:rsidRDefault="000F295D" w:rsidP="00C971FA">
            <w:pPr>
              <w:jc w:val="left"/>
              <w:rPr>
                <w:rFonts w:ascii="Times New Roman" w:hAnsi="Times New Roman"/>
                <w:b/>
                <w:bCs/>
                <w:sz w:val="18"/>
                <w:szCs w:val="18"/>
              </w:rPr>
            </w:pPr>
            <w:r w:rsidRPr="00CB55E4">
              <w:rPr>
                <w:rFonts w:ascii="Times New Roman" w:hAnsi="Times New Roman"/>
                <w:b/>
                <w:bCs/>
                <w:sz w:val="18"/>
                <w:szCs w:val="18"/>
              </w:rPr>
              <w:t>Status</w:t>
            </w:r>
          </w:p>
          <w:p w:rsidR="000F295D" w:rsidRPr="00CB55E4" w:rsidDel="00092A26" w:rsidRDefault="000F295D" w:rsidP="00C971FA">
            <w:pPr>
              <w:jc w:val="left"/>
              <w:rPr>
                <w:rFonts w:ascii="Times New Roman" w:hAnsi="Times New Roman"/>
                <w:b/>
                <w:sz w:val="18"/>
                <w:szCs w:val="18"/>
                <w:lang w:bidi="th-TH"/>
              </w:rPr>
            </w:pPr>
            <w:r w:rsidRPr="00CB55E4">
              <w:rPr>
                <w:rFonts w:ascii="Times New Roman" w:hAnsi="Times New Roman"/>
                <w:b/>
                <w:bCs/>
                <w:sz w:val="18"/>
                <w:szCs w:val="18"/>
              </w:rPr>
              <w:t>(compared with previous evaluation)</w:t>
            </w:r>
          </w:p>
        </w:tc>
      </w:tr>
      <w:tr w:rsidR="00F12848" w:rsidRPr="00CB55E4" w:rsidTr="00F12848">
        <w:tblPrEx>
          <w:tblLook w:val="0020" w:firstRow="1" w:lastRow="0" w:firstColumn="0" w:lastColumn="0" w:noHBand="0" w:noVBand="0"/>
        </w:tblPrEx>
        <w:trPr>
          <w:trHeight w:val="1583"/>
        </w:trPr>
        <w:tc>
          <w:tcPr>
            <w:tcW w:w="484" w:type="dxa"/>
            <w:tcBorders>
              <w:bottom w:val="single" w:sz="4" w:space="0" w:color="auto"/>
            </w:tcBorders>
          </w:tcPr>
          <w:p w:rsidR="00E175B5" w:rsidRPr="00CB55E4" w:rsidRDefault="00E175B5" w:rsidP="00C971FA">
            <w:pPr>
              <w:jc w:val="left"/>
              <w:rPr>
                <w:rFonts w:ascii="Times New Roman" w:hAnsi="Times New Roman"/>
                <w:sz w:val="18"/>
                <w:szCs w:val="18"/>
              </w:rPr>
            </w:pPr>
            <w:r w:rsidRPr="00CB55E4">
              <w:rPr>
                <w:rFonts w:ascii="Times New Roman" w:hAnsi="Times New Roman"/>
                <w:sz w:val="18"/>
                <w:szCs w:val="18"/>
              </w:rPr>
              <w:t>1</w:t>
            </w:r>
          </w:p>
        </w:tc>
        <w:tc>
          <w:tcPr>
            <w:tcW w:w="1720" w:type="dxa"/>
            <w:tcBorders>
              <w:bottom w:val="single" w:sz="4" w:space="0" w:color="auto"/>
            </w:tcBorders>
          </w:tcPr>
          <w:p w:rsidR="00E175B5" w:rsidRPr="00CB55E4" w:rsidRDefault="00E175B5" w:rsidP="00C971FA">
            <w:pPr>
              <w:jc w:val="left"/>
              <w:rPr>
                <w:rFonts w:ascii="Times New Roman" w:hAnsi="Times New Roman"/>
                <w:sz w:val="18"/>
                <w:szCs w:val="18"/>
              </w:rPr>
            </w:pPr>
            <w:r w:rsidRPr="00CB55E4">
              <w:rPr>
                <w:rFonts w:ascii="Times New Roman" w:hAnsi="Times New Roman"/>
                <w:sz w:val="18"/>
                <w:szCs w:val="18"/>
              </w:rPr>
              <w:t xml:space="preserve">Lack of coordination  of the relevant institutions and ministries </w:t>
            </w:r>
          </w:p>
          <w:p w:rsidR="00E175B5" w:rsidRPr="00CB55E4" w:rsidRDefault="00E175B5" w:rsidP="00C971FA">
            <w:pPr>
              <w:jc w:val="left"/>
              <w:rPr>
                <w:rFonts w:ascii="Times New Roman" w:hAnsi="Times New Roman"/>
                <w:sz w:val="18"/>
                <w:szCs w:val="18"/>
              </w:rPr>
            </w:pPr>
          </w:p>
        </w:tc>
        <w:tc>
          <w:tcPr>
            <w:tcW w:w="2954" w:type="dxa"/>
            <w:tcBorders>
              <w:bottom w:val="single" w:sz="4" w:space="0" w:color="auto"/>
            </w:tcBorders>
          </w:tcPr>
          <w:p w:rsidR="00E175B5" w:rsidRPr="00CB55E4" w:rsidRDefault="00F12848" w:rsidP="00C971FA">
            <w:pPr>
              <w:widowControl w:val="0"/>
              <w:jc w:val="left"/>
              <w:rPr>
                <w:rFonts w:ascii="Times New Roman" w:hAnsi="Times New Roman"/>
                <w:color w:val="000000"/>
                <w:sz w:val="18"/>
                <w:szCs w:val="18"/>
              </w:rPr>
            </w:pPr>
            <w:r>
              <w:rPr>
                <w:rFonts w:ascii="Times New Roman" w:hAnsi="Times New Roman"/>
                <w:color w:val="000000"/>
                <w:sz w:val="18"/>
                <w:szCs w:val="18"/>
              </w:rPr>
              <w:t>September 2015</w:t>
            </w:r>
          </w:p>
        </w:tc>
        <w:tc>
          <w:tcPr>
            <w:tcW w:w="1158" w:type="dxa"/>
            <w:tcBorders>
              <w:bottom w:val="single" w:sz="4" w:space="0" w:color="auto"/>
            </w:tcBorders>
          </w:tcPr>
          <w:p w:rsidR="00E175B5" w:rsidRPr="00CB55E4" w:rsidRDefault="00E175B5" w:rsidP="00C971FA">
            <w:pPr>
              <w:widowControl w:val="0"/>
              <w:jc w:val="left"/>
              <w:rPr>
                <w:rFonts w:ascii="Times New Roman" w:hAnsi="Times New Roman"/>
                <w:color w:val="000000"/>
                <w:sz w:val="18"/>
                <w:szCs w:val="18"/>
              </w:rPr>
            </w:pPr>
            <w:r w:rsidRPr="00CB55E4">
              <w:rPr>
                <w:rFonts w:ascii="Times New Roman" w:hAnsi="Times New Roman"/>
                <w:color w:val="000000"/>
                <w:sz w:val="18"/>
                <w:szCs w:val="18"/>
              </w:rPr>
              <w:t>Institutional</w:t>
            </w:r>
          </w:p>
        </w:tc>
        <w:tc>
          <w:tcPr>
            <w:tcW w:w="1185" w:type="dxa"/>
            <w:tcBorders>
              <w:bottom w:val="single" w:sz="4" w:space="0" w:color="auto"/>
            </w:tcBorders>
          </w:tcPr>
          <w:p w:rsidR="00E175B5" w:rsidRPr="00CB55E4" w:rsidRDefault="00E175B5" w:rsidP="00C971FA">
            <w:pPr>
              <w:widowControl w:val="0"/>
              <w:jc w:val="left"/>
              <w:rPr>
                <w:rFonts w:ascii="Times New Roman" w:hAnsi="Times New Roman"/>
                <w:color w:val="000000"/>
                <w:sz w:val="18"/>
                <w:szCs w:val="18"/>
              </w:rPr>
            </w:pPr>
            <w:r w:rsidRPr="00CB55E4">
              <w:rPr>
                <w:rFonts w:ascii="Times New Roman" w:hAnsi="Times New Roman"/>
                <w:color w:val="000000"/>
                <w:sz w:val="18"/>
                <w:szCs w:val="18"/>
              </w:rPr>
              <w:t>M/M</w:t>
            </w:r>
          </w:p>
        </w:tc>
        <w:tc>
          <w:tcPr>
            <w:tcW w:w="2388" w:type="dxa"/>
            <w:gridSpan w:val="2"/>
            <w:tcBorders>
              <w:bottom w:val="single" w:sz="4" w:space="0" w:color="auto"/>
            </w:tcBorders>
          </w:tcPr>
          <w:p w:rsidR="00E175B5" w:rsidRPr="00CB55E4" w:rsidRDefault="00E175B5" w:rsidP="00802ACD">
            <w:pPr>
              <w:jc w:val="left"/>
              <w:rPr>
                <w:rFonts w:ascii="Times New Roman" w:hAnsi="Times New Roman"/>
                <w:color w:val="000000"/>
                <w:sz w:val="18"/>
                <w:szCs w:val="18"/>
              </w:rPr>
            </w:pPr>
            <w:r w:rsidRPr="00CB55E4">
              <w:rPr>
                <w:rFonts w:ascii="Times New Roman" w:hAnsi="Times New Roman"/>
                <w:sz w:val="18"/>
                <w:szCs w:val="18"/>
              </w:rPr>
              <w:t xml:space="preserve">Coordination and solution of conflicts among different stakeholders will be </w:t>
            </w:r>
            <w:r w:rsidR="00802ACD">
              <w:rPr>
                <w:rFonts w:ascii="Times New Roman" w:hAnsi="Times New Roman"/>
                <w:sz w:val="18"/>
                <w:szCs w:val="18"/>
              </w:rPr>
              <w:t>achieved</w:t>
            </w:r>
            <w:r w:rsidRPr="00CB55E4">
              <w:rPr>
                <w:rFonts w:ascii="Times New Roman" w:hAnsi="Times New Roman"/>
                <w:sz w:val="18"/>
                <w:szCs w:val="18"/>
              </w:rPr>
              <w:t xml:space="preserve">by involving them in the project steering committee and/or in specific project activities and establishing a well-staffed PMU for project management. </w:t>
            </w:r>
          </w:p>
        </w:tc>
        <w:tc>
          <w:tcPr>
            <w:tcW w:w="799" w:type="dxa"/>
            <w:tcBorders>
              <w:bottom w:val="single" w:sz="4" w:space="0" w:color="auto"/>
            </w:tcBorders>
          </w:tcPr>
          <w:p w:rsidR="00E175B5" w:rsidRPr="00CB55E4" w:rsidRDefault="00E175B5" w:rsidP="00C971FA">
            <w:pPr>
              <w:jc w:val="left"/>
              <w:rPr>
                <w:rFonts w:ascii="Times New Roman" w:hAnsi="Times New Roman"/>
                <w:sz w:val="18"/>
                <w:szCs w:val="18"/>
              </w:rPr>
            </w:pPr>
            <w:r w:rsidRPr="00CB55E4">
              <w:rPr>
                <w:rFonts w:ascii="Times New Roman" w:hAnsi="Times New Roman"/>
                <w:sz w:val="18"/>
                <w:szCs w:val="18"/>
              </w:rPr>
              <w:t xml:space="preserve">PM </w:t>
            </w:r>
          </w:p>
          <w:p w:rsidR="00E175B5" w:rsidRPr="00CB55E4" w:rsidRDefault="00E175B5" w:rsidP="00C971FA">
            <w:pPr>
              <w:jc w:val="left"/>
              <w:rPr>
                <w:rFonts w:ascii="Times New Roman" w:hAnsi="Times New Roman"/>
                <w:sz w:val="18"/>
                <w:szCs w:val="18"/>
              </w:rPr>
            </w:pPr>
            <w:r w:rsidRPr="00CB55E4">
              <w:rPr>
                <w:rFonts w:ascii="Times New Roman" w:hAnsi="Times New Roman"/>
                <w:sz w:val="18"/>
                <w:szCs w:val="18"/>
              </w:rPr>
              <w:t>GOV</w:t>
            </w:r>
          </w:p>
        </w:tc>
        <w:tc>
          <w:tcPr>
            <w:tcW w:w="1139" w:type="dxa"/>
            <w:gridSpan w:val="2"/>
            <w:tcBorders>
              <w:bottom w:val="single" w:sz="4" w:space="0" w:color="auto"/>
            </w:tcBorders>
          </w:tcPr>
          <w:p w:rsidR="00E175B5" w:rsidRPr="00CB55E4" w:rsidRDefault="00E175B5" w:rsidP="00C971FA">
            <w:pPr>
              <w:jc w:val="left"/>
              <w:rPr>
                <w:rFonts w:ascii="Times New Roman" w:hAnsi="Times New Roman"/>
                <w:sz w:val="18"/>
                <w:szCs w:val="18"/>
              </w:rPr>
            </w:pPr>
            <w:r w:rsidRPr="00CB55E4">
              <w:rPr>
                <w:rFonts w:ascii="Times New Roman" w:hAnsi="Times New Roman"/>
                <w:sz w:val="18"/>
                <w:szCs w:val="18"/>
              </w:rPr>
              <w:t>UNDP</w:t>
            </w:r>
          </w:p>
        </w:tc>
        <w:tc>
          <w:tcPr>
            <w:tcW w:w="1239" w:type="dxa"/>
            <w:tcBorders>
              <w:bottom w:val="single" w:sz="4" w:space="0" w:color="auto"/>
            </w:tcBorders>
          </w:tcPr>
          <w:p w:rsidR="00E175B5" w:rsidRPr="00CB55E4" w:rsidRDefault="00E175B5" w:rsidP="00C971FA">
            <w:pPr>
              <w:widowControl w:val="0"/>
              <w:jc w:val="left"/>
              <w:rPr>
                <w:rFonts w:ascii="Times New Roman" w:hAnsi="Times New Roman"/>
                <w:color w:val="000000"/>
                <w:sz w:val="18"/>
                <w:szCs w:val="18"/>
              </w:rPr>
            </w:pPr>
            <w:r w:rsidRPr="00CB55E4">
              <w:rPr>
                <w:rFonts w:ascii="Times New Roman" w:hAnsi="Times New Roman"/>
                <w:color w:val="000000"/>
                <w:sz w:val="18"/>
                <w:szCs w:val="18"/>
              </w:rPr>
              <w:t>10/08/2014</w:t>
            </w:r>
          </w:p>
        </w:tc>
        <w:tc>
          <w:tcPr>
            <w:tcW w:w="1259" w:type="dxa"/>
            <w:gridSpan w:val="2"/>
            <w:tcBorders>
              <w:bottom w:val="single" w:sz="4" w:space="0" w:color="auto"/>
            </w:tcBorders>
          </w:tcPr>
          <w:p w:rsidR="00E175B5" w:rsidRPr="00CB55E4" w:rsidRDefault="00E175B5" w:rsidP="00C971FA">
            <w:pPr>
              <w:jc w:val="left"/>
              <w:rPr>
                <w:rFonts w:ascii="Times New Roman" w:hAnsi="Times New Roman"/>
                <w:sz w:val="18"/>
                <w:szCs w:val="18"/>
              </w:rPr>
            </w:pPr>
            <w:r w:rsidRPr="00CB55E4">
              <w:rPr>
                <w:rFonts w:ascii="Times New Roman" w:hAnsi="Times New Roman"/>
                <w:sz w:val="18"/>
                <w:szCs w:val="18"/>
              </w:rPr>
              <w:t>N/A at this stage</w:t>
            </w:r>
          </w:p>
        </w:tc>
      </w:tr>
      <w:tr w:rsidR="00F12848" w:rsidRPr="00CB55E4" w:rsidTr="00F12848">
        <w:tblPrEx>
          <w:tblLook w:val="0020" w:firstRow="1" w:lastRow="0" w:firstColumn="0" w:lastColumn="0" w:noHBand="0" w:noVBand="0"/>
        </w:tblPrEx>
        <w:trPr>
          <w:trHeight w:val="20"/>
        </w:trPr>
        <w:tc>
          <w:tcPr>
            <w:tcW w:w="484" w:type="dxa"/>
            <w:tcBorders>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2</w:t>
            </w:r>
          </w:p>
        </w:tc>
        <w:tc>
          <w:tcPr>
            <w:tcW w:w="1720" w:type="dxa"/>
            <w:tcBorders>
              <w:bottom w:val="single" w:sz="4" w:space="0" w:color="auto"/>
            </w:tcBorders>
          </w:tcPr>
          <w:p w:rsidR="00F12848" w:rsidRPr="00CB55E4" w:rsidRDefault="00F12848" w:rsidP="00F12848">
            <w:pPr>
              <w:spacing w:before="0" w:after="0"/>
              <w:jc w:val="left"/>
              <w:rPr>
                <w:rFonts w:ascii="Times New Roman" w:hAnsi="Times New Roman"/>
                <w:sz w:val="18"/>
                <w:szCs w:val="18"/>
              </w:rPr>
            </w:pPr>
            <w:r w:rsidRPr="00CB55E4">
              <w:rPr>
                <w:rFonts w:ascii="Times New Roman" w:hAnsi="Times New Roman"/>
                <w:sz w:val="18"/>
                <w:szCs w:val="18"/>
              </w:rPr>
              <w:t>New legislation compliant with the SC or amendment of the current legislation cannot be drafted and adopted within project timeframe due  to length of the law</w:t>
            </w:r>
            <w:r>
              <w:rPr>
                <w:rFonts w:ascii="Times New Roman" w:hAnsi="Times New Roman"/>
                <w:sz w:val="18"/>
                <w:szCs w:val="18"/>
              </w:rPr>
              <w:t>-</w:t>
            </w:r>
            <w:r w:rsidRPr="00CB55E4">
              <w:rPr>
                <w:rFonts w:ascii="Times New Roman" w:hAnsi="Times New Roman"/>
                <w:sz w:val="18"/>
                <w:szCs w:val="18"/>
              </w:rPr>
              <w:t>making process</w:t>
            </w:r>
          </w:p>
        </w:tc>
        <w:tc>
          <w:tcPr>
            <w:tcW w:w="2954" w:type="dxa"/>
            <w:tcBorders>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D63B17">
              <w:rPr>
                <w:rFonts w:ascii="Times New Roman" w:hAnsi="Times New Roman"/>
                <w:color w:val="000000"/>
                <w:sz w:val="18"/>
                <w:szCs w:val="18"/>
              </w:rPr>
              <w:t>September 2015</w:t>
            </w:r>
          </w:p>
        </w:tc>
        <w:tc>
          <w:tcPr>
            <w:tcW w:w="1158" w:type="dxa"/>
            <w:tcBorders>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Institutional</w:t>
            </w:r>
          </w:p>
        </w:tc>
        <w:tc>
          <w:tcPr>
            <w:tcW w:w="1185" w:type="dxa"/>
            <w:tcBorders>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M/H</w:t>
            </w:r>
          </w:p>
        </w:tc>
        <w:tc>
          <w:tcPr>
            <w:tcW w:w="2388" w:type="dxa"/>
            <w:gridSpan w:val="2"/>
            <w:tcBorders>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color w:val="000000"/>
                <w:sz w:val="18"/>
                <w:szCs w:val="18"/>
              </w:rPr>
              <w:t>The selection of the proper law-making process (i.e., decrees or official guidance embedded in existing regulations) will ensure that the implementation and enforcement of an improved regulatory framework on waste compliant with the Basel and Stockholm convention is achieved within the project timeframe.</w:t>
            </w:r>
          </w:p>
        </w:tc>
        <w:tc>
          <w:tcPr>
            <w:tcW w:w="799" w:type="dxa"/>
            <w:tcBorders>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PM</w:t>
            </w:r>
          </w:p>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GOV</w:t>
            </w:r>
          </w:p>
        </w:tc>
        <w:tc>
          <w:tcPr>
            <w:tcW w:w="1139" w:type="dxa"/>
            <w:gridSpan w:val="2"/>
            <w:tcBorders>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UNDP</w:t>
            </w:r>
          </w:p>
        </w:tc>
        <w:tc>
          <w:tcPr>
            <w:tcW w:w="1239" w:type="dxa"/>
            <w:tcBorders>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10/08/2014</w:t>
            </w:r>
          </w:p>
        </w:tc>
        <w:tc>
          <w:tcPr>
            <w:tcW w:w="1259" w:type="dxa"/>
            <w:gridSpan w:val="2"/>
            <w:tcBorders>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N/A at this stage</w:t>
            </w:r>
          </w:p>
        </w:tc>
      </w:tr>
      <w:tr w:rsidR="00F12848" w:rsidRPr="00CB55E4" w:rsidTr="00F12848">
        <w:tblPrEx>
          <w:tblLook w:val="0020" w:firstRow="1" w:lastRow="0" w:firstColumn="0" w:lastColumn="0" w:noHBand="0" w:noVBand="0"/>
        </w:tblPrEx>
        <w:trPr>
          <w:trHeight w:val="20"/>
        </w:trPr>
        <w:tc>
          <w:tcPr>
            <w:tcW w:w="484" w:type="dxa"/>
            <w:tcBorders>
              <w:top w:val="single" w:sz="4" w:space="0" w:color="auto"/>
              <w:bottom w:val="single" w:sz="4" w:space="0" w:color="auto"/>
            </w:tcBorders>
          </w:tcPr>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t>3</w:t>
            </w:r>
          </w:p>
        </w:tc>
        <w:tc>
          <w:tcPr>
            <w:tcW w:w="1720" w:type="dxa"/>
            <w:tcBorders>
              <w:top w:val="single" w:sz="4" w:space="0" w:color="auto"/>
              <w:bottom w:val="single" w:sz="4" w:space="0" w:color="auto"/>
            </w:tcBorders>
          </w:tcPr>
          <w:p w:rsidR="00F12848" w:rsidRPr="00CB55E4" w:rsidRDefault="00F12848" w:rsidP="00F12848">
            <w:pPr>
              <w:spacing w:before="0" w:after="0"/>
              <w:jc w:val="left"/>
              <w:rPr>
                <w:rFonts w:ascii="Times New Roman" w:hAnsi="Times New Roman"/>
                <w:sz w:val="18"/>
                <w:szCs w:val="18"/>
              </w:rPr>
            </w:pPr>
            <w:r w:rsidRPr="00CB55E4">
              <w:rPr>
                <w:rFonts w:ascii="Times New Roman" w:hAnsi="Times New Roman"/>
                <w:sz w:val="18"/>
                <w:szCs w:val="18"/>
              </w:rPr>
              <w:t xml:space="preserve">Lack of cooperation of relevant stakeholders (Community Based Operators, dumpsite communities, </w:t>
            </w:r>
            <w:r>
              <w:rPr>
                <w:rFonts w:ascii="Times New Roman" w:hAnsi="Times New Roman"/>
                <w:sz w:val="18"/>
                <w:szCs w:val="18"/>
              </w:rPr>
              <w:t>Private sector</w:t>
            </w:r>
            <w:r w:rsidRPr="00CB55E4">
              <w:rPr>
                <w:rFonts w:ascii="Times New Roman" w:hAnsi="Times New Roman"/>
                <w:sz w:val="18"/>
                <w:szCs w:val="18"/>
              </w:rPr>
              <w:t xml:space="preserve">) to </w:t>
            </w:r>
            <w:r w:rsidRPr="00CB55E4">
              <w:rPr>
                <w:rFonts w:ascii="Times New Roman" w:hAnsi="Times New Roman"/>
                <w:sz w:val="18"/>
                <w:szCs w:val="18"/>
              </w:rPr>
              <w:lastRenderedPageBreak/>
              <w:t>cooperate in the establishment of a sound management of recyclable waste</w:t>
            </w:r>
          </w:p>
        </w:tc>
        <w:tc>
          <w:tcPr>
            <w:tcW w:w="2954"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D63B17">
              <w:rPr>
                <w:rFonts w:ascii="Times New Roman" w:hAnsi="Times New Roman"/>
                <w:color w:val="000000"/>
                <w:sz w:val="18"/>
                <w:szCs w:val="18"/>
              </w:rPr>
              <w:lastRenderedPageBreak/>
              <w:t>September 2015</w:t>
            </w:r>
          </w:p>
        </w:tc>
        <w:tc>
          <w:tcPr>
            <w:tcW w:w="1158"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Management</w:t>
            </w:r>
          </w:p>
        </w:tc>
        <w:tc>
          <w:tcPr>
            <w:tcW w:w="1185"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M/H</w:t>
            </w:r>
          </w:p>
        </w:tc>
        <w:tc>
          <w:tcPr>
            <w:tcW w:w="2388"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color w:val="000000"/>
                <w:sz w:val="18"/>
                <w:szCs w:val="18"/>
              </w:rPr>
            </w:pPr>
            <w:r w:rsidRPr="00CB55E4">
              <w:rPr>
                <w:rFonts w:ascii="Times New Roman" w:hAnsi="Times New Roman"/>
                <w:color w:val="000000"/>
                <w:sz w:val="18"/>
                <w:szCs w:val="18"/>
              </w:rPr>
              <w:t xml:space="preserve">The project will aim at generating income by means of establishing of a better quality market chain for recyclable waste. This will represent an incentive for all the partners and stakeholders </w:t>
            </w:r>
            <w:r w:rsidRPr="00CB55E4">
              <w:rPr>
                <w:rFonts w:ascii="Times New Roman" w:hAnsi="Times New Roman"/>
                <w:color w:val="000000"/>
                <w:sz w:val="18"/>
                <w:szCs w:val="18"/>
              </w:rPr>
              <w:lastRenderedPageBreak/>
              <w:t>to collaborate together.</w:t>
            </w:r>
          </w:p>
        </w:tc>
        <w:tc>
          <w:tcPr>
            <w:tcW w:w="799" w:type="dxa"/>
            <w:tcBorders>
              <w:top w:val="single" w:sz="4" w:space="0" w:color="auto"/>
              <w:bottom w:val="single" w:sz="4" w:space="0" w:color="auto"/>
            </w:tcBorders>
          </w:tcPr>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lastRenderedPageBreak/>
              <w:t>PM</w:t>
            </w:r>
          </w:p>
        </w:tc>
        <w:tc>
          <w:tcPr>
            <w:tcW w:w="1139"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UNDP</w:t>
            </w:r>
          </w:p>
        </w:tc>
        <w:tc>
          <w:tcPr>
            <w:tcW w:w="1239"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10/08/2014</w:t>
            </w:r>
          </w:p>
        </w:tc>
        <w:tc>
          <w:tcPr>
            <w:tcW w:w="1259"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N/A at this stage</w:t>
            </w:r>
          </w:p>
        </w:tc>
      </w:tr>
      <w:tr w:rsidR="00F12848" w:rsidRPr="00CB55E4" w:rsidTr="00F12848">
        <w:tblPrEx>
          <w:tblLook w:val="0020" w:firstRow="1" w:lastRow="0" w:firstColumn="0" w:lastColumn="0" w:noHBand="0" w:noVBand="0"/>
        </w:tblPrEx>
        <w:trPr>
          <w:trHeight w:val="1754"/>
        </w:trPr>
        <w:tc>
          <w:tcPr>
            <w:tcW w:w="484" w:type="dxa"/>
            <w:tcBorders>
              <w:top w:val="single" w:sz="4" w:space="0" w:color="auto"/>
              <w:bottom w:val="single" w:sz="4" w:space="0" w:color="auto"/>
            </w:tcBorders>
          </w:tcPr>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lastRenderedPageBreak/>
              <w:t>5</w:t>
            </w:r>
          </w:p>
        </w:tc>
        <w:tc>
          <w:tcPr>
            <w:tcW w:w="1720" w:type="dxa"/>
            <w:tcBorders>
              <w:top w:val="single" w:sz="4" w:space="0" w:color="auto"/>
              <w:bottom w:val="single" w:sz="4" w:space="0" w:color="auto"/>
            </w:tcBorders>
          </w:tcPr>
          <w:p w:rsidR="00F12848" w:rsidRPr="00CB55E4" w:rsidRDefault="00F12848" w:rsidP="00F12848">
            <w:pPr>
              <w:jc w:val="left"/>
              <w:rPr>
                <w:rFonts w:ascii="Times New Roman" w:hAnsi="Times New Roman"/>
                <w:color w:val="000000"/>
                <w:sz w:val="18"/>
                <w:szCs w:val="18"/>
              </w:rPr>
            </w:pPr>
            <w:r>
              <w:rPr>
                <w:rFonts w:ascii="Times New Roman" w:hAnsi="Times New Roman"/>
                <w:color w:val="000000"/>
                <w:sz w:val="18"/>
                <w:szCs w:val="18"/>
              </w:rPr>
              <w:t>A</w:t>
            </w:r>
            <w:r w:rsidRPr="00CB55E4">
              <w:rPr>
                <w:rFonts w:ascii="Times New Roman" w:hAnsi="Times New Roman"/>
                <w:color w:val="000000"/>
                <w:sz w:val="18"/>
                <w:szCs w:val="18"/>
              </w:rPr>
              <w:t>wareness</w:t>
            </w:r>
            <w:r>
              <w:rPr>
                <w:rFonts w:ascii="Times New Roman" w:hAnsi="Times New Roman"/>
                <w:color w:val="000000"/>
                <w:sz w:val="18"/>
                <w:szCs w:val="18"/>
              </w:rPr>
              <w:t xml:space="preserve"> raising</w:t>
            </w:r>
            <w:r w:rsidRPr="00CB55E4">
              <w:rPr>
                <w:rFonts w:ascii="Times New Roman" w:hAnsi="Times New Roman"/>
                <w:color w:val="000000"/>
                <w:sz w:val="18"/>
                <w:szCs w:val="18"/>
              </w:rPr>
              <w:t xml:space="preserve"> activities on municipal not effective or do not reach the proper target</w:t>
            </w:r>
          </w:p>
        </w:tc>
        <w:tc>
          <w:tcPr>
            <w:tcW w:w="2954"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D63B17">
              <w:rPr>
                <w:rFonts w:ascii="Times New Roman" w:hAnsi="Times New Roman"/>
                <w:color w:val="000000"/>
                <w:sz w:val="18"/>
                <w:szCs w:val="18"/>
              </w:rPr>
              <w:t>September 2015</w:t>
            </w:r>
          </w:p>
        </w:tc>
        <w:tc>
          <w:tcPr>
            <w:tcW w:w="1158"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Management</w:t>
            </w:r>
          </w:p>
        </w:tc>
        <w:tc>
          <w:tcPr>
            <w:tcW w:w="1185"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L/M</w:t>
            </w:r>
          </w:p>
        </w:tc>
        <w:tc>
          <w:tcPr>
            <w:tcW w:w="2388"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color w:val="000000"/>
                <w:sz w:val="18"/>
                <w:szCs w:val="18"/>
              </w:rPr>
            </w:pPr>
            <w:r w:rsidRPr="00CB55E4">
              <w:rPr>
                <w:rFonts w:ascii="Times New Roman" w:hAnsi="Times New Roman"/>
                <w:color w:val="000000"/>
                <w:sz w:val="18"/>
                <w:szCs w:val="18"/>
              </w:rPr>
              <w:t>Awareness raising will be the result of a targeted communication effort which will occur by using both electronic media (TV, internet) and face</w:t>
            </w:r>
            <w:r>
              <w:rPr>
                <w:rFonts w:ascii="Times New Roman" w:hAnsi="Times New Roman"/>
                <w:color w:val="000000"/>
                <w:sz w:val="18"/>
                <w:szCs w:val="18"/>
              </w:rPr>
              <w:t>-</w:t>
            </w:r>
            <w:r w:rsidRPr="00CB55E4">
              <w:rPr>
                <w:rFonts w:ascii="Times New Roman" w:hAnsi="Times New Roman"/>
                <w:color w:val="000000"/>
                <w:sz w:val="18"/>
                <w:szCs w:val="18"/>
              </w:rPr>
              <w:t>to</w:t>
            </w:r>
            <w:r>
              <w:rPr>
                <w:rFonts w:ascii="Times New Roman" w:hAnsi="Times New Roman"/>
                <w:color w:val="000000"/>
                <w:sz w:val="18"/>
                <w:szCs w:val="18"/>
              </w:rPr>
              <w:t>-</w:t>
            </w:r>
            <w:r w:rsidRPr="00CB55E4">
              <w:rPr>
                <w:rFonts w:ascii="Times New Roman" w:hAnsi="Times New Roman"/>
                <w:color w:val="000000"/>
                <w:sz w:val="18"/>
                <w:szCs w:val="18"/>
              </w:rPr>
              <w:t>face meeting</w:t>
            </w:r>
            <w:r>
              <w:rPr>
                <w:rFonts w:ascii="Times New Roman" w:hAnsi="Times New Roman"/>
                <w:color w:val="000000"/>
                <w:sz w:val="18"/>
                <w:szCs w:val="18"/>
              </w:rPr>
              <w:t>s</w:t>
            </w:r>
            <w:r w:rsidRPr="00CB55E4">
              <w:rPr>
                <w:rFonts w:ascii="Times New Roman" w:hAnsi="Times New Roman"/>
                <w:color w:val="000000"/>
                <w:sz w:val="18"/>
                <w:szCs w:val="18"/>
              </w:rPr>
              <w:t xml:space="preserve"> and communication. The awareness raising </w:t>
            </w:r>
            <w:r>
              <w:rPr>
                <w:rFonts w:ascii="Times New Roman" w:hAnsi="Times New Roman"/>
                <w:color w:val="000000"/>
                <w:sz w:val="18"/>
                <w:szCs w:val="18"/>
              </w:rPr>
              <w:t xml:space="preserve">activities </w:t>
            </w:r>
            <w:r w:rsidRPr="00CB55E4">
              <w:rPr>
                <w:rFonts w:ascii="Times New Roman" w:hAnsi="Times New Roman"/>
                <w:color w:val="000000"/>
                <w:sz w:val="18"/>
                <w:szCs w:val="18"/>
              </w:rPr>
              <w:t xml:space="preserve">will be designed after carefully listening </w:t>
            </w:r>
            <w:r>
              <w:rPr>
                <w:rFonts w:ascii="Times New Roman" w:hAnsi="Times New Roman"/>
                <w:color w:val="000000"/>
                <w:sz w:val="18"/>
                <w:szCs w:val="18"/>
              </w:rPr>
              <w:t>to</w:t>
            </w:r>
            <w:r w:rsidRPr="00CB55E4">
              <w:rPr>
                <w:rFonts w:ascii="Times New Roman" w:hAnsi="Times New Roman"/>
                <w:color w:val="000000"/>
                <w:sz w:val="18"/>
                <w:szCs w:val="18"/>
              </w:rPr>
              <w:t xml:space="preserve"> the stakeholder</w:t>
            </w:r>
            <w:r>
              <w:rPr>
                <w:rFonts w:ascii="Times New Roman" w:hAnsi="Times New Roman"/>
                <w:color w:val="000000"/>
                <w:sz w:val="18"/>
                <w:szCs w:val="18"/>
              </w:rPr>
              <w:t>s’</w:t>
            </w:r>
            <w:r w:rsidRPr="00CB55E4">
              <w:rPr>
                <w:rFonts w:ascii="Times New Roman" w:hAnsi="Times New Roman"/>
                <w:color w:val="000000"/>
                <w:sz w:val="18"/>
                <w:szCs w:val="18"/>
              </w:rPr>
              <w:t xml:space="preserve"> needs.</w:t>
            </w:r>
          </w:p>
        </w:tc>
        <w:tc>
          <w:tcPr>
            <w:tcW w:w="799" w:type="dxa"/>
            <w:tcBorders>
              <w:top w:val="single" w:sz="4" w:space="0" w:color="auto"/>
              <w:bottom w:val="single" w:sz="4" w:space="0" w:color="auto"/>
            </w:tcBorders>
          </w:tcPr>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t>PM</w:t>
            </w:r>
          </w:p>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t>GOV</w:t>
            </w:r>
          </w:p>
        </w:tc>
        <w:tc>
          <w:tcPr>
            <w:tcW w:w="1139"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UNDP</w:t>
            </w:r>
          </w:p>
        </w:tc>
        <w:tc>
          <w:tcPr>
            <w:tcW w:w="1239"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10/08/2014</w:t>
            </w:r>
          </w:p>
        </w:tc>
        <w:tc>
          <w:tcPr>
            <w:tcW w:w="1259"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N/A at this stage</w:t>
            </w:r>
          </w:p>
        </w:tc>
      </w:tr>
      <w:tr w:rsidR="00F12848" w:rsidRPr="00CB55E4" w:rsidTr="00F12848">
        <w:tblPrEx>
          <w:tblLook w:val="0020" w:firstRow="1" w:lastRow="0" w:firstColumn="0" w:lastColumn="0" w:noHBand="0" w:noVBand="0"/>
        </w:tblPrEx>
        <w:trPr>
          <w:trHeight w:val="1574"/>
        </w:trPr>
        <w:tc>
          <w:tcPr>
            <w:tcW w:w="484" w:type="dxa"/>
            <w:tcBorders>
              <w:top w:val="single" w:sz="4" w:space="0" w:color="auto"/>
              <w:bottom w:val="single" w:sz="4" w:space="0" w:color="auto"/>
            </w:tcBorders>
          </w:tcPr>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t>8</w:t>
            </w:r>
          </w:p>
        </w:tc>
        <w:tc>
          <w:tcPr>
            <w:tcW w:w="1720" w:type="dxa"/>
            <w:tcBorders>
              <w:top w:val="single" w:sz="4" w:space="0" w:color="auto"/>
              <w:bottom w:val="single" w:sz="4" w:space="0" w:color="auto"/>
            </w:tcBorders>
          </w:tcPr>
          <w:p w:rsidR="00F12848" w:rsidRPr="00CB55E4" w:rsidRDefault="00F12848" w:rsidP="00F12848">
            <w:pPr>
              <w:jc w:val="left"/>
              <w:rPr>
                <w:rFonts w:ascii="Times New Roman" w:hAnsi="Times New Roman"/>
                <w:color w:val="000000"/>
                <w:sz w:val="18"/>
                <w:szCs w:val="18"/>
              </w:rPr>
            </w:pPr>
            <w:r w:rsidRPr="00CB55E4">
              <w:rPr>
                <w:rFonts w:ascii="Times New Roman" w:hAnsi="Times New Roman"/>
                <w:color w:val="000000"/>
                <w:sz w:val="18"/>
                <w:szCs w:val="18"/>
              </w:rPr>
              <w:t>Issues in the procurement of non-incineration technologies</w:t>
            </w:r>
          </w:p>
        </w:tc>
        <w:tc>
          <w:tcPr>
            <w:tcW w:w="2954"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D63B17">
              <w:rPr>
                <w:rFonts w:ascii="Times New Roman" w:hAnsi="Times New Roman"/>
                <w:color w:val="000000"/>
                <w:sz w:val="18"/>
                <w:szCs w:val="18"/>
              </w:rPr>
              <w:t>September 2015</w:t>
            </w:r>
          </w:p>
        </w:tc>
        <w:tc>
          <w:tcPr>
            <w:tcW w:w="1158"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Management / Technical</w:t>
            </w:r>
          </w:p>
        </w:tc>
        <w:tc>
          <w:tcPr>
            <w:tcW w:w="1185" w:type="dxa"/>
            <w:tcBorders>
              <w:top w:val="single" w:sz="4" w:space="0" w:color="auto"/>
              <w:bottom w:val="single" w:sz="4" w:space="0" w:color="auto"/>
            </w:tcBorders>
          </w:tcPr>
          <w:p w:rsidR="00F12848" w:rsidRPr="00CB55E4" w:rsidRDefault="00F12848" w:rsidP="00F12848">
            <w:pPr>
              <w:widowControl w:val="0"/>
              <w:tabs>
                <w:tab w:val="left" w:pos="604"/>
              </w:tabs>
              <w:jc w:val="left"/>
              <w:rPr>
                <w:rFonts w:ascii="Times New Roman" w:hAnsi="Times New Roman"/>
                <w:color w:val="000000"/>
                <w:sz w:val="18"/>
                <w:szCs w:val="18"/>
              </w:rPr>
            </w:pPr>
            <w:r w:rsidRPr="00CB55E4">
              <w:rPr>
                <w:rFonts w:ascii="Times New Roman" w:hAnsi="Times New Roman"/>
                <w:color w:val="000000"/>
                <w:sz w:val="18"/>
                <w:szCs w:val="18"/>
              </w:rPr>
              <w:t>M/L</w:t>
            </w:r>
          </w:p>
        </w:tc>
        <w:tc>
          <w:tcPr>
            <w:tcW w:w="2388"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color w:val="000000"/>
                <w:sz w:val="18"/>
                <w:szCs w:val="18"/>
              </w:rPr>
            </w:pPr>
            <w:r w:rsidRPr="00CB55E4">
              <w:rPr>
                <w:rFonts w:ascii="Times New Roman" w:hAnsi="Times New Roman"/>
                <w:color w:val="000000"/>
                <w:sz w:val="18"/>
                <w:szCs w:val="18"/>
              </w:rPr>
              <w:t>This risk may be minimized thanks to the sound experience UNDP already gathered in similar projects, including a global project involving the procurement of this equipment in 8 countries</w:t>
            </w:r>
          </w:p>
        </w:tc>
        <w:tc>
          <w:tcPr>
            <w:tcW w:w="799" w:type="dxa"/>
            <w:tcBorders>
              <w:top w:val="single" w:sz="4" w:space="0" w:color="auto"/>
              <w:bottom w:val="single" w:sz="4" w:space="0" w:color="auto"/>
            </w:tcBorders>
          </w:tcPr>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t>PM</w:t>
            </w:r>
          </w:p>
        </w:tc>
        <w:tc>
          <w:tcPr>
            <w:tcW w:w="1139"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UNDP</w:t>
            </w:r>
          </w:p>
        </w:tc>
        <w:tc>
          <w:tcPr>
            <w:tcW w:w="1239"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10/08/2014</w:t>
            </w:r>
          </w:p>
        </w:tc>
        <w:tc>
          <w:tcPr>
            <w:tcW w:w="1259"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N/A at this stage</w:t>
            </w:r>
          </w:p>
        </w:tc>
      </w:tr>
      <w:tr w:rsidR="00F12848" w:rsidRPr="00CB55E4" w:rsidTr="00F12848">
        <w:tblPrEx>
          <w:tblLook w:val="0020" w:firstRow="1" w:lastRow="0" w:firstColumn="0" w:lastColumn="0" w:noHBand="0" w:noVBand="0"/>
        </w:tblPrEx>
        <w:trPr>
          <w:trHeight w:val="20"/>
        </w:trPr>
        <w:tc>
          <w:tcPr>
            <w:tcW w:w="484" w:type="dxa"/>
            <w:tcBorders>
              <w:top w:val="single" w:sz="4" w:space="0" w:color="auto"/>
              <w:bottom w:val="single" w:sz="4" w:space="0" w:color="auto"/>
            </w:tcBorders>
          </w:tcPr>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t>9</w:t>
            </w:r>
          </w:p>
        </w:tc>
        <w:tc>
          <w:tcPr>
            <w:tcW w:w="1720" w:type="dxa"/>
            <w:tcBorders>
              <w:top w:val="single" w:sz="4" w:space="0" w:color="auto"/>
              <w:bottom w:val="single" w:sz="4" w:space="0" w:color="auto"/>
            </w:tcBorders>
          </w:tcPr>
          <w:p w:rsidR="00F12848" w:rsidRPr="00CB55E4" w:rsidRDefault="00F12848" w:rsidP="00F12848">
            <w:pPr>
              <w:jc w:val="left"/>
              <w:rPr>
                <w:rFonts w:ascii="Times New Roman" w:hAnsi="Times New Roman"/>
                <w:color w:val="000000"/>
                <w:sz w:val="18"/>
                <w:szCs w:val="18"/>
              </w:rPr>
            </w:pPr>
            <w:r w:rsidRPr="00CB55E4">
              <w:rPr>
                <w:rFonts w:ascii="Times New Roman" w:hAnsi="Times New Roman"/>
                <w:color w:val="000000"/>
                <w:sz w:val="18"/>
                <w:szCs w:val="18"/>
              </w:rPr>
              <w:t xml:space="preserve">Project HCFs not willing to enter into contracts with the CTFs for treatment of the HCW. </w:t>
            </w:r>
          </w:p>
        </w:tc>
        <w:tc>
          <w:tcPr>
            <w:tcW w:w="2954"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D63B17">
              <w:rPr>
                <w:rFonts w:ascii="Times New Roman" w:hAnsi="Times New Roman"/>
                <w:color w:val="000000"/>
                <w:sz w:val="18"/>
                <w:szCs w:val="18"/>
              </w:rPr>
              <w:t>September 2015</w:t>
            </w:r>
          </w:p>
        </w:tc>
        <w:tc>
          <w:tcPr>
            <w:tcW w:w="1158"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Institutional</w:t>
            </w:r>
          </w:p>
        </w:tc>
        <w:tc>
          <w:tcPr>
            <w:tcW w:w="1185" w:type="dxa"/>
            <w:tcBorders>
              <w:top w:val="single" w:sz="4" w:space="0" w:color="auto"/>
              <w:bottom w:val="single" w:sz="4" w:space="0" w:color="auto"/>
            </w:tcBorders>
          </w:tcPr>
          <w:p w:rsidR="00F12848" w:rsidRPr="00CB55E4" w:rsidRDefault="00F12848" w:rsidP="00F12848">
            <w:pPr>
              <w:widowControl w:val="0"/>
              <w:tabs>
                <w:tab w:val="left" w:pos="604"/>
              </w:tabs>
              <w:jc w:val="left"/>
              <w:rPr>
                <w:rFonts w:ascii="Times New Roman" w:hAnsi="Times New Roman"/>
                <w:color w:val="000000"/>
                <w:sz w:val="18"/>
                <w:szCs w:val="18"/>
              </w:rPr>
            </w:pPr>
            <w:r w:rsidRPr="00CB55E4">
              <w:rPr>
                <w:rFonts w:ascii="Times New Roman" w:hAnsi="Times New Roman"/>
                <w:color w:val="000000"/>
                <w:sz w:val="18"/>
                <w:szCs w:val="18"/>
              </w:rPr>
              <w:t>L/L</w:t>
            </w:r>
          </w:p>
        </w:tc>
        <w:tc>
          <w:tcPr>
            <w:tcW w:w="2388"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color w:val="000000"/>
                <w:sz w:val="18"/>
                <w:szCs w:val="18"/>
              </w:rPr>
            </w:pPr>
            <w:r w:rsidRPr="00CB55E4">
              <w:rPr>
                <w:rFonts w:ascii="Times New Roman" w:hAnsi="Times New Roman"/>
                <w:color w:val="000000"/>
                <w:sz w:val="18"/>
                <w:szCs w:val="18"/>
              </w:rPr>
              <w:t>Joining the project represent</w:t>
            </w:r>
            <w:r>
              <w:rPr>
                <w:rFonts w:ascii="Times New Roman" w:hAnsi="Times New Roman"/>
                <w:color w:val="000000"/>
                <w:sz w:val="18"/>
                <w:szCs w:val="18"/>
              </w:rPr>
              <w:t>s</w:t>
            </w:r>
            <w:r w:rsidRPr="00CB55E4">
              <w:rPr>
                <w:rFonts w:ascii="Times New Roman" w:hAnsi="Times New Roman"/>
                <w:color w:val="000000"/>
                <w:sz w:val="18"/>
                <w:szCs w:val="18"/>
              </w:rPr>
              <w:t xml:space="preserve"> an evident technical and financial benefit for HCF</w:t>
            </w:r>
            <w:r>
              <w:rPr>
                <w:rFonts w:ascii="Times New Roman" w:hAnsi="Times New Roman"/>
                <w:color w:val="000000"/>
                <w:sz w:val="18"/>
                <w:szCs w:val="18"/>
              </w:rPr>
              <w:t>s</w:t>
            </w:r>
            <w:r w:rsidRPr="00CB55E4">
              <w:rPr>
                <w:rFonts w:ascii="Times New Roman" w:hAnsi="Times New Roman"/>
                <w:color w:val="000000"/>
                <w:sz w:val="18"/>
                <w:szCs w:val="18"/>
              </w:rPr>
              <w:t>, which will be self</w:t>
            </w:r>
            <w:r>
              <w:rPr>
                <w:rFonts w:ascii="Times New Roman" w:hAnsi="Times New Roman"/>
                <w:color w:val="000000"/>
                <w:sz w:val="18"/>
                <w:szCs w:val="18"/>
              </w:rPr>
              <w:t>-</w:t>
            </w:r>
            <w:r w:rsidRPr="00CB55E4">
              <w:rPr>
                <w:rFonts w:ascii="Times New Roman" w:hAnsi="Times New Roman"/>
                <w:color w:val="000000"/>
                <w:sz w:val="18"/>
                <w:szCs w:val="18"/>
              </w:rPr>
              <w:t>sustainable also after project closure</w:t>
            </w:r>
            <w:r>
              <w:rPr>
                <w:rFonts w:ascii="Times New Roman" w:hAnsi="Times New Roman"/>
                <w:color w:val="000000"/>
                <w:sz w:val="18"/>
                <w:szCs w:val="18"/>
              </w:rPr>
              <w:t>.</w:t>
            </w:r>
          </w:p>
        </w:tc>
        <w:tc>
          <w:tcPr>
            <w:tcW w:w="799" w:type="dxa"/>
            <w:tcBorders>
              <w:top w:val="single" w:sz="4" w:space="0" w:color="auto"/>
              <w:bottom w:val="single" w:sz="4" w:space="0" w:color="auto"/>
            </w:tcBorders>
          </w:tcPr>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t>PM</w:t>
            </w:r>
          </w:p>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t>GOV</w:t>
            </w:r>
          </w:p>
        </w:tc>
        <w:tc>
          <w:tcPr>
            <w:tcW w:w="1139"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UNDP</w:t>
            </w:r>
          </w:p>
        </w:tc>
        <w:tc>
          <w:tcPr>
            <w:tcW w:w="1239"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10/08/2014</w:t>
            </w:r>
          </w:p>
        </w:tc>
        <w:tc>
          <w:tcPr>
            <w:tcW w:w="1259"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N/A at this stage</w:t>
            </w:r>
          </w:p>
        </w:tc>
      </w:tr>
      <w:tr w:rsidR="00F12848" w:rsidRPr="00CB55E4" w:rsidTr="00F12848">
        <w:tblPrEx>
          <w:tblLook w:val="0020" w:firstRow="1" w:lastRow="0" w:firstColumn="0" w:lastColumn="0" w:noHBand="0" w:noVBand="0"/>
        </w:tblPrEx>
        <w:trPr>
          <w:trHeight w:val="20"/>
        </w:trPr>
        <w:tc>
          <w:tcPr>
            <w:tcW w:w="484" w:type="dxa"/>
            <w:tcBorders>
              <w:top w:val="single" w:sz="4" w:space="0" w:color="auto"/>
              <w:bottom w:val="single" w:sz="4" w:space="0" w:color="auto"/>
            </w:tcBorders>
          </w:tcPr>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t>10</w:t>
            </w:r>
          </w:p>
        </w:tc>
        <w:tc>
          <w:tcPr>
            <w:tcW w:w="1720" w:type="dxa"/>
            <w:tcBorders>
              <w:top w:val="single" w:sz="4" w:space="0" w:color="auto"/>
              <w:bottom w:val="single" w:sz="4" w:space="0" w:color="auto"/>
            </w:tcBorders>
          </w:tcPr>
          <w:p w:rsidR="00F12848" w:rsidRPr="00CB55E4" w:rsidRDefault="00F12848" w:rsidP="00F12848">
            <w:pPr>
              <w:jc w:val="left"/>
              <w:rPr>
                <w:rFonts w:ascii="Times New Roman" w:hAnsi="Times New Roman"/>
                <w:color w:val="000000"/>
                <w:sz w:val="18"/>
                <w:szCs w:val="18"/>
              </w:rPr>
            </w:pPr>
            <w:r w:rsidRPr="00CB55E4">
              <w:rPr>
                <w:rFonts w:ascii="Times New Roman" w:hAnsi="Times New Roman"/>
                <w:color w:val="000000"/>
                <w:sz w:val="18"/>
                <w:szCs w:val="18"/>
              </w:rPr>
              <w:t xml:space="preserve">Ministry of Health and national medical training institutions unwilling to revise the national training modules by </w:t>
            </w:r>
            <w:r w:rsidR="00DA5A0D">
              <w:rPr>
                <w:rFonts w:ascii="Times New Roman" w:hAnsi="Times New Roman"/>
                <w:color w:val="000000"/>
                <w:sz w:val="18"/>
                <w:szCs w:val="18"/>
              </w:rPr>
              <w:t>integrating</w:t>
            </w:r>
            <w:r w:rsidRPr="00CB55E4">
              <w:rPr>
                <w:rFonts w:ascii="Times New Roman" w:hAnsi="Times New Roman"/>
                <w:color w:val="000000"/>
                <w:sz w:val="18"/>
                <w:szCs w:val="18"/>
              </w:rPr>
              <w:t xml:space="preserve"> international best practices in HCWM training.</w:t>
            </w:r>
          </w:p>
        </w:tc>
        <w:tc>
          <w:tcPr>
            <w:tcW w:w="2954"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D63B17">
              <w:rPr>
                <w:rFonts w:ascii="Times New Roman" w:hAnsi="Times New Roman"/>
                <w:color w:val="000000"/>
                <w:sz w:val="18"/>
                <w:szCs w:val="18"/>
              </w:rPr>
              <w:t>September 2015</w:t>
            </w:r>
          </w:p>
        </w:tc>
        <w:tc>
          <w:tcPr>
            <w:tcW w:w="1158"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Institutional</w:t>
            </w:r>
          </w:p>
        </w:tc>
        <w:tc>
          <w:tcPr>
            <w:tcW w:w="1185" w:type="dxa"/>
            <w:tcBorders>
              <w:top w:val="single" w:sz="4" w:space="0" w:color="auto"/>
              <w:bottom w:val="single" w:sz="4" w:space="0" w:color="auto"/>
            </w:tcBorders>
          </w:tcPr>
          <w:p w:rsidR="00F12848" w:rsidRPr="00CB55E4" w:rsidRDefault="00F12848" w:rsidP="00F12848">
            <w:pPr>
              <w:widowControl w:val="0"/>
              <w:tabs>
                <w:tab w:val="left" w:pos="604"/>
              </w:tabs>
              <w:jc w:val="left"/>
              <w:rPr>
                <w:rFonts w:ascii="Times New Roman" w:hAnsi="Times New Roman"/>
                <w:color w:val="000000"/>
                <w:sz w:val="18"/>
                <w:szCs w:val="18"/>
              </w:rPr>
            </w:pPr>
            <w:r w:rsidRPr="00CB55E4">
              <w:rPr>
                <w:rFonts w:ascii="Times New Roman" w:hAnsi="Times New Roman"/>
                <w:color w:val="000000"/>
                <w:sz w:val="18"/>
                <w:szCs w:val="18"/>
              </w:rPr>
              <w:t>L/L</w:t>
            </w:r>
          </w:p>
        </w:tc>
        <w:tc>
          <w:tcPr>
            <w:tcW w:w="2388"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color w:val="000000"/>
                <w:sz w:val="18"/>
                <w:szCs w:val="18"/>
              </w:rPr>
            </w:pPr>
            <w:r w:rsidRPr="00CB55E4">
              <w:rPr>
                <w:rFonts w:ascii="Times New Roman" w:hAnsi="Times New Roman"/>
                <w:color w:val="000000"/>
                <w:sz w:val="18"/>
                <w:szCs w:val="18"/>
              </w:rPr>
              <w:t>MoH already recognised the need for review of training modules. In any case, any modification to the national training modules will be discussed in advance to ensure MoH involvement</w:t>
            </w:r>
            <w:r>
              <w:rPr>
                <w:rFonts w:ascii="Times New Roman" w:hAnsi="Times New Roman"/>
                <w:color w:val="000000"/>
                <w:sz w:val="18"/>
                <w:szCs w:val="18"/>
              </w:rPr>
              <w:t>, and the WHO country office will be consulted as well in the process</w:t>
            </w:r>
            <w:r w:rsidRPr="00CB55E4">
              <w:rPr>
                <w:rFonts w:ascii="Times New Roman" w:hAnsi="Times New Roman"/>
                <w:color w:val="000000"/>
                <w:sz w:val="18"/>
                <w:szCs w:val="18"/>
              </w:rPr>
              <w:t xml:space="preserve">. </w:t>
            </w:r>
          </w:p>
        </w:tc>
        <w:tc>
          <w:tcPr>
            <w:tcW w:w="799" w:type="dxa"/>
            <w:tcBorders>
              <w:top w:val="single" w:sz="4" w:space="0" w:color="auto"/>
              <w:bottom w:val="single" w:sz="4" w:space="0" w:color="auto"/>
            </w:tcBorders>
          </w:tcPr>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t>PM</w:t>
            </w:r>
          </w:p>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t>GOV</w:t>
            </w:r>
          </w:p>
        </w:tc>
        <w:tc>
          <w:tcPr>
            <w:tcW w:w="1139"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UNDP</w:t>
            </w:r>
          </w:p>
        </w:tc>
        <w:tc>
          <w:tcPr>
            <w:tcW w:w="1239"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10/08/2014</w:t>
            </w:r>
          </w:p>
        </w:tc>
        <w:tc>
          <w:tcPr>
            <w:tcW w:w="1259"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N/A at this stage</w:t>
            </w:r>
          </w:p>
        </w:tc>
      </w:tr>
      <w:tr w:rsidR="00F12848" w:rsidRPr="00CB55E4" w:rsidTr="00F12848">
        <w:tblPrEx>
          <w:tblLook w:val="0020" w:firstRow="1" w:lastRow="0" w:firstColumn="0" w:lastColumn="0" w:noHBand="0" w:noVBand="0"/>
        </w:tblPrEx>
        <w:trPr>
          <w:trHeight w:val="20"/>
        </w:trPr>
        <w:tc>
          <w:tcPr>
            <w:tcW w:w="484" w:type="dxa"/>
            <w:tcBorders>
              <w:top w:val="single" w:sz="4" w:space="0" w:color="auto"/>
              <w:bottom w:val="single" w:sz="4" w:space="0" w:color="auto"/>
            </w:tcBorders>
          </w:tcPr>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t>11</w:t>
            </w:r>
          </w:p>
        </w:tc>
        <w:tc>
          <w:tcPr>
            <w:tcW w:w="1720" w:type="dxa"/>
            <w:tcBorders>
              <w:top w:val="single" w:sz="4" w:space="0" w:color="auto"/>
              <w:bottom w:val="single" w:sz="4" w:space="0" w:color="auto"/>
            </w:tcBorders>
          </w:tcPr>
          <w:p w:rsidR="00F12848" w:rsidRPr="00CB55E4" w:rsidRDefault="00F12848" w:rsidP="00F12848">
            <w:pPr>
              <w:jc w:val="left"/>
              <w:rPr>
                <w:rFonts w:ascii="Times New Roman" w:hAnsi="Times New Roman"/>
                <w:color w:val="000000"/>
                <w:sz w:val="18"/>
                <w:szCs w:val="18"/>
              </w:rPr>
            </w:pPr>
            <w:r w:rsidRPr="00CB55E4">
              <w:rPr>
                <w:rFonts w:ascii="Times New Roman" w:hAnsi="Times New Roman"/>
                <w:color w:val="000000"/>
                <w:sz w:val="18"/>
                <w:szCs w:val="18"/>
              </w:rPr>
              <w:t xml:space="preserve">Government of Kenya unwilling to </w:t>
            </w:r>
            <w:r w:rsidRPr="00CB55E4">
              <w:rPr>
                <w:rFonts w:ascii="Times New Roman" w:hAnsi="Times New Roman"/>
                <w:color w:val="000000"/>
                <w:sz w:val="18"/>
                <w:szCs w:val="18"/>
              </w:rPr>
              <w:lastRenderedPageBreak/>
              <w:t>consider making necessary changes to the national laws and plans pertaining to HCWM.</w:t>
            </w:r>
          </w:p>
        </w:tc>
        <w:tc>
          <w:tcPr>
            <w:tcW w:w="2954"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D63B17">
              <w:rPr>
                <w:rFonts w:ascii="Times New Roman" w:hAnsi="Times New Roman"/>
                <w:color w:val="000000"/>
                <w:sz w:val="18"/>
                <w:szCs w:val="18"/>
              </w:rPr>
              <w:lastRenderedPageBreak/>
              <w:t>September 2015</w:t>
            </w:r>
          </w:p>
        </w:tc>
        <w:tc>
          <w:tcPr>
            <w:tcW w:w="1158"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Institutional</w:t>
            </w:r>
          </w:p>
        </w:tc>
        <w:tc>
          <w:tcPr>
            <w:tcW w:w="1185" w:type="dxa"/>
            <w:tcBorders>
              <w:top w:val="single" w:sz="4" w:space="0" w:color="auto"/>
              <w:bottom w:val="single" w:sz="4" w:space="0" w:color="auto"/>
            </w:tcBorders>
          </w:tcPr>
          <w:p w:rsidR="00F12848" w:rsidRPr="00CB55E4" w:rsidRDefault="00F12848" w:rsidP="00F12848">
            <w:pPr>
              <w:widowControl w:val="0"/>
              <w:tabs>
                <w:tab w:val="left" w:pos="604"/>
              </w:tabs>
              <w:jc w:val="left"/>
              <w:rPr>
                <w:rFonts w:ascii="Times New Roman" w:hAnsi="Times New Roman"/>
                <w:color w:val="000000"/>
                <w:sz w:val="18"/>
                <w:szCs w:val="18"/>
              </w:rPr>
            </w:pPr>
            <w:r w:rsidRPr="00CB55E4">
              <w:rPr>
                <w:rFonts w:ascii="Times New Roman" w:hAnsi="Times New Roman"/>
                <w:color w:val="000000"/>
                <w:sz w:val="18"/>
                <w:szCs w:val="18"/>
              </w:rPr>
              <w:t>L/L</w:t>
            </w:r>
          </w:p>
        </w:tc>
        <w:tc>
          <w:tcPr>
            <w:tcW w:w="2388"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color w:val="000000"/>
                <w:sz w:val="18"/>
                <w:szCs w:val="18"/>
              </w:rPr>
            </w:pPr>
            <w:r>
              <w:rPr>
                <w:rFonts w:ascii="Times New Roman" w:hAnsi="Times New Roman"/>
                <w:color w:val="000000"/>
                <w:sz w:val="18"/>
                <w:szCs w:val="18"/>
              </w:rPr>
              <w:t>MENR</w:t>
            </w:r>
            <w:r w:rsidRPr="00CB55E4">
              <w:rPr>
                <w:rFonts w:ascii="Times New Roman" w:hAnsi="Times New Roman"/>
                <w:color w:val="000000"/>
                <w:sz w:val="18"/>
                <w:szCs w:val="18"/>
              </w:rPr>
              <w:t xml:space="preserve"> and NEMA are already aware of the need to </w:t>
            </w:r>
            <w:r w:rsidRPr="00CB55E4">
              <w:rPr>
                <w:rFonts w:ascii="Times New Roman" w:hAnsi="Times New Roman"/>
                <w:color w:val="000000"/>
                <w:sz w:val="18"/>
                <w:szCs w:val="18"/>
              </w:rPr>
              <w:lastRenderedPageBreak/>
              <w:t xml:space="preserve">improve the regulation on hazardous waste </w:t>
            </w:r>
          </w:p>
        </w:tc>
        <w:tc>
          <w:tcPr>
            <w:tcW w:w="799" w:type="dxa"/>
            <w:tcBorders>
              <w:top w:val="single" w:sz="4" w:space="0" w:color="auto"/>
              <w:bottom w:val="single" w:sz="4" w:space="0" w:color="auto"/>
            </w:tcBorders>
          </w:tcPr>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lastRenderedPageBreak/>
              <w:t>PM</w:t>
            </w:r>
          </w:p>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lastRenderedPageBreak/>
              <w:t>GOV</w:t>
            </w:r>
          </w:p>
        </w:tc>
        <w:tc>
          <w:tcPr>
            <w:tcW w:w="1139"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lastRenderedPageBreak/>
              <w:t>UNDP</w:t>
            </w:r>
          </w:p>
        </w:tc>
        <w:tc>
          <w:tcPr>
            <w:tcW w:w="1239"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10/08/2014</w:t>
            </w:r>
          </w:p>
        </w:tc>
        <w:tc>
          <w:tcPr>
            <w:tcW w:w="1259"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N/A at this stage</w:t>
            </w:r>
          </w:p>
        </w:tc>
      </w:tr>
      <w:tr w:rsidR="00F12848" w:rsidRPr="00CB55E4" w:rsidTr="00F12848">
        <w:tblPrEx>
          <w:tblLook w:val="0020" w:firstRow="1" w:lastRow="0" w:firstColumn="0" w:lastColumn="0" w:noHBand="0" w:noVBand="0"/>
        </w:tblPrEx>
        <w:trPr>
          <w:trHeight w:val="20"/>
        </w:trPr>
        <w:tc>
          <w:tcPr>
            <w:tcW w:w="484" w:type="dxa"/>
            <w:tcBorders>
              <w:top w:val="single" w:sz="4" w:space="0" w:color="auto"/>
              <w:bottom w:val="single" w:sz="4" w:space="0" w:color="auto"/>
            </w:tcBorders>
          </w:tcPr>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lastRenderedPageBreak/>
              <w:t>13</w:t>
            </w:r>
          </w:p>
        </w:tc>
        <w:tc>
          <w:tcPr>
            <w:tcW w:w="1720" w:type="dxa"/>
            <w:tcBorders>
              <w:top w:val="single" w:sz="4" w:space="0" w:color="auto"/>
              <w:bottom w:val="single" w:sz="4" w:space="0" w:color="auto"/>
            </w:tcBorders>
          </w:tcPr>
          <w:p w:rsidR="00F12848" w:rsidRPr="00CB55E4" w:rsidRDefault="00F12848" w:rsidP="00F12848">
            <w:pPr>
              <w:jc w:val="left"/>
              <w:rPr>
                <w:rFonts w:ascii="Times New Roman" w:hAnsi="Times New Roman"/>
                <w:b/>
                <w:bCs/>
                <w:color w:val="000000"/>
                <w:sz w:val="18"/>
                <w:szCs w:val="18"/>
              </w:rPr>
            </w:pPr>
            <w:r w:rsidRPr="00CB55E4">
              <w:rPr>
                <w:rFonts w:ascii="Times New Roman" w:hAnsi="Times New Roman"/>
                <w:bCs/>
                <w:color w:val="000000"/>
                <w:sz w:val="18"/>
                <w:szCs w:val="18"/>
              </w:rPr>
              <w:t>P</w:t>
            </w:r>
            <w:r w:rsidRPr="00CB55E4">
              <w:rPr>
                <w:rFonts w:ascii="Times New Roman" w:hAnsi="Times New Roman"/>
                <w:color w:val="000000"/>
                <w:sz w:val="18"/>
                <w:szCs w:val="18"/>
              </w:rPr>
              <w:t>roject HCFs are unwilling to participate in baseline assessments and are not open to sharing information related to their current HCWM practices.</w:t>
            </w:r>
          </w:p>
        </w:tc>
        <w:tc>
          <w:tcPr>
            <w:tcW w:w="2954"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D63B17">
              <w:rPr>
                <w:rFonts w:ascii="Times New Roman" w:hAnsi="Times New Roman"/>
                <w:color w:val="000000"/>
                <w:sz w:val="18"/>
                <w:szCs w:val="18"/>
              </w:rPr>
              <w:t>September 2015</w:t>
            </w:r>
          </w:p>
        </w:tc>
        <w:tc>
          <w:tcPr>
            <w:tcW w:w="1158"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Management</w:t>
            </w:r>
          </w:p>
        </w:tc>
        <w:tc>
          <w:tcPr>
            <w:tcW w:w="1185" w:type="dxa"/>
            <w:tcBorders>
              <w:top w:val="single" w:sz="4" w:space="0" w:color="auto"/>
              <w:bottom w:val="single" w:sz="4" w:space="0" w:color="auto"/>
            </w:tcBorders>
          </w:tcPr>
          <w:p w:rsidR="00F12848" w:rsidRPr="00CB55E4" w:rsidRDefault="00F12848" w:rsidP="00F12848">
            <w:pPr>
              <w:widowControl w:val="0"/>
              <w:tabs>
                <w:tab w:val="left" w:pos="604"/>
              </w:tabs>
              <w:jc w:val="left"/>
              <w:rPr>
                <w:rFonts w:ascii="Times New Roman" w:hAnsi="Times New Roman"/>
                <w:color w:val="000000"/>
                <w:sz w:val="18"/>
                <w:szCs w:val="18"/>
              </w:rPr>
            </w:pPr>
            <w:r w:rsidRPr="00CB55E4">
              <w:rPr>
                <w:rFonts w:ascii="Times New Roman" w:hAnsi="Times New Roman"/>
                <w:color w:val="000000"/>
                <w:sz w:val="18"/>
                <w:szCs w:val="18"/>
              </w:rPr>
              <w:t>M/L</w:t>
            </w:r>
          </w:p>
        </w:tc>
        <w:tc>
          <w:tcPr>
            <w:tcW w:w="2388"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color w:val="000000"/>
                <w:sz w:val="18"/>
                <w:szCs w:val="18"/>
              </w:rPr>
            </w:pPr>
            <w:r w:rsidRPr="00CB55E4">
              <w:rPr>
                <w:rFonts w:ascii="Times New Roman" w:hAnsi="Times New Roman"/>
                <w:color w:val="000000"/>
                <w:sz w:val="18"/>
                <w:szCs w:val="18"/>
              </w:rPr>
              <w:t>The project will work with facilities which are interested in participating in baseline assessment and to share information. The benefit obtained in these facilities will be disseminated to ensure replicability and sustainability of the project</w:t>
            </w:r>
          </w:p>
        </w:tc>
        <w:tc>
          <w:tcPr>
            <w:tcW w:w="799" w:type="dxa"/>
            <w:tcBorders>
              <w:top w:val="single" w:sz="4" w:space="0" w:color="auto"/>
              <w:bottom w:val="single" w:sz="4" w:space="0" w:color="auto"/>
            </w:tcBorders>
          </w:tcPr>
          <w:p w:rsidR="00F12848" w:rsidRPr="00CB55E4" w:rsidRDefault="00F12848" w:rsidP="00F12848">
            <w:pPr>
              <w:jc w:val="left"/>
              <w:rPr>
                <w:rFonts w:ascii="Times New Roman" w:hAnsi="Times New Roman"/>
                <w:bCs/>
                <w:sz w:val="18"/>
                <w:szCs w:val="18"/>
              </w:rPr>
            </w:pPr>
            <w:r w:rsidRPr="00CB55E4">
              <w:rPr>
                <w:rFonts w:ascii="Times New Roman" w:hAnsi="Times New Roman"/>
                <w:bCs/>
                <w:sz w:val="18"/>
                <w:szCs w:val="18"/>
              </w:rPr>
              <w:t>PM</w:t>
            </w:r>
          </w:p>
        </w:tc>
        <w:tc>
          <w:tcPr>
            <w:tcW w:w="1139"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UNDP</w:t>
            </w:r>
          </w:p>
        </w:tc>
        <w:tc>
          <w:tcPr>
            <w:tcW w:w="1239" w:type="dxa"/>
            <w:tcBorders>
              <w:top w:val="single" w:sz="4" w:space="0" w:color="auto"/>
              <w:bottom w:val="single" w:sz="4" w:space="0" w:color="auto"/>
            </w:tcBorders>
          </w:tcPr>
          <w:p w:rsidR="00F12848" w:rsidRPr="00CB55E4" w:rsidRDefault="00F12848" w:rsidP="00F12848">
            <w:pPr>
              <w:widowControl w:val="0"/>
              <w:jc w:val="left"/>
              <w:rPr>
                <w:rFonts w:ascii="Times New Roman" w:hAnsi="Times New Roman"/>
                <w:color w:val="000000"/>
                <w:sz w:val="18"/>
                <w:szCs w:val="18"/>
              </w:rPr>
            </w:pPr>
            <w:r w:rsidRPr="00CB55E4">
              <w:rPr>
                <w:rFonts w:ascii="Times New Roman" w:hAnsi="Times New Roman"/>
                <w:color w:val="000000"/>
                <w:sz w:val="18"/>
                <w:szCs w:val="18"/>
              </w:rPr>
              <w:t>10/08/2014</w:t>
            </w:r>
          </w:p>
        </w:tc>
        <w:tc>
          <w:tcPr>
            <w:tcW w:w="1259" w:type="dxa"/>
            <w:gridSpan w:val="2"/>
            <w:tcBorders>
              <w:top w:val="single" w:sz="4" w:space="0" w:color="auto"/>
              <w:bottom w:val="single" w:sz="4" w:space="0" w:color="auto"/>
            </w:tcBorders>
          </w:tcPr>
          <w:p w:rsidR="00F12848" w:rsidRPr="00CB55E4" w:rsidRDefault="00F12848" w:rsidP="00F12848">
            <w:pPr>
              <w:jc w:val="left"/>
              <w:rPr>
                <w:rFonts w:ascii="Times New Roman" w:hAnsi="Times New Roman"/>
                <w:sz w:val="18"/>
                <w:szCs w:val="18"/>
              </w:rPr>
            </w:pPr>
            <w:r w:rsidRPr="00CB55E4">
              <w:rPr>
                <w:rFonts w:ascii="Times New Roman" w:hAnsi="Times New Roman"/>
                <w:sz w:val="18"/>
                <w:szCs w:val="18"/>
              </w:rPr>
              <w:t>N/A at this stage</w:t>
            </w:r>
          </w:p>
        </w:tc>
      </w:tr>
    </w:tbl>
    <w:p w:rsidR="000F295D" w:rsidRPr="00CB55E4" w:rsidRDefault="000F295D" w:rsidP="001B22A4">
      <w:pPr>
        <w:rPr>
          <w:rFonts w:ascii="Times New Roman" w:hAnsi="Times New Roman"/>
          <w:sz w:val="18"/>
          <w:szCs w:val="18"/>
        </w:rPr>
      </w:pPr>
    </w:p>
    <w:p w:rsidR="000F295D" w:rsidRPr="00CB55E4" w:rsidRDefault="000F295D" w:rsidP="001B22A4">
      <w:pPr>
        <w:rPr>
          <w:rFonts w:ascii="Times New Roman" w:hAnsi="Times New Roman"/>
          <w:sz w:val="18"/>
          <w:szCs w:val="18"/>
        </w:rPr>
        <w:sectPr w:rsidR="000F295D" w:rsidRPr="00CB55E4" w:rsidSect="003468CA">
          <w:pgSz w:w="15840" w:h="12240" w:orient="landscape" w:code="1"/>
          <w:pgMar w:top="1440" w:right="1440" w:bottom="1440" w:left="1440" w:header="720" w:footer="720" w:gutter="0"/>
          <w:cols w:space="720"/>
          <w:docGrid w:linePitch="360"/>
        </w:sectPr>
      </w:pPr>
    </w:p>
    <w:p w:rsidR="000F295D" w:rsidRPr="00CB55E4" w:rsidRDefault="000F295D" w:rsidP="009A6FAE">
      <w:pPr>
        <w:pStyle w:val="Heading1"/>
        <w:numPr>
          <w:ilvl w:val="0"/>
          <w:numId w:val="0"/>
        </w:numPr>
        <w:ind w:left="720"/>
        <w:rPr>
          <w:rFonts w:ascii="Times New Roman" w:hAnsi="Times New Roman"/>
          <w:sz w:val="24"/>
          <w:szCs w:val="24"/>
        </w:rPr>
      </w:pPr>
      <w:bookmarkStart w:id="80" w:name="_Toc430214634"/>
      <w:r w:rsidRPr="00CB55E4">
        <w:rPr>
          <w:rFonts w:ascii="Times New Roman" w:hAnsi="Times New Roman"/>
          <w:sz w:val="24"/>
          <w:szCs w:val="24"/>
        </w:rPr>
        <w:lastRenderedPageBreak/>
        <w:t>Annex II:   TOR for key project personnel</w:t>
      </w:r>
      <w:bookmarkEnd w:id="80"/>
    </w:p>
    <w:p w:rsidR="000F295D" w:rsidRDefault="000F295D" w:rsidP="001B22A4">
      <w:pPr>
        <w:spacing w:before="0" w:after="0"/>
        <w:ind w:left="360"/>
        <w:rPr>
          <w:rFonts w:ascii="Times New Roman" w:hAnsi="Times New Roman"/>
          <w:szCs w:val="22"/>
        </w:rPr>
      </w:pPr>
    </w:p>
    <w:tbl>
      <w:tblPr>
        <w:tblW w:w="0" w:type="auto"/>
        <w:tblLook w:val="04A0" w:firstRow="1" w:lastRow="0" w:firstColumn="1" w:lastColumn="0" w:noHBand="0" w:noVBand="1"/>
      </w:tblPr>
      <w:tblGrid>
        <w:gridCol w:w="2425"/>
        <w:gridCol w:w="6818"/>
      </w:tblGrid>
      <w:tr w:rsidR="005C695B" w:rsidRPr="00CB55E4" w:rsidTr="00B26829">
        <w:tc>
          <w:tcPr>
            <w:tcW w:w="2425" w:type="dxa"/>
          </w:tcPr>
          <w:p w:rsidR="005C695B" w:rsidRPr="00CB55E4" w:rsidRDefault="005C695B" w:rsidP="00B26829">
            <w:pPr>
              <w:rPr>
                <w:rFonts w:ascii="Times New Roman" w:hAnsi="Times New Roman"/>
                <w:b/>
              </w:rPr>
            </w:pPr>
            <w:r w:rsidRPr="00CB55E4">
              <w:rPr>
                <w:rFonts w:ascii="Times New Roman" w:hAnsi="Times New Roman"/>
                <w:b/>
              </w:rPr>
              <w:t>Project Title</w:t>
            </w:r>
          </w:p>
        </w:tc>
        <w:tc>
          <w:tcPr>
            <w:tcW w:w="6818" w:type="dxa"/>
          </w:tcPr>
          <w:p w:rsidR="005C695B" w:rsidRPr="00CB55E4" w:rsidRDefault="0016751F" w:rsidP="00B26829">
            <w:pPr>
              <w:rPr>
                <w:rFonts w:ascii="Times New Roman" w:hAnsi="Times New Roman"/>
                <w:b/>
              </w:rPr>
            </w:pPr>
            <w:r w:rsidRPr="00CB55E4">
              <w:rPr>
                <w:rFonts w:ascii="Times New Roman" w:hAnsi="Times New Roman"/>
                <w:sz w:val="20"/>
                <w:szCs w:val="20"/>
              </w:rPr>
              <w:fldChar w:fldCharType="begin">
                <w:ffData>
                  <w:name w:val="ProjectTitle"/>
                  <w:enabled/>
                  <w:calcOnExit w:val="0"/>
                  <w:helpText w:type="text" w:val="Project Title: To avoid redundancy, do not include the country name in the project title "/>
                  <w:textInput/>
                </w:ffData>
              </w:fldChar>
            </w:r>
            <w:r w:rsidR="005C695B" w:rsidRPr="00CB55E4">
              <w:rPr>
                <w:rFonts w:ascii="Times New Roman" w:hAnsi="Times New Roman"/>
                <w:sz w:val="20"/>
                <w:szCs w:val="20"/>
              </w:rPr>
              <w:instrText xml:space="preserve"> FORMTEXT </w:instrText>
            </w:r>
            <w:r w:rsidRPr="00CB55E4">
              <w:rPr>
                <w:rFonts w:ascii="Times New Roman" w:hAnsi="Times New Roman"/>
                <w:sz w:val="20"/>
                <w:szCs w:val="20"/>
              </w:rPr>
            </w:r>
            <w:r w:rsidRPr="00CB55E4">
              <w:rPr>
                <w:rFonts w:ascii="Times New Roman" w:hAnsi="Times New Roman"/>
                <w:sz w:val="20"/>
                <w:szCs w:val="20"/>
              </w:rPr>
              <w:fldChar w:fldCharType="separate"/>
            </w:r>
            <w:r w:rsidR="005C695B" w:rsidRPr="00CB55E4">
              <w:rPr>
                <w:rFonts w:ascii="Times New Roman" w:hAnsi="Times New Roman"/>
                <w:noProof/>
                <w:sz w:val="20"/>
                <w:szCs w:val="20"/>
              </w:rPr>
              <w:t>Protect human health and the environment from unintentional releases of POPs originating from incineration and open burning of health care- and electronic waste</w:t>
            </w:r>
            <w:r w:rsidRPr="00CB55E4">
              <w:rPr>
                <w:rFonts w:ascii="Times New Roman" w:hAnsi="Times New Roman"/>
                <w:sz w:val="20"/>
                <w:szCs w:val="20"/>
              </w:rPr>
              <w:fldChar w:fldCharType="end"/>
            </w:r>
          </w:p>
        </w:tc>
      </w:tr>
      <w:tr w:rsidR="005C695B" w:rsidRPr="00CB55E4" w:rsidTr="00B26829">
        <w:tc>
          <w:tcPr>
            <w:tcW w:w="2425" w:type="dxa"/>
          </w:tcPr>
          <w:p w:rsidR="005C695B" w:rsidRPr="00CB55E4" w:rsidRDefault="005C695B" w:rsidP="00B26829">
            <w:pPr>
              <w:rPr>
                <w:rFonts w:ascii="Times New Roman" w:hAnsi="Times New Roman"/>
                <w:b/>
              </w:rPr>
            </w:pPr>
            <w:r w:rsidRPr="00CB55E4">
              <w:rPr>
                <w:rFonts w:ascii="Times New Roman" w:hAnsi="Times New Roman"/>
                <w:b/>
              </w:rPr>
              <w:t>Consultancy Title</w:t>
            </w:r>
          </w:p>
        </w:tc>
        <w:tc>
          <w:tcPr>
            <w:tcW w:w="6818" w:type="dxa"/>
          </w:tcPr>
          <w:p w:rsidR="005C695B" w:rsidRPr="00CB55E4" w:rsidRDefault="005C695B" w:rsidP="00B26829">
            <w:pPr>
              <w:rPr>
                <w:rFonts w:ascii="Times New Roman" w:hAnsi="Times New Roman"/>
                <w:b/>
              </w:rPr>
            </w:pPr>
            <w:r w:rsidRPr="00CB55E4">
              <w:rPr>
                <w:rFonts w:ascii="Times New Roman" w:hAnsi="Times New Roman"/>
              </w:rPr>
              <w:t>Project Manager of the Project Management Unit</w:t>
            </w:r>
          </w:p>
        </w:tc>
      </w:tr>
      <w:tr w:rsidR="005C695B" w:rsidRPr="00CB55E4" w:rsidTr="00B26829">
        <w:tc>
          <w:tcPr>
            <w:tcW w:w="2425" w:type="dxa"/>
          </w:tcPr>
          <w:p w:rsidR="005C695B" w:rsidRPr="00CB55E4" w:rsidRDefault="005C695B" w:rsidP="00B26829">
            <w:pPr>
              <w:rPr>
                <w:rFonts w:ascii="Times New Roman" w:hAnsi="Times New Roman"/>
                <w:b/>
              </w:rPr>
            </w:pPr>
            <w:r w:rsidRPr="00CB55E4">
              <w:rPr>
                <w:rFonts w:ascii="Times New Roman" w:hAnsi="Times New Roman"/>
                <w:b/>
              </w:rPr>
              <w:t>Contractual Modality</w:t>
            </w:r>
          </w:p>
        </w:tc>
        <w:tc>
          <w:tcPr>
            <w:tcW w:w="6818" w:type="dxa"/>
          </w:tcPr>
          <w:p w:rsidR="005C695B" w:rsidRPr="00CB55E4" w:rsidRDefault="005C695B" w:rsidP="00B26829">
            <w:pPr>
              <w:rPr>
                <w:rFonts w:ascii="Times New Roman" w:hAnsi="Times New Roman"/>
                <w:b/>
              </w:rPr>
            </w:pPr>
            <w:r w:rsidRPr="00CB55E4">
              <w:rPr>
                <w:rFonts w:ascii="Times New Roman" w:hAnsi="Times New Roman"/>
              </w:rPr>
              <w:t xml:space="preserve">Full time – one year renewable up to </w:t>
            </w:r>
            <w:r>
              <w:rPr>
                <w:rFonts w:ascii="Times New Roman" w:hAnsi="Times New Roman"/>
              </w:rPr>
              <w:t xml:space="preserve">5 </w:t>
            </w:r>
            <w:r w:rsidRPr="00CB55E4">
              <w:rPr>
                <w:rFonts w:ascii="Times New Roman" w:hAnsi="Times New Roman"/>
              </w:rPr>
              <w:t>years.</w:t>
            </w:r>
          </w:p>
        </w:tc>
      </w:tr>
      <w:tr w:rsidR="005C695B" w:rsidRPr="00CB55E4" w:rsidTr="00B26829">
        <w:tc>
          <w:tcPr>
            <w:tcW w:w="2425" w:type="dxa"/>
          </w:tcPr>
          <w:p w:rsidR="005C695B" w:rsidRPr="00CB55E4" w:rsidRDefault="005C695B" w:rsidP="00B26829">
            <w:pPr>
              <w:rPr>
                <w:rFonts w:ascii="Times New Roman" w:hAnsi="Times New Roman"/>
                <w:b/>
              </w:rPr>
            </w:pPr>
            <w:r w:rsidRPr="00CB55E4">
              <w:rPr>
                <w:rFonts w:ascii="Times New Roman" w:hAnsi="Times New Roman"/>
                <w:b/>
              </w:rPr>
              <w:t>Duty Station</w:t>
            </w:r>
          </w:p>
        </w:tc>
        <w:tc>
          <w:tcPr>
            <w:tcW w:w="6818" w:type="dxa"/>
          </w:tcPr>
          <w:p w:rsidR="005C695B" w:rsidRPr="00CB55E4" w:rsidRDefault="005C695B" w:rsidP="00B26829">
            <w:pPr>
              <w:rPr>
                <w:rFonts w:ascii="Times New Roman" w:hAnsi="Times New Roman"/>
                <w:b/>
              </w:rPr>
            </w:pPr>
            <w:r w:rsidRPr="00CB55E4">
              <w:rPr>
                <w:rFonts w:ascii="Times New Roman" w:hAnsi="Times New Roman"/>
              </w:rPr>
              <w:t>Nairobi with travel in Kenya</w:t>
            </w:r>
          </w:p>
        </w:tc>
      </w:tr>
      <w:tr w:rsidR="005C695B" w:rsidRPr="00CB55E4" w:rsidTr="00B26829">
        <w:tc>
          <w:tcPr>
            <w:tcW w:w="2425" w:type="dxa"/>
          </w:tcPr>
          <w:p w:rsidR="005C695B" w:rsidRPr="00CB55E4" w:rsidRDefault="005C695B" w:rsidP="00B26829">
            <w:pPr>
              <w:rPr>
                <w:rFonts w:ascii="Times New Roman" w:hAnsi="Times New Roman"/>
                <w:b/>
              </w:rPr>
            </w:pPr>
            <w:r w:rsidRPr="00CB55E4">
              <w:rPr>
                <w:rFonts w:ascii="Times New Roman" w:hAnsi="Times New Roman"/>
                <w:b/>
              </w:rPr>
              <w:t>Supervision</w:t>
            </w:r>
          </w:p>
        </w:tc>
        <w:tc>
          <w:tcPr>
            <w:tcW w:w="6818" w:type="dxa"/>
          </w:tcPr>
          <w:p w:rsidR="005C695B" w:rsidRPr="005C695B" w:rsidRDefault="005C695B" w:rsidP="00B26829">
            <w:pPr>
              <w:spacing w:line="276" w:lineRule="auto"/>
              <w:rPr>
                <w:szCs w:val="20"/>
              </w:rPr>
            </w:pPr>
            <w:r>
              <w:rPr>
                <w:rFonts w:ascii="Times New Roman" w:hAnsi="Times New Roman"/>
              </w:rPr>
              <w:t xml:space="preserve">Project Steering Committee / </w:t>
            </w:r>
            <w:r w:rsidRPr="005C695B">
              <w:rPr>
                <w:rFonts w:ascii="Times New Roman" w:hAnsi="Times New Roman"/>
              </w:rPr>
              <w:t>UNDP CO Kenya - Team Leader, Energy Environment and Climate Change</w:t>
            </w:r>
          </w:p>
        </w:tc>
      </w:tr>
    </w:tbl>
    <w:p w:rsidR="005C695B" w:rsidRPr="00CB55E4" w:rsidRDefault="005C695B" w:rsidP="005C695B">
      <w:pPr>
        <w:rPr>
          <w:rFonts w:ascii="Times New Roman" w:hAnsi="Times New Roman"/>
          <w:b/>
          <w:sz w:val="20"/>
          <w:szCs w:val="20"/>
        </w:rPr>
      </w:pPr>
      <w:r w:rsidRPr="00CB55E4">
        <w:rPr>
          <w:rFonts w:ascii="Times New Roman" w:hAnsi="Times New Roman"/>
          <w:b/>
        </w:rPr>
        <w:t>Duties and responsibilities</w:t>
      </w:r>
    </w:p>
    <w:p w:rsidR="005C695B" w:rsidRPr="00CB55E4" w:rsidRDefault="005C695B" w:rsidP="005C695B">
      <w:pPr>
        <w:rPr>
          <w:rFonts w:ascii="Times New Roman" w:hAnsi="Times New Roman"/>
          <w:sz w:val="20"/>
          <w:szCs w:val="20"/>
        </w:rPr>
      </w:pPr>
      <w:r w:rsidRPr="00CB55E4">
        <w:rPr>
          <w:rFonts w:ascii="Times New Roman" w:hAnsi="Times New Roman"/>
          <w:sz w:val="20"/>
          <w:szCs w:val="20"/>
        </w:rPr>
        <w:t>Overall, the PM will be responsible for the day-to-day running of the project, including overall coordination, planning, management, implementation, monitoring &amp; evaluation and reporting of all project activities:</w:t>
      </w:r>
    </w:p>
    <w:p w:rsidR="005C695B" w:rsidRPr="00CB55E4" w:rsidRDefault="005C695B" w:rsidP="005C695B">
      <w:pPr>
        <w:ind w:left="360"/>
        <w:rPr>
          <w:rFonts w:ascii="Times New Roman" w:hAnsi="Times New Roman"/>
          <w:sz w:val="20"/>
          <w:szCs w:val="20"/>
        </w:rPr>
      </w:pPr>
    </w:p>
    <w:p w:rsidR="005C695B" w:rsidRPr="00CB55E4" w:rsidRDefault="005C695B" w:rsidP="005C695B">
      <w:pPr>
        <w:pStyle w:val="ListParagraph"/>
        <w:numPr>
          <w:ilvl w:val="0"/>
          <w:numId w:val="39"/>
        </w:numPr>
        <w:rPr>
          <w:rFonts w:ascii="Times New Roman" w:hAnsi="Times New Roman"/>
          <w:sz w:val="20"/>
          <w:szCs w:val="20"/>
          <w:lang w:val="en-GB"/>
        </w:rPr>
      </w:pPr>
      <w:r w:rsidRPr="00CB55E4">
        <w:rPr>
          <w:rFonts w:ascii="Times New Roman" w:hAnsi="Times New Roman"/>
          <w:sz w:val="20"/>
          <w:szCs w:val="20"/>
          <w:lang w:val="en-GB"/>
        </w:rPr>
        <w:t>Prepare and update project work plans, and submits these to the NPD and UNDP for clearance.</w:t>
      </w:r>
    </w:p>
    <w:p w:rsidR="005C695B" w:rsidRPr="00CB55E4" w:rsidRDefault="005C695B" w:rsidP="005C695B">
      <w:pPr>
        <w:pStyle w:val="ListParagraph"/>
        <w:numPr>
          <w:ilvl w:val="0"/>
          <w:numId w:val="39"/>
        </w:numPr>
        <w:rPr>
          <w:rFonts w:ascii="Times New Roman" w:hAnsi="Times New Roman"/>
          <w:sz w:val="20"/>
          <w:szCs w:val="20"/>
          <w:lang w:val="en-GB"/>
        </w:rPr>
      </w:pPr>
      <w:r w:rsidRPr="00CB55E4">
        <w:rPr>
          <w:rFonts w:ascii="Times New Roman" w:hAnsi="Times New Roman"/>
          <w:sz w:val="20"/>
          <w:szCs w:val="20"/>
          <w:lang w:val="en-GB"/>
        </w:rPr>
        <w:t>Participate in quarterly work planning and progress reporting meetings with the NPD, PMU, and UNDP;</w:t>
      </w:r>
    </w:p>
    <w:p w:rsidR="005C695B" w:rsidRPr="00CB55E4" w:rsidRDefault="005C695B" w:rsidP="005C695B">
      <w:pPr>
        <w:pStyle w:val="ListParagraph"/>
        <w:numPr>
          <w:ilvl w:val="0"/>
          <w:numId w:val="39"/>
        </w:numPr>
        <w:rPr>
          <w:rFonts w:ascii="Times New Roman" w:hAnsi="Times New Roman"/>
          <w:sz w:val="20"/>
          <w:szCs w:val="20"/>
          <w:lang w:val="en-GB"/>
        </w:rPr>
      </w:pPr>
      <w:r w:rsidRPr="00CB55E4">
        <w:rPr>
          <w:rFonts w:ascii="Times New Roman" w:hAnsi="Times New Roman"/>
          <w:sz w:val="20"/>
          <w:szCs w:val="20"/>
          <w:lang w:val="en-GB"/>
        </w:rPr>
        <w:t>Ensure that all agreements with implementing agencies are prepared, negotiated and agreed upon.</w:t>
      </w:r>
    </w:p>
    <w:p w:rsidR="005C695B" w:rsidRPr="00CB55E4" w:rsidRDefault="005C695B" w:rsidP="005C695B">
      <w:pPr>
        <w:pStyle w:val="ListParagraph"/>
        <w:numPr>
          <w:ilvl w:val="0"/>
          <w:numId w:val="39"/>
        </w:numPr>
        <w:rPr>
          <w:rFonts w:ascii="Times New Roman" w:hAnsi="Times New Roman"/>
          <w:sz w:val="20"/>
          <w:szCs w:val="20"/>
          <w:lang w:val="en-GB"/>
        </w:rPr>
      </w:pPr>
      <w:r w:rsidRPr="00CB55E4">
        <w:rPr>
          <w:rFonts w:ascii="Times New Roman" w:hAnsi="Times New Roman"/>
          <w:sz w:val="20"/>
          <w:szCs w:val="20"/>
          <w:lang w:val="en-GB"/>
        </w:rPr>
        <w:t>Prepare TORs for key inputs (i.e. personnel, sub-contracts, training, and procurement) and submits these to the NPD and UNDP for clearance, and administers the mobilization of such inputs.</w:t>
      </w:r>
    </w:p>
    <w:p w:rsidR="005C695B" w:rsidRPr="00CB55E4" w:rsidRDefault="005C695B" w:rsidP="005C695B">
      <w:pPr>
        <w:pStyle w:val="ListParagraph"/>
        <w:numPr>
          <w:ilvl w:val="0"/>
          <w:numId w:val="39"/>
        </w:numPr>
        <w:rPr>
          <w:rFonts w:ascii="Times New Roman" w:hAnsi="Times New Roman"/>
          <w:sz w:val="20"/>
          <w:szCs w:val="20"/>
          <w:lang w:val="en-GB"/>
        </w:rPr>
      </w:pPr>
      <w:r w:rsidRPr="00CB55E4">
        <w:rPr>
          <w:rFonts w:ascii="Times New Roman" w:hAnsi="Times New Roman"/>
          <w:sz w:val="20"/>
          <w:szCs w:val="20"/>
          <w:lang w:val="en-GB"/>
        </w:rPr>
        <w:t>With respect to external project implementing agencies/ sub-contractors:</w:t>
      </w:r>
    </w:p>
    <w:p w:rsidR="005C695B" w:rsidRPr="00CB55E4" w:rsidRDefault="005C695B" w:rsidP="005C695B">
      <w:pPr>
        <w:pStyle w:val="ListParagraph"/>
        <w:numPr>
          <w:ilvl w:val="0"/>
          <w:numId w:val="16"/>
        </w:numPr>
        <w:jc w:val="both"/>
        <w:rPr>
          <w:rFonts w:ascii="Times New Roman" w:hAnsi="Times New Roman"/>
          <w:sz w:val="20"/>
          <w:szCs w:val="20"/>
          <w:lang w:val="en-GB"/>
        </w:rPr>
      </w:pPr>
      <w:r w:rsidRPr="00CB55E4">
        <w:rPr>
          <w:rFonts w:ascii="Times New Roman" w:hAnsi="Times New Roman"/>
          <w:sz w:val="20"/>
          <w:szCs w:val="20"/>
          <w:lang w:val="en-GB"/>
        </w:rPr>
        <w:t>ensuring that these agencies mobilize and deliver the inputs in accordance with their letters of agreement or contracts, and</w:t>
      </w:r>
    </w:p>
    <w:p w:rsidR="005C695B" w:rsidRPr="00CB55E4" w:rsidRDefault="005C695B" w:rsidP="005C695B">
      <w:pPr>
        <w:pStyle w:val="ListParagraph"/>
        <w:numPr>
          <w:ilvl w:val="0"/>
          <w:numId w:val="16"/>
        </w:numPr>
        <w:jc w:val="both"/>
        <w:rPr>
          <w:rFonts w:ascii="Times New Roman" w:hAnsi="Times New Roman"/>
          <w:sz w:val="20"/>
          <w:szCs w:val="20"/>
          <w:lang w:val="en-GB"/>
        </w:rPr>
      </w:pPr>
      <w:r w:rsidRPr="00CB55E4">
        <w:rPr>
          <w:rFonts w:ascii="Times New Roman" w:hAnsi="Times New Roman"/>
          <w:sz w:val="20"/>
          <w:szCs w:val="20"/>
          <w:lang w:val="en-GB"/>
        </w:rPr>
        <w:t>providing overall supervision and/or coordination of their work to ensure the production of the expected outputs.</w:t>
      </w:r>
    </w:p>
    <w:p w:rsidR="005C695B" w:rsidRPr="00CB55E4" w:rsidRDefault="005C695B" w:rsidP="005C695B">
      <w:pPr>
        <w:pStyle w:val="ListParagraph"/>
        <w:numPr>
          <w:ilvl w:val="0"/>
          <w:numId w:val="39"/>
        </w:numPr>
        <w:rPr>
          <w:rFonts w:ascii="Times New Roman" w:hAnsi="Times New Roman"/>
          <w:sz w:val="20"/>
          <w:szCs w:val="20"/>
          <w:lang w:val="en-GB"/>
        </w:rPr>
      </w:pPr>
      <w:r w:rsidRPr="00CB55E4">
        <w:rPr>
          <w:rFonts w:ascii="Times New Roman" w:hAnsi="Times New Roman"/>
          <w:sz w:val="20"/>
          <w:szCs w:val="20"/>
          <w:lang w:val="en-GB"/>
        </w:rPr>
        <w:t>Assume direct responsibility for managing the project budget by ensuring that:</w:t>
      </w:r>
    </w:p>
    <w:p w:rsidR="005C695B" w:rsidRPr="00CB55E4" w:rsidRDefault="005C695B" w:rsidP="005C695B">
      <w:pPr>
        <w:pStyle w:val="ListParagraph"/>
        <w:numPr>
          <w:ilvl w:val="0"/>
          <w:numId w:val="17"/>
        </w:numPr>
        <w:jc w:val="both"/>
        <w:rPr>
          <w:rFonts w:ascii="Times New Roman" w:hAnsi="Times New Roman"/>
          <w:sz w:val="20"/>
          <w:szCs w:val="20"/>
          <w:lang w:val="en-GB"/>
        </w:rPr>
      </w:pPr>
      <w:r w:rsidRPr="00CB55E4">
        <w:rPr>
          <w:rFonts w:ascii="Times New Roman" w:hAnsi="Times New Roman"/>
          <w:sz w:val="20"/>
          <w:szCs w:val="20"/>
          <w:lang w:val="en-GB"/>
        </w:rPr>
        <w:t>project funds are made available when needed, and are disbursed properly,</w:t>
      </w:r>
    </w:p>
    <w:p w:rsidR="005C695B" w:rsidRPr="00CB55E4" w:rsidRDefault="005C695B" w:rsidP="005C695B">
      <w:pPr>
        <w:pStyle w:val="ListParagraph"/>
        <w:numPr>
          <w:ilvl w:val="0"/>
          <w:numId w:val="17"/>
        </w:numPr>
        <w:jc w:val="both"/>
        <w:rPr>
          <w:rFonts w:ascii="Times New Roman" w:hAnsi="Times New Roman"/>
          <w:sz w:val="20"/>
          <w:szCs w:val="20"/>
          <w:lang w:val="en-GB"/>
        </w:rPr>
      </w:pPr>
      <w:r w:rsidRPr="00CB55E4">
        <w:rPr>
          <w:rFonts w:ascii="Times New Roman" w:hAnsi="Times New Roman"/>
          <w:sz w:val="20"/>
          <w:szCs w:val="20"/>
          <w:lang w:val="en-GB"/>
        </w:rPr>
        <w:t xml:space="preserve">expenditures are in accordance with the project document and/or existing project work plan, </w:t>
      </w:r>
    </w:p>
    <w:p w:rsidR="005C695B" w:rsidRPr="00CB55E4" w:rsidRDefault="005C695B" w:rsidP="005C695B">
      <w:pPr>
        <w:pStyle w:val="ListParagraph"/>
        <w:numPr>
          <w:ilvl w:val="0"/>
          <w:numId w:val="17"/>
        </w:numPr>
        <w:jc w:val="both"/>
        <w:rPr>
          <w:rFonts w:ascii="Times New Roman" w:hAnsi="Times New Roman"/>
          <w:sz w:val="20"/>
          <w:szCs w:val="20"/>
          <w:lang w:val="en-GB"/>
        </w:rPr>
      </w:pPr>
      <w:r w:rsidRPr="00CB55E4">
        <w:rPr>
          <w:rFonts w:ascii="Times New Roman" w:hAnsi="Times New Roman"/>
          <w:sz w:val="20"/>
          <w:szCs w:val="20"/>
          <w:lang w:val="en-GB"/>
        </w:rPr>
        <w:t>accounting records and supporting documents are properly kept,</w:t>
      </w:r>
    </w:p>
    <w:p w:rsidR="005C695B" w:rsidRPr="00CB55E4" w:rsidRDefault="005C695B" w:rsidP="005C695B">
      <w:pPr>
        <w:pStyle w:val="ListParagraph"/>
        <w:numPr>
          <w:ilvl w:val="0"/>
          <w:numId w:val="17"/>
        </w:numPr>
        <w:jc w:val="both"/>
        <w:rPr>
          <w:rFonts w:ascii="Times New Roman" w:hAnsi="Times New Roman"/>
          <w:sz w:val="20"/>
          <w:szCs w:val="20"/>
          <w:lang w:val="en-GB"/>
        </w:rPr>
      </w:pPr>
      <w:r w:rsidRPr="00CB55E4">
        <w:rPr>
          <w:rFonts w:ascii="Times New Roman" w:hAnsi="Times New Roman"/>
          <w:sz w:val="20"/>
          <w:szCs w:val="20"/>
          <w:lang w:val="en-GB"/>
        </w:rPr>
        <w:t>required financial reports are prepared,</w:t>
      </w:r>
    </w:p>
    <w:p w:rsidR="005C695B" w:rsidRPr="00CB55E4" w:rsidRDefault="005C695B" w:rsidP="005C695B">
      <w:pPr>
        <w:pStyle w:val="ListParagraph"/>
        <w:numPr>
          <w:ilvl w:val="0"/>
          <w:numId w:val="17"/>
        </w:numPr>
        <w:jc w:val="both"/>
        <w:rPr>
          <w:rFonts w:ascii="Times New Roman" w:hAnsi="Times New Roman"/>
          <w:sz w:val="20"/>
          <w:szCs w:val="20"/>
          <w:lang w:val="en-GB"/>
        </w:rPr>
      </w:pPr>
      <w:r w:rsidRPr="00CB55E4">
        <w:rPr>
          <w:rFonts w:ascii="Times New Roman" w:hAnsi="Times New Roman"/>
          <w:sz w:val="20"/>
          <w:szCs w:val="20"/>
          <w:lang w:val="en-GB"/>
        </w:rPr>
        <w:t xml:space="preserve">financial operations are transparent and financial procedures/regulations for NEX projects are properly applied; and </w:t>
      </w:r>
    </w:p>
    <w:p w:rsidR="005C695B" w:rsidRPr="00CB55E4" w:rsidRDefault="005C695B" w:rsidP="005C695B">
      <w:pPr>
        <w:pStyle w:val="ListParagraph"/>
        <w:numPr>
          <w:ilvl w:val="0"/>
          <w:numId w:val="17"/>
        </w:numPr>
        <w:jc w:val="both"/>
        <w:rPr>
          <w:rFonts w:ascii="Times New Roman" w:hAnsi="Times New Roman"/>
          <w:sz w:val="20"/>
          <w:szCs w:val="20"/>
          <w:lang w:val="en-GB"/>
        </w:rPr>
      </w:pPr>
      <w:r w:rsidRPr="00CB55E4">
        <w:rPr>
          <w:rFonts w:ascii="Times New Roman" w:hAnsi="Times New Roman"/>
          <w:sz w:val="20"/>
          <w:szCs w:val="20"/>
          <w:lang w:val="en-GB"/>
        </w:rPr>
        <w:t xml:space="preserve">S/he is ready to stand up to audits at any time. </w:t>
      </w:r>
    </w:p>
    <w:p w:rsidR="005C695B" w:rsidRPr="00CB55E4" w:rsidRDefault="005C695B" w:rsidP="005C695B">
      <w:pPr>
        <w:pStyle w:val="ListParagraph"/>
        <w:numPr>
          <w:ilvl w:val="0"/>
          <w:numId w:val="39"/>
        </w:numPr>
        <w:rPr>
          <w:rFonts w:ascii="Times New Roman" w:hAnsi="Times New Roman"/>
          <w:sz w:val="20"/>
          <w:szCs w:val="20"/>
          <w:lang w:val="en-GB"/>
        </w:rPr>
      </w:pPr>
      <w:r w:rsidRPr="00CB55E4">
        <w:rPr>
          <w:rFonts w:ascii="Times New Roman" w:hAnsi="Times New Roman"/>
          <w:sz w:val="20"/>
          <w:szCs w:val="20"/>
          <w:lang w:val="en-GB"/>
        </w:rPr>
        <w:t>Assume direct responsibility for managing the physical resources (e.g. vehicles, office equipment, and furniture) provided to the project by UNDP.</w:t>
      </w:r>
    </w:p>
    <w:p w:rsidR="005C695B" w:rsidRPr="00CB55E4" w:rsidRDefault="005C695B" w:rsidP="005C695B">
      <w:pPr>
        <w:pStyle w:val="ListParagraph"/>
        <w:numPr>
          <w:ilvl w:val="0"/>
          <w:numId w:val="39"/>
        </w:numPr>
        <w:rPr>
          <w:rFonts w:ascii="Times New Roman" w:hAnsi="Times New Roman"/>
          <w:sz w:val="20"/>
          <w:szCs w:val="20"/>
          <w:lang w:val="en-GB"/>
        </w:rPr>
      </w:pPr>
      <w:r w:rsidRPr="00CB55E4">
        <w:rPr>
          <w:rFonts w:ascii="Times New Roman" w:hAnsi="Times New Roman"/>
          <w:sz w:val="20"/>
          <w:szCs w:val="20"/>
          <w:lang w:val="en-GB"/>
        </w:rPr>
        <w:t>Supervise the project staff and local or international short-term experts/consultants working for the project.</w:t>
      </w:r>
    </w:p>
    <w:p w:rsidR="005C695B" w:rsidRPr="00CB55E4" w:rsidRDefault="005C695B" w:rsidP="005C695B">
      <w:pPr>
        <w:pStyle w:val="ListParagraph"/>
        <w:numPr>
          <w:ilvl w:val="0"/>
          <w:numId w:val="39"/>
        </w:numPr>
        <w:rPr>
          <w:rFonts w:ascii="Times New Roman" w:hAnsi="Times New Roman"/>
          <w:sz w:val="20"/>
          <w:szCs w:val="20"/>
          <w:lang w:val="en-GB"/>
        </w:rPr>
      </w:pPr>
      <w:r w:rsidRPr="00CB55E4">
        <w:rPr>
          <w:rFonts w:ascii="Times New Roman" w:hAnsi="Times New Roman"/>
          <w:sz w:val="20"/>
          <w:szCs w:val="20"/>
          <w:lang w:val="en-GB"/>
        </w:rPr>
        <w:t>Prepare project progress reports of various types and the Final Project Report as scheduled, and organizes review meetings and evaluation missions in coordination with UNDP.</w:t>
      </w:r>
    </w:p>
    <w:p w:rsidR="005C695B" w:rsidRPr="00CB55E4" w:rsidRDefault="005C695B" w:rsidP="005C695B">
      <w:pPr>
        <w:pStyle w:val="ListParagraph"/>
        <w:numPr>
          <w:ilvl w:val="0"/>
          <w:numId w:val="39"/>
        </w:numPr>
        <w:rPr>
          <w:rFonts w:ascii="Times New Roman" w:hAnsi="Times New Roman"/>
          <w:sz w:val="20"/>
          <w:szCs w:val="20"/>
          <w:lang w:val="en-GB"/>
        </w:rPr>
      </w:pPr>
      <w:r w:rsidRPr="00CB55E4">
        <w:rPr>
          <w:rFonts w:ascii="Times New Roman" w:hAnsi="Times New Roman"/>
          <w:sz w:val="20"/>
          <w:szCs w:val="20"/>
          <w:lang w:val="en-GB"/>
        </w:rPr>
        <w:lastRenderedPageBreak/>
        <w:t>Report regularly to and keeps the NPD and UNDP PO up-to-date on project progress and problems.</w:t>
      </w:r>
    </w:p>
    <w:p w:rsidR="005C695B" w:rsidRPr="00CB55E4" w:rsidRDefault="005C695B" w:rsidP="005C695B">
      <w:pPr>
        <w:rPr>
          <w:rFonts w:ascii="Times New Roman" w:hAnsi="Times New Roman"/>
          <w:b/>
          <w:sz w:val="20"/>
          <w:szCs w:val="20"/>
        </w:rPr>
      </w:pPr>
    </w:p>
    <w:p w:rsidR="005C695B" w:rsidRPr="00CB55E4" w:rsidRDefault="005C695B" w:rsidP="005C695B">
      <w:pPr>
        <w:rPr>
          <w:rFonts w:ascii="Times New Roman" w:hAnsi="Times New Roman"/>
          <w:b/>
          <w:sz w:val="20"/>
          <w:szCs w:val="20"/>
        </w:rPr>
      </w:pPr>
      <w:r w:rsidRPr="00CB55E4">
        <w:rPr>
          <w:rFonts w:ascii="Times New Roman" w:hAnsi="Times New Roman"/>
          <w:b/>
          <w:sz w:val="20"/>
          <w:szCs w:val="20"/>
        </w:rPr>
        <w:t>Required Qualifications</w:t>
      </w:r>
    </w:p>
    <w:p w:rsidR="005C695B" w:rsidRPr="00CB55E4" w:rsidRDefault="005C695B" w:rsidP="005C695B">
      <w:pPr>
        <w:rPr>
          <w:rFonts w:ascii="Times New Roman" w:hAnsi="Times New Roman"/>
          <w:sz w:val="20"/>
          <w:szCs w:val="20"/>
        </w:rPr>
      </w:pPr>
      <w:r w:rsidRPr="00CB55E4">
        <w:rPr>
          <w:rFonts w:ascii="Times New Roman" w:hAnsi="Times New Roman"/>
          <w:sz w:val="20"/>
          <w:szCs w:val="20"/>
        </w:rPr>
        <w:t>University degree (preferably post-graduate degree) in environment management, chemicals or related fields;</w:t>
      </w:r>
    </w:p>
    <w:p w:rsidR="005C695B" w:rsidRPr="00CB55E4" w:rsidRDefault="005C695B" w:rsidP="005C695B">
      <w:pPr>
        <w:rPr>
          <w:rFonts w:ascii="Times New Roman" w:hAnsi="Times New Roman"/>
          <w:sz w:val="20"/>
          <w:szCs w:val="20"/>
        </w:rPr>
      </w:pPr>
      <w:r w:rsidRPr="00CB55E4">
        <w:rPr>
          <w:rFonts w:ascii="Times New Roman" w:hAnsi="Times New Roman"/>
          <w:sz w:val="20"/>
          <w:szCs w:val="20"/>
        </w:rPr>
        <w:t>Knowledge of Result-based management and at least 5 years of experience in project management and implementation;</w:t>
      </w:r>
    </w:p>
    <w:p w:rsidR="005C695B" w:rsidRPr="00CB55E4" w:rsidRDefault="005C695B" w:rsidP="005C695B">
      <w:pPr>
        <w:rPr>
          <w:rFonts w:ascii="Times New Roman" w:hAnsi="Times New Roman"/>
          <w:sz w:val="20"/>
          <w:szCs w:val="20"/>
        </w:rPr>
      </w:pPr>
      <w:r w:rsidRPr="00CB55E4">
        <w:rPr>
          <w:rFonts w:ascii="Times New Roman" w:hAnsi="Times New Roman"/>
          <w:sz w:val="20"/>
          <w:szCs w:val="20"/>
        </w:rPr>
        <w:t>Strong analytical skills, good inter-personal and team building skills – Leading skills;</w:t>
      </w:r>
    </w:p>
    <w:p w:rsidR="005C695B" w:rsidRPr="00CB55E4" w:rsidRDefault="005C695B" w:rsidP="005C695B">
      <w:pPr>
        <w:rPr>
          <w:rFonts w:ascii="Times New Roman" w:hAnsi="Times New Roman"/>
          <w:sz w:val="20"/>
          <w:szCs w:val="20"/>
        </w:rPr>
      </w:pPr>
      <w:r w:rsidRPr="00CB55E4">
        <w:rPr>
          <w:rFonts w:ascii="Times New Roman" w:hAnsi="Times New Roman"/>
          <w:sz w:val="20"/>
          <w:szCs w:val="20"/>
        </w:rPr>
        <w:t>Full time availability for project management duties;</w:t>
      </w:r>
    </w:p>
    <w:p w:rsidR="005C695B" w:rsidRPr="00CB55E4" w:rsidRDefault="005C695B" w:rsidP="005C695B">
      <w:pPr>
        <w:rPr>
          <w:rFonts w:ascii="Times New Roman" w:hAnsi="Times New Roman"/>
          <w:sz w:val="20"/>
          <w:szCs w:val="20"/>
        </w:rPr>
      </w:pPr>
      <w:r w:rsidRPr="00CB55E4">
        <w:rPr>
          <w:rFonts w:ascii="Times New Roman" w:hAnsi="Times New Roman"/>
          <w:sz w:val="20"/>
          <w:szCs w:val="20"/>
        </w:rPr>
        <w:t>Working level of English language is an absolute necessity;</w:t>
      </w:r>
    </w:p>
    <w:p w:rsidR="005C695B" w:rsidRPr="00CB55E4" w:rsidRDefault="005C695B" w:rsidP="005C695B">
      <w:pPr>
        <w:rPr>
          <w:rFonts w:ascii="Times New Roman" w:hAnsi="Times New Roman"/>
          <w:sz w:val="20"/>
          <w:szCs w:val="20"/>
        </w:rPr>
      </w:pPr>
      <w:r w:rsidRPr="00CB55E4">
        <w:rPr>
          <w:rFonts w:ascii="Times New Roman" w:hAnsi="Times New Roman"/>
          <w:sz w:val="20"/>
          <w:szCs w:val="20"/>
        </w:rPr>
        <w:t>Familiarity with technical assistance projects and UNDP programme in Kenya is an asset.</w:t>
      </w:r>
    </w:p>
    <w:p w:rsidR="005C695B" w:rsidRDefault="005C695B" w:rsidP="001B22A4">
      <w:pPr>
        <w:spacing w:before="0" w:after="0"/>
        <w:ind w:left="360"/>
        <w:rPr>
          <w:rFonts w:ascii="Times New Roman" w:hAnsi="Times New Roman"/>
          <w:szCs w:val="22"/>
        </w:rPr>
      </w:pPr>
    </w:p>
    <w:p w:rsidR="005C695B" w:rsidRDefault="005C695B" w:rsidP="001B22A4">
      <w:pPr>
        <w:spacing w:before="0" w:after="0"/>
        <w:ind w:left="360"/>
        <w:rPr>
          <w:rFonts w:ascii="Times New Roman" w:hAnsi="Times New Roman"/>
          <w:szCs w:val="22"/>
        </w:rPr>
      </w:pPr>
    </w:p>
    <w:p w:rsidR="005C695B" w:rsidRDefault="005C695B">
      <w:pPr>
        <w:spacing w:before="0" w:after="0"/>
        <w:jc w:val="left"/>
        <w:rPr>
          <w:rFonts w:ascii="Times New Roman" w:hAnsi="Times New Roman"/>
          <w:szCs w:val="22"/>
        </w:rPr>
      </w:pPr>
      <w:r>
        <w:rPr>
          <w:rFonts w:ascii="Times New Roman" w:hAnsi="Times New Roman"/>
          <w:szCs w:val="22"/>
        </w:rPr>
        <w:br w:type="page"/>
      </w:r>
    </w:p>
    <w:tbl>
      <w:tblPr>
        <w:tblW w:w="0" w:type="auto"/>
        <w:tblLook w:val="04A0" w:firstRow="1" w:lastRow="0" w:firstColumn="1" w:lastColumn="0" w:noHBand="0" w:noVBand="1"/>
      </w:tblPr>
      <w:tblGrid>
        <w:gridCol w:w="2515"/>
        <w:gridCol w:w="6728"/>
      </w:tblGrid>
      <w:tr w:rsidR="000F295D" w:rsidRPr="00CB55E4" w:rsidTr="003468CA">
        <w:tc>
          <w:tcPr>
            <w:tcW w:w="2515" w:type="dxa"/>
          </w:tcPr>
          <w:p w:rsidR="000F295D" w:rsidRPr="00CB55E4" w:rsidRDefault="000F295D" w:rsidP="001B22A4">
            <w:pPr>
              <w:rPr>
                <w:rFonts w:ascii="Times New Roman" w:hAnsi="Times New Roman"/>
                <w:b/>
              </w:rPr>
            </w:pPr>
            <w:r w:rsidRPr="00CB55E4">
              <w:rPr>
                <w:rFonts w:ascii="Times New Roman" w:hAnsi="Times New Roman"/>
              </w:rPr>
              <w:lastRenderedPageBreak/>
              <w:br w:type="page"/>
            </w:r>
            <w:r w:rsidRPr="00CB55E4">
              <w:rPr>
                <w:rFonts w:ascii="Times New Roman" w:hAnsi="Times New Roman"/>
                <w:b/>
              </w:rPr>
              <w:t>Project Title</w:t>
            </w:r>
          </w:p>
        </w:tc>
        <w:tc>
          <w:tcPr>
            <w:tcW w:w="6728" w:type="dxa"/>
          </w:tcPr>
          <w:p w:rsidR="000F295D" w:rsidRPr="00CB55E4" w:rsidRDefault="0016751F" w:rsidP="001B22A4">
            <w:pPr>
              <w:rPr>
                <w:rFonts w:ascii="Times New Roman" w:hAnsi="Times New Roman"/>
                <w:b/>
              </w:rPr>
            </w:pPr>
            <w:r w:rsidRPr="00CB55E4">
              <w:rPr>
                <w:rFonts w:ascii="Times New Roman" w:hAnsi="Times New Roman"/>
                <w:sz w:val="20"/>
                <w:szCs w:val="20"/>
              </w:rPr>
              <w:fldChar w:fldCharType="begin">
                <w:ffData>
                  <w:name w:val="ProjectTitle"/>
                  <w:enabled/>
                  <w:calcOnExit w:val="0"/>
                  <w:helpText w:type="text" w:val="Project Title: To avoid redundancy, do not include the country name in the project title "/>
                  <w:textInput/>
                </w:ffData>
              </w:fldChar>
            </w:r>
            <w:r w:rsidR="000F295D" w:rsidRPr="00CB55E4">
              <w:rPr>
                <w:rFonts w:ascii="Times New Roman" w:hAnsi="Times New Roman"/>
                <w:sz w:val="20"/>
                <w:szCs w:val="20"/>
              </w:rPr>
              <w:instrText xml:space="preserve"> FORMTEXT </w:instrText>
            </w:r>
            <w:r w:rsidRPr="00CB55E4">
              <w:rPr>
                <w:rFonts w:ascii="Times New Roman" w:hAnsi="Times New Roman"/>
                <w:sz w:val="20"/>
                <w:szCs w:val="20"/>
              </w:rPr>
            </w:r>
            <w:r w:rsidRPr="00CB55E4">
              <w:rPr>
                <w:rFonts w:ascii="Times New Roman" w:hAnsi="Times New Roman"/>
                <w:sz w:val="20"/>
                <w:szCs w:val="20"/>
              </w:rPr>
              <w:fldChar w:fldCharType="separate"/>
            </w:r>
            <w:r w:rsidR="0054135A" w:rsidRPr="00CB55E4">
              <w:rPr>
                <w:rFonts w:ascii="Times New Roman" w:hAnsi="Times New Roman"/>
                <w:noProof/>
                <w:sz w:val="20"/>
                <w:szCs w:val="20"/>
              </w:rPr>
              <w:t>Protect human health and the environment from unintentional releases of POPs originating from incineration and open burning of health care- and electronic waste</w:t>
            </w:r>
            <w:r w:rsidRPr="00CB55E4">
              <w:rPr>
                <w:rFonts w:ascii="Times New Roman" w:hAnsi="Times New Roman"/>
                <w:sz w:val="20"/>
                <w:szCs w:val="20"/>
              </w:rPr>
              <w:fldChar w:fldCharType="end"/>
            </w:r>
          </w:p>
        </w:tc>
      </w:tr>
      <w:tr w:rsidR="000F295D" w:rsidRPr="00CB55E4" w:rsidTr="003468CA">
        <w:tc>
          <w:tcPr>
            <w:tcW w:w="2515" w:type="dxa"/>
          </w:tcPr>
          <w:p w:rsidR="000F295D" w:rsidRPr="00CB55E4" w:rsidRDefault="000F295D" w:rsidP="001B22A4">
            <w:pPr>
              <w:rPr>
                <w:rFonts w:ascii="Times New Roman" w:hAnsi="Times New Roman"/>
                <w:b/>
              </w:rPr>
            </w:pPr>
            <w:r w:rsidRPr="00CB55E4">
              <w:rPr>
                <w:rFonts w:ascii="Times New Roman" w:hAnsi="Times New Roman"/>
                <w:b/>
              </w:rPr>
              <w:t>Title</w:t>
            </w:r>
          </w:p>
        </w:tc>
        <w:tc>
          <w:tcPr>
            <w:tcW w:w="6728" w:type="dxa"/>
          </w:tcPr>
          <w:p w:rsidR="000F295D" w:rsidRPr="00CB55E4" w:rsidRDefault="000F295D" w:rsidP="001B22A4">
            <w:pPr>
              <w:rPr>
                <w:rFonts w:ascii="Times New Roman" w:hAnsi="Times New Roman"/>
                <w:b/>
              </w:rPr>
            </w:pPr>
            <w:r w:rsidRPr="00CB55E4">
              <w:rPr>
                <w:rFonts w:ascii="Times New Roman" w:hAnsi="Times New Roman"/>
              </w:rPr>
              <w:t>Technical Officer of the Project Management Unit</w:t>
            </w:r>
          </w:p>
        </w:tc>
      </w:tr>
      <w:tr w:rsidR="000F295D" w:rsidRPr="00CB55E4" w:rsidTr="003468CA">
        <w:tc>
          <w:tcPr>
            <w:tcW w:w="2515" w:type="dxa"/>
          </w:tcPr>
          <w:p w:rsidR="000F295D" w:rsidRPr="00CB55E4" w:rsidRDefault="000F295D" w:rsidP="001B22A4">
            <w:pPr>
              <w:rPr>
                <w:rFonts w:ascii="Times New Roman" w:hAnsi="Times New Roman"/>
                <w:b/>
              </w:rPr>
            </w:pPr>
            <w:r w:rsidRPr="00CB55E4">
              <w:rPr>
                <w:rFonts w:ascii="Times New Roman" w:hAnsi="Times New Roman"/>
                <w:b/>
              </w:rPr>
              <w:t>Contractual Modality</w:t>
            </w:r>
          </w:p>
        </w:tc>
        <w:tc>
          <w:tcPr>
            <w:tcW w:w="6728" w:type="dxa"/>
          </w:tcPr>
          <w:p w:rsidR="000F295D" w:rsidRPr="00CB55E4" w:rsidRDefault="000F295D">
            <w:pPr>
              <w:rPr>
                <w:rFonts w:ascii="Times New Roman" w:hAnsi="Times New Roman"/>
                <w:b/>
              </w:rPr>
            </w:pPr>
            <w:r w:rsidRPr="00CB55E4">
              <w:rPr>
                <w:rFonts w:ascii="Times New Roman" w:hAnsi="Times New Roman"/>
              </w:rPr>
              <w:t xml:space="preserve">Full time – one year renewable up to </w:t>
            </w:r>
            <w:r w:rsidR="00717E0E">
              <w:rPr>
                <w:rFonts w:ascii="Times New Roman" w:hAnsi="Times New Roman"/>
              </w:rPr>
              <w:t>5</w:t>
            </w:r>
            <w:r w:rsidRPr="00CB55E4">
              <w:rPr>
                <w:rFonts w:ascii="Times New Roman" w:hAnsi="Times New Roman"/>
              </w:rPr>
              <w:t>years.</w:t>
            </w:r>
          </w:p>
        </w:tc>
      </w:tr>
      <w:tr w:rsidR="000F295D" w:rsidRPr="00CB55E4" w:rsidTr="003468CA">
        <w:tc>
          <w:tcPr>
            <w:tcW w:w="2515" w:type="dxa"/>
          </w:tcPr>
          <w:p w:rsidR="000F295D" w:rsidRPr="00CB55E4" w:rsidRDefault="000F295D" w:rsidP="001B22A4">
            <w:pPr>
              <w:rPr>
                <w:rFonts w:ascii="Times New Roman" w:hAnsi="Times New Roman"/>
                <w:b/>
              </w:rPr>
            </w:pPr>
            <w:r w:rsidRPr="00CB55E4">
              <w:rPr>
                <w:rFonts w:ascii="Times New Roman" w:hAnsi="Times New Roman"/>
                <w:b/>
              </w:rPr>
              <w:t>Duty Station</w:t>
            </w:r>
          </w:p>
        </w:tc>
        <w:tc>
          <w:tcPr>
            <w:tcW w:w="6728" w:type="dxa"/>
          </w:tcPr>
          <w:p w:rsidR="000F295D" w:rsidRPr="00CB55E4" w:rsidRDefault="00CA4632" w:rsidP="001B22A4">
            <w:pPr>
              <w:rPr>
                <w:rFonts w:ascii="Times New Roman" w:hAnsi="Times New Roman"/>
                <w:b/>
              </w:rPr>
            </w:pPr>
            <w:r w:rsidRPr="00CB55E4">
              <w:rPr>
                <w:rFonts w:ascii="Times New Roman" w:hAnsi="Times New Roman"/>
              </w:rPr>
              <w:t>Nairobi with travel in Kenya</w:t>
            </w:r>
          </w:p>
        </w:tc>
      </w:tr>
      <w:tr w:rsidR="000F295D" w:rsidRPr="00CB55E4" w:rsidTr="003468CA">
        <w:tc>
          <w:tcPr>
            <w:tcW w:w="2515" w:type="dxa"/>
          </w:tcPr>
          <w:p w:rsidR="000F295D" w:rsidRPr="00CB55E4" w:rsidRDefault="000F295D" w:rsidP="001B22A4">
            <w:pPr>
              <w:rPr>
                <w:rFonts w:ascii="Times New Roman" w:hAnsi="Times New Roman"/>
                <w:b/>
              </w:rPr>
            </w:pPr>
            <w:r w:rsidRPr="00CB55E4">
              <w:rPr>
                <w:rFonts w:ascii="Times New Roman" w:hAnsi="Times New Roman"/>
                <w:b/>
              </w:rPr>
              <w:t>Supervision</w:t>
            </w:r>
          </w:p>
        </w:tc>
        <w:tc>
          <w:tcPr>
            <w:tcW w:w="6728" w:type="dxa"/>
          </w:tcPr>
          <w:p w:rsidR="000F295D" w:rsidRPr="00CB55E4" w:rsidRDefault="000F295D" w:rsidP="001B22A4">
            <w:pPr>
              <w:rPr>
                <w:rFonts w:ascii="Times New Roman" w:hAnsi="Times New Roman"/>
              </w:rPr>
            </w:pPr>
            <w:r w:rsidRPr="00CB55E4">
              <w:rPr>
                <w:rFonts w:ascii="Times New Roman" w:hAnsi="Times New Roman"/>
              </w:rPr>
              <w:t>PMU Project Manager</w:t>
            </w:r>
          </w:p>
        </w:tc>
      </w:tr>
    </w:tbl>
    <w:p w:rsidR="000F295D" w:rsidRPr="00CB55E4" w:rsidRDefault="000F295D" w:rsidP="001B22A4">
      <w:pPr>
        <w:tabs>
          <w:tab w:val="left" w:pos="6804"/>
        </w:tabs>
        <w:rPr>
          <w:rFonts w:ascii="Times New Roman" w:hAnsi="Times New Roman"/>
          <w:b/>
        </w:rPr>
      </w:pPr>
      <w:r w:rsidRPr="00CB55E4">
        <w:rPr>
          <w:rFonts w:ascii="Times New Roman" w:hAnsi="Times New Roman"/>
          <w:b/>
        </w:rPr>
        <w:t>Duties and responsibilities</w:t>
      </w:r>
    </w:p>
    <w:p w:rsidR="000F295D" w:rsidRPr="00CB55E4" w:rsidRDefault="000F295D" w:rsidP="001B22A4">
      <w:pPr>
        <w:tabs>
          <w:tab w:val="left" w:pos="6804"/>
        </w:tabs>
        <w:rPr>
          <w:rFonts w:ascii="Times New Roman" w:hAnsi="Times New Roman"/>
          <w:sz w:val="20"/>
          <w:szCs w:val="20"/>
          <w:lang w:bidi="th-TH"/>
        </w:rPr>
      </w:pPr>
      <w:r w:rsidRPr="00CB55E4">
        <w:rPr>
          <w:rFonts w:ascii="Times New Roman" w:hAnsi="Times New Roman"/>
          <w:sz w:val="20"/>
          <w:szCs w:val="20"/>
          <w:lang w:bidi="th-TH"/>
        </w:rPr>
        <w:t>This assignment is for a full</w:t>
      </w:r>
      <w:r w:rsidR="000C6E72">
        <w:rPr>
          <w:rFonts w:ascii="Times New Roman" w:hAnsi="Times New Roman"/>
          <w:sz w:val="20"/>
          <w:szCs w:val="20"/>
          <w:lang w:bidi="th-TH"/>
        </w:rPr>
        <w:t>-</w:t>
      </w:r>
      <w:r w:rsidRPr="00CB55E4">
        <w:rPr>
          <w:rFonts w:ascii="Times New Roman" w:hAnsi="Times New Roman"/>
          <w:sz w:val="20"/>
          <w:szCs w:val="20"/>
          <w:lang w:bidi="th-TH"/>
        </w:rPr>
        <w:t xml:space="preserve">time PMU Technical Officer who will be recruited with the objective to provide PMU with technical assistance and advice on all the activities to be carried out under the Project, to help on routine technical coordination and supervision and to prepare or assist in the preparation of relevant project documentation and training materials.  The TO will work under overall supervision of </w:t>
      </w:r>
      <w:r w:rsidR="005C695B">
        <w:rPr>
          <w:rFonts w:ascii="Times New Roman" w:hAnsi="Times New Roman"/>
          <w:sz w:val="20"/>
          <w:szCs w:val="20"/>
          <w:lang w:bidi="th-TH"/>
        </w:rPr>
        <w:t xml:space="preserve">the </w:t>
      </w:r>
      <w:r w:rsidRPr="00CB55E4">
        <w:rPr>
          <w:rFonts w:ascii="Times New Roman" w:hAnsi="Times New Roman"/>
          <w:sz w:val="20"/>
          <w:szCs w:val="20"/>
          <w:lang w:bidi="th-TH"/>
        </w:rPr>
        <w:t>Project Manager.</w:t>
      </w:r>
    </w:p>
    <w:p w:rsidR="000F295D" w:rsidRPr="00CB55E4" w:rsidRDefault="000F295D" w:rsidP="001B22A4">
      <w:pPr>
        <w:tabs>
          <w:tab w:val="left" w:pos="6804"/>
        </w:tabs>
        <w:rPr>
          <w:rFonts w:ascii="Times New Roman" w:hAnsi="Times New Roman"/>
          <w:sz w:val="20"/>
          <w:szCs w:val="20"/>
        </w:rPr>
      </w:pPr>
      <w:r w:rsidRPr="00CB55E4">
        <w:rPr>
          <w:rFonts w:ascii="Times New Roman" w:hAnsi="Times New Roman"/>
          <w:sz w:val="20"/>
          <w:szCs w:val="20"/>
        </w:rPr>
        <w:t>The Technical Officer will, in general, be responsible for:</w:t>
      </w:r>
    </w:p>
    <w:p w:rsidR="000F295D" w:rsidRPr="00CB55E4" w:rsidRDefault="000F295D" w:rsidP="00B642E8">
      <w:pPr>
        <w:pStyle w:val="ListParagraph"/>
        <w:numPr>
          <w:ilvl w:val="0"/>
          <w:numId w:val="18"/>
        </w:numPr>
        <w:tabs>
          <w:tab w:val="left" w:pos="6804"/>
        </w:tabs>
        <w:spacing w:before="200" w:after="200" w:line="276" w:lineRule="auto"/>
        <w:contextualSpacing/>
        <w:jc w:val="both"/>
        <w:rPr>
          <w:rFonts w:ascii="Times New Roman" w:hAnsi="Times New Roman"/>
          <w:sz w:val="20"/>
          <w:szCs w:val="20"/>
          <w:lang w:val="en-GB"/>
        </w:rPr>
      </w:pPr>
      <w:r w:rsidRPr="00CB55E4">
        <w:rPr>
          <w:rFonts w:ascii="Times New Roman" w:hAnsi="Times New Roman"/>
          <w:sz w:val="20"/>
          <w:szCs w:val="20"/>
          <w:lang w:val="en-GB"/>
        </w:rPr>
        <w:t>Assisting PMU in drafting the inception report of the project;</w:t>
      </w:r>
    </w:p>
    <w:p w:rsidR="000F295D" w:rsidRPr="00CB55E4" w:rsidRDefault="000F295D" w:rsidP="00B642E8">
      <w:pPr>
        <w:pStyle w:val="ListParagraph"/>
        <w:numPr>
          <w:ilvl w:val="0"/>
          <w:numId w:val="18"/>
        </w:numPr>
        <w:tabs>
          <w:tab w:val="left" w:pos="6804"/>
        </w:tabs>
        <w:spacing w:before="200" w:after="200" w:line="276" w:lineRule="auto"/>
        <w:contextualSpacing/>
        <w:jc w:val="both"/>
        <w:rPr>
          <w:rFonts w:ascii="Times New Roman" w:hAnsi="Times New Roman"/>
          <w:sz w:val="20"/>
          <w:szCs w:val="20"/>
          <w:lang w:val="en-GB"/>
        </w:rPr>
      </w:pPr>
      <w:r w:rsidRPr="00CB55E4">
        <w:rPr>
          <w:rFonts w:ascii="Times New Roman" w:hAnsi="Times New Roman"/>
          <w:sz w:val="20"/>
          <w:szCs w:val="20"/>
          <w:lang w:val="en-GB"/>
        </w:rPr>
        <w:t>Assisting PMU in overall technical management and coordination of all project activities;</w:t>
      </w:r>
    </w:p>
    <w:p w:rsidR="000F295D" w:rsidRPr="00CB55E4" w:rsidRDefault="000F295D" w:rsidP="00B642E8">
      <w:pPr>
        <w:pStyle w:val="ListParagraph"/>
        <w:numPr>
          <w:ilvl w:val="0"/>
          <w:numId w:val="18"/>
        </w:numPr>
        <w:tabs>
          <w:tab w:val="left" w:pos="6804"/>
        </w:tabs>
        <w:spacing w:before="200" w:after="200" w:line="276" w:lineRule="auto"/>
        <w:contextualSpacing/>
        <w:jc w:val="both"/>
        <w:rPr>
          <w:rFonts w:ascii="Times New Roman" w:hAnsi="Times New Roman"/>
          <w:sz w:val="20"/>
          <w:szCs w:val="20"/>
          <w:lang w:val="en-GB"/>
        </w:rPr>
      </w:pPr>
      <w:r w:rsidRPr="00CB55E4">
        <w:rPr>
          <w:rFonts w:ascii="Times New Roman" w:hAnsi="Times New Roman"/>
          <w:sz w:val="20"/>
          <w:szCs w:val="20"/>
          <w:lang w:val="en-GB"/>
        </w:rPr>
        <w:t xml:space="preserve">Technical support to PMU on the supervision of all the technical activities related to institutional strengthening, policy framework, POPs and PTS </w:t>
      </w:r>
      <w:r w:rsidR="007E1036" w:rsidRPr="00CB55E4">
        <w:rPr>
          <w:rFonts w:ascii="Times New Roman" w:hAnsi="Times New Roman"/>
          <w:sz w:val="20"/>
          <w:szCs w:val="20"/>
          <w:lang w:val="en-GB"/>
        </w:rPr>
        <w:t>clean</w:t>
      </w:r>
      <w:r w:rsidR="007E1036">
        <w:rPr>
          <w:rFonts w:ascii="Times New Roman" w:hAnsi="Times New Roman"/>
          <w:sz w:val="20"/>
          <w:szCs w:val="20"/>
          <w:lang w:val="en-GB"/>
        </w:rPr>
        <w:t>-</w:t>
      </w:r>
      <w:r w:rsidR="007E1036" w:rsidRPr="00CB55E4">
        <w:rPr>
          <w:rFonts w:ascii="Times New Roman" w:hAnsi="Times New Roman"/>
          <w:sz w:val="20"/>
          <w:szCs w:val="20"/>
          <w:lang w:val="en-GB"/>
        </w:rPr>
        <w:t>up</w:t>
      </w:r>
      <w:r w:rsidRPr="00CB55E4">
        <w:rPr>
          <w:rFonts w:ascii="Times New Roman" w:hAnsi="Times New Roman"/>
          <w:sz w:val="20"/>
          <w:szCs w:val="20"/>
          <w:lang w:val="en-GB"/>
        </w:rPr>
        <w:t xml:space="preserve"> plans, project monitoring and evaluation, and replication program development;</w:t>
      </w:r>
    </w:p>
    <w:p w:rsidR="000F295D" w:rsidRPr="00CB55E4" w:rsidRDefault="000F295D" w:rsidP="00B642E8">
      <w:pPr>
        <w:pStyle w:val="ListParagraph"/>
        <w:numPr>
          <w:ilvl w:val="0"/>
          <w:numId w:val="18"/>
        </w:numPr>
        <w:tabs>
          <w:tab w:val="left" w:pos="6804"/>
        </w:tabs>
        <w:spacing w:before="200" w:after="200" w:line="276" w:lineRule="auto"/>
        <w:contextualSpacing/>
        <w:jc w:val="both"/>
        <w:rPr>
          <w:rFonts w:ascii="Times New Roman" w:hAnsi="Times New Roman"/>
          <w:sz w:val="20"/>
          <w:szCs w:val="20"/>
          <w:lang w:val="en-GB"/>
        </w:rPr>
      </w:pPr>
      <w:r w:rsidRPr="00CB55E4">
        <w:rPr>
          <w:rFonts w:ascii="Times New Roman" w:hAnsi="Times New Roman"/>
          <w:sz w:val="20"/>
          <w:szCs w:val="20"/>
          <w:lang w:val="en-GB"/>
        </w:rPr>
        <w:t>Technical support to PMU in participating in meetings with UNDP and the PSC;</w:t>
      </w:r>
    </w:p>
    <w:p w:rsidR="000F295D" w:rsidRPr="00CB55E4" w:rsidRDefault="000F295D" w:rsidP="00B642E8">
      <w:pPr>
        <w:pStyle w:val="ListParagraph"/>
        <w:numPr>
          <w:ilvl w:val="0"/>
          <w:numId w:val="18"/>
        </w:numPr>
        <w:tabs>
          <w:tab w:val="left" w:pos="6804"/>
        </w:tabs>
        <w:spacing w:before="200" w:after="200" w:line="276" w:lineRule="auto"/>
        <w:contextualSpacing/>
        <w:jc w:val="both"/>
        <w:rPr>
          <w:rFonts w:ascii="Times New Roman" w:hAnsi="Times New Roman"/>
          <w:sz w:val="20"/>
          <w:szCs w:val="20"/>
          <w:lang w:val="en-GB"/>
        </w:rPr>
      </w:pPr>
      <w:r w:rsidRPr="00CB55E4">
        <w:rPr>
          <w:rFonts w:ascii="Times New Roman" w:hAnsi="Times New Roman"/>
          <w:sz w:val="20"/>
          <w:szCs w:val="20"/>
          <w:lang w:val="en-GB"/>
        </w:rPr>
        <w:t xml:space="preserve">Technical support to PMU in coordinating the work of international consultants; </w:t>
      </w:r>
    </w:p>
    <w:p w:rsidR="000F295D" w:rsidRPr="00CB55E4" w:rsidRDefault="000F295D" w:rsidP="00B642E8">
      <w:pPr>
        <w:pStyle w:val="ListParagraph"/>
        <w:numPr>
          <w:ilvl w:val="0"/>
          <w:numId w:val="18"/>
        </w:numPr>
        <w:tabs>
          <w:tab w:val="left" w:pos="6804"/>
        </w:tabs>
        <w:spacing w:before="200" w:after="200" w:line="276" w:lineRule="auto"/>
        <w:contextualSpacing/>
        <w:jc w:val="both"/>
        <w:rPr>
          <w:rFonts w:ascii="Times New Roman" w:hAnsi="Times New Roman"/>
          <w:sz w:val="20"/>
          <w:szCs w:val="20"/>
          <w:lang w:val="en-GB"/>
        </w:rPr>
      </w:pPr>
      <w:r w:rsidRPr="00CB55E4">
        <w:rPr>
          <w:rFonts w:ascii="Times New Roman" w:hAnsi="Times New Roman"/>
          <w:sz w:val="20"/>
          <w:szCs w:val="20"/>
          <w:lang w:val="en-GB"/>
        </w:rPr>
        <w:t>Providing comments on project implementation progress at different stages;</w:t>
      </w:r>
    </w:p>
    <w:p w:rsidR="000F295D" w:rsidRPr="00CB55E4" w:rsidRDefault="000F295D" w:rsidP="00B642E8">
      <w:pPr>
        <w:pStyle w:val="ListParagraph"/>
        <w:numPr>
          <w:ilvl w:val="0"/>
          <w:numId w:val="18"/>
        </w:numPr>
        <w:tabs>
          <w:tab w:val="left" w:pos="6804"/>
        </w:tabs>
        <w:spacing w:before="200" w:after="200" w:line="276" w:lineRule="auto"/>
        <w:contextualSpacing/>
        <w:jc w:val="both"/>
        <w:rPr>
          <w:rFonts w:ascii="Times New Roman" w:hAnsi="Times New Roman"/>
          <w:sz w:val="20"/>
          <w:szCs w:val="20"/>
          <w:lang w:val="en-GB"/>
        </w:rPr>
      </w:pPr>
      <w:r w:rsidRPr="00CB55E4">
        <w:rPr>
          <w:rFonts w:ascii="Times New Roman" w:hAnsi="Times New Roman"/>
          <w:sz w:val="20"/>
          <w:szCs w:val="20"/>
          <w:lang w:val="en-GB"/>
        </w:rPr>
        <w:t>Assisting PMU in drafting Term of References for all the services and equipment to be procured under the project;</w:t>
      </w:r>
    </w:p>
    <w:p w:rsidR="000F295D" w:rsidRPr="00CB55E4" w:rsidRDefault="000F295D" w:rsidP="00B642E8">
      <w:pPr>
        <w:pStyle w:val="ListParagraph"/>
        <w:numPr>
          <w:ilvl w:val="0"/>
          <w:numId w:val="18"/>
        </w:numPr>
        <w:tabs>
          <w:tab w:val="left" w:pos="6804"/>
        </w:tabs>
        <w:spacing w:before="200" w:after="200" w:line="276" w:lineRule="auto"/>
        <w:contextualSpacing/>
        <w:jc w:val="both"/>
        <w:rPr>
          <w:rFonts w:ascii="Times New Roman" w:hAnsi="Times New Roman"/>
          <w:sz w:val="20"/>
          <w:szCs w:val="20"/>
          <w:lang w:val="en-GB"/>
        </w:rPr>
      </w:pPr>
      <w:r w:rsidRPr="00CB55E4">
        <w:rPr>
          <w:rFonts w:ascii="Times New Roman" w:hAnsi="Times New Roman"/>
          <w:sz w:val="20"/>
          <w:szCs w:val="20"/>
          <w:lang w:val="en-GB"/>
        </w:rPr>
        <w:t>Assisting PMU in drafting technical reports and management reports like the Project Implementation Reports, (PIR), Annual and Quarterly Progress Reports (APR, QPR) and Annual and Quarterly Workplans (AWP, QWP);</w:t>
      </w:r>
    </w:p>
    <w:p w:rsidR="000F295D" w:rsidRPr="00CB55E4" w:rsidRDefault="000F295D" w:rsidP="00B642E8">
      <w:pPr>
        <w:pStyle w:val="ListParagraph"/>
        <w:numPr>
          <w:ilvl w:val="0"/>
          <w:numId w:val="18"/>
        </w:numPr>
        <w:tabs>
          <w:tab w:val="left" w:pos="6804"/>
        </w:tabs>
        <w:spacing w:before="200" w:after="200" w:line="276" w:lineRule="auto"/>
        <w:contextualSpacing/>
        <w:jc w:val="both"/>
        <w:rPr>
          <w:rFonts w:ascii="Times New Roman" w:hAnsi="Times New Roman"/>
          <w:sz w:val="20"/>
          <w:szCs w:val="20"/>
          <w:lang w:val="en-GB"/>
        </w:rPr>
      </w:pPr>
      <w:r w:rsidRPr="00CB55E4">
        <w:rPr>
          <w:rFonts w:ascii="Times New Roman" w:hAnsi="Times New Roman"/>
          <w:sz w:val="20"/>
          <w:szCs w:val="20"/>
          <w:lang w:val="en-GB"/>
        </w:rPr>
        <w:t>Assist PMU in drafting minutes of the meetings with special reference to the technical part;</w:t>
      </w:r>
    </w:p>
    <w:p w:rsidR="000F295D" w:rsidRPr="00CB55E4" w:rsidRDefault="000F295D" w:rsidP="00B642E8">
      <w:pPr>
        <w:pStyle w:val="ListParagraph"/>
        <w:numPr>
          <w:ilvl w:val="0"/>
          <w:numId w:val="18"/>
        </w:numPr>
        <w:tabs>
          <w:tab w:val="left" w:pos="6804"/>
        </w:tabs>
        <w:spacing w:before="200" w:after="200" w:line="276" w:lineRule="auto"/>
        <w:contextualSpacing/>
        <w:jc w:val="both"/>
        <w:rPr>
          <w:rFonts w:ascii="Times New Roman" w:hAnsi="Times New Roman"/>
          <w:sz w:val="20"/>
          <w:szCs w:val="20"/>
          <w:lang w:val="en-GB"/>
        </w:rPr>
      </w:pPr>
      <w:r w:rsidRPr="00CB55E4">
        <w:rPr>
          <w:rFonts w:ascii="Times New Roman" w:hAnsi="Times New Roman"/>
          <w:sz w:val="20"/>
          <w:szCs w:val="20"/>
          <w:lang w:val="en-GB"/>
        </w:rPr>
        <w:t xml:space="preserve">Perform site visits and inspections at project implementation sites during various implementation stages (site visits and contaminated sites, industrial sites, trainings) </w:t>
      </w:r>
    </w:p>
    <w:p w:rsidR="000F295D" w:rsidRPr="00CB55E4" w:rsidRDefault="000F295D" w:rsidP="00B642E8">
      <w:pPr>
        <w:pStyle w:val="ListParagraph"/>
        <w:numPr>
          <w:ilvl w:val="0"/>
          <w:numId w:val="18"/>
        </w:numPr>
        <w:tabs>
          <w:tab w:val="left" w:pos="6804"/>
        </w:tabs>
        <w:spacing w:before="200" w:after="200" w:line="276" w:lineRule="auto"/>
        <w:contextualSpacing/>
        <w:jc w:val="both"/>
        <w:rPr>
          <w:rFonts w:ascii="Times New Roman" w:hAnsi="Times New Roman"/>
          <w:sz w:val="20"/>
          <w:szCs w:val="20"/>
          <w:lang w:val="en-GB"/>
        </w:rPr>
      </w:pPr>
      <w:r w:rsidRPr="00CB55E4">
        <w:rPr>
          <w:rFonts w:ascii="Times New Roman" w:hAnsi="Times New Roman"/>
          <w:sz w:val="20"/>
          <w:szCs w:val="20"/>
          <w:lang w:val="en-GB"/>
        </w:rPr>
        <w:t xml:space="preserve">Provide comments on the reports related to the technical activities and review the related plan under the Project to ensure their technical feasibility and most appropriate measures and actions taken. </w:t>
      </w:r>
    </w:p>
    <w:p w:rsidR="000F295D" w:rsidRPr="00CB55E4" w:rsidRDefault="000F295D" w:rsidP="00B642E8">
      <w:pPr>
        <w:pStyle w:val="ListParagraph"/>
        <w:numPr>
          <w:ilvl w:val="0"/>
          <w:numId w:val="18"/>
        </w:numPr>
        <w:tabs>
          <w:tab w:val="left" w:pos="6804"/>
        </w:tabs>
        <w:spacing w:before="200" w:after="200" w:line="276" w:lineRule="auto"/>
        <w:contextualSpacing/>
        <w:jc w:val="both"/>
        <w:rPr>
          <w:rFonts w:ascii="Times New Roman" w:hAnsi="Times New Roman"/>
          <w:sz w:val="20"/>
          <w:szCs w:val="20"/>
          <w:lang w:val="en-GB"/>
        </w:rPr>
      </w:pPr>
      <w:r w:rsidRPr="00CB55E4">
        <w:rPr>
          <w:rFonts w:ascii="Times New Roman" w:hAnsi="Times New Roman"/>
          <w:sz w:val="20"/>
          <w:szCs w:val="20"/>
          <w:lang w:val="en-GB"/>
        </w:rPr>
        <w:t>Supervise the work of service provider to guarantee the quality and consistency of the reports and deliverables, and help them finalize reports before their dissemination to concerned parties;</w:t>
      </w:r>
    </w:p>
    <w:p w:rsidR="000F295D" w:rsidRPr="00CB55E4" w:rsidRDefault="000F295D" w:rsidP="00B642E8">
      <w:pPr>
        <w:pStyle w:val="ListParagraph"/>
        <w:numPr>
          <w:ilvl w:val="0"/>
          <w:numId w:val="18"/>
        </w:numPr>
        <w:tabs>
          <w:tab w:val="left" w:pos="6804"/>
        </w:tabs>
        <w:spacing w:before="200" w:after="200" w:line="276" w:lineRule="auto"/>
        <w:contextualSpacing/>
        <w:jc w:val="both"/>
        <w:rPr>
          <w:rFonts w:ascii="Times New Roman" w:hAnsi="Times New Roman"/>
          <w:sz w:val="20"/>
          <w:szCs w:val="20"/>
          <w:lang w:val="en-GB"/>
        </w:rPr>
      </w:pPr>
      <w:r w:rsidRPr="00CB55E4">
        <w:rPr>
          <w:rFonts w:ascii="Times New Roman" w:hAnsi="Times New Roman"/>
          <w:sz w:val="20"/>
          <w:szCs w:val="20"/>
          <w:lang w:val="en-GB"/>
        </w:rPr>
        <w:t>Timely and proactively provide recommendation for the improvement of all project activities.</w:t>
      </w:r>
    </w:p>
    <w:p w:rsidR="000F295D" w:rsidRPr="00CB55E4" w:rsidRDefault="000F295D" w:rsidP="001B22A4">
      <w:pPr>
        <w:tabs>
          <w:tab w:val="left" w:pos="6804"/>
        </w:tabs>
        <w:rPr>
          <w:rFonts w:ascii="Times New Roman" w:hAnsi="Times New Roman"/>
          <w:b/>
        </w:rPr>
      </w:pPr>
      <w:bookmarkStart w:id="81" w:name="_Toc387250032"/>
      <w:bookmarkStart w:id="82" w:name="_Toc390692682"/>
      <w:r w:rsidRPr="00CB55E4">
        <w:rPr>
          <w:rFonts w:ascii="Times New Roman" w:hAnsi="Times New Roman"/>
          <w:b/>
        </w:rPr>
        <w:t>Duration of this assignment, duty station and expected places of travel</w:t>
      </w:r>
      <w:bookmarkEnd w:id="81"/>
      <w:bookmarkEnd w:id="82"/>
    </w:p>
    <w:p w:rsidR="000F295D" w:rsidRPr="00CB55E4" w:rsidRDefault="000F295D" w:rsidP="001B22A4">
      <w:pPr>
        <w:tabs>
          <w:tab w:val="left" w:pos="6804"/>
        </w:tabs>
        <w:rPr>
          <w:rFonts w:ascii="Times New Roman" w:hAnsi="Times New Roman"/>
          <w:sz w:val="20"/>
          <w:szCs w:val="20"/>
        </w:rPr>
      </w:pPr>
      <w:r w:rsidRPr="00CB55E4">
        <w:rPr>
          <w:rFonts w:ascii="Times New Roman" w:hAnsi="Times New Roman"/>
          <w:sz w:val="20"/>
          <w:szCs w:val="20"/>
        </w:rPr>
        <w:t xml:space="preserve">This is a full time assignment of the duration of one year. The contract may be renewed yearly for maximum </w:t>
      </w:r>
      <w:r w:rsidR="00DF5967">
        <w:rPr>
          <w:rFonts w:ascii="Times New Roman" w:hAnsi="Times New Roman"/>
          <w:sz w:val="20"/>
          <w:szCs w:val="20"/>
        </w:rPr>
        <w:t>5</w:t>
      </w:r>
      <w:r w:rsidRPr="00CB55E4">
        <w:rPr>
          <w:rFonts w:ascii="Times New Roman" w:hAnsi="Times New Roman"/>
          <w:sz w:val="20"/>
          <w:szCs w:val="20"/>
        </w:rPr>
        <w:t xml:space="preserve"> years (the duration of the Project) on the basis of the satisfactory evaluation of the performance of the work carried out by the Technical Officer in the preceding year. </w:t>
      </w:r>
    </w:p>
    <w:p w:rsidR="000F295D" w:rsidRPr="00CB55E4" w:rsidRDefault="000F295D" w:rsidP="001B22A4">
      <w:pPr>
        <w:tabs>
          <w:tab w:val="left" w:pos="6804"/>
        </w:tabs>
        <w:rPr>
          <w:rFonts w:ascii="Times New Roman" w:hAnsi="Times New Roman"/>
          <w:sz w:val="20"/>
          <w:szCs w:val="20"/>
        </w:rPr>
      </w:pPr>
      <w:r w:rsidRPr="00CB55E4">
        <w:rPr>
          <w:rFonts w:ascii="Times New Roman" w:hAnsi="Times New Roman"/>
          <w:sz w:val="20"/>
          <w:szCs w:val="20"/>
        </w:rPr>
        <w:t xml:space="preserve">The Technical Officer will work at the PMU office to be established in </w:t>
      </w:r>
      <w:r w:rsidR="00CA4632" w:rsidRPr="00CB55E4">
        <w:rPr>
          <w:rFonts w:ascii="Times New Roman" w:hAnsi="Times New Roman"/>
          <w:sz w:val="20"/>
          <w:szCs w:val="20"/>
        </w:rPr>
        <w:t>Nairobi</w:t>
      </w:r>
      <w:r w:rsidRPr="00CB55E4">
        <w:rPr>
          <w:rFonts w:ascii="Times New Roman" w:hAnsi="Times New Roman"/>
          <w:sz w:val="20"/>
          <w:szCs w:val="20"/>
        </w:rPr>
        <w:t xml:space="preserve">. </w:t>
      </w:r>
    </w:p>
    <w:p w:rsidR="000F295D" w:rsidRPr="00CB55E4" w:rsidRDefault="000F295D" w:rsidP="001B22A4">
      <w:pPr>
        <w:tabs>
          <w:tab w:val="left" w:pos="6804"/>
        </w:tabs>
        <w:rPr>
          <w:rFonts w:ascii="Times New Roman" w:hAnsi="Times New Roman"/>
          <w:sz w:val="20"/>
          <w:szCs w:val="20"/>
        </w:rPr>
      </w:pPr>
      <w:r w:rsidRPr="00CB55E4">
        <w:rPr>
          <w:rFonts w:ascii="Times New Roman" w:hAnsi="Times New Roman"/>
          <w:sz w:val="20"/>
          <w:szCs w:val="20"/>
        </w:rPr>
        <w:t>The Technical Officer is expected to travel within the country at the implementation sites, to supervise project implementation activities. The exact number of travels will be specified in the course of project implementation based on project needs.  Travel and subsistence during travel will be paid by the project.</w:t>
      </w:r>
    </w:p>
    <w:p w:rsidR="000F295D" w:rsidRPr="00CB55E4" w:rsidRDefault="000F295D" w:rsidP="001B22A4">
      <w:pPr>
        <w:tabs>
          <w:tab w:val="left" w:pos="6804"/>
        </w:tabs>
        <w:rPr>
          <w:rFonts w:ascii="Times New Roman" w:hAnsi="Times New Roman"/>
          <w:b/>
        </w:rPr>
      </w:pPr>
      <w:bookmarkStart w:id="83" w:name="_Toc387250033"/>
      <w:bookmarkStart w:id="84" w:name="_Toc390692683"/>
      <w:r w:rsidRPr="00CB55E4">
        <w:rPr>
          <w:rFonts w:ascii="Times New Roman" w:hAnsi="Times New Roman"/>
          <w:b/>
        </w:rPr>
        <w:lastRenderedPageBreak/>
        <w:t>Deliverables</w:t>
      </w:r>
      <w:bookmarkEnd w:id="83"/>
      <w:bookmarkEnd w:id="84"/>
    </w:p>
    <w:p w:rsidR="000F295D" w:rsidRPr="00CB55E4" w:rsidRDefault="000F295D" w:rsidP="001B22A4">
      <w:pPr>
        <w:tabs>
          <w:tab w:val="left" w:pos="6804"/>
        </w:tabs>
        <w:rPr>
          <w:rFonts w:ascii="Times New Roman" w:hAnsi="Times New Roman"/>
          <w:sz w:val="20"/>
          <w:szCs w:val="20"/>
        </w:rPr>
      </w:pPr>
      <w:r w:rsidRPr="00CB55E4">
        <w:rPr>
          <w:rFonts w:ascii="Times New Roman" w:hAnsi="Times New Roman"/>
          <w:sz w:val="20"/>
          <w:szCs w:val="20"/>
        </w:rPr>
        <w:t>The following deliverables will be submitted to the PMU by the Technical Officer:</w:t>
      </w:r>
    </w:p>
    <w:p w:rsidR="000F295D" w:rsidRPr="00CB55E4" w:rsidRDefault="000F295D" w:rsidP="001B22A4">
      <w:pPr>
        <w:tabs>
          <w:tab w:val="left" w:pos="6804"/>
        </w:tabs>
        <w:spacing w:before="200" w:after="200" w:line="276" w:lineRule="auto"/>
        <w:ind w:left="360"/>
        <w:contextualSpacing/>
        <w:rPr>
          <w:rFonts w:ascii="Times New Roman" w:hAnsi="Times New Roman"/>
          <w:sz w:val="20"/>
          <w:szCs w:val="20"/>
        </w:rPr>
      </w:pPr>
      <w:r w:rsidRPr="00CB55E4">
        <w:rPr>
          <w:rFonts w:ascii="Times New Roman" w:hAnsi="Times New Roman"/>
          <w:sz w:val="20"/>
          <w:szCs w:val="20"/>
        </w:rPr>
        <w:t>Short quarterly work-plan of the activities to be carried out under this assignment;</w:t>
      </w:r>
    </w:p>
    <w:p w:rsidR="000F295D" w:rsidRPr="00CB55E4" w:rsidRDefault="000F295D" w:rsidP="001B22A4">
      <w:pPr>
        <w:tabs>
          <w:tab w:val="left" w:pos="6804"/>
        </w:tabs>
        <w:spacing w:before="200" w:after="200" w:line="276" w:lineRule="auto"/>
        <w:ind w:left="360"/>
        <w:contextualSpacing/>
        <w:rPr>
          <w:rFonts w:ascii="Times New Roman" w:hAnsi="Times New Roman"/>
          <w:sz w:val="20"/>
          <w:szCs w:val="20"/>
        </w:rPr>
      </w:pPr>
      <w:r w:rsidRPr="00CB55E4">
        <w:rPr>
          <w:rFonts w:ascii="Times New Roman" w:hAnsi="Times New Roman"/>
          <w:sz w:val="20"/>
          <w:szCs w:val="20"/>
        </w:rPr>
        <w:t>Draft Inception report of the Project;</w:t>
      </w:r>
    </w:p>
    <w:p w:rsidR="000F295D" w:rsidRPr="00CB55E4" w:rsidRDefault="000F295D" w:rsidP="001B22A4">
      <w:pPr>
        <w:tabs>
          <w:tab w:val="left" w:pos="6804"/>
        </w:tabs>
        <w:spacing w:before="200" w:after="200" w:line="276" w:lineRule="auto"/>
        <w:ind w:left="360"/>
        <w:contextualSpacing/>
        <w:rPr>
          <w:rFonts w:ascii="Times New Roman" w:hAnsi="Times New Roman"/>
          <w:sz w:val="20"/>
          <w:szCs w:val="20"/>
        </w:rPr>
      </w:pPr>
      <w:r w:rsidRPr="00CB55E4">
        <w:rPr>
          <w:rFonts w:ascii="Times New Roman" w:hAnsi="Times New Roman"/>
          <w:sz w:val="20"/>
          <w:szCs w:val="20"/>
        </w:rPr>
        <w:t xml:space="preserve">Quarterly reports of the activities carried out under this assignment </w:t>
      </w:r>
    </w:p>
    <w:p w:rsidR="000F295D" w:rsidRPr="00CB55E4" w:rsidRDefault="000F295D" w:rsidP="001B22A4">
      <w:pPr>
        <w:tabs>
          <w:tab w:val="left" w:pos="6804"/>
        </w:tabs>
        <w:spacing w:before="200" w:after="200" w:line="276" w:lineRule="auto"/>
        <w:ind w:left="360"/>
        <w:contextualSpacing/>
        <w:rPr>
          <w:rFonts w:ascii="Times New Roman" w:hAnsi="Times New Roman"/>
          <w:sz w:val="20"/>
          <w:szCs w:val="20"/>
        </w:rPr>
      </w:pPr>
      <w:r w:rsidRPr="00CB55E4">
        <w:rPr>
          <w:rFonts w:ascii="Times New Roman" w:hAnsi="Times New Roman"/>
          <w:sz w:val="20"/>
          <w:szCs w:val="20"/>
        </w:rPr>
        <w:t>Comments reports and supervision reports as relevant for the different project activities;</w:t>
      </w:r>
    </w:p>
    <w:p w:rsidR="000F295D" w:rsidRPr="00CB55E4" w:rsidRDefault="000F295D" w:rsidP="001B22A4">
      <w:pPr>
        <w:tabs>
          <w:tab w:val="left" w:pos="6804"/>
        </w:tabs>
        <w:spacing w:before="200" w:after="200" w:line="276" w:lineRule="auto"/>
        <w:ind w:left="360"/>
        <w:contextualSpacing/>
        <w:rPr>
          <w:rFonts w:ascii="Times New Roman" w:hAnsi="Times New Roman"/>
          <w:sz w:val="20"/>
          <w:szCs w:val="20"/>
        </w:rPr>
      </w:pPr>
      <w:r w:rsidRPr="00CB55E4">
        <w:rPr>
          <w:rFonts w:ascii="Times New Roman" w:hAnsi="Times New Roman"/>
          <w:sz w:val="20"/>
          <w:szCs w:val="20"/>
        </w:rPr>
        <w:t>Draft TORs for the required project activities;</w:t>
      </w:r>
    </w:p>
    <w:p w:rsidR="000F295D" w:rsidRPr="00DF5967" w:rsidRDefault="000F295D" w:rsidP="001B22A4">
      <w:pPr>
        <w:tabs>
          <w:tab w:val="left" w:pos="6804"/>
        </w:tabs>
        <w:spacing w:before="200" w:after="200" w:line="276" w:lineRule="auto"/>
        <w:ind w:left="360"/>
        <w:contextualSpacing/>
        <w:rPr>
          <w:rFonts w:ascii="Times New Roman" w:hAnsi="Times New Roman"/>
          <w:sz w:val="20"/>
          <w:szCs w:val="20"/>
          <w:lang w:val="fr-FR"/>
        </w:rPr>
      </w:pPr>
      <w:r w:rsidRPr="00DF5967">
        <w:rPr>
          <w:rFonts w:ascii="Times New Roman" w:hAnsi="Times New Roman"/>
          <w:sz w:val="20"/>
          <w:szCs w:val="20"/>
          <w:lang w:val="fr-FR"/>
        </w:rPr>
        <w:t>Draft PIR, APR, QPR, AWP, QWP</w:t>
      </w:r>
    </w:p>
    <w:p w:rsidR="000F295D" w:rsidRPr="00CB55E4" w:rsidRDefault="000F295D" w:rsidP="001B22A4">
      <w:pPr>
        <w:tabs>
          <w:tab w:val="left" w:pos="6804"/>
        </w:tabs>
        <w:spacing w:before="200" w:after="200" w:line="276" w:lineRule="auto"/>
        <w:ind w:left="360"/>
        <w:contextualSpacing/>
        <w:rPr>
          <w:rFonts w:ascii="Times New Roman" w:hAnsi="Times New Roman"/>
          <w:sz w:val="20"/>
          <w:szCs w:val="20"/>
        </w:rPr>
      </w:pPr>
      <w:r w:rsidRPr="00CB55E4">
        <w:rPr>
          <w:rFonts w:ascii="Times New Roman" w:hAnsi="Times New Roman"/>
          <w:sz w:val="20"/>
          <w:szCs w:val="20"/>
        </w:rPr>
        <w:t>Mission report and debriefing for the field visit;</w:t>
      </w:r>
    </w:p>
    <w:p w:rsidR="000F295D" w:rsidRPr="00CB55E4" w:rsidRDefault="000F295D" w:rsidP="001B22A4">
      <w:pPr>
        <w:tabs>
          <w:tab w:val="left" w:pos="6804"/>
        </w:tabs>
        <w:spacing w:before="200" w:after="200" w:line="276" w:lineRule="auto"/>
        <w:ind w:left="360"/>
        <w:contextualSpacing/>
        <w:rPr>
          <w:rFonts w:ascii="Times New Roman" w:hAnsi="Times New Roman"/>
          <w:sz w:val="20"/>
          <w:szCs w:val="20"/>
        </w:rPr>
      </w:pPr>
      <w:r w:rsidRPr="00CB55E4">
        <w:rPr>
          <w:rFonts w:ascii="Times New Roman" w:hAnsi="Times New Roman"/>
          <w:sz w:val="20"/>
          <w:szCs w:val="20"/>
        </w:rPr>
        <w:t>Meeting minutes, with special reference to the technical parts.</w:t>
      </w:r>
    </w:p>
    <w:p w:rsidR="004D76C6" w:rsidRPr="00CB55E4" w:rsidRDefault="004D76C6" w:rsidP="001B22A4">
      <w:pPr>
        <w:tabs>
          <w:tab w:val="left" w:pos="6804"/>
        </w:tabs>
        <w:rPr>
          <w:rFonts w:ascii="Times New Roman" w:hAnsi="Times New Roman"/>
          <w:b/>
        </w:rPr>
      </w:pPr>
      <w:bookmarkStart w:id="85" w:name="_Toc387250034"/>
      <w:bookmarkStart w:id="86" w:name="_Toc390692684"/>
    </w:p>
    <w:p w:rsidR="000F295D" w:rsidRPr="00CB55E4" w:rsidRDefault="000F295D" w:rsidP="001B22A4">
      <w:pPr>
        <w:tabs>
          <w:tab w:val="left" w:pos="6804"/>
        </w:tabs>
        <w:rPr>
          <w:rFonts w:ascii="Times New Roman" w:hAnsi="Times New Roman"/>
          <w:b/>
        </w:rPr>
      </w:pPr>
      <w:r w:rsidRPr="00CB55E4">
        <w:rPr>
          <w:rFonts w:ascii="Times New Roman" w:hAnsi="Times New Roman"/>
          <w:b/>
        </w:rPr>
        <w:t>Required qualifications</w:t>
      </w:r>
      <w:bookmarkEnd w:id="85"/>
      <w:bookmarkEnd w:id="86"/>
    </w:p>
    <w:p w:rsidR="000F295D" w:rsidRPr="00CB55E4" w:rsidRDefault="000F295D" w:rsidP="001B22A4">
      <w:pPr>
        <w:tabs>
          <w:tab w:val="left" w:pos="6804"/>
        </w:tabs>
        <w:rPr>
          <w:rFonts w:ascii="Times New Roman" w:hAnsi="Times New Roman"/>
          <w:sz w:val="20"/>
          <w:szCs w:val="20"/>
        </w:rPr>
      </w:pPr>
      <w:r w:rsidRPr="00CB55E4">
        <w:rPr>
          <w:rFonts w:ascii="Times New Roman" w:hAnsi="Times New Roman"/>
          <w:sz w:val="20"/>
          <w:szCs w:val="20"/>
        </w:rPr>
        <w:t xml:space="preserve">The Technical Officer shall have as a minimum the following qualifications: </w:t>
      </w:r>
    </w:p>
    <w:p w:rsidR="000F295D" w:rsidRPr="00CB55E4" w:rsidRDefault="000F295D" w:rsidP="001B22A4">
      <w:pPr>
        <w:tabs>
          <w:tab w:val="left" w:pos="6804"/>
        </w:tabs>
        <w:spacing w:before="200" w:after="200" w:line="276" w:lineRule="auto"/>
        <w:ind w:left="360"/>
        <w:contextualSpacing/>
        <w:rPr>
          <w:rFonts w:ascii="Times New Roman" w:hAnsi="Times New Roman"/>
          <w:sz w:val="20"/>
          <w:szCs w:val="20"/>
        </w:rPr>
      </w:pPr>
      <w:r w:rsidRPr="00CB55E4">
        <w:rPr>
          <w:rFonts w:ascii="Times New Roman" w:hAnsi="Times New Roman"/>
          <w:sz w:val="20"/>
          <w:szCs w:val="20"/>
        </w:rPr>
        <w:t>Advanced degree (Master of Science as a minimum) in Engineering, Industrial Chemistry, Environmental Science, Biology.</w:t>
      </w:r>
    </w:p>
    <w:p w:rsidR="000F295D" w:rsidRPr="00CB55E4" w:rsidRDefault="000F295D" w:rsidP="001B22A4">
      <w:pPr>
        <w:tabs>
          <w:tab w:val="left" w:pos="6804"/>
        </w:tabs>
        <w:spacing w:before="200" w:after="200" w:line="276" w:lineRule="auto"/>
        <w:ind w:left="360"/>
        <w:contextualSpacing/>
        <w:rPr>
          <w:rFonts w:ascii="Times New Roman" w:hAnsi="Times New Roman"/>
          <w:sz w:val="20"/>
          <w:szCs w:val="20"/>
        </w:rPr>
      </w:pPr>
      <w:r w:rsidRPr="00CB55E4">
        <w:rPr>
          <w:rFonts w:ascii="Times New Roman" w:hAnsi="Times New Roman"/>
          <w:sz w:val="20"/>
          <w:szCs w:val="20"/>
        </w:rPr>
        <w:t xml:space="preserve">Sound experience on POPs and Stockholm Convention, </w:t>
      </w:r>
    </w:p>
    <w:p w:rsidR="000F295D" w:rsidRPr="00CB55E4" w:rsidRDefault="000F295D" w:rsidP="001B22A4">
      <w:pPr>
        <w:tabs>
          <w:tab w:val="left" w:pos="6804"/>
        </w:tabs>
        <w:spacing w:before="200" w:after="200" w:line="276" w:lineRule="auto"/>
        <w:ind w:left="360"/>
        <w:contextualSpacing/>
        <w:rPr>
          <w:rFonts w:ascii="Times New Roman" w:hAnsi="Times New Roman"/>
          <w:sz w:val="20"/>
          <w:szCs w:val="20"/>
        </w:rPr>
      </w:pPr>
      <w:r w:rsidRPr="00CB55E4">
        <w:rPr>
          <w:rFonts w:ascii="Times New Roman" w:hAnsi="Times New Roman"/>
          <w:sz w:val="20"/>
          <w:szCs w:val="20"/>
        </w:rPr>
        <w:t>At least 5 year experience in the fiel</w:t>
      </w:r>
      <w:r w:rsidR="004D76C6" w:rsidRPr="00CB55E4">
        <w:rPr>
          <w:rFonts w:ascii="Times New Roman" w:hAnsi="Times New Roman"/>
          <w:sz w:val="20"/>
          <w:szCs w:val="20"/>
        </w:rPr>
        <w:t>d of chemical risk assessment,</w:t>
      </w:r>
      <w:r w:rsidRPr="00CB55E4">
        <w:rPr>
          <w:rFonts w:ascii="Times New Roman" w:hAnsi="Times New Roman"/>
          <w:sz w:val="20"/>
          <w:szCs w:val="20"/>
        </w:rPr>
        <w:t xml:space="preserve">or in projects related to the implementation of Stockholm Convention on POPs, or in the management of hazardous chemicals and waste; </w:t>
      </w:r>
    </w:p>
    <w:p w:rsidR="000F295D" w:rsidRPr="00CB55E4" w:rsidRDefault="000F295D" w:rsidP="001B22A4">
      <w:pPr>
        <w:tabs>
          <w:tab w:val="left" w:pos="6804"/>
        </w:tabs>
        <w:spacing w:before="200" w:after="200" w:line="276" w:lineRule="auto"/>
        <w:ind w:left="360"/>
        <w:contextualSpacing/>
        <w:rPr>
          <w:rFonts w:ascii="Times New Roman" w:hAnsi="Times New Roman"/>
          <w:sz w:val="20"/>
          <w:szCs w:val="20"/>
        </w:rPr>
      </w:pPr>
      <w:r w:rsidRPr="00CB55E4">
        <w:rPr>
          <w:rFonts w:ascii="Times New Roman" w:hAnsi="Times New Roman"/>
          <w:sz w:val="20"/>
          <w:szCs w:val="20"/>
        </w:rPr>
        <w:t>Previous experience as supervisor / Technical Officer in projects related to environmental protection or hazardous waste management;</w:t>
      </w:r>
    </w:p>
    <w:p w:rsidR="000F295D" w:rsidRPr="00CB55E4" w:rsidRDefault="000F295D" w:rsidP="001B22A4">
      <w:pPr>
        <w:tabs>
          <w:tab w:val="left" w:pos="6804"/>
        </w:tabs>
        <w:spacing w:before="200" w:after="200" w:line="276" w:lineRule="auto"/>
        <w:ind w:left="360"/>
        <w:contextualSpacing/>
        <w:rPr>
          <w:rFonts w:ascii="Times New Roman" w:hAnsi="Times New Roman"/>
          <w:sz w:val="20"/>
          <w:szCs w:val="20"/>
        </w:rPr>
      </w:pPr>
      <w:r w:rsidRPr="00CB55E4">
        <w:rPr>
          <w:rFonts w:ascii="Times New Roman" w:hAnsi="Times New Roman"/>
          <w:sz w:val="20"/>
          <w:szCs w:val="20"/>
        </w:rPr>
        <w:t xml:space="preserve">Previous experience in the implementation or supervision of projects related to the management and disposal of POPs </w:t>
      </w:r>
    </w:p>
    <w:p w:rsidR="000F295D" w:rsidRPr="00CB55E4" w:rsidRDefault="000F295D" w:rsidP="001B22A4">
      <w:pPr>
        <w:tabs>
          <w:tab w:val="left" w:pos="6804"/>
        </w:tabs>
        <w:rPr>
          <w:rFonts w:ascii="Times New Roman" w:hAnsi="Times New Roman"/>
          <w:sz w:val="20"/>
          <w:szCs w:val="20"/>
        </w:rPr>
      </w:pPr>
      <w:r w:rsidRPr="00CB55E4">
        <w:rPr>
          <w:rFonts w:ascii="Times New Roman" w:hAnsi="Times New Roman"/>
          <w:sz w:val="20"/>
          <w:szCs w:val="20"/>
        </w:rPr>
        <w:t xml:space="preserve">In addition, the Technical Officer should be independent and should not have any personal interest related to project activities which may hinder </w:t>
      </w:r>
      <w:r w:rsidR="000C6E72">
        <w:rPr>
          <w:rFonts w:ascii="Times New Roman" w:hAnsi="Times New Roman"/>
          <w:sz w:val="20"/>
          <w:szCs w:val="20"/>
        </w:rPr>
        <w:t>her/his</w:t>
      </w:r>
      <w:r w:rsidRPr="00CB55E4">
        <w:rPr>
          <w:rFonts w:ascii="Times New Roman" w:hAnsi="Times New Roman"/>
          <w:sz w:val="20"/>
          <w:szCs w:val="20"/>
        </w:rPr>
        <w:t xml:space="preserve">independency and which may distort or bias </w:t>
      </w:r>
      <w:r w:rsidR="000C6E72">
        <w:rPr>
          <w:rFonts w:ascii="Times New Roman" w:hAnsi="Times New Roman"/>
          <w:sz w:val="20"/>
          <w:szCs w:val="20"/>
        </w:rPr>
        <w:t>her/</w:t>
      </w:r>
      <w:r w:rsidRPr="00CB55E4">
        <w:rPr>
          <w:rFonts w:ascii="Times New Roman" w:hAnsi="Times New Roman"/>
          <w:sz w:val="20"/>
          <w:szCs w:val="20"/>
        </w:rPr>
        <w:t>his performance.</w:t>
      </w:r>
    </w:p>
    <w:p w:rsidR="000F295D" w:rsidRPr="00CB55E4" w:rsidRDefault="000F295D" w:rsidP="001B22A4">
      <w:pPr>
        <w:spacing w:before="0" w:after="0"/>
        <w:rPr>
          <w:rFonts w:ascii="Times New Roman" w:hAnsi="Times New Roman"/>
          <w:b/>
          <w:bCs/>
        </w:rPr>
      </w:pPr>
      <w:r w:rsidRPr="00CB55E4">
        <w:rPr>
          <w:rFonts w:ascii="Times New Roman" w:hAnsi="Times New Roman"/>
        </w:rPr>
        <w:br w:type="page"/>
      </w:r>
    </w:p>
    <w:p w:rsidR="004D76C6" w:rsidRPr="00CB55E4" w:rsidRDefault="004D76C6">
      <w:pPr>
        <w:spacing w:before="0" w:after="0"/>
        <w:jc w:val="left"/>
        <w:rPr>
          <w:rFonts w:ascii="Times New Roman" w:hAnsi="Times New Roman"/>
          <w:b/>
        </w:rPr>
      </w:pPr>
    </w:p>
    <w:p w:rsidR="000F295D" w:rsidRPr="00CB55E4" w:rsidRDefault="000F295D" w:rsidP="001B22A4">
      <w:pPr>
        <w:spacing w:before="0" w:after="0"/>
        <w:rPr>
          <w:rFonts w:ascii="Times New Roman" w:hAnsi="Times New Roman"/>
          <w:b/>
        </w:rPr>
      </w:pPr>
    </w:p>
    <w:tbl>
      <w:tblPr>
        <w:tblW w:w="0" w:type="auto"/>
        <w:tblLook w:val="04A0" w:firstRow="1" w:lastRow="0" w:firstColumn="1" w:lastColumn="0" w:noHBand="0" w:noVBand="1"/>
      </w:tblPr>
      <w:tblGrid>
        <w:gridCol w:w="2245"/>
        <w:gridCol w:w="6998"/>
      </w:tblGrid>
      <w:tr w:rsidR="000F295D" w:rsidRPr="00CB55E4" w:rsidTr="003468CA">
        <w:tc>
          <w:tcPr>
            <w:tcW w:w="2245" w:type="dxa"/>
          </w:tcPr>
          <w:p w:rsidR="000F295D" w:rsidRPr="00CB55E4" w:rsidRDefault="000F295D" w:rsidP="001B22A4">
            <w:pPr>
              <w:rPr>
                <w:rFonts w:ascii="Times New Roman" w:hAnsi="Times New Roman"/>
                <w:b/>
                <w:sz w:val="20"/>
                <w:szCs w:val="20"/>
              </w:rPr>
            </w:pPr>
            <w:r w:rsidRPr="00CB55E4">
              <w:rPr>
                <w:rFonts w:ascii="Times New Roman" w:hAnsi="Times New Roman"/>
                <w:b/>
                <w:sz w:val="20"/>
                <w:szCs w:val="20"/>
              </w:rPr>
              <w:t>Project Title</w:t>
            </w:r>
          </w:p>
        </w:tc>
        <w:tc>
          <w:tcPr>
            <w:tcW w:w="6998" w:type="dxa"/>
          </w:tcPr>
          <w:p w:rsidR="000F295D" w:rsidRPr="00CB55E4" w:rsidRDefault="0016751F" w:rsidP="001B22A4">
            <w:pPr>
              <w:rPr>
                <w:rFonts w:ascii="Times New Roman" w:hAnsi="Times New Roman"/>
                <w:b/>
                <w:sz w:val="20"/>
                <w:szCs w:val="20"/>
              </w:rPr>
            </w:pPr>
            <w:r w:rsidRPr="00CB55E4">
              <w:rPr>
                <w:rFonts w:ascii="Times New Roman" w:hAnsi="Times New Roman"/>
                <w:sz w:val="20"/>
                <w:szCs w:val="20"/>
              </w:rPr>
              <w:fldChar w:fldCharType="begin">
                <w:ffData>
                  <w:name w:val="ProjectTitle"/>
                  <w:enabled/>
                  <w:calcOnExit w:val="0"/>
                  <w:helpText w:type="text" w:val="Project Title: To avoid redundancy, do not include the country name in the project title "/>
                  <w:textInput/>
                </w:ffData>
              </w:fldChar>
            </w:r>
            <w:r w:rsidR="000F295D" w:rsidRPr="00CB55E4">
              <w:rPr>
                <w:rFonts w:ascii="Times New Roman" w:hAnsi="Times New Roman"/>
                <w:sz w:val="20"/>
                <w:szCs w:val="20"/>
              </w:rPr>
              <w:instrText xml:space="preserve"> FORMTEXT </w:instrText>
            </w:r>
            <w:r w:rsidRPr="00CB55E4">
              <w:rPr>
                <w:rFonts w:ascii="Times New Roman" w:hAnsi="Times New Roman"/>
                <w:sz w:val="20"/>
                <w:szCs w:val="20"/>
              </w:rPr>
            </w:r>
            <w:r w:rsidRPr="00CB55E4">
              <w:rPr>
                <w:rFonts w:ascii="Times New Roman" w:hAnsi="Times New Roman"/>
                <w:sz w:val="20"/>
                <w:szCs w:val="20"/>
              </w:rPr>
              <w:fldChar w:fldCharType="separate"/>
            </w:r>
            <w:r w:rsidR="0054135A" w:rsidRPr="00CB55E4">
              <w:rPr>
                <w:rFonts w:ascii="Times New Roman" w:hAnsi="Times New Roman"/>
                <w:noProof/>
                <w:sz w:val="20"/>
                <w:szCs w:val="20"/>
              </w:rPr>
              <w:t>Protect human health and the environment from unintentional releases of POPs originating from incineration and open burning of health care- and electronic waste</w:t>
            </w:r>
            <w:r w:rsidRPr="00CB55E4">
              <w:rPr>
                <w:rFonts w:ascii="Times New Roman" w:hAnsi="Times New Roman"/>
                <w:sz w:val="20"/>
                <w:szCs w:val="20"/>
              </w:rPr>
              <w:fldChar w:fldCharType="end"/>
            </w:r>
          </w:p>
        </w:tc>
      </w:tr>
      <w:tr w:rsidR="000F295D" w:rsidRPr="00CB55E4" w:rsidTr="003468CA">
        <w:tc>
          <w:tcPr>
            <w:tcW w:w="2245" w:type="dxa"/>
          </w:tcPr>
          <w:p w:rsidR="000F295D" w:rsidRPr="00CB55E4" w:rsidRDefault="000F295D" w:rsidP="001B22A4">
            <w:pPr>
              <w:rPr>
                <w:rFonts w:ascii="Times New Roman" w:hAnsi="Times New Roman"/>
                <w:b/>
                <w:sz w:val="20"/>
                <w:szCs w:val="20"/>
              </w:rPr>
            </w:pPr>
            <w:r w:rsidRPr="00CB55E4">
              <w:rPr>
                <w:rFonts w:ascii="Times New Roman" w:hAnsi="Times New Roman"/>
                <w:b/>
                <w:sz w:val="20"/>
                <w:szCs w:val="20"/>
              </w:rPr>
              <w:t xml:space="preserve"> Title</w:t>
            </w:r>
          </w:p>
        </w:tc>
        <w:tc>
          <w:tcPr>
            <w:tcW w:w="6998" w:type="dxa"/>
          </w:tcPr>
          <w:p w:rsidR="000F295D" w:rsidRPr="00CB55E4" w:rsidRDefault="000F295D" w:rsidP="004D76C6">
            <w:pPr>
              <w:rPr>
                <w:rFonts w:ascii="Times New Roman" w:hAnsi="Times New Roman"/>
                <w:b/>
                <w:sz w:val="20"/>
                <w:szCs w:val="20"/>
              </w:rPr>
            </w:pPr>
            <w:r w:rsidRPr="00CB55E4">
              <w:rPr>
                <w:rFonts w:ascii="Times New Roman" w:hAnsi="Times New Roman"/>
                <w:sz w:val="20"/>
                <w:szCs w:val="20"/>
              </w:rPr>
              <w:t>Accountant Secretary of the Project Management Unit</w:t>
            </w:r>
          </w:p>
        </w:tc>
      </w:tr>
      <w:tr w:rsidR="000F295D" w:rsidRPr="00CB55E4" w:rsidTr="003468CA">
        <w:tc>
          <w:tcPr>
            <w:tcW w:w="2245" w:type="dxa"/>
          </w:tcPr>
          <w:p w:rsidR="000F295D" w:rsidRPr="00CB55E4" w:rsidRDefault="000F295D" w:rsidP="001B22A4">
            <w:pPr>
              <w:rPr>
                <w:rFonts w:ascii="Times New Roman" w:hAnsi="Times New Roman"/>
                <w:b/>
                <w:sz w:val="20"/>
                <w:szCs w:val="20"/>
              </w:rPr>
            </w:pPr>
            <w:r w:rsidRPr="00CB55E4">
              <w:rPr>
                <w:rFonts w:ascii="Times New Roman" w:hAnsi="Times New Roman"/>
                <w:b/>
                <w:sz w:val="20"/>
                <w:szCs w:val="20"/>
              </w:rPr>
              <w:t>Contractual Modality</w:t>
            </w:r>
          </w:p>
        </w:tc>
        <w:tc>
          <w:tcPr>
            <w:tcW w:w="6998" w:type="dxa"/>
          </w:tcPr>
          <w:p w:rsidR="000F295D" w:rsidRPr="00CB55E4" w:rsidRDefault="000F295D">
            <w:pPr>
              <w:rPr>
                <w:rFonts w:ascii="Times New Roman" w:hAnsi="Times New Roman"/>
                <w:b/>
                <w:sz w:val="20"/>
                <w:szCs w:val="20"/>
              </w:rPr>
            </w:pPr>
            <w:r w:rsidRPr="00CB55E4">
              <w:rPr>
                <w:rFonts w:ascii="Times New Roman" w:hAnsi="Times New Roman"/>
                <w:sz w:val="20"/>
                <w:szCs w:val="20"/>
              </w:rPr>
              <w:t xml:space="preserve">Full time – one year renewable up to </w:t>
            </w:r>
            <w:r w:rsidR="00717E0E">
              <w:rPr>
                <w:rFonts w:ascii="Times New Roman" w:hAnsi="Times New Roman"/>
                <w:sz w:val="20"/>
                <w:szCs w:val="20"/>
              </w:rPr>
              <w:t>5</w:t>
            </w:r>
            <w:r w:rsidRPr="00CB55E4">
              <w:rPr>
                <w:rFonts w:ascii="Times New Roman" w:hAnsi="Times New Roman"/>
                <w:sz w:val="20"/>
                <w:szCs w:val="20"/>
              </w:rPr>
              <w:t>years.</w:t>
            </w:r>
          </w:p>
        </w:tc>
      </w:tr>
      <w:tr w:rsidR="000F295D" w:rsidRPr="00CB55E4" w:rsidTr="003468CA">
        <w:tc>
          <w:tcPr>
            <w:tcW w:w="2245" w:type="dxa"/>
          </w:tcPr>
          <w:p w:rsidR="000F295D" w:rsidRPr="00CB55E4" w:rsidRDefault="000F295D" w:rsidP="001B22A4">
            <w:pPr>
              <w:rPr>
                <w:rFonts w:ascii="Times New Roman" w:hAnsi="Times New Roman"/>
                <w:b/>
                <w:sz w:val="20"/>
                <w:szCs w:val="20"/>
              </w:rPr>
            </w:pPr>
            <w:r w:rsidRPr="00CB55E4">
              <w:rPr>
                <w:rFonts w:ascii="Times New Roman" w:hAnsi="Times New Roman"/>
                <w:b/>
                <w:sz w:val="20"/>
                <w:szCs w:val="20"/>
              </w:rPr>
              <w:t>Duty Station</w:t>
            </w:r>
          </w:p>
        </w:tc>
        <w:tc>
          <w:tcPr>
            <w:tcW w:w="6998" w:type="dxa"/>
          </w:tcPr>
          <w:p w:rsidR="000F295D" w:rsidRPr="00CB55E4" w:rsidRDefault="00CA4632" w:rsidP="001B22A4">
            <w:pPr>
              <w:rPr>
                <w:rFonts w:ascii="Times New Roman" w:hAnsi="Times New Roman"/>
                <w:b/>
                <w:sz w:val="20"/>
                <w:szCs w:val="20"/>
              </w:rPr>
            </w:pPr>
            <w:r w:rsidRPr="00CB55E4">
              <w:rPr>
                <w:rFonts w:ascii="Times New Roman" w:hAnsi="Times New Roman"/>
              </w:rPr>
              <w:t>Nairobi with travel in Kenya</w:t>
            </w:r>
          </w:p>
        </w:tc>
      </w:tr>
      <w:tr w:rsidR="000F295D" w:rsidRPr="00CB55E4" w:rsidTr="003468CA">
        <w:tc>
          <w:tcPr>
            <w:tcW w:w="2245" w:type="dxa"/>
          </w:tcPr>
          <w:p w:rsidR="000F295D" w:rsidRPr="00CB55E4" w:rsidRDefault="000F295D" w:rsidP="001B22A4">
            <w:pPr>
              <w:rPr>
                <w:rFonts w:ascii="Times New Roman" w:hAnsi="Times New Roman"/>
                <w:b/>
                <w:sz w:val="20"/>
                <w:szCs w:val="20"/>
              </w:rPr>
            </w:pPr>
            <w:r w:rsidRPr="00CB55E4">
              <w:rPr>
                <w:rFonts w:ascii="Times New Roman" w:hAnsi="Times New Roman"/>
                <w:b/>
                <w:sz w:val="20"/>
                <w:szCs w:val="20"/>
              </w:rPr>
              <w:t>Supervision</w:t>
            </w:r>
          </w:p>
        </w:tc>
        <w:tc>
          <w:tcPr>
            <w:tcW w:w="6998" w:type="dxa"/>
          </w:tcPr>
          <w:p w:rsidR="000F295D" w:rsidRPr="00CB55E4" w:rsidRDefault="000F295D" w:rsidP="001B22A4">
            <w:pPr>
              <w:rPr>
                <w:rFonts w:ascii="Times New Roman" w:hAnsi="Times New Roman"/>
                <w:sz w:val="20"/>
                <w:szCs w:val="20"/>
              </w:rPr>
            </w:pPr>
            <w:r w:rsidRPr="00CB55E4">
              <w:rPr>
                <w:rFonts w:ascii="Times New Roman" w:hAnsi="Times New Roman"/>
                <w:sz w:val="20"/>
                <w:szCs w:val="20"/>
              </w:rPr>
              <w:t xml:space="preserve">PMU Project Manager </w:t>
            </w:r>
            <w:r w:rsidR="00AD5D7A">
              <w:rPr>
                <w:rFonts w:ascii="Times New Roman" w:hAnsi="Times New Roman"/>
                <w:sz w:val="20"/>
                <w:szCs w:val="20"/>
              </w:rPr>
              <w:t xml:space="preserve">(PM) </w:t>
            </w:r>
            <w:r w:rsidRPr="00CB55E4">
              <w:rPr>
                <w:rFonts w:ascii="Times New Roman" w:hAnsi="Times New Roman"/>
                <w:sz w:val="20"/>
                <w:szCs w:val="20"/>
              </w:rPr>
              <w:t>and PSC National Project Directo</w:t>
            </w:r>
            <w:r w:rsidR="00AD5D7A">
              <w:rPr>
                <w:rFonts w:ascii="Times New Roman" w:hAnsi="Times New Roman"/>
                <w:sz w:val="20"/>
                <w:szCs w:val="20"/>
              </w:rPr>
              <w:t>r (NPD).</w:t>
            </w:r>
          </w:p>
        </w:tc>
      </w:tr>
    </w:tbl>
    <w:p w:rsidR="000F295D" w:rsidRPr="00CB55E4" w:rsidRDefault="000F295D" w:rsidP="001B22A4">
      <w:pPr>
        <w:rPr>
          <w:rFonts w:ascii="Times New Roman" w:hAnsi="Times New Roman"/>
          <w:b/>
          <w:sz w:val="20"/>
          <w:szCs w:val="20"/>
        </w:rPr>
      </w:pPr>
      <w:r w:rsidRPr="00CB55E4">
        <w:rPr>
          <w:rFonts w:ascii="Times New Roman" w:hAnsi="Times New Roman"/>
          <w:b/>
        </w:rPr>
        <w:t>Duties and responsibilities</w:t>
      </w:r>
    </w:p>
    <w:p w:rsidR="000F295D" w:rsidRPr="00CB55E4" w:rsidRDefault="000F295D" w:rsidP="001B22A4">
      <w:pPr>
        <w:rPr>
          <w:rFonts w:ascii="Times New Roman" w:hAnsi="Times New Roman"/>
          <w:sz w:val="20"/>
          <w:szCs w:val="20"/>
        </w:rPr>
      </w:pPr>
      <w:r w:rsidRPr="00CB55E4">
        <w:rPr>
          <w:rFonts w:ascii="Times New Roman" w:hAnsi="Times New Roman"/>
          <w:sz w:val="20"/>
          <w:szCs w:val="20"/>
        </w:rPr>
        <w:t>This Account Secretary Position has two roles: as an Administrative Assistant and as an Accountant with the following duties:</w:t>
      </w:r>
    </w:p>
    <w:p w:rsidR="000F295D" w:rsidRPr="00CB55E4" w:rsidRDefault="000F295D" w:rsidP="001B22A4">
      <w:pPr>
        <w:rPr>
          <w:rFonts w:ascii="Times New Roman" w:hAnsi="Times New Roman"/>
          <w:b/>
          <w:sz w:val="20"/>
          <w:szCs w:val="20"/>
        </w:rPr>
      </w:pPr>
      <w:r w:rsidRPr="00CB55E4">
        <w:rPr>
          <w:rFonts w:ascii="Times New Roman" w:hAnsi="Times New Roman"/>
          <w:b/>
          <w:sz w:val="20"/>
          <w:szCs w:val="20"/>
        </w:rPr>
        <w:t>a. As a Project Administrator</w:t>
      </w:r>
    </w:p>
    <w:p w:rsidR="000F295D" w:rsidRPr="00682593" w:rsidRDefault="000F295D" w:rsidP="00682593">
      <w:pPr>
        <w:pStyle w:val="ListParagraph"/>
        <w:numPr>
          <w:ilvl w:val="0"/>
          <w:numId w:val="87"/>
        </w:numPr>
        <w:spacing w:before="0"/>
        <w:rPr>
          <w:rFonts w:ascii="Times New Roman" w:hAnsi="Times New Roman"/>
          <w:sz w:val="20"/>
          <w:szCs w:val="20"/>
        </w:rPr>
      </w:pPr>
      <w:r w:rsidRPr="00682593">
        <w:rPr>
          <w:rFonts w:ascii="Times New Roman" w:hAnsi="Times New Roman"/>
          <w:sz w:val="20"/>
          <w:szCs w:val="20"/>
        </w:rPr>
        <w:t xml:space="preserve">Provide assistance in the operational management of the project according to the project document and the </w:t>
      </w:r>
      <w:r w:rsidR="000C6E72">
        <w:rPr>
          <w:rFonts w:ascii="Times New Roman" w:hAnsi="Times New Roman"/>
          <w:sz w:val="20"/>
          <w:szCs w:val="20"/>
        </w:rPr>
        <w:t>NIM/</w:t>
      </w:r>
      <w:r w:rsidRPr="00682593">
        <w:rPr>
          <w:rFonts w:ascii="Times New Roman" w:hAnsi="Times New Roman"/>
          <w:sz w:val="20"/>
          <w:szCs w:val="20"/>
        </w:rPr>
        <w:t>NEX procedures.</w:t>
      </w:r>
    </w:p>
    <w:p w:rsidR="000F295D" w:rsidRPr="00682593" w:rsidRDefault="000F295D" w:rsidP="00682593">
      <w:pPr>
        <w:pStyle w:val="ListParagraph"/>
        <w:numPr>
          <w:ilvl w:val="0"/>
          <w:numId w:val="87"/>
        </w:numPr>
        <w:spacing w:before="0"/>
        <w:rPr>
          <w:rFonts w:ascii="Times New Roman" w:hAnsi="Times New Roman"/>
          <w:sz w:val="20"/>
          <w:szCs w:val="20"/>
        </w:rPr>
      </w:pPr>
      <w:r w:rsidRPr="00682593">
        <w:rPr>
          <w:rFonts w:ascii="Times New Roman" w:hAnsi="Times New Roman"/>
          <w:sz w:val="20"/>
          <w:szCs w:val="20"/>
        </w:rPr>
        <w:t>Undertake all preparation work for procurement of office equipment, stationeries and support facilities as required;</w:t>
      </w:r>
    </w:p>
    <w:p w:rsidR="000F295D" w:rsidRPr="00682593" w:rsidRDefault="000F295D" w:rsidP="00682593">
      <w:pPr>
        <w:pStyle w:val="ListParagraph"/>
        <w:numPr>
          <w:ilvl w:val="0"/>
          <w:numId w:val="87"/>
        </w:numPr>
        <w:spacing w:before="0"/>
        <w:rPr>
          <w:rFonts w:ascii="Times New Roman" w:hAnsi="Times New Roman"/>
          <w:sz w:val="20"/>
          <w:szCs w:val="20"/>
        </w:rPr>
      </w:pPr>
      <w:r w:rsidRPr="00682593">
        <w:rPr>
          <w:rFonts w:ascii="Times New Roman" w:hAnsi="Times New Roman"/>
          <w:sz w:val="20"/>
          <w:szCs w:val="20"/>
        </w:rPr>
        <w:t xml:space="preserve">Provide support in preparing project events, including workshops, meetings (monthly, quarterly and annual), study tours, trainings, etc., as required. </w:t>
      </w:r>
    </w:p>
    <w:p w:rsidR="000F295D" w:rsidRPr="00682593" w:rsidRDefault="000F295D" w:rsidP="00682593">
      <w:pPr>
        <w:pStyle w:val="ListParagraph"/>
        <w:numPr>
          <w:ilvl w:val="0"/>
          <w:numId w:val="87"/>
        </w:numPr>
        <w:spacing w:before="0"/>
        <w:rPr>
          <w:rFonts w:ascii="Times New Roman" w:hAnsi="Times New Roman"/>
          <w:sz w:val="20"/>
          <w:szCs w:val="20"/>
        </w:rPr>
      </w:pPr>
      <w:r w:rsidRPr="00682593">
        <w:rPr>
          <w:rFonts w:ascii="Times New Roman" w:hAnsi="Times New Roman"/>
          <w:sz w:val="20"/>
          <w:szCs w:val="20"/>
        </w:rPr>
        <w:t>Take care of project telephone, fax, and email system;</w:t>
      </w:r>
    </w:p>
    <w:p w:rsidR="000F295D" w:rsidRPr="00682593" w:rsidRDefault="000F295D" w:rsidP="00682593">
      <w:pPr>
        <w:pStyle w:val="ListParagraph"/>
        <w:numPr>
          <w:ilvl w:val="0"/>
          <w:numId w:val="87"/>
        </w:numPr>
        <w:spacing w:before="0"/>
        <w:rPr>
          <w:rFonts w:ascii="Times New Roman" w:hAnsi="Times New Roman"/>
          <w:sz w:val="20"/>
          <w:szCs w:val="20"/>
        </w:rPr>
      </w:pPr>
      <w:r w:rsidRPr="00682593">
        <w:rPr>
          <w:rFonts w:ascii="Times New Roman" w:hAnsi="Times New Roman"/>
          <w:sz w:val="20"/>
          <w:szCs w:val="20"/>
        </w:rPr>
        <w:t>Assist with preparation of TORs and contracts for consultants for project activities.</w:t>
      </w:r>
    </w:p>
    <w:p w:rsidR="000F295D" w:rsidRPr="00CB55E4" w:rsidRDefault="000F295D" w:rsidP="001B22A4">
      <w:pPr>
        <w:rPr>
          <w:rFonts w:ascii="Times New Roman" w:hAnsi="Times New Roman"/>
          <w:b/>
          <w:sz w:val="20"/>
          <w:szCs w:val="20"/>
        </w:rPr>
      </w:pPr>
      <w:r w:rsidRPr="00CB55E4">
        <w:rPr>
          <w:rFonts w:ascii="Times New Roman" w:hAnsi="Times New Roman"/>
          <w:b/>
          <w:sz w:val="20"/>
          <w:szCs w:val="20"/>
        </w:rPr>
        <w:t>b. As a Project Accountant</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 xml:space="preserve">Prepare quarterly advance requests </w:t>
      </w:r>
      <w:r w:rsidR="000C6E72">
        <w:rPr>
          <w:rFonts w:ascii="Times New Roman" w:hAnsi="Times New Roman"/>
          <w:sz w:val="20"/>
          <w:szCs w:val="20"/>
        </w:rPr>
        <w:t xml:space="preserve">as required </w:t>
      </w:r>
      <w:r w:rsidRPr="00682593">
        <w:rPr>
          <w:rFonts w:ascii="Times New Roman" w:hAnsi="Times New Roman"/>
          <w:sz w:val="20"/>
          <w:szCs w:val="20"/>
        </w:rPr>
        <w:t>to get advance funds from UNDP in the format applicable.</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Assist the P</w:t>
      </w:r>
      <w:r w:rsidR="00AD5D7A">
        <w:rPr>
          <w:rFonts w:ascii="Times New Roman" w:hAnsi="Times New Roman"/>
          <w:sz w:val="20"/>
          <w:szCs w:val="20"/>
        </w:rPr>
        <w:t>M</w:t>
      </w:r>
      <w:r w:rsidRPr="00682593">
        <w:rPr>
          <w:rFonts w:ascii="Times New Roman" w:hAnsi="Times New Roman"/>
          <w:sz w:val="20"/>
          <w:szCs w:val="20"/>
        </w:rPr>
        <w:t xml:space="preserve"> and NPD in project budget monitoring and project budget revision.</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Set up accounting system, including reporting forms and filling system for the project, in accordance with the project document and the NEX procedures;</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Maintain petty cash transactions. This includes writing of receipts, preparation of payment request form, receipt and disbursement of cash and clearance of advances;</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Prepare cheques and withdraw money from the bank;</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Prepare project financial reports and submit to PC and NPD for clearance and furnish to UNDP as required;</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Enter financial transactions into the computerised accounting system;</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Reconcile all balance sheet accounts and keep a file of all completed reconciliation;</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Check and ensure that all expenditures of projects are in accordance with NEX procedures. This includes ensuring receipts to be obtained for all payments;</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Check budget lines to ensure that all transactions are booked to the correct budget lines;</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Ensure documentation relating to payments are duly approved by the NPD;</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Bring any actual or potential problems to the attention of the NPD</w:t>
      </w:r>
      <w:r w:rsidR="00AD5D7A">
        <w:rPr>
          <w:rFonts w:ascii="Times New Roman" w:hAnsi="Times New Roman"/>
          <w:sz w:val="20"/>
          <w:szCs w:val="20"/>
        </w:rPr>
        <w:t xml:space="preserve"> and PM</w:t>
      </w:r>
      <w:r w:rsidRPr="00682593">
        <w:rPr>
          <w:rFonts w:ascii="Times New Roman" w:hAnsi="Times New Roman"/>
          <w:sz w:val="20"/>
          <w:szCs w:val="20"/>
        </w:rPr>
        <w:t>;</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Follow up bank transfers. This includes preparing the bank transfer requests, submitting them to the bank and keeping track of the transfers;</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Ensure Petty Cash to be reviewed and updated ensuring that there is up-to-date records;</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To continuously improve system &amp; procedures to enhance internal controls to satisfy audit requirements.</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Ensure that bank statements be collected from the banks on the 2nd working day of each month;</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Ensure that bank accounts should be reconciled and reported on or before 3rd of each month;</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Prepare monthly bank reconciliation statement, including computation of interests gained to be included into reports.</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Maintain the inventory file to support purchases of all equipment/assets.</w:t>
      </w:r>
    </w:p>
    <w:p w:rsidR="000F295D" w:rsidRPr="00682593" w:rsidRDefault="000F295D" w:rsidP="00682593">
      <w:pPr>
        <w:pStyle w:val="ListParagraph"/>
        <w:numPr>
          <w:ilvl w:val="0"/>
          <w:numId w:val="88"/>
        </w:numPr>
        <w:spacing w:before="0"/>
        <w:rPr>
          <w:rFonts w:ascii="Times New Roman" w:hAnsi="Times New Roman"/>
          <w:sz w:val="20"/>
          <w:szCs w:val="20"/>
        </w:rPr>
      </w:pPr>
      <w:r w:rsidRPr="00682593">
        <w:rPr>
          <w:rFonts w:ascii="Times New Roman" w:hAnsi="Times New Roman"/>
          <w:sz w:val="20"/>
          <w:szCs w:val="20"/>
        </w:rPr>
        <w:t>Undertake other relevant matters assigned by the NPD</w:t>
      </w:r>
      <w:r w:rsidR="00AD5D7A">
        <w:rPr>
          <w:rFonts w:ascii="Times New Roman" w:hAnsi="Times New Roman"/>
          <w:sz w:val="20"/>
          <w:szCs w:val="20"/>
        </w:rPr>
        <w:t xml:space="preserve"> and PM</w:t>
      </w:r>
      <w:r w:rsidRPr="00682593">
        <w:rPr>
          <w:rFonts w:ascii="Times New Roman" w:hAnsi="Times New Roman"/>
          <w:sz w:val="20"/>
          <w:szCs w:val="20"/>
        </w:rPr>
        <w:t>.</w:t>
      </w:r>
    </w:p>
    <w:p w:rsidR="000F295D" w:rsidRPr="00DF5967" w:rsidRDefault="000F295D" w:rsidP="001B22A4">
      <w:pPr>
        <w:rPr>
          <w:rFonts w:ascii="Times New Roman" w:hAnsi="Times New Roman"/>
          <w:b/>
          <w:bCs/>
          <w:sz w:val="20"/>
          <w:szCs w:val="20"/>
          <w:lang w:val="en-US"/>
        </w:rPr>
      </w:pPr>
    </w:p>
    <w:p w:rsidR="000F295D" w:rsidRPr="00CB55E4" w:rsidRDefault="000F295D" w:rsidP="001B22A4">
      <w:pPr>
        <w:rPr>
          <w:rFonts w:ascii="Times New Roman" w:hAnsi="Times New Roman"/>
          <w:b/>
          <w:sz w:val="20"/>
          <w:szCs w:val="20"/>
        </w:rPr>
      </w:pPr>
      <w:r w:rsidRPr="00CB55E4">
        <w:rPr>
          <w:rFonts w:ascii="Times New Roman" w:hAnsi="Times New Roman"/>
          <w:b/>
          <w:sz w:val="20"/>
          <w:szCs w:val="20"/>
        </w:rPr>
        <w:lastRenderedPageBreak/>
        <w:t>Required Qualifications</w:t>
      </w:r>
    </w:p>
    <w:p w:rsidR="000F295D" w:rsidRPr="00682593" w:rsidRDefault="000F295D" w:rsidP="00682593">
      <w:pPr>
        <w:pStyle w:val="ListParagraph"/>
        <w:numPr>
          <w:ilvl w:val="0"/>
          <w:numId w:val="89"/>
        </w:numPr>
        <w:spacing w:before="0"/>
        <w:rPr>
          <w:rFonts w:ascii="Times New Roman" w:hAnsi="Times New Roman"/>
          <w:sz w:val="20"/>
          <w:szCs w:val="20"/>
        </w:rPr>
      </w:pPr>
      <w:r w:rsidRPr="00682593">
        <w:rPr>
          <w:rFonts w:ascii="Times New Roman" w:hAnsi="Times New Roman"/>
          <w:sz w:val="20"/>
          <w:szCs w:val="20"/>
        </w:rPr>
        <w:t>University degree in accounting, finance or related fields;</w:t>
      </w:r>
    </w:p>
    <w:p w:rsidR="000F295D" w:rsidRPr="00682593" w:rsidRDefault="000F295D" w:rsidP="00682593">
      <w:pPr>
        <w:pStyle w:val="ListParagraph"/>
        <w:numPr>
          <w:ilvl w:val="0"/>
          <w:numId w:val="89"/>
        </w:numPr>
        <w:spacing w:before="0"/>
        <w:rPr>
          <w:rFonts w:ascii="Times New Roman" w:hAnsi="Times New Roman"/>
          <w:sz w:val="20"/>
          <w:szCs w:val="20"/>
        </w:rPr>
      </w:pPr>
      <w:r w:rsidRPr="00682593">
        <w:rPr>
          <w:rFonts w:ascii="Times New Roman" w:hAnsi="Times New Roman"/>
          <w:sz w:val="20"/>
          <w:szCs w:val="20"/>
        </w:rPr>
        <w:t>Solid experience of budgeting, planning and reporting on foreign funded projects; and experience with international auditing requirements.</w:t>
      </w:r>
    </w:p>
    <w:p w:rsidR="000F295D" w:rsidRPr="00682593" w:rsidRDefault="000F295D" w:rsidP="00682593">
      <w:pPr>
        <w:pStyle w:val="ListParagraph"/>
        <w:numPr>
          <w:ilvl w:val="0"/>
          <w:numId w:val="89"/>
        </w:numPr>
        <w:spacing w:before="0"/>
        <w:rPr>
          <w:rFonts w:ascii="Times New Roman" w:hAnsi="Times New Roman"/>
          <w:sz w:val="20"/>
          <w:szCs w:val="20"/>
        </w:rPr>
      </w:pPr>
      <w:r w:rsidRPr="00682593">
        <w:rPr>
          <w:rFonts w:ascii="Times New Roman" w:hAnsi="Times New Roman"/>
          <w:sz w:val="20"/>
          <w:szCs w:val="20"/>
        </w:rPr>
        <w:t>Good secretarial skills and good organizational capacity;</w:t>
      </w:r>
    </w:p>
    <w:p w:rsidR="000F295D" w:rsidRPr="00682593" w:rsidRDefault="000F295D" w:rsidP="00682593">
      <w:pPr>
        <w:pStyle w:val="ListParagraph"/>
        <w:numPr>
          <w:ilvl w:val="0"/>
          <w:numId w:val="89"/>
        </w:numPr>
        <w:spacing w:before="0"/>
        <w:rPr>
          <w:rFonts w:ascii="Times New Roman" w:hAnsi="Times New Roman"/>
          <w:sz w:val="20"/>
          <w:szCs w:val="20"/>
        </w:rPr>
      </w:pPr>
      <w:r w:rsidRPr="00682593">
        <w:rPr>
          <w:rFonts w:ascii="Times New Roman" w:hAnsi="Times New Roman"/>
          <w:sz w:val="20"/>
          <w:szCs w:val="20"/>
        </w:rPr>
        <w:t>Knowledge in administrative and accounting procedures of the Government</w:t>
      </w:r>
    </w:p>
    <w:p w:rsidR="000F295D" w:rsidRPr="00682593" w:rsidRDefault="000F295D" w:rsidP="00682593">
      <w:pPr>
        <w:pStyle w:val="ListParagraph"/>
        <w:numPr>
          <w:ilvl w:val="0"/>
          <w:numId w:val="89"/>
        </w:numPr>
        <w:spacing w:before="0"/>
        <w:rPr>
          <w:rFonts w:ascii="Times New Roman" w:hAnsi="Times New Roman"/>
          <w:sz w:val="20"/>
          <w:szCs w:val="20"/>
        </w:rPr>
      </w:pPr>
      <w:r w:rsidRPr="00682593">
        <w:rPr>
          <w:rFonts w:ascii="Times New Roman" w:hAnsi="Times New Roman"/>
          <w:sz w:val="20"/>
          <w:szCs w:val="20"/>
        </w:rPr>
        <w:t>Good computer skills in common word processing (MS Word), spreadsheet (MS Excel), and accounting software.</w:t>
      </w:r>
    </w:p>
    <w:p w:rsidR="000F295D" w:rsidRPr="00682593" w:rsidRDefault="000F295D" w:rsidP="00682593">
      <w:pPr>
        <w:pStyle w:val="ListParagraph"/>
        <w:numPr>
          <w:ilvl w:val="0"/>
          <w:numId w:val="89"/>
        </w:numPr>
        <w:spacing w:before="0"/>
        <w:rPr>
          <w:rFonts w:ascii="Times New Roman" w:hAnsi="Times New Roman"/>
          <w:sz w:val="20"/>
          <w:szCs w:val="20"/>
        </w:rPr>
      </w:pPr>
      <w:r w:rsidRPr="00682593">
        <w:rPr>
          <w:rFonts w:ascii="Times New Roman" w:hAnsi="Times New Roman"/>
          <w:sz w:val="20"/>
          <w:szCs w:val="20"/>
        </w:rPr>
        <w:t>Appropriate English language skills, both spoken and written.</w:t>
      </w:r>
    </w:p>
    <w:p w:rsidR="000F295D" w:rsidRPr="00CB55E4" w:rsidRDefault="000F295D" w:rsidP="001B22A4">
      <w:pPr>
        <w:rPr>
          <w:rFonts w:ascii="Times New Roman" w:hAnsi="Times New Roman"/>
          <w:sz w:val="20"/>
          <w:szCs w:val="20"/>
        </w:rPr>
      </w:pPr>
    </w:p>
    <w:p w:rsidR="000F295D" w:rsidRPr="00CB55E4" w:rsidRDefault="000F295D" w:rsidP="001B22A4">
      <w:pPr>
        <w:spacing w:before="0" w:after="0"/>
        <w:rPr>
          <w:rFonts w:ascii="Times New Roman" w:hAnsi="Times New Roman"/>
          <w:sz w:val="18"/>
          <w:szCs w:val="18"/>
        </w:rPr>
      </w:pPr>
      <w:r w:rsidRPr="00CB55E4">
        <w:rPr>
          <w:rFonts w:ascii="Times New Roman" w:hAnsi="Times New Roman"/>
          <w:sz w:val="18"/>
          <w:szCs w:val="18"/>
        </w:rPr>
        <w:br w:type="page"/>
      </w:r>
    </w:p>
    <w:tbl>
      <w:tblPr>
        <w:tblW w:w="0" w:type="auto"/>
        <w:tblLook w:val="04A0" w:firstRow="1" w:lastRow="0" w:firstColumn="1" w:lastColumn="0" w:noHBand="0" w:noVBand="1"/>
      </w:tblPr>
      <w:tblGrid>
        <w:gridCol w:w="2245"/>
        <w:gridCol w:w="6998"/>
      </w:tblGrid>
      <w:tr w:rsidR="000F295D" w:rsidRPr="00CB55E4" w:rsidTr="003468CA">
        <w:tc>
          <w:tcPr>
            <w:tcW w:w="2245" w:type="dxa"/>
          </w:tcPr>
          <w:p w:rsidR="000F295D" w:rsidRPr="00CB55E4" w:rsidRDefault="000F295D" w:rsidP="001B22A4">
            <w:pPr>
              <w:rPr>
                <w:rFonts w:ascii="Times New Roman" w:hAnsi="Times New Roman"/>
                <w:b/>
                <w:sz w:val="20"/>
                <w:szCs w:val="20"/>
              </w:rPr>
            </w:pPr>
            <w:r w:rsidRPr="00CB55E4">
              <w:rPr>
                <w:rFonts w:ascii="Times New Roman" w:hAnsi="Times New Roman"/>
                <w:b/>
                <w:sz w:val="20"/>
                <w:szCs w:val="20"/>
              </w:rPr>
              <w:lastRenderedPageBreak/>
              <w:t>Project Title</w:t>
            </w:r>
          </w:p>
        </w:tc>
        <w:tc>
          <w:tcPr>
            <w:tcW w:w="6998" w:type="dxa"/>
          </w:tcPr>
          <w:p w:rsidR="000F295D" w:rsidRPr="00CB55E4" w:rsidRDefault="0016751F" w:rsidP="001B22A4">
            <w:pPr>
              <w:rPr>
                <w:rFonts w:ascii="Times New Roman" w:hAnsi="Times New Roman"/>
                <w:b/>
                <w:sz w:val="20"/>
                <w:szCs w:val="20"/>
              </w:rPr>
            </w:pPr>
            <w:r w:rsidRPr="00CB55E4">
              <w:rPr>
                <w:rFonts w:ascii="Times New Roman" w:hAnsi="Times New Roman"/>
                <w:sz w:val="20"/>
                <w:szCs w:val="20"/>
              </w:rPr>
              <w:fldChar w:fldCharType="begin">
                <w:ffData>
                  <w:name w:val="ProjectTitle"/>
                  <w:enabled/>
                  <w:calcOnExit w:val="0"/>
                  <w:helpText w:type="text" w:val="Project Title: To avoid redundancy, do not include the country name in the project title "/>
                  <w:textInput/>
                </w:ffData>
              </w:fldChar>
            </w:r>
            <w:r w:rsidR="000F295D" w:rsidRPr="00CB55E4">
              <w:rPr>
                <w:rFonts w:ascii="Times New Roman" w:hAnsi="Times New Roman"/>
                <w:sz w:val="20"/>
                <w:szCs w:val="20"/>
              </w:rPr>
              <w:instrText xml:space="preserve"> FORMTEXT </w:instrText>
            </w:r>
            <w:r w:rsidRPr="00CB55E4">
              <w:rPr>
                <w:rFonts w:ascii="Times New Roman" w:hAnsi="Times New Roman"/>
                <w:sz w:val="20"/>
                <w:szCs w:val="20"/>
              </w:rPr>
            </w:r>
            <w:r w:rsidRPr="00CB55E4">
              <w:rPr>
                <w:rFonts w:ascii="Times New Roman" w:hAnsi="Times New Roman"/>
                <w:sz w:val="20"/>
                <w:szCs w:val="20"/>
              </w:rPr>
              <w:fldChar w:fldCharType="separate"/>
            </w:r>
            <w:r w:rsidR="0054135A" w:rsidRPr="00CB55E4">
              <w:rPr>
                <w:rFonts w:ascii="Times New Roman" w:hAnsi="Times New Roman"/>
                <w:noProof/>
                <w:sz w:val="20"/>
                <w:szCs w:val="20"/>
              </w:rPr>
              <w:t>Protect human health and the environment from unintentional releases of POPs originating from incineration and open burning of health care- and electronic waste</w:t>
            </w:r>
            <w:r w:rsidRPr="00CB55E4">
              <w:rPr>
                <w:rFonts w:ascii="Times New Roman" w:hAnsi="Times New Roman"/>
                <w:sz w:val="20"/>
                <w:szCs w:val="20"/>
              </w:rPr>
              <w:fldChar w:fldCharType="end"/>
            </w:r>
          </w:p>
        </w:tc>
      </w:tr>
      <w:tr w:rsidR="000F295D" w:rsidRPr="00CB55E4" w:rsidTr="003468CA">
        <w:tc>
          <w:tcPr>
            <w:tcW w:w="2245" w:type="dxa"/>
          </w:tcPr>
          <w:p w:rsidR="000F295D" w:rsidRPr="00CB55E4" w:rsidRDefault="000F295D" w:rsidP="001B22A4">
            <w:pPr>
              <w:rPr>
                <w:rFonts w:ascii="Times New Roman" w:hAnsi="Times New Roman"/>
                <w:b/>
                <w:sz w:val="20"/>
                <w:szCs w:val="20"/>
              </w:rPr>
            </w:pPr>
            <w:r w:rsidRPr="00CB55E4">
              <w:rPr>
                <w:rFonts w:ascii="Times New Roman" w:hAnsi="Times New Roman"/>
                <w:b/>
                <w:sz w:val="20"/>
                <w:szCs w:val="20"/>
              </w:rPr>
              <w:t xml:space="preserve"> Title</w:t>
            </w:r>
          </w:p>
        </w:tc>
        <w:tc>
          <w:tcPr>
            <w:tcW w:w="6998" w:type="dxa"/>
          </w:tcPr>
          <w:p w:rsidR="000F295D" w:rsidRPr="00CB55E4" w:rsidRDefault="000F295D" w:rsidP="001B22A4">
            <w:pPr>
              <w:rPr>
                <w:rFonts w:ascii="Times New Roman" w:hAnsi="Times New Roman"/>
                <w:b/>
                <w:sz w:val="20"/>
                <w:szCs w:val="20"/>
              </w:rPr>
            </w:pPr>
            <w:r w:rsidRPr="00CB55E4">
              <w:rPr>
                <w:rFonts w:ascii="Times New Roman" w:hAnsi="Times New Roman"/>
                <w:sz w:val="20"/>
                <w:szCs w:val="20"/>
              </w:rPr>
              <w:t>Project Interpreter/ Secretary (PIS)</w:t>
            </w:r>
          </w:p>
        </w:tc>
      </w:tr>
      <w:tr w:rsidR="000F295D" w:rsidRPr="00CB55E4" w:rsidTr="003468CA">
        <w:tc>
          <w:tcPr>
            <w:tcW w:w="2245" w:type="dxa"/>
          </w:tcPr>
          <w:p w:rsidR="000F295D" w:rsidRPr="00CB55E4" w:rsidRDefault="000F295D" w:rsidP="001B22A4">
            <w:pPr>
              <w:rPr>
                <w:rFonts w:ascii="Times New Roman" w:hAnsi="Times New Roman"/>
                <w:b/>
                <w:sz w:val="20"/>
                <w:szCs w:val="20"/>
              </w:rPr>
            </w:pPr>
            <w:r w:rsidRPr="00CB55E4">
              <w:rPr>
                <w:rFonts w:ascii="Times New Roman" w:hAnsi="Times New Roman"/>
                <w:b/>
                <w:sz w:val="20"/>
                <w:szCs w:val="20"/>
              </w:rPr>
              <w:t>Contractual Modality</w:t>
            </w:r>
          </w:p>
        </w:tc>
        <w:tc>
          <w:tcPr>
            <w:tcW w:w="6998" w:type="dxa"/>
          </w:tcPr>
          <w:p w:rsidR="000F295D" w:rsidRPr="00CB55E4" w:rsidRDefault="000F295D" w:rsidP="00010771">
            <w:pPr>
              <w:rPr>
                <w:rFonts w:ascii="Times New Roman" w:hAnsi="Times New Roman"/>
                <w:b/>
                <w:sz w:val="20"/>
                <w:szCs w:val="20"/>
              </w:rPr>
            </w:pPr>
            <w:r w:rsidRPr="00CB55E4">
              <w:rPr>
                <w:rFonts w:ascii="Times New Roman" w:hAnsi="Times New Roman"/>
                <w:sz w:val="20"/>
                <w:szCs w:val="20"/>
              </w:rPr>
              <w:t xml:space="preserve">Full time – one year renewable up to </w:t>
            </w:r>
            <w:r w:rsidR="00010771">
              <w:rPr>
                <w:rFonts w:ascii="Times New Roman" w:hAnsi="Times New Roman"/>
                <w:sz w:val="20"/>
                <w:szCs w:val="20"/>
              </w:rPr>
              <w:t>4</w:t>
            </w:r>
            <w:r w:rsidRPr="00CB55E4">
              <w:rPr>
                <w:rFonts w:ascii="Times New Roman" w:hAnsi="Times New Roman"/>
                <w:sz w:val="20"/>
                <w:szCs w:val="20"/>
              </w:rPr>
              <w:t>years.</w:t>
            </w:r>
          </w:p>
        </w:tc>
      </w:tr>
      <w:tr w:rsidR="000F295D" w:rsidRPr="00CB55E4" w:rsidTr="003468CA">
        <w:tc>
          <w:tcPr>
            <w:tcW w:w="2245" w:type="dxa"/>
          </w:tcPr>
          <w:p w:rsidR="000F295D" w:rsidRPr="00CB55E4" w:rsidRDefault="000F295D" w:rsidP="001B22A4">
            <w:pPr>
              <w:rPr>
                <w:rFonts w:ascii="Times New Roman" w:hAnsi="Times New Roman"/>
                <w:b/>
                <w:sz w:val="20"/>
                <w:szCs w:val="20"/>
              </w:rPr>
            </w:pPr>
            <w:r w:rsidRPr="00CB55E4">
              <w:rPr>
                <w:rFonts w:ascii="Times New Roman" w:hAnsi="Times New Roman"/>
                <w:b/>
                <w:sz w:val="20"/>
                <w:szCs w:val="20"/>
              </w:rPr>
              <w:t>Duty Station</w:t>
            </w:r>
          </w:p>
        </w:tc>
        <w:tc>
          <w:tcPr>
            <w:tcW w:w="6998" w:type="dxa"/>
          </w:tcPr>
          <w:p w:rsidR="000F295D" w:rsidRPr="00CB55E4" w:rsidRDefault="00CA4632" w:rsidP="001B22A4">
            <w:pPr>
              <w:rPr>
                <w:rFonts w:ascii="Times New Roman" w:hAnsi="Times New Roman"/>
                <w:b/>
                <w:sz w:val="20"/>
                <w:szCs w:val="20"/>
              </w:rPr>
            </w:pPr>
            <w:r w:rsidRPr="00CB55E4">
              <w:rPr>
                <w:rFonts w:ascii="Times New Roman" w:hAnsi="Times New Roman"/>
              </w:rPr>
              <w:t>Nairobi with travel in Kenya</w:t>
            </w:r>
          </w:p>
        </w:tc>
      </w:tr>
      <w:tr w:rsidR="000F295D" w:rsidRPr="00CB55E4" w:rsidTr="003468CA">
        <w:tc>
          <w:tcPr>
            <w:tcW w:w="2245" w:type="dxa"/>
          </w:tcPr>
          <w:p w:rsidR="000F295D" w:rsidRPr="00CB55E4" w:rsidRDefault="000F295D" w:rsidP="001B22A4">
            <w:pPr>
              <w:rPr>
                <w:rFonts w:ascii="Times New Roman" w:hAnsi="Times New Roman"/>
                <w:b/>
                <w:sz w:val="20"/>
                <w:szCs w:val="20"/>
              </w:rPr>
            </w:pPr>
            <w:r w:rsidRPr="00CB55E4">
              <w:rPr>
                <w:rFonts w:ascii="Times New Roman" w:hAnsi="Times New Roman"/>
                <w:b/>
                <w:sz w:val="20"/>
                <w:szCs w:val="20"/>
              </w:rPr>
              <w:t>Supervision</w:t>
            </w:r>
          </w:p>
        </w:tc>
        <w:tc>
          <w:tcPr>
            <w:tcW w:w="6998" w:type="dxa"/>
          </w:tcPr>
          <w:p w:rsidR="000F295D" w:rsidRPr="00CB55E4" w:rsidRDefault="000F295D" w:rsidP="001B22A4">
            <w:pPr>
              <w:rPr>
                <w:rFonts w:ascii="Times New Roman" w:hAnsi="Times New Roman"/>
                <w:sz w:val="20"/>
                <w:szCs w:val="20"/>
              </w:rPr>
            </w:pPr>
            <w:r w:rsidRPr="00CB55E4">
              <w:rPr>
                <w:rFonts w:ascii="Times New Roman" w:hAnsi="Times New Roman"/>
                <w:sz w:val="20"/>
                <w:szCs w:val="20"/>
              </w:rPr>
              <w:t>PMU Project Manager</w:t>
            </w:r>
          </w:p>
        </w:tc>
      </w:tr>
    </w:tbl>
    <w:p w:rsidR="000F295D" w:rsidRPr="00CB55E4" w:rsidRDefault="000F295D" w:rsidP="001B22A4">
      <w:pPr>
        <w:rPr>
          <w:rFonts w:ascii="Times New Roman" w:hAnsi="Times New Roman"/>
          <w:b/>
          <w:sz w:val="20"/>
          <w:szCs w:val="20"/>
        </w:rPr>
      </w:pPr>
      <w:r w:rsidRPr="00CB55E4">
        <w:rPr>
          <w:rFonts w:ascii="Times New Roman" w:hAnsi="Times New Roman"/>
          <w:b/>
          <w:sz w:val="20"/>
          <w:szCs w:val="20"/>
        </w:rPr>
        <w:t>Duties and responsibilities</w:t>
      </w:r>
    </w:p>
    <w:p w:rsidR="000F295D" w:rsidRPr="00CB55E4" w:rsidRDefault="000F295D" w:rsidP="001B22A4">
      <w:pPr>
        <w:spacing w:before="0" w:after="0"/>
        <w:ind w:left="360"/>
        <w:rPr>
          <w:rFonts w:ascii="Times New Roman" w:hAnsi="Times New Roman"/>
          <w:sz w:val="20"/>
          <w:szCs w:val="20"/>
        </w:rPr>
      </w:pPr>
      <w:r w:rsidRPr="00CB55E4">
        <w:rPr>
          <w:rFonts w:ascii="Times New Roman" w:hAnsi="Times New Roman"/>
          <w:sz w:val="20"/>
          <w:szCs w:val="20"/>
        </w:rPr>
        <w:t>Under overall supervision of National Project Director, the PIS will work under the direct supervision of and provide support to the Project Manager in the discharge of his/her responsibilities in the overall management of the day-to-day activities of the project. The PIS will work closely with the NPD, the PM, staff from the PMU and other international and national consultants. The main duties of the PIS are relating to secretarial and Interpretation/translation.</w:t>
      </w:r>
    </w:p>
    <w:p w:rsidR="000F295D" w:rsidRPr="00CB55E4" w:rsidRDefault="000F295D" w:rsidP="001B22A4">
      <w:pPr>
        <w:rPr>
          <w:rFonts w:ascii="Times New Roman" w:hAnsi="Times New Roman"/>
          <w:b/>
          <w:sz w:val="20"/>
          <w:szCs w:val="20"/>
        </w:rPr>
      </w:pPr>
      <w:r w:rsidRPr="00CB55E4">
        <w:rPr>
          <w:rFonts w:ascii="Times New Roman" w:hAnsi="Times New Roman"/>
          <w:b/>
          <w:sz w:val="20"/>
          <w:szCs w:val="20"/>
        </w:rPr>
        <w:t>a. Responsibilities of the Project Secretary:</w:t>
      </w:r>
    </w:p>
    <w:p w:rsidR="000F295D" w:rsidRPr="00127FFD" w:rsidRDefault="000F295D" w:rsidP="00127FFD">
      <w:pPr>
        <w:pStyle w:val="ListParagraph"/>
        <w:numPr>
          <w:ilvl w:val="0"/>
          <w:numId w:val="92"/>
        </w:numPr>
        <w:spacing w:before="0"/>
        <w:rPr>
          <w:rFonts w:ascii="Times New Roman" w:hAnsi="Times New Roman"/>
          <w:sz w:val="20"/>
          <w:szCs w:val="20"/>
        </w:rPr>
      </w:pPr>
      <w:r w:rsidRPr="00127FFD">
        <w:rPr>
          <w:rFonts w:ascii="Times New Roman" w:hAnsi="Times New Roman"/>
          <w:sz w:val="20"/>
          <w:szCs w:val="20"/>
        </w:rPr>
        <w:t>Provide necessary assistance in the operational management of the project according to the project document and the NEX procedures.</w:t>
      </w:r>
    </w:p>
    <w:p w:rsidR="000F295D" w:rsidRPr="00127FFD" w:rsidRDefault="000F295D" w:rsidP="00127FFD">
      <w:pPr>
        <w:pStyle w:val="ListParagraph"/>
        <w:numPr>
          <w:ilvl w:val="0"/>
          <w:numId w:val="92"/>
        </w:numPr>
        <w:spacing w:before="0"/>
        <w:rPr>
          <w:rFonts w:ascii="Times New Roman" w:hAnsi="Times New Roman"/>
          <w:sz w:val="20"/>
          <w:szCs w:val="20"/>
        </w:rPr>
      </w:pPr>
      <w:r w:rsidRPr="00127FFD">
        <w:rPr>
          <w:rFonts w:ascii="Times New Roman" w:hAnsi="Times New Roman"/>
          <w:sz w:val="20"/>
          <w:szCs w:val="20"/>
        </w:rPr>
        <w:t>Draft correspondence on administrative and program matters pertaining to the Project Office responsibilities;</w:t>
      </w:r>
    </w:p>
    <w:p w:rsidR="000F295D" w:rsidRPr="00127FFD" w:rsidRDefault="000F295D" w:rsidP="00127FFD">
      <w:pPr>
        <w:pStyle w:val="ListParagraph"/>
        <w:numPr>
          <w:ilvl w:val="0"/>
          <w:numId w:val="92"/>
        </w:numPr>
        <w:spacing w:before="0"/>
        <w:rPr>
          <w:rFonts w:ascii="Times New Roman" w:hAnsi="Times New Roman"/>
          <w:sz w:val="20"/>
          <w:szCs w:val="20"/>
        </w:rPr>
      </w:pPr>
      <w:r w:rsidRPr="00127FFD">
        <w:rPr>
          <w:rFonts w:ascii="Times New Roman" w:hAnsi="Times New Roman"/>
          <w:sz w:val="20"/>
          <w:szCs w:val="20"/>
        </w:rPr>
        <w:t>Provide support in preparing project events, including workshops, meetings (monthly, quarterly and annual), study tours, trainings, etc., as required. This also includes preparation of background materials for use in discussions and briefing sessions on project matter;</w:t>
      </w:r>
    </w:p>
    <w:p w:rsidR="000F295D" w:rsidRPr="00127FFD" w:rsidRDefault="00127FFD" w:rsidP="00127FFD">
      <w:pPr>
        <w:pStyle w:val="ListParagraph"/>
        <w:numPr>
          <w:ilvl w:val="0"/>
          <w:numId w:val="92"/>
        </w:numPr>
        <w:spacing w:before="0"/>
        <w:rPr>
          <w:rFonts w:ascii="Times New Roman" w:hAnsi="Times New Roman"/>
          <w:sz w:val="20"/>
          <w:szCs w:val="20"/>
        </w:rPr>
      </w:pPr>
      <w:r w:rsidRPr="00127FFD">
        <w:rPr>
          <w:rFonts w:ascii="Times New Roman" w:hAnsi="Times New Roman"/>
          <w:sz w:val="20"/>
          <w:szCs w:val="20"/>
        </w:rPr>
        <w:t>Logistical arrangements</w:t>
      </w:r>
      <w:r w:rsidR="000F295D" w:rsidRPr="00127FFD">
        <w:rPr>
          <w:rFonts w:ascii="Times New Roman" w:hAnsi="Times New Roman"/>
          <w:sz w:val="20"/>
          <w:szCs w:val="20"/>
        </w:rPr>
        <w:t>. This includes visa, transportation, hotel bookings for project staff, consultants and invited guests coming for project activities;</w:t>
      </w:r>
    </w:p>
    <w:p w:rsidR="000F295D" w:rsidRPr="00127FFD" w:rsidRDefault="000F295D" w:rsidP="00127FFD">
      <w:pPr>
        <w:pStyle w:val="ListParagraph"/>
        <w:numPr>
          <w:ilvl w:val="0"/>
          <w:numId w:val="92"/>
        </w:numPr>
        <w:spacing w:before="0"/>
        <w:rPr>
          <w:rFonts w:ascii="Times New Roman" w:hAnsi="Times New Roman"/>
          <w:sz w:val="20"/>
          <w:szCs w:val="20"/>
        </w:rPr>
      </w:pPr>
      <w:r w:rsidRPr="00127FFD">
        <w:rPr>
          <w:rFonts w:ascii="Times New Roman" w:hAnsi="Times New Roman"/>
          <w:sz w:val="20"/>
          <w:szCs w:val="20"/>
        </w:rPr>
        <w:t xml:space="preserve">Be responsible for project filing system. This includes setting up the filing, numbering </w:t>
      </w:r>
      <w:r w:rsidR="00AD5D7A">
        <w:rPr>
          <w:rFonts w:ascii="Times New Roman" w:hAnsi="Times New Roman"/>
          <w:sz w:val="20"/>
          <w:szCs w:val="20"/>
        </w:rPr>
        <w:t xml:space="preserve">of </w:t>
      </w:r>
      <w:r w:rsidRPr="00127FFD">
        <w:rPr>
          <w:rFonts w:ascii="Times New Roman" w:hAnsi="Times New Roman"/>
          <w:sz w:val="20"/>
          <w:szCs w:val="20"/>
        </w:rPr>
        <w:t>all incoming and outgoing correspondence.</w:t>
      </w:r>
    </w:p>
    <w:p w:rsidR="000F295D" w:rsidRPr="00127FFD" w:rsidRDefault="000F295D" w:rsidP="00127FFD">
      <w:pPr>
        <w:pStyle w:val="ListParagraph"/>
        <w:numPr>
          <w:ilvl w:val="0"/>
          <w:numId w:val="92"/>
        </w:numPr>
        <w:spacing w:before="0"/>
        <w:rPr>
          <w:rFonts w:ascii="Times New Roman" w:hAnsi="Times New Roman"/>
          <w:sz w:val="20"/>
          <w:szCs w:val="20"/>
        </w:rPr>
      </w:pPr>
      <w:r w:rsidRPr="00127FFD">
        <w:rPr>
          <w:rFonts w:ascii="Times New Roman" w:hAnsi="Times New Roman"/>
          <w:sz w:val="20"/>
          <w:szCs w:val="20"/>
        </w:rPr>
        <w:t>Prepare regular list of events for sharing of information within project staff and outside;</w:t>
      </w:r>
    </w:p>
    <w:p w:rsidR="000F295D" w:rsidRPr="00127FFD" w:rsidRDefault="000F295D" w:rsidP="00127FFD">
      <w:pPr>
        <w:pStyle w:val="ListParagraph"/>
        <w:numPr>
          <w:ilvl w:val="0"/>
          <w:numId w:val="92"/>
        </w:numPr>
        <w:spacing w:before="0"/>
        <w:rPr>
          <w:rFonts w:ascii="Times New Roman" w:hAnsi="Times New Roman"/>
          <w:sz w:val="20"/>
          <w:szCs w:val="20"/>
        </w:rPr>
      </w:pPr>
      <w:r w:rsidRPr="00127FFD">
        <w:rPr>
          <w:rFonts w:ascii="Times New Roman" w:hAnsi="Times New Roman"/>
          <w:sz w:val="20"/>
          <w:szCs w:val="20"/>
        </w:rPr>
        <w:t>Assist with project communication activities, including publications;</w:t>
      </w:r>
    </w:p>
    <w:p w:rsidR="000F295D" w:rsidRPr="00CB55E4" w:rsidRDefault="000F295D" w:rsidP="001B22A4">
      <w:pPr>
        <w:rPr>
          <w:rFonts w:ascii="Times New Roman" w:hAnsi="Times New Roman"/>
          <w:b/>
          <w:sz w:val="20"/>
          <w:szCs w:val="20"/>
        </w:rPr>
      </w:pPr>
      <w:r w:rsidRPr="00CB55E4">
        <w:rPr>
          <w:rFonts w:ascii="Times New Roman" w:hAnsi="Times New Roman"/>
          <w:b/>
          <w:sz w:val="20"/>
          <w:szCs w:val="20"/>
        </w:rPr>
        <w:t>b. Responsibilities as Project Interpreter:</w:t>
      </w:r>
    </w:p>
    <w:p w:rsidR="000F295D" w:rsidRPr="00682593" w:rsidRDefault="000F295D" w:rsidP="00682593">
      <w:pPr>
        <w:pStyle w:val="ListParagraph"/>
        <w:numPr>
          <w:ilvl w:val="0"/>
          <w:numId w:val="91"/>
        </w:numPr>
        <w:spacing w:before="0"/>
        <w:rPr>
          <w:rFonts w:ascii="Times New Roman" w:hAnsi="Times New Roman"/>
          <w:sz w:val="20"/>
          <w:szCs w:val="20"/>
        </w:rPr>
      </w:pPr>
      <w:r w:rsidRPr="00682593">
        <w:rPr>
          <w:rFonts w:ascii="Times New Roman" w:hAnsi="Times New Roman"/>
          <w:sz w:val="20"/>
          <w:szCs w:val="20"/>
        </w:rPr>
        <w:t>Providing interpretation services to the Project activities, including meetings, small-scale workshops, and relevant events;</w:t>
      </w:r>
    </w:p>
    <w:p w:rsidR="000F295D" w:rsidRPr="00682593" w:rsidRDefault="000F295D" w:rsidP="00682593">
      <w:pPr>
        <w:pStyle w:val="ListParagraph"/>
        <w:numPr>
          <w:ilvl w:val="0"/>
          <w:numId w:val="91"/>
        </w:numPr>
        <w:spacing w:before="0"/>
        <w:rPr>
          <w:rFonts w:ascii="Times New Roman" w:hAnsi="Times New Roman"/>
          <w:sz w:val="20"/>
          <w:szCs w:val="20"/>
        </w:rPr>
      </w:pPr>
      <w:r w:rsidRPr="00682593">
        <w:rPr>
          <w:rFonts w:ascii="Times New Roman" w:hAnsi="Times New Roman"/>
          <w:sz w:val="20"/>
          <w:szCs w:val="20"/>
        </w:rPr>
        <w:t>Acting as interpreter for NPD</w:t>
      </w:r>
      <w:r w:rsidR="00AD5D7A">
        <w:rPr>
          <w:rFonts w:ascii="Times New Roman" w:hAnsi="Times New Roman"/>
          <w:sz w:val="20"/>
          <w:szCs w:val="20"/>
        </w:rPr>
        <w:t>, PM</w:t>
      </w:r>
      <w:r w:rsidRPr="00682593">
        <w:rPr>
          <w:rFonts w:ascii="Times New Roman" w:hAnsi="Times New Roman"/>
          <w:sz w:val="20"/>
          <w:szCs w:val="20"/>
        </w:rPr>
        <w:t xml:space="preserve"> and international consultants</w:t>
      </w:r>
      <w:r w:rsidR="00AD5D7A">
        <w:rPr>
          <w:rFonts w:ascii="Times New Roman" w:hAnsi="Times New Roman"/>
          <w:sz w:val="20"/>
          <w:szCs w:val="20"/>
        </w:rPr>
        <w:t xml:space="preserve"> as required</w:t>
      </w:r>
      <w:r w:rsidRPr="00682593">
        <w:rPr>
          <w:rFonts w:ascii="Times New Roman" w:hAnsi="Times New Roman"/>
          <w:sz w:val="20"/>
          <w:szCs w:val="20"/>
        </w:rPr>
        <w:t>;</w:t>
      </w:r>
    </w:p>
    <w:p w:rsidR="000F295D" w:rsidRPr="00682593" w:rsidRDefault="000F295D" w:rsidP="00682593">
      <w:pPr>
        <w:pStyle w:val="ListParagraph"/>
        <w:numPr>
          <w:ilvl w:val="0"/>
          <w:numId w:val="91"/>
        </w:numPr>
        <w:spacing w:before="0"/>
        <w:rPr>
          <w:rFonts w:ascii="Times New Roman" w:hAnsi="Times New Roman"/>
          <w:sz w:val="20"/>
          <w:szCs w:val="20"/>
        </w:rPr>
      </w:pPr>
      <w:r w:rsidRPr="00682593">
        <w:rPr>
          <w:rFonts w:ascii="Times New Roman" w:hAnsi="Times New Roman"/>
          <w:sz w:val="20"/>
          <w:szCs w:val="20"/>
        </w:rPr>
        <w:t xml:space="preserve">Translating project documents, materials, papers, letters etc. from </w:t>
      </w:r>
      <w:r w:rsidR="00515C13" w:rsidRPr="00682593">
        <w:rPr>
          <w:rFonts w:ascii="Times New Roman" w:hAnsi="Times New Roman"/>
          <w:sz w:val="20"/>
          <w:szCs w:val="20"/>
        </w:rPr>
        <w:t xml:space="preserve">Swahili </w:t>
      </w:r>
      <w:r w:rsidRPr="00682593">
        <w:rPr>
          <w:rFonts w:ascii="Times New Roman" w:hAnsi="Times New Roman"/>
          <w:sz w:val="20"/>
          <w:szCs w:val="20"/>
        </w:rPr>
        <w:t>into English and vice versa.</w:t>
      </w:r>
    </w:p>
    <w:p w:rsidR="000F295D" w:rsidRPr="00CB55E4" w:rsidRDefault="000F295D" w:rsidP="001B22A4">
      <w:pPr>
        <w:rPr>
          <w:rFonts w:ascii="Times New Roman" w:hAnsi="Times New Roman"/>
          <w:b/>
          <w:sz w:val="20"/>
          <w:szCs w:val="20"/>
        </w:rPr>
      </w:pPr>
      <w:r w:rsidRPr="00CB55E4">
        <w:rPr>
          <w:rFonts w:ascii="Times New Roman" w:hAnsi="Times New Roman"/>
          <w:b/>
          <w:sz w:val="20"/>
          <w:szCs w:val="20"/>
        </w:rPr>
        <w:t>Qualifications</w:t>
      </w:r>
    </w:p>
    <w:p w:rsidR="000F295D" w:rsidRPr="00682593" w:rsidRDefault="000F295D" w:rsidP="00682593">
      <w:pPr>
        <w:pStyle w:val="ListParagraph"/>
        <w:numPr>
          <w:ilvl w:val="0"/>
          <w:numId w:val="90"/>
        </w:numPr>
        <w:spacing w:before="0"/>
        <w:rPr>
          <w:rFonts w:ascii="Times New Roman" w:hAnsi="Times New Roman"/>
          <w:sz w:val="20"/>
          <w:szCs w:val="20"/>
        </w:rPr>
      </w:pPr>
      <w:r w:rsidRPr="00682593">
        <w:rPr>
          <w:rFonts w:ascii="Times New Roman" w:hAnsi="Times New Roman"/>
          <w:sz w:val="20"/>
          <w:szCs w:val="20"/>
        </w:rPr>
        <w:t>University degree in English language, administration or related fields;</w:t>
      </w:r>
    </w:p>
    <w:p w:rsidR="000F295D" w:rsidRPr="00682593" w:rsidRDefault="000F295D" w:rsidP="00682593">
      <w:pPr>
        <w:pStyle w:val="ListParagraph"/>
        <w:numPr>
          <w:ilvl w:val="0"/>
          <w:numId w:val="90"/>
        </w:numPr>
        <w:spacing w:before="0"/>
        <w:rPr>
          <w:rFonts w:ascii="Times New Roman" w:hAnsi="Times New Roman"/>
          <w:sz w:val="20"/>
          <w:szCs w:val="20"/>
        </w:rPr>
      </w:pPr>
      <w:r w:rsidRPr="00682593">
        <w:rPr>
          <w:rFonts w:ascii="Times New Roman" w:hAnsi="Times New Roman"/>
          <w:sz w:val="20"/>
          <w:szCs w:val="20"/>
        </w:rPr>
        <w:t xml:space="preserve">Good command of both written and spoken English and </w:t>
      </w:r>
      <w:r w:rsidR="00F12848">
        <w:rPr>
          <w:rFonts w:ascii="Times New Roman" w:hAnsi="Times New Roman"/>
          <w:sz w:val="20"/>
          <w:szCs w:val="20"/>
          <w:u w:val="single"/>
        </w:rPr>
        <w:t xml:space="preserve">Swahili </w:t>
      </w:r>
      <w:r w:rsidRPr="00682593">
        <w:rPr>
          <w:rFonts w:ascii="Times New Roman" w:hAnsi="Times New Roman"/>
          <w:sz w:val="20"/>
          <w:szCs w:val="20"/>
        </w:rPr>
        <w:t>at least four (</w:t>
      </w:r>
      <w:r w:rsidR="00AD5D7A">
        <w:rPr>
          <w:rFonts w:ascii="Times New Roman" w:hAnsi="Times New Roman"/>
          <w:sz w:val="20"/>
          <w:szCs w:val="20"/>
        </w:rPr>
        <w:t>4</w:t>
      </w:r>
      <w:r w:rsidRPr="00682593">
        <w:rPr>
          <w:rFonts w:ascii="Times New Roman" w:hAnsi="Times New Roman"/>
          <w:sz w:val="20"/>
          <w:szCs w:val="20"/>
        </w:rPr>
        <w:t>) years of working experience in the positions of secretary or interpreter/ translator.</w:t>
      </w:r>
    </w:p>
    <w:p w:rsidR="000F295D" w:rsidRPr="00682593" w:rsidRDefault="000F295D" w:rsidP="00682593">
      <w:pPr>
        <w:pStyle w:val="ListParagraph"/>
        <w:numPr>
          <w:ilvl w:val="0"/>
          <w:numId w:val="90"/>
        </w:numPr>
        <w:spacing w:before="0"/>
        <w:rPr>
          <w:rFonts w:ascii="Times New Roman" w:hAnsi="Times New Roman"/>
          <w:sz w:val="20"/>
          <w:szCs w:val="20"/>
        </w:rPr>
      </w:pPr>
      <w:r w:rsidRPr="00682593">
        <w:rPr>
          <w:rFonts w:ascii="Times New Roman" w:hAnsi="Times New Roman"/>
          <w:sz w:val="20"/>
          <w:szCs w:val="20"/>
        </w:rPr>
        <w:t>Good secretarial skills and good organizational capacity;</w:t>
      </w:r>
    </w:p>
    <w:p w:rsidR="000F295D" w:rsidRPr="00682593" w:rsidRDefault="000F295D" w:rsidP="00682593">
      <w:pPr>
        <w:pStyle w:val="ListParagraph"/>
        <w:numPr>
          <w:ilvl w:val="0"/>
          <w:numId w:val="90"/>
        </w:numPr>
        <w:spacing w:before="0"/>
        <w:rPr>
          <w:rFonts w:ascii="Times New Roman" w:hAnsi="Times New Roman"/>
          <w:sz w:val="20"/>
          <w:szCs w:val="20"/>
        </w:rPr>
      </w:pPr>
      <w:r w:rsidRPr="00682593">
        <w:rPr>
          <w:rFonts w:ascii="Times New Roman" w:hAnsi="Times New Roman"/>
          <w:sz w:val="20"/>
          <w:szCs w:val="20"/>
        </w:rPr>
        <w:t>Knowledge in administrative procedures of the Government</w:t>
      </w:r>
    </w:p>
    <w:p w:rsidR="000F295D" w:rsidRPr="00682593" w:rsidRDefault="000F295D" w:rsidP="00682593">
      <w:pPr>
        <w:pStyle w:val="ListParagraph"/>
        <w:numPr>
          <w:ilvl w:val="0"/>
          <w:numId w:val="90"/>
        </w:numPr>
        <w:spacing w:before="0"/>
        <w:rPr>
          <w:rFonts w:ascii="Times New Roman" w:hAnsi="Times New Roman"/>
          <w:sz w:val="20"/>
          <w:szCs w:val="20"/>
        </w:rPr>
      </w:pPr>
      <w:r w:rsidRPr="00682593">
        <w:rPr>
          <w:rFonts w:ascii="Times New Roman" w:hAnsi="Times New Roman"/>
          <w:sz w:val="20"/>
          <w:szCs w:val="20"/>
        </w:rPr>
        <w:t>Good computer skills in common word processing (MS Word), spreadsheet (MS Excel),;</w:t>
      </w:r>
    </w:p>
    <w:p w:rsidR="000F295D" w:rsidRPr="00682593" w:rsidRDefault="000F295D" w:rsidP="00682593">
      <w:pPr>
        <w:pStyle w:val="ListParagraph"/>
        <w:numPr>
          <w:ilvl w:val="0"/>
          <w:numId w:val="90"/>
        </w:numPr>
        <w:spacing w:before="0"/>
        <w:rPr>
          <w:rFonts w:ascii="Times New Roman" w:hAnsi="Times New Roman"/>
          <w:sz w:val="20"/>
          <w:szCs w:val="20"/>
        </w:rPr>
      </w:pPr>
      <w:r w:rsidRPr="00682593">
        <w:rPr>
          <w:rFonts w:ascii="Times New Roman" w:hAnsi="Times New Roman"/>
          <w:sz w:val="20"/>
          <w:szCs w:val="20"/>
        </w:rPr>
        <w:t>Knowledge and experience in working with UN agencies and international organizations is an advantage.</w:t>
      </w:r>
    </w:p>
    <w:p w:rsidR="000F295D" w:rsidRPr="00CB55E4" w:rsidRDefault="000F295D" w:rsidP="001B22A4">
      <w:pPr>
        <w:spacing w:before="0" w:after="0"/>
        <w:ind w:left="360"/>
        <w:rPr>
          <w:rFonts w:ascii="Times New Roman" w:hAnsi="Times New Roman"/>
          <w:sz w:val="20"/>
          <w:szCs w:val="20"/>
        </w:rPr>
      </w:pPr>
    </w:p>
    <w:p w:rsidR="00226CD1" w:rsidRPr="00CB55E4" w:rsidRDefault="00226CD1" w:rsidP="00BC7921">
      <w:pPr>
        <w:rPr>
          <w:rFonts w:ascii="Times New Roman" w:hAnsi="Times New Roman"/>
          <w:color w:val="FF0000"/>
          <w:sz w:val="24"/>
          <w:lang w:eastAsia="zh-CN"/>
        </w:rPr>
        <w:sectPr w:rsidR="00226CD1" w:rsidRPr="00CB55E4" w:rsidSect="00CF5B98">
          <w:headerReference w:type="default" r:id="rId20"/>
          <w:footerReference w:type="default" r:id="rId21"/>
          <w:pgSz w:w="12240" w:h="15840" w:code="1"/>
          <w:pgMar w:top="1440" w:right="1440" w:bottom="1440" w:left="1440" w:header="720" w:footer="720" w:gutter="0"/>
          <w:pgBorders w:offsetFrom="page">
            <w:top w:val="none" w:sz="0" w:space="10" w:color="010101" w:shadow="1"/>
            <w:left w:val="none" w:sz="0" w:space="0" w:color="000000" w:shadow="1"/>
            <w:bottom w:val="none" w:sz="0" w:space="17" w:color="D20501" w:shadow="1"/>
            <w:right w:val="none" w:sz="0" w:space="20" w:color="000000" w:shadow="1"/>
          </w:pgBorders>
          <w:cols w:space="720"/>
          <w:docGrid w:linePitch="360"/>
        </w:sectPr>
      </w:pPr>
    </w:p>
    <w:p w:rsidR="00F427B0" w:rsidRPr="0041471C" w:rsidRDefault="00F427B0" w:rsidP="00F427B0">
      <w:pPr>
        <w:pStyle w:val="Heading1"/>
        <w:numPr>
          <w:ilvl w:val="0"/>
          <w:numId w:val="0"/>
        </w:numPr>
        <w:rPr>
          <w:rFonts w:ascii="Times New Roman" w:hAnsi="Times New Roman"/>
          <w:sz w:val="20"/>
        </w:rPr>
      </w:pPr>
      <w:bookmarkStart w:id="87" w:name="_Toc430214635"/>
      <w:bookmarkEnd w:id="68"/>
      <w:r>
        <w:rPr>
          <w:rFonts w:ascii="Times New Roman" w:hAnsi="Times New Roman"/>
          <w:sz w:val="20"/>
        </w:rPr>
        <w:lastRenderedPageBreak/>
        <w:t xml:space="preserve">ANNEX III – </w:t>
      </w:r>
      <w:bookmarkStart w:id="88" w:name="_Toc262308550"/>
      <w:bookmarkStart w:id="89" w:name="_Toc426721803"/>
      <w:r w:rsidRPr="00877755">
        <w:rPr>
          <w:rFonts w:ascii="Times New Roman" w:hAnsi="Times New Roman"/>
          <w:color w:val="000000" w:themeColor="text1"/>
          <w:sz w:val="24"/>
        </w:rPr>
        <w:t>UNDP Project Cycle Management Services Defined by the GEF Council</w:t>
      </w:r>
      <w:bookmarkEnd w:id="87"/>
      <w:bookmarkEnd w:id="88"/>
      <w:bookmarkEnd w:id="89"/>
    </w:p>
    <w:p w:rsidR="00F427B0" w:rsidRPr="00DC60C7" w:rsidRDefault="00F427B0" w:rsidP="00F427B0">
      <w:pPr>
        <w:tabs>
          <w:tab w:val="left" w:pos="1080"/>
          <w:tab w:val="right" w:pos="9360"/>
        </w:tabs>
        <w:spacing w:after="0"/>
        <w:jc w:val="left"/>
        <w:rPr>
          <w:rFonts w:ascii="Times New Roman" w:eastAsia="SimSun" w:hAnsi="Times New Roman"/>
          <w:b/>
          <w:sz w:val="24"/>
          <w:lang w:val="en-US"/>
        </w:rPr>
      </w:pPr>
      <w:r w:rsidRPr="00DC60C7">
        <w:rPr>
          <w:rFonts w:ascii="Times New Roman" w:eastAsia="SimSun" w:hAnsi="Times New Roman"/>
          <w:b/>
          <w:sz w:val="24"/>
          <w:lang w:val="en-US"/>
        </w:rPr>
        <w:t>UNDP Project Cycle Management Services</w:t>
      </w:r>
    </w:p>
    <w:p w:rsidR="00F427B0" w:rsidRPr="00DC60C7" w:rsidRDefault="00F427B0" w:rsidP="00F427B0">
      <w:pPr>
        <w:tabs>
          <w:tab w:val="left" w:pos="870"/>
          <w:tab w:val="center" w:pos="5045"/>
        </w:tabs>
        <w:spacing w:after="0"/>
        <w:jc w:val="center"/>
        <w:rPr>
          <w:rFonts w:ascii="Times New Roman" w:eastAsia="SimSun" w:hAnsi="Times New Roman"/>
          <w:b/>
          <w:sz w:val="24"/>
          <w:lang w:val="en-US"/>
        </w:rPr>
      </w:pPr>
    </w:p>
    <w:tbl>
      <w:tblPr>
        <w:tblW w:w="10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4169"/>
        <w:gridCol w:w="4023"/>
      </w:tblGrid>
      <w:tr w:rsidR="00F427B0" w:rsidRPr="00DC60C7" w:rsidTr="00717E0E">
        <w:trPr>
          <w:cantSplit/>
          <w:trHeight w:val="305"/>
          <w:tblHeader/>
          <w:jc w:val="center"/>
        </w:trPr>
        <w:tc>
          <w:tcPr>
            <w:tcW w:w="2050" w:type="dxa"/>
            <w:tcBorders>
              <w:bottom w:val="single" w:sz="4" w:space="0" w:color="auto"/>
            </w:tcBorders>
            <w:vAlign w:val="center"/>
          </w:tcPr>
          <w:p w:rsidR="00F427B0" w:rsidRPr="00DC60C7" w:rsidRDefault="00F427B0" w:rsidP="00717E0E">
            <w:pPr>
              <w:jc w:val="center"/>
              <w:rPr>
                <w:rFonts w:ascii="Times New Roman" w:eastAsia="SimSun" w:hAnsi="Times New Roman"/>
                <w:b/>
                <w:sz w:val="24"/>
                <w:lang w:val="en-US"/>
              </w:rPr>
            </w:pPr>
            <w:r w:rsidRPr="00DC60C7">
              <w:rPr>
                <w:rFonts w:ascii="Times New Roman" w:eastAsia="SimSun" w:hAnsi="Times New Roman"/>
                <w:b/>
                <w:sz w:val="24"/>
                <w:lang w:val="en-US"/>
              </w:rPr>
              <w:t>Stage</w:t>
            </w:r>
          </w:p>
        </w:tc>
        <w:tc>
          <w:tcPr>
            <w:tcW w:w="4169" w:type="dxa"/>
            <w:vAlign w:val="center"/>
          </w:tcPr>
          <w:p w:rsidR="00F427B0" w:rsidRPr="00DC60C7" w:rsidRDefault="00F427B0" w:rsidP="00717E0E">
            <w:pPr>
              <w:jc w:val="center"/>
              <w:rPr>
                <w:rFonts w:ascii="Times New Roman" w:eastAsia="SimSun" w:hAnsi="Times New Roman"/>
                <w:b/>
                <w:sz w:val="24"/>
                <w:lang w:val="en-US"/>
              </w:rPr>
            </w:pPr>
            <w:r w:rsidRPr="00DC60C7">
              <w:rPr>
                <w:rFonts w:ascii="Times New Roman" w:eastAsia="SimSun" w:hAnsi="Times New Roman"/>
                <w:b/>
                <w:sz w:val="24"/>
                <w:lang w:val="en-US"/>
              </w:rPr>
              <w:t>Country Office</w:t>
            </w:r>
            <w:r w:rsidRPr="00DC60C7">
              <w:rPr>
                <w:rFonts w:ascii="Times New Roman" w:eastAsia="SimSun" w:hAnsi="Times New Roman"/>
                <w:b/>
                <w:sz w:val="24"/>
                <w:vertAlign w:val="superscript"/>
                <w:lang w:val="en-US"/>
              </w:rPr>
              <w:footnoteReference w:id="16"/>
            </w:r>
          </w:p>
        </w:tc>
        <w:tc>
          <w:tcPr>
            <w:tcW w:w="4023" w:type="dxa"/>
            <w:vAlign w:val="center"/>
          </w:tcPr>
          <w:p w:rsidR="00F427B0" w:rsidRPr="00DC60C7" w:rsidRDefault="00F427B0" w:rsidP="00717E0E">
            <w:pPr>
              <w:jc w:val="center"/>
              <w:rPr>
                <w:rFonts w:ascii="Times New Roman" w:eastAsia="SimSun" w:hAnsi="Times New Roman"/>
                <w:b/>
                <w:sz w:val="24"/>
                <w:lang w:val="en-US"/>
              </w:rPr>
            </w:pPr>
            <w:r w:rsidRPr="00DC60C7">
              <w:rPr>
                <w:rFonts w:ascii="Times New Roman" w:eastAsia="SimSun" w:hAnsi="Times New Roman"/>
                <w:b/>
                <w:sz w:val="24"/>
                <w:lang w:val="en-US"/>
              </w:rPr>
              <w:t>UNDP/GEF at regional and global level</w:t>
            </w:r>
          </w:p>
        </w:tc>
      </w:tr>
      <w:tr w:rsidR="00F427B0" w:rsidRPr="00DC60C7" w:rsidTr="00717E0E">
        <w:trPr>
          <w:cantSplit/>
          <w:trHeight w:val="3491"/>
          <w:jc w:val="center"/>
        </w:trPr>
        <w:tc>
          <w:tcPr>
            <w:tcW w:w="2050" w:type="dxa"/>
            <w:tcBorders>
              <w:bottom w:val="single" w:sz="4" w:space="0" w:color="auto"/>
            </w:tcBorders>
          </w:tcPr>
          <w:p w:rsidR="00F427B0" w:rsidRPr="00DC60C7" w:rsidRDefault="00F427B0" w:rsidP="00717E0E">
            <w:pPr>
              <w:rPr>
                <w:rFonts w:ascii="Times New Roman" w:eastAsia="SimSun" w:hAnsi="Times New Roman"/>
                <w:b/>
                <w:szCs w:val="22"/>
                <w:lang w:val="en-US"/>
              </w:rPr>
            </w:pPr>
            <w:r w:rsidRPr="00DC60C7">
              <w:rPr>
                <w:rFonts w:ascii="Times New Roman" w:eastAsia="SimSun" w:hAnsi="Times New Roman"/>
                <w:b/>
                <w:szCs w:val="22"/>
                <w:lang w:val="en-US"/>
              </w:rPr>
              <w:t>Identification, Sourcing/Screening of Ideas, and Due Diligence</w:t>
            </w:r>
          </w:p>
        </w:tc>
        <w:tc>
          <w:tcPr>
            <w:tcW w:w="4169" w:type="dxa"/>
          </w:tcPr>
          <w:p w:rsidR="00F427B0" w:rsidRPr="00DC60C7" w:rsidRDefault="00F427B0" w:rsidP="00717E0E">
            <w:pPr>
              <w:rPr>
                <w:rFonts w:ascii="Times New Roman" w:eastAsia="SimSun" w:hAnsi="Times New Roman"/>
                <w:szCs w:val="22"/>
                <w:lang w:val="en-US"/>
              </w:rPr>
            </w:pPr>
            <w:r w:rsidRPr="00DC60C7">
              <w:rPr>
                <w:rFonts w:ascii="Times New Roman" w:eastAsia="SimSun" w:hAnsi="Times New Roman"/>
                <w:szCs w:val="22"/>
                <w:lang w:val="en-US"/>
              </w:rPr>
              <w:t>Identify project ideas as part of country programme/CPAP and UNDAF/CCA.</w:t>
            </w:r>
          </w:p>
        </w:tc>
        <w:tc>
          <w:tcPr>
            <w:tcW w:w="4023" w:type="dxa"/>
          </w:tcPr>
          <w:p w:rsidR="00F427B0" w:rsidRPr="00DC60C7" w:rsidRDefault="00F427B0" w:rsidP="00717E0E">
            <w:pPr>
              <w:spacing w:after="0"/>
              <w:rPr>
                <w:rFonts w:ascii="Times New Roman" w:eastAsia="SimSun" w:hAnsi="Times New Roman"/>
                <w:szCs w:val="22"/>
                <w:lang w:val="en-US"/>
              </w:rPr>
            </w:pPr>
            <w:r>
              <w:rPr>
                <w:rFonts w:ascii="Times New Roman" w:eastAsia="SimSun" w:hAnsi="Times New Roman"/>
                <w:szCs w:val="22"/>
                <w:lang w:val="en-US"/>
              </w:rPr>
              <w:t>Regional technical Adviser (</w:t>
            </w:r>
            <w:r w:rsidRPr="00DC60C7">
              <w:rPr>
                <w:rFonts w:ascii="Times New Roman" w:eastAsia="SimSun" w:hAnsi="Times New Roman"/>
                <w:szCs w:val="22"/>
                <w:lang w:val="en-US"/>
              </w:rPr>
              <w:t>RTA</w:t>
            </w:r>
            <w:r>
              <w:rPr>
                <w:rFonts w:ascii="Times New Roman" w:eastAsia="SimSun" w:hAnsi="Times New Roman"/>
                <w:szCs w:val="22"/>
                <w:lang w:val="en-US"/>
              </w:rPr>
              <w:t>)</w:t>
            </w:r>
            <w:r w:rsidRPr="00DC60C7">
              <w:rPr>
                <w:rFonts w:ascii="Times New Roman" w:eastAsia="SimSun" w:hAnsi="Times New Roman"/>
                <w:szCs w:val="22"/>
                <w:lang w:val="en-US"/>
              </w:rPr>
              <w:t xml:space="preserve"> role:</w:t>
            </w:r>
          </w:p>
          <w:p w:rsidR="00F427B0" w:rsidRPr="00DC60C7" w:rsidRDefault="00F427B0" w:rsidP="00717E0E">
            <w:pPr>
              <w:numPr>
                <w:ilvl w:val="0"/>
                <w:numId w:val="103"/>
              </w:numPr>
              <w:spacing w:before="0" w:after="0"/>
              <w:rPr>
                <w:rFonts w:ascii="Times New Roman" w:eastAsia="SimSun" w:hAnsi="Times New Roman"/>
                <w:szCs w:val="22"/>
                <w:lang w:val="en-US"/>
              </w:rPr>
            </w:pPr>
            <w:r w:rsidRPr="00DC60C7">
              <w:rPr>
                <w:rFonts w:ascii="Times New Roman" w:eastAsia="SimSun" w:hAnsi="Times New Roman"/>
                <w:szCs w:val="22"/>
                <w:lang w:val="en-US"/>
              </w:rPr>
              <w:t>Technical input to CCA/UNDAFs and CPAPs where appropriate.</w:t>
            </w:r>
          </w:p>
          <w:p w:rsidR="00F427B0" w:rsidRPr="00DC60C7" w:rsidRDefault="00F427B0" w:rsidP="00717E0E">
            <w:pPr>
              <w:numPr>
                <w:ilvl w:val="0"/>
                <w:numId w:val="103"/>
              </w:numPr>
              <w:spacing w:before="0" w:after="0"/>
              <w:rPr>
                <w:rFonts w:ascii="Times New Roman" w:eastAsia="SimSun" w:hAnsi="Times New Roman"/>
                <w:szCs w:val="22"/>
                <w:lang w:val="en-US"/>
              </w:rPr>
            </w:pPr>
            <w:r w:rsidRPr="00DC60C7">
              <w:rPr>
                <w:rFonts w:ascii="Times New Roman" w:eastAsia="SimSun" w:hAnsi="Times New Roman"/>
                <w:szCs w:val="22"/>
                <w:lang w:val="en-US"/>
              </w:rPr>
              <w:t>Input on policy alignment between projects and programmes.</w:t>
            </w:r>
          </w:p>
          <w:p w:rsidR="00F427B0" w:rsidRPr="00DC60C7" w:rsidRDefault="00F427B0" w:rsidP="00717E0E">
            <w:pPr>
              <w:numPr>
                <w:ilvl w:val="0"/>
                <w:numId w:val="103"/>
              </w:numPr>
              <w:spacing w:before="0" w:after="0"/>
              <w:rPr>
                <w:rFonts w:ascii="Times New Roman" w:eastAsia="SimSun" w:hAnsi="Times New Roman"/>
                <w:szCs w:val="22"/>
                <w:lang w:val="en-US"/>
              </w:rPr>
            </w:pPr>
            <w:r w:rsidRPr="00DC60C7">
              <w:rPr>
                <w:rFonts w:ascii="Times New Roman" w:eastAsia="SimSun" w:hAnsi="Times New Roman"/>
                <w:szCs w:val="22"/>
                <w:lang w:val="en-US"/>
              </w:rPr>
              <w:t>Provide information on substantive issues and specialized funding opportunities (SOFs).</w:t>
            </w:r>
          </w:p>
          <w:p w:rsidR="00F427B0" w:rsidRPr="00DC60C7" w:rsidRDefault="00F427B0" w:rsidP="00717E0E">
            <w:pPr>
              <w:numPr>
                <w:ilvl w:val="0"/>
                <w:numId w:val="104"/>
              </w:numPr>
              <w:spacing w:before="0" w:after="0"/>
              <w:rPr>
                <w:rFonts w:ascii="Times New Roman" w:eastAsia="SimSun" w:hAnsi="Times New Roman"/>
                <w:szCs w:val="22"/>
                <w:lang w:val="en-US"/>
              </w:rPr>
            </w:pPr>
            <w:r w:rsidRPr="00DC60C7">
              <w:rPr>
                <w:rFonts w:ascii="Times New Roman" w:eastAsia="SimSun" w:hAnsi="Times New Roman"/>
                <w:szCs w:val="22"/>
                <w:lang w:val="en-US"/>
              </w:rPr>
              <w:t>Policy advisory services including identifying, accessing, combining and sequencing financing.</w:t>
            </w:r>
          </w:p>
          <w:p w:rsidR="00F427B0" w:rsidRPr="00DC60C7" w:rsidRDefault="00F427B0" w:rsidP="00717E0E">
            <w:pPr>
              <w:numPr>
                <w:ilvl w:val="0"/>
                <w:numId w:val="103"/>
              </w:numPr>
              <w:spacing w:before="0" w:after="0"/>
              <w:rPr>
                <w:rFonts w:ascii="Times New Roman" w:eastAsia="SimSun" w:hAnsi="Times New Roman"/>
                <w:szCs w:val="22"/>
                <w:lang w:val="en-US"/>
              </w:rPr>
            </w:pPr>
            <w:r w:rsidRPr="00DC60C7">
              <w:rPr>
                <w:rFonts w:ascii="Times New Roman" w:eastAsia="SimSun" w:hAnsi="Times New Roman"/>
                <w:szCs w:val="22"/>
                <w:lang w:val="en-US"/>
              </w:rPr>
              <w:t>Verify potential eligibility of identified idea.</w:t>
            </w:r>
          </w:p>
        </w:tc>
      </w:tr>
      <w:tr w:rsidR="00F427B0" w:rsidRPr="00DC60C7" w:rsidTr="00717E0E">
        <w:trPr>
          <w:cantSplit/>
          <w:trHeight w:val="2582"/>
          <w:jc w:val="center"/>
        </w:trPr>
        <w:tc>
          <w:tcPr>
            <w:tcW w:w="2050" w:type="dxa"/>
            <w:vMerge w:val="restart"/>
            <w:tcBorders>
              <w:top w:val="single" w:sz="4" w:space="0" w:color="auto"/>
            </w:tcBorders>
          </w:tcPr>
          <w:p w:rsidR="00F427B0" w:rsidRPr="00DC60C7" w:rsidRDefault="00F427B0" w:rsidP="00717E0E">
            <w:pPr>
              <w:rPr>
                <w:rFonts w:ascii="Times New Roman" w:eastAsia="SimSun" w:hAnsi="Times New Roman"/>
                <w:b/>
                <w:szCs w:val="22"/>
                <w:lang w:val="en-US"/>
              </w:rPr>
            </w:pPr>
          </w:p>
        </w:tc>
        <w:tc>
          <w:tcPr>
            <w:tcW w:w="4169" w:type="dxa"/>
          </w:tcPr>
          <w:p w:rsidR="00F427B0" w:rsidRPr="00DC60C7" w:rsidRDefault="00F427B0" w:rsidP="00717E0E">
            <w:pPr>
              <w:rPr>
                <w:rFonts w:ascii="Times New Roman" w:eastAsia="SimSun" w:hAnsi="Times New Roman"/>
                <w:szCs w:val="22"/>
                <w:lang w:val="en-US"/>
              </w:rPr>
            </w:pPr>
            <w:r w:rsidRPr="00DC60C7">
              <w:rPr>
                <w:rFonts w:ascii="Times New Roman" w:eastAsia="SimSun" w:hAnsi="Times New Roman"/>
                <w:szCs w:val="22"/>
                <w:lang w:val="en-US"/>
              </w:rPr>
              <w:t>Assist proponent to formulate project idea / prepare project idea paper (e.g. GEF PIF/PPG), and ensuring it is aligned with country outcomes and UNDP Strategic Plan key results, and included in Country Office Integrated Work Plan in the ERBM Platform.</w:t>
            </w:r>
          </w:p>
        </w:tc>
        <w:tc>
          <w:tcPr>
            <w:tcW w:w="4023" w:type="dxa"/>
          </w:tcPr>
          <w:p w:rsidR="00F427B0" w:rsidRPr="00DC60C7" w:rsidRDefault="00F427B0" w:rsidP="00717E0E">
            <w:pPr>
              <w:spacing w:after="0"/>
              <w:rPr>
                <w:rFonts w:ascii="Times New Roman" w:eastAsia="SimSun" w:hAnsi="Times New Roman"/>
                <w:szCs w:val="22"/>
                <w:lang w:val="en-US"/>
              </w:rPr>
            </w:pPr>
            <w:r w:rsidRPr="00DC60C7">
              <w:rPr>
                <w:rFonts w:ascii="Times New Roman" w:eastAsia="SimSun" w:hAnsi="Times New Roman"/>
                <w:szCs w:val="22"/>
                <w:lang w:val="en-US"/>
              </w:rPr>
              <w:t>RTA role:</w:t>
            </w:r>
          </w:p>
          <w:p w:rsidR="00F427B0" w:rsidRPr="00DC60C7" w:rsidRDefault="00F427B0" w:rsidP="00717E0E">
            <w:pPr>
              <w:numPr>
                <w:ilvl w:val="0"/>
                <w:numId w:val="103"/>
              </w:numPr>
              <w:spacing w:before="0" w:after="0"/>
              <w:contextualSpacing/>
              <w:rPr>
                <w:rFonts w:ascii="Times New Roman" w:eastAsia="SimSun" w:hAnsi="Times New Roman"/>
                <w:szCs w:val="22"/>
                <w:lang w:val="en-US"/>
              </w:rPr>
            </w:pPr>
            <w:r w:rsidRPr="00DC60C7">
              <w:rPr>
                <w:rFonts w:ascii="Times New Roman" w:eastAsia="SimSun" w:hAnsi="Times New Roman"/>
                <w:szCs w:val="22"/>
                <w:lang w:val="en-US"/>
              </w:rPr>
              <w:t>Research and development.</w:t>
            </w:r>
          </w:p>
          <w:p w:rsidR="00F427B0" w:rsidRPr="00DC60C7" w:rsidRDefault="00F427B0" w:rsidP="00717E0E">
            <w:pPr>
              <w:numPr>
                <w:ilvl w:val="0"/>
                <w:numId w:val="104"/>
              </w:numPr>
              <w:spacing w:before="0" w:after="0"/>
              <w:rPr>
                <w:rFonts w:ascii="Times New Roman" w:eastAsia="SimSun" w:hAnsi="Times New Roman"/>
                <w:szCs w:val="22"/>
                <w:lang w:val="en-US"/>
              </w:rPr>
            </w:pPr>
            <w:r w:rsidRPr="00DC60C7">
              <w:rPr>
                <w:rFonts w:ascii="Times New Roman" w:eastAsia="SimSun" w:hAnsi="Times New Roman"/>
                <w:szCs w:val="22"/>
                <w:lang w:val="en-US"/>
              </w:rPr>
              <w:t>Provide up-front guidance.</w:t>
            </w:r>
          </w:p>
          <w:p w:rsidR="00F427B0" w:rsidRPr="00DC60C7" w:rsidRDefault="00F427B0" w:rsidP="00717E0E">
            <w:pPr>
              <w:numPr>
                <w:ilvl w:val="0"/>
                <w:numId w:val="104"/>
              </w:numPr>
              <w:spacing w:before="0" w:after="0"/>
              <w:rPr>
                <w:rFonts w:ascii="Times New Roman" w:eastAsia="SimSun" w:hAnsi="Times New Roman"/>
                <w:szCs w:val="22"/>
                <w:lang w:val="en-US"/>
              </w:rPr>
            </w:pPr>
            <w:r w:rsidRPr="00DC60C7">
              <w:rPr>
                <w:rFonts w:ascii="Times New Roman" w:eastAsia="SimSun" w:hAnsi="Times New Roman"/>
                <w:szCs w:val="22"/>
                <w:lang w:val="en-US"/>
              </w:rPr>
              <w:t>Sourcing of technical expertise.</w:t>
            </w:r>
          </w:p>
          <w:p w:rsidR="00F427B0" w:rsidRPr="00DC60C7" w:rsidRDefault="00F427B0" w:rsidP="00717E0E">
            <w:pPr>
              <w:numPr>
                <w:ilvl w:val="0"/>
                <w:numId w:val="104"/>
              </w:numPr>
              <w:spacing w:before="0" w:after="0"/>
              <w:rPr>
                <w:rFonts w:ascii="Times New Roman" w:eastAsia="SimSun" w:hAnsi="Times New Roman"/>
                <w:szCs w:val="22"/>
                <w:lang w:val="en-US"/>
              </w:rPr>
            </w:pPr>
            <w:r w:rsidRPr="00DC60C7">
              <w:rPr>
                <w:rFonts w:ascii="Times New Roman" w:eastAsia="SimSun" w:hAnsi="Times New Roman"/>
                <w:szCs w:val="22"/>
                <w:lang w:val="en-US"/>
              </w:rPr>
              <w:t>Verification of technical reports and project conceptualization.</w:t>
            </w:r>
          </w:p>
          <w:p w:rsidR="00F427B0" w:rsidRPr="00DC60C7" w:rsidRDefault="00F427B0" w:rsidP="00717E0E">
            <w:pPr>
              <w:numPr>
                <w:ilvl w:val="0"/>
                <w:numId w:val="104"/>
              </w:numPr>
              <w:spacing w:before="0" w:after="0"/>
              <w:rPr>
                <w:rFonts w:ascii="Times New Roman" w:eastAsia="SimSun" w:hAnsi="Times New Roman"/>
                <w:szCs w:val="22"/>
                <w:lang w:val="en-US"/>
              </w:rPr>
            </w:pPr>
            <w:r w:rsidRPr="00DC60C7">
              <w:rPr>
                <w:rFonts w:ascii="Times New Roman" w:eastAsia="SimSun" w:hAnsi="Times New Roman"/>
                <w:szCs w:val="22"/>
                <w:lang w:val="en-US"/>
              </w:rPr>
              <w:t xml:space="preserve">Guidance on SOF expectations and requirements. </w:t>
            </w:r>
          </w:p>
          <w:p w:rsidR="00F427B0" w:rsidRPr="00DC60C7" w:rsidRDefault="00F427B0" w:rsidP="00717E0E">
            <w:pPr>
              <w:numPr>
                <w:ilvl w:val="0"/>
                <w:numId w:val="104"/>
              </w:numPr>
              <w:spacing w:before="0" w:after="0"/>
              <w:rPr>
                <w:rFonts w:ascii="Times New Roman" w:eastAsia="SimSun" w:hAnsi="Times New Roman"/>
                <w:szCs w:val="22"/>
                <w:lang w:val="en-US"/>
              </w:rPr>
            </w:pPr>
            <w:r w:rsidRPr="00DC60C7">
              <w:rPr>
                <w:rFonts w:ascii="Times New Roman" w:eastAsia="SimSun" w:hAnsi="Times New Roman"/>
                <w:szCs w:val="22"/>
                <w:lang w:val="en-US"/>
              </w:rPr>
              <w:t xml:space="preserve">Undertake pre-screening of potential environmental and social opportunities and risks. </w:t>
            </w:r>
          </w:p>
          <w:p w:rsidR="00F427B0" w:rsidRPr="00DC60C7" w:rsidRDefault="00F427B0" w:rsidP="00717E0E">
            <w:pPr>
              <w:numPr>
                <w:ilvl w:val="0"/>
                <w:numId w:val="104"/>
              </w:numPr>
              <w:spacing w:before="0" w:after="0"/>
              <w:rPr>
                <w:rFonts w:ascii="Times New Roman" w:eastAsia="SimSun" w:hAnsi="Times New Roman"/>
                <w:szCs w:val="22"/>
                <w:lang w:val="en-US"/>
              </w:rPr>
            </w:pPr>
            <w:r w:rsidRPr="00DC60C7">
              <w:rPr>
                <w:rFonts w:ascii="Times New Roman" w:eastAsia="SimSun" w:hAnsi="Times New Roman"/>
                <w:szCs w:val="22"/>
                <w:lang w:val="en-US"/>
              </w:rPr>
              <w:t>Training and capacity building for the Environmental Officers at the Country Offices, as part of annual Regional Community of Practice meeting or during the RTA’s mission(s) in the country.</w:t>
            </w:r>
          </w:p>
        </w:tc>
      </w:tr>
      <w:tr w:rsidR="00F427B0" w:rsidRPr="00DC60C7" w:rsidTr="00717E0E">
        <w:trPr>
          <w:cantSplit/>
          <w:trHeight w:val="1824"/>
          <w:jc w:val="center"/>
        </w:trPr>
        <w:tc>
          <w:tcPr>
            <w:tcW w:w="2050" w:type="dxa"/>
            <w:vMerge/>
          </w:tcPr>
          <w:p w:rsidR="00F427B0" w:rsidRPr="00DC60C7" w:rsidRDefault="00F427B0" w:rsidP="00717E0E">
            <w:pPr>
              <w:rPr>
                <w:rFonts w:ascii="Times New Roman" w:eastAsia="SimSun" w:hAnsi="Times New Roman"/>
                <w:b/>
                <w:szCs w:val="22"/>
                <w:lang w:val="en-US"/>
              </w:rPr>
            </w:pPr>
          </w:p>
        </w:tc>
        <w:tc>
          <w:tcPr>
            <w:tcW w:w="4169" w:type="dxa"/>
          </w:tcPr>
          <w:p w:rsidR="00F427B0" w:rsidRPr="00DC60C7" w:rsidRDefault="00F427B0" w:rsidP="00717E0E">
            <w:pPr>
              <w:rPr>
                <w:rFonts w:ascii="Times New Roman" w:eastAsia="SimSun" w:hAnsi="Times New Roman"/>
                <w:i/>
                <w:szCs w:val="22"/>
                <w:lang w:val="en-US"/>
              </w:rPr>
            </w:pPr>
            <w:r w:rsidRPr="00DC60C7">
              <w:rPr>
                <w:rFonts w:ascii="Times New Roman" w:eastAsia="SimSun" w:hAnsi="Times New Roman"/>
                <w:i/>
                <w:szCs w:val="22"/>
                <w:lang w:val="en-US"/>
              </w:rPr>
              <w:t xml:space="preserve">Appraisal: </w:t>
            </w:r>
          </w:p>
          <w:p w:rsidR="00F427B0" w:rsidRPr="00DC60C7" w:rsidRDefault="00F427B0" w:rsidP="00717E0E">
            <w:pPr>
              <w:numPr>
                <w:ilvl w:val="0"/>
                <w:numId w:val="106"/>
              </w:numPr>
              <w:spacing w:before="0" w:after="0"/>
              <w:rPr>
                <w:rFonts w:ascii="Times New Roman" w:eastAsia="SimSun" w:hAnsi="Times New Roman"/>
                <w:szCs w:val="22"/>
                <w:lang w:val="en-US"/>
              </w:rPr>
            </w:pPr>
            <w:r w:rsidRPr="00DC60C7">
              <w:rPr>
                <w:rFonts w:ascii="Times New Roman" w:eastAsia="SimSun" w:hAnsi="Times New Roman"/>
                <w:szCs w:val="22"/>
                <w:lang w:val="en-US"/>
              </w:rPr>
              <w:t>Review and appraise project idea.</w:t>
            </w:r>
          </w:p>
          <w:p w:rsidR="00F427B0" w:rsidRPr="00DC60C7" w:rsidRDefault="00F427B0" w:rsidP="00717E0E">
            <w:pPr>
              <w:numPr>
                <w:ilvl w:val="0"/>
                <w:numId w:val="104"/>
              </w:numPr>
              <w:spacing w:before="0" w:after="0"/>
              <w:rPr>
                <w:rFonts w:ascii="Times New Roman" w:eastAsia="SimSun" w:hAnsi="Times New Roman"/>
                <w:szCs w:val="22"/>
                <w:lang w:val="en-US"/>
              </w:rPr>
            </w:pPr>
            <w:r w:rsidRPr="00DC60C7">
              <w:rPr>
                <w:rFonts w:ascii="Times New Roman" w:eastAsia="SimSun" w:hAnsi="Times New Roman"/>
                <w:szCs w:val="22"/>
                <w:lang w:val="en-US"/>
              </w:rPr>
              <w:t>Undertake capacity assessments of implementing partner as per UNDP POPP.</w:t>
            </w:r>
          </w:p>
          <w:p w:rsidR="00F427B0" w:rsidRPr="003C0E56" w:rsidRDefault="00F427B0" w:rsidP="00717E0E">
            <w:pPr>
              <w:numPr>
                <w:ilvl w:val="0"/>
                <w:numId w:val="104"/>
              </w:numPr>
              <w:spacing w:before="0" w:after="0"/>
              <w:rPr>
                <w:rFonts w:ascii="Times New Roman" w:eastAsia="SimSun" w:hAnsi="Times New Roman"/>
                <w:szCs w:val="22"/>
                <w:lang w:val="en-US"/>
              </w:rPr>
            </w:pPr>
            <w:r w:rsidRPr="00DC60C7">
              <w:rPr>
                <w:rFonts w:ascii="Times New Roman" w:eastAsia="SimSun" w:hAnsi="Times New Roman"/>
                <w:szCs w:val="22"/>
                <w:lang w:val="en-US"/>
              </w:rPr>
              <w:t xml:space="preserve">Monitor project cycle milestones. </w:t>
            </w:r>
          </w:p>
        </w:tc>
        <w:tc>
          <w:tcPr>
            <w:tcW w:w="4023" w:type="dxa"/>
          </w:tcPr>
          <w:p w:rsidR="00F427B0" w:rsidRPr="00DC60C7" w:rsidRDefault="00F427B0" w:rsidP="00717E0E">
            <w:pPr>
              <w:rPr>
                <w:rFonts w:ascii="Times New Roman" w:eastAsia="SimSun" w:hAnsi="Times New Roman"/>
                <w:szCs w:val="22"/>
                <w:lang w:val="en-US"/>
              </w:rPr>
            </w:pPr>
            <w:r w:rsidRPr="00DC60C7">
              <w:rPr>
                <w:rFonts w:ascii="Times New Roman" w:eastAsia="SimSun" w:hAnsi="Times New Roman"/>
                <w:szCs w:val="22"/>
                <w:lang w:val="en-US"/>
              </w:rPr>
              <w:t xml:space="preserve">RTA and </w:t>
            </w:r>
            <w:r>
              <w:rPr>
                <w:rFonts w:ascii="Times New Roman" w:eastAsia="SimSun" w:hAnsi="Times New Roman"/>
                <w:szCs w:val="22"/>
                <w:lang w:val="en-US"/>
              </w:rPr>
              <w:t>principal technical Adviser (</w:t>
            </w:r>
            <w:r w:rsidRPr="00DC60C7">
              <w:rPr>
                <w:rFonts w:ascii="Times New Roman" w:eastAsia="SimSun" w:hAnsi="Times New Roman"/>
                <w:szCs w:val="22"/>
                <w:lang w:val="en-US"/>
              </w:rPr>
              <w:t>PTA</w:t>
            </w:r>
            <w:r>
              <w:rPr>
                <w:rFonts w:ascii="Times New Roman" w:eastAsia="SimSun" w:hAnsi="Times New Roman"/>
                <w:szCs w:val="22"/>
                <w:lang w:val="en-US"/>
              </w:rPr>
              <w:t>)</w:t>
            </w:r>
            <w:r w:rsidRPr="00DC60C7">
              <w:rPr>
                <w:rFonts w:ascii="Times New Roman" w:eastAsia="SimSun" w:hAnsi="Times New Roman"/>
                <w:szCs w:val="22"/>
                <w:lang w:val="en-US"/>
              </w:rPr>
              <w:t xml:space="preserve"> role</w:t>
            </w:r>
            <w:r>
              <w:rPr>
                <w:rFonts w:ascii="Times New Roman" w:eastAsia="SimSun" w:hAnsi="Times New Roman"/>
                <w:szCs w:val="22"/>
                <w:lang w:val="en-US"/>
              </w:rPr>
              <w:t>s:</w:t>
            </w:r>
          </w:p>
          <w:p w:rsidR="00F427B0" w:rsidRPr="00DC60C7" w:rsidRDefault="00F427B0" w:rsidP="00717E0E">
            <w:pPr>
              <w:numPr>
                <w:ilvl w:val="0"/>
                <w:numId w:val="104"/>
              </w:numPr>
              <w:spacing w:before="0" w:after="0"/>
              <w:rPr>
                <w:rFonts w:ascii="Times New Roman" w:eastAsia="SimSun" w:hAnsi="Times New Roman"/>
                <w:szCs w:val="22"/>
                <w:lang w:val="en-US"/>
              </w:rPr>
            </w:pPr>
            <w:r w:rsidRPr="00DC60C7">
              <w:rPr>
                <w:rFonts w:ascii="Times New Roman" w:eastAsia="SimSun" w:hAnsi="Times New Roman"/>
                <w:szCs w:val="22"/>
                <w:lang w:val="en-US"/>
              </w:rPr>
              <w:t xml:space="preserve">Provide detailed screening against technical, financial, and risk criteria.  </w:t>
            </w:r>
          </w:p>
          <w:p w:rsidR="00F427B0" w:rsidRPr="00DC60C7" w:rsidRDefault="00F427B0" w:rsidP="00717E0E">
            <w:pPr>
              <w:numPr>
                <w:ilvl w:val="0"/>
                <w:numId w:val="104"/>
              </w:numPr>
              <w:spacing w:before="0" w:after="0"/>
              <w:rPr>
                <w:rFonts w:ascii="Times New Roman" w:eastAsia="SimSun" w:hAnsi="Times New Roman"/>
                <w:szCs w:val="22"/>
                <w:lang w:val="en-US"/>
              </w:rPr>
            </w:pPr>
            <w:r w:rsidRPr="00DC60C7">
              <w:rPr>
                <w:rFonts w:ascii="Times New Roman" w:eastAsia="SimSun" w:hAnsi="Times New Roman"/>
                <w:szCs w:val="22"/>
                <w:lang w:val="en-US"/>
              </w:rPr>
              <w:t>Determine likely eligibility against identified SOF.</w:t>
            </w:r>
          </w:p>
        </w:tc>
      </w:tr>
      <w:tr w:rsidR="00F427B0" w:rsidRPr="00DC60C7" w:rsidTr="00717E0E">
        <w:trPr>
          <w:cantSplit/>
          <w:trHeight w:val="827"/>
          <w:jc w:val="center"/>
        </w:trPr>
        <w:tc>
          <w:tcPr>
            <w:tcW w:w="2050" w:type="dxa"/>
            <w:vMerge/>
          </w:tcPr>
          <w:p w:rsidR="00F427B0" w:rsidRPr="00DC60C7" w:rsidRDefault="00F427B0" w:rsidP="00717E0E">
            <w:pPr>
              <w:rPr>
                <w:rFonts w:ascii="Times New Roman" w:eastAsia="SimSun" w:hAnsi="Times New Roman"/>
                <w:b/>
                <w:szCs w:val="22"/>
                <w:lang w:val="en-US"/>
              </w:rPr>
            </w:pPr>
          </w:p>
        </w:tc>
        <w:tc>
          <w:tcPr>
            <w:tcW w:w="4169" w:type="dxa"/>
          </w:tcPr>
          <w:p w:rsidR="00F427B0" w:rsidRPr="00DC60C7" w:rsidRDefault="00F427B0" w:rsidP="00717E0E">
            <w:pPr>
              <w:rPr>
                <w:rFonts w:ascii="Times New Roman" w:eastAsia="SimSun" w:hAnsi="Times New Roman"/>
                <w:i/>
                <w:szCs w:val="22"/>
                <w:lang w:val="en-US"/>
              </w:rPr>
            </w:pPr>
            <w:r w:rsidRPr="00DC60C7">
              <w:rPr>
                <w:rFonts w:ascii="Times New Roman" w:eastAsia="SimSun" w:hAnsi="Times New Roman"/>
                <w:i/>
                <w:szCs w:val="22"/>
                <w:lang w:val="en-US"/>
              </w:rPr>
              <w:t>Partners:</w:t>
            </w:r>
          </w:p>
          <w:p w:rsidR="00F427B0" w:rsidRPr="00DC60C7" w:rsidRDefault="00F427B0" w:rsidP="00717E0E">
            <w:pPr>
              <w:numPr>
                <w:ilvl w:val="0"/>
                <w:numId w:val="113"/>
              </w:numPr>
              <w:spacing w:before="0" w:after="0"/>
              <w:contextualSpacing/>
              <w:rPr>
                <w:rFonts w:ascii="Times New Roman" w:eastAsia="SimSun" w:hAnsi="Times New Roman"/>
                <w:szCs w:val="22"/>
                <w:lang w:val="en-US"/>
              </w:rPr>
            </w:pPr>
            <w:r w:rsidRPr="00DC60C7">
              <w:rPr>
                <w:rFonts w:ascii="Times New Roman" w:eastAsia="SimSun" w:hAnsi="Times New Roman"/>
                <w:szCs w:val="22"/>
                <w:lang w:val="en-US"/>
              </w:rPr>
              <w:t>Assist proponent to identify and negotiate with relevant partners, co</w:t>
            </w:r>
            <w:r>
              <w:rPr>
                <w:rFonts w:ascii="Times New Roman" w:eastAsia="SimSun" w:hAnsi="Times New Roman"/>
                <w:szCs w:val="22"/>
                <w:lang w:val="en-US"/>
              </w:rPr>
              <w:t>-</w:t>
            </w:r>
            <w:r w:rsidRPr="00DC60C7">
              <w:rPr>
                <w:rFonts w:ascii="Times New Roman" w:eastAsia="SimSun" w:hAnsi="Times New Roman"/>
                <w:szCs w:val="22"/>
                <w:lang w:val="en-US"/>
              </w:rPr>
              <w:t>financiers, etc</w:t>
            </w:r>
            <w:r w:rsidR="005C695B">
              <w:rPr>
                <w:rFonts w:ascii="Times New Roman" w:eastAsia="SimSun" w:hAnsi="Times New Roman"/>
                <w:szCs w:val="22"/>
                <w:lang w:val="en-US"/>
              </w:rPr>
              <w:t>.</w:t>
            </w:r>
          </w:p>
        </w:tc>
        <w:tc>
          <w:tcPr>
            <w:tcW w:w="4023" w:type="dxa"/>
          </w:tcPr>
          <w:p w:rsidR="00F427B0" w:rsidRPr="00DC60C7" w:rsidRDefault="00F427B0" w:rsidP="00717E0E">
            <w:pPr>
              <w:ind w:left="360"/>
              <w:rPr>
                <w:rFonts w:ascii="Times New Roman" w:eastAsia="SimSun" w:hAnsi="Times New Roman"/>
                <w:szCs w:val="22"/>
                <w:lang w:val="en-US"/>
              </w:rPr>
            </w:pPr>
            <w:r w:rsidRPr="00DC60C7">
              <w:rPr>
                <w:rFonts w:ascii="Times New Roman" w:eastAsia="SimSun" w:hAnsi="Times New Roman"/>
                <w:szCs w:val="22"/>
                <w:lang w:val="en-US"/>
              </w:rPr>
              <w:t>RTA role:</w:t>
            </w:r>
          </w:p>
          <w:p w:rsidR="00F427B0" w:rsidRPr="00DC60C7" w:rsidRDefault="00F427B0" w:rsidP="00717E0E">
            <w:pPr>
              <w:numPr>
                <w:ilvl w:val="0"/>
                <w:numId w:val="104"/>
              </w:numPr>
              <w:spacing w:before="0" w:after="0"/>
              <w:rPr>
                <w:rFonts w:ascii="Times New Roman" w:eastAsia="SimSun" w:hAnsi="Times New Roman"/>
                <w:szCs w:val="22"/>
                <w:lang w:val="en-US"/>
              </w:rPr>
            </w:pPr>
            <w:r w:rsidRPr="00DC60C7">
              <w:rPr>
                <w:rFonts w:ascii="Times New Roman" w:eastAsia="SimSun" w:hAnsi="Times New Roman"/>
                <w:szCs w:val="22"/>
                <w:lang w:val="en-US"/>
              </w:rPr>
              <w:t>Assist in identifying technical partners.</w:t>
            </w:r>
          </w:p>
          <w:p w:rsidR="00F427B0" w:rsidRPr="00DC60C7" w:rsidRDefault="00F427B0" w:rsidP="00717E0E">
            <w:pPr>
              <w:numPr>
                <w:ilvl w:val="0"/>
                <w:numId w:val="104"/>
              </w:numPr>
              <w:spacing w:before="0" w:after="0"/>
              <w:rPr>
                <w:rFonts w:ascii="Times New Roman" w:eastAsia="SimSun" w:hAnsi="Times New Roman"/>
                <w:szCs w:val="22"/>
                <w:lang w:val="en-US"/>
              </w:rPr>
            </w:pPr>
            <w:r w:rsidRPr="00DC60C7">
              <w:rPr>
                <w:rFonts w:ascii="Times New Roman" w:eastAsia="SimSun" w:hAnsi="Times New Roman"/>
                <w:szCs w:val="22"/>
                <w:lang w:val="en-US"/>
              </w:rPr>
              <w:t>Validate partner technical abilities.</w:t>
            </w:r>
          </w:p>
        </w:tc>
      </w:tr>
      <w:tr w:rsidR="00F427B0" w:rsidRPr="00DC60C7" w:rsidTr="00717E0E">
        <w:trPr>
          <w:cantSplit/>
          <w:jc w:val="center"/>
        </w:trPr>
        <w:tc>
          <w:tcPr>
            <w:tcW w:w="2050" w:type="dxa"/>
            <w:vMerge/>
          </w:tcPr>
          <w:p w:rsidR="00F427B0" w:rsidRPr="00DC60C7" w:rsidRDefault="00F427B0" w:rsidP="00717E0E">
            <w:pPr>
              <w:rPr>
                <w:rFonts w:ascii="Times New Roman" w:eastAsia="SimSun" w:hAnsi="Times New Roman"/>
                <w:b/>
                <w:szCs w:val="22"/>
                <w:lang w:val="en-US"/>
              </w:rPr>
            </w:pPr>
          </w:p>
        </w:tc>
        <w:tc>
          <w:tcPr>
            <w:tcW w:w="4169" w:type="dxa"/>
          </w:tcPr>
          <w:p w:rsidR="00F427B0" w:rsidRPr="00DC60C7" w:rsidRDefault="00F427B0" w:rsidP="00717E0E">
            <w:pPr>
              <w:rPr>
                <w:rFonts w:ascii="Times New Roman" w:eastAsia="SimSun" w:hAnsi="Times New Roman"/>
                <w:i/>
                <w:szCs w:val="22"/>
                <w:lang w:val="en-US"/>
              </w:rPr>
            </w:pPr>
            <w:r w:rsidRPr="00DC60C7">
              <w:rPr>
                <w:rFonts w:ascii="Times New Roman" w:eastAsia="SimSun" w:hAnsi="Times New Roman"/>
                <w:i/>
                <w:szCs w:val="22"/>
                <w:lang w:val="en-US"/>
              </w:rPr>
              <w:t>Obtain clearances:</w:t>
            </w:r>
          </w:p>
          <w:p w:rsidR="00F427B0" w:rsidRPr="00DC60C7" w:rsidRDefault="00F427B0" w:rsidP="00717E0E">
            <w:pPr>
              <w:numPr>
                <w:ilvl w:val="0"/>
                <w:numId w:val="105"/>
              </w:numPr>
              <w:spacing w:before="0" w:after="0"/>
              <w:rPr>
                <w:rFonts w:ascii="Times New Roman" w:eastAsia="SimSun" w:hAnsi="Times New Roman"/>
                <w:szCs w:val="22"/>
                <w:lang w:val="en-US"/>
              </w:rPr>
            </w:pPr>
            <w:r w:rsidRPr="00DC60C7">
              <w:rPr>
                <w:rFonts w:ascii="Times New Roman" w:eastAsia="SimSun" w:hAnsi="Times New Roman"/>
                <w:szCs w:val="22"/>
                <w:lang w:val="en-US"/>
              </w:rPr>
              <w:t>Government, UNDP, Implementing Partner, LPAC, co</w:t>
            </w:r>
            <w:r>
              <w:rPr>
                <w:rFonts w:ascii="Times New Roman" w:eastAsia="SimSun" w:hAnsi="Times New Roman"/>
                <w:szCs w:val="22"/>
                <w:lang w:val="en-US"/>
              </w:rPr>
              <w:t>-</w:t>
            </w:r>
            <w:r w:rsidRPr="00DC60C7">
              <w:rPr>
                <w:rFonts w:ascii="Times New Roman" w:eastAsia="SimSun" w:hAnsi="Times New Roman"/>
                <w:szCs w:val="22"/>
                <w:lang w:val="en-US"/>
              </w:rPr>
              <w:t xml:space="preserve">financiers, etc. </w:t>
            </w:r>
          </w:p>
        </w:tc>
        <w:tc>
          <w:tcPr>
            <w:tcW w:w="4023" w:type="dxa"/>
          </w:tcPr>
          <w:p w:rsidR="00F427B0" w:rsidRPr="00DC60C7" w:rsidRDefault="00F427B0" w:rsidP="00717E0E">
            <w:pPr>
              <w:rPr>
                <w:rFonts w:ascii="Times New Roman" w:eastAsia="SimSun" w:hAnsi="Times New Roman"/>
                <w:szCs w:val="22"/>
                <w:lang w:val="en-US"/>
              </w:rPr>
            </w:pPr>
            <w:r w:rsidRPr="00DC60C7">
              <w:rPr>
                <w:rFonts w:ascii="Times New Roman" w:eastAsia="SimSun" w:hAnsi="Times New Roman"/>
                <w:szCs w:val="22"/>
                <w:lang w:val="en-US"/>
              </w:rPr>
              <w:t>RTA and PTA role:</w:t>
            </w:r>
          </w:p>
          <w:p w:rsidR="00F427B0" w:rsidRPr="00DC60C7" w:rsidRDefault="00F427B0" w:rsidP="00717E0E">
            <w:pPr>
              <w:numPr>
                <w:ilvl w:val="0"/>
                <w:numId w:val="105"/>
              </w:numPr>
              <w:spacing w:before="0"/>
              <w:contextualSpacing/>
              <w:rPr>
                <w:rFonts w:ascii="Times New Roman" w:eastAsia="SimSun" w:hAnsi="Times New Roman"/>
                <w:szCs w:val="22"/>
                <w:lang w:val="en-US"/>
              </w:rPr>
            </w:pPr>
            <w:r w:rsidRPr="00DC60C7">
              <w:rPr>
                <w:rFonts w:ascii="Times New Roman" w:eastAsia="SimSun" w:hAnsi="Times New Roman"/>
                <w:szCs w:val="22"/>
                <w:lang w:val="en-US"/>
              </w:rPr>
              <w:t>Obtain SOF clearances.</w:t>
            </w:r>
          </w:p>
        </w:tc>
      </w:tr>
      <w:tr w:rsidR="00F427B0" w:rsidRPr="00DC60C7" w:rsidTr="00717E0E">
        <w:trPr>
          <w:cantSplit/>
          <w:jc w:val="center"/>
        </w:trPr>
        <w:tc>
          <w:tcPr>
            <w:tcW w:w="2050" w:type="dxa"/>
            <w:vMerge w:val="restart"/>
          </w:tcPr>
          <w:p w:rsidR="00F427B0" w:rsidRPr="00DC60C7" w:rsidRDefault="00F427B0" w:rsidP="00717E0E">
            <w:pPr>
              <w:rPr>
                <w:rFonts w:ascii="Times New Roman" w:eastAsia="SimSun" w:hAnsi="Times New Roman"/>
                <w:b/>
                <w:szCs w:val="22"/>
                <w:lang w:val="en-US"/>
              </w:rPr>
            </w:pPr>
            <w:r w:rsidRPr="00DC60C7">
              <w:rPr>
                <w:rFonts w:ascii="Times New Roman" w:eastAsia="SimSun" w:hAnsi="Times New Roman"/>
                <w:b/>
                <w:szCs w:val="22"/>
                <w:lang w:val="en-US"/>
              </w:rPr>
              <w:t>Project Development</w:t>
            </w:r>
          </w:p>
        </w:tc>
        <w:tc>
          <w:tcPr>
            <w:tcW w:w="4169" w:type="dxa"/>
          </w:tcPr>
          <w:p w:rsidR="00F427B0" w:rsidRPr="00DC60C7" w:rsidRDefault="00F427B0" w:rsidP="00717E0E">
            <w:pPr>
              <w:rPr>
                <w:rFonts w:ascii="Times New Roman" w:eastAsia="SimSun" w:hAnsi="Times New Roman"/>
                <w:i/>
                <w:szCs w:val="22"/>
                <w:lang w:val="en-US"/>
              </w:rPr>
            </w:pPr>
            <w:r w:rsidRPr="00DC60C7">
              <w:rPr>
                <w:rFonts w:ascii="Times New Roman" w:eastAsia="SimSun" w:hAnsi="Times New Roman"/>
                <w:i/>
                <w:szCs w:val="22"/>
                <w:lang w:val="en-US"/>
              </w:rPr>
              <w:t>Initiation Plan:</w:t>
            </w:r>
          </w:p>
          <w:p w:rsidR="00F427B0" w:rsidRPr="00DC60C7" w:rsidRDefault="00F427B0" w:rsidP="00717E0E">
            <w:pPr>
              <w:numPr>
                <w:ilvl w:val="0"/>
                <w:numId w:val="105"/>
              </w:numPr>
              <w:spacing w:before="0" w:after="0"/>
              <w:rPr>
                <w:rFonts w:ascii="Times New Roman" w:eastAsia="SimSun" w:hAnsi="Times New Roman"/>
                <w:szCs w:val="22"/>
                <w:lang w:val="en-US"/>
              </w:rPr>
            </w:pPr>
            <w:r w:rsidRPr="00DC60C7">
              <w:rPr>
                <w:rFonts w:ascii="Times New Roman" w:eastAsia="SimSun" w:hAnsi="Times New Roman"/>
                <w:szCs w:val="22"/>
                <w:lang w:val="en-US"/>
              </w:rPr>
              <w:t>Coordination, management and financial oversight of UNDP Initiation Plan</w:t>
            </w:r>
          </w:p>
          <w:p w:rsidR="00F427B0" w:rsidRPr="00DC60C7" w:rsidRDefault="00F427B0" w:rsidP="00717E0E">
            <w:pPr>
              <w:numPr>
                <w:ilvl w:val="0"/>
                <w:numId w:val="105"/>
              </w:numPr>
              <w:spacing w:before="0" w:after="0"/>
              <w:rPr>
                <w:rFonts w:ascii="Times New Roman" w:eastAsia="SimSun" w:hAnsi="Times New Roman"/>
                <w:szCs w:val="22"/>
                <w:lang w:val="en-US"/>
              </w:rPr>
            </w:pPr>
            <w:r w:rsidRPr="00DC60C7">
              <w:rPr>
                <w:rFonts w:ascii="Times New Roman" w:eastAsia="SimSun" w:hAnsi="Times New Roman"/>
                <w:szCs w:val="22"/>
                <w:lang w:val="en-US"/>
              </w:rPr>
              <w:t>Discuss management arrangements</w:t>
            </w:r>
          </w:p>
        </w:tc>
        <w:tc>
          <w:tcPr>
            <w:tcW w:w="4023" w:type="dxa"/>
          </w:tcPr>
          <w:p w:rsidR="00F427B0" w:rsidRPr="00DC60C7" w:rsidRDefault="00F427B0" w:rsidP="00717E0E">
            <w:pPr>
              <w:spacing w:after="0"/>
              <w:rPr>
                <w:rFonts w:ascii="Times New Roman" w:eastAsia="SimSun" w:hAnsi="Times New Roman"/>
                <w:szCs w:val="22"/>
                <w:lang w:val="en-US"/>
              </w:rPr>
            </w:pPr>
            <w:r w:rsidRPr="00DC60C7">
              <w:rPr>
                <w:rFonts w:ascii="Times New Roman" w:eastAsia="SimSun" w:hAnsi="Times New Roman"/>
                <w:szCs w:val="22"/>
                <w:lang w:val="en-US"/>
              </w:rPr>
              <w:t>RTA and PA role:</w:t>
            </w:r>
          </w:p>
          <w:p w:rsidR="00F427B0" w:rsidRPr="00DC60C7" w:rsidRDefault="00F427B0" w:rsidP="00717E0E">
            <w:pPr>
              <w:numPr>
                <w:ilvl w:val="0"/>
                <w:numId w:val="105"/>
              </w:numPr>
              <w:spacing w:before="0" w:after="0"/>
              <w:rPr>
                <w:rFonts w:ascii="Times New Roman" w:eastAsia="SimSun" w:hAnsi="Times New Roman"/>
                <w:szCs w:val="22"/>
                <w:lang w:val="en-US"/>
              </w:rPr>
            </w:pPr>
            <w:r w:rsidRPr="00DC60C7">
              <w:rPr>
                <w:rFonts w:ascii="Times New Roman" w:eastAsia="SimSun" w:hAnsi="Times New Roman"/>
                <w:szCs w:val="22"/>
                <w:lang w:val="en-US"/>
              </w:rPr>
              <w:t>Assist in preparation of UNDP Initiation Plan</w:t>
            </w:r>
          </w:p>
          <w:p w:rsidR="00F427B0" w:rsidRPr="00DC60C7" w:rsidRDefault="00F427B0" w:rsidP="00717E0E">
            <w:pPr>
              <w:numPr>
                <w:ilvl w:val="0"/>
                <w:numId w:val="105"/>
              </w:numPr>
              <w:spacing w:before="0" w:after="0"/>
              <w:rPr>
                <w:rFonts w:ascii="Times New Roman" w:eastAsia="SimSun" w:hAnsi="Times New Roman"/>
                <w:szCs w:val="22"/>
                <w:lang w:val="en-US"/>
              </w:rPr>
            </w:pPr>
            <w:r w:rsidRPr="00DC60C7">
              <w:rPr>
                <w:rFonts w:ascii="Times New Roman" w:eastAsia="SimSun" w:hAnsi="Times New Roman"/>
                <w:szCs w:val="22"/>
                <w:lang w:val="en-US"/>
              </w:rPr>
              <w:t>Technical support, backstopping and troubleshooting.</w:t>
            </w:r>
          </w:p>
          <w:p w:rsidR="00F427B0" w:rsidRPr="00DC60C7" w:rsidRDefault="00F427B0" w:rsidP="00717E0E">
            <w:pPr>
              <w:numPr>
                <w:ilvl w:val="0"/>
                <w:numId w:val="105"/>
              </w:numPr>
              <w:spacing w:before="0" w:after="0"/>
              <w:rPr>
                <w:rFonts w:ascii="Times New Roman" w:eastAsia="SimSun" w:hAnsi="Times New Roman"/>
                <w:szCs w:val="22"/>
                <w:lang w:val="en-US"/>
              </w:rPr>
            </w:pPr>
            <w:r w:rsidRPr="00DC60C7">
              <w:rPr>
                <w:rFonts w:ascii="Times New Roman" w:eastAsia="SimSun" w:hAnsi="Times New Roman"/>
                <w:szCs w:val="22"/>
                <w:lang w:val="en-US"/>
              </w:rPr>
              <w:t>Support discussions on management arrangements</w:t>
            </w:r>
          </w:p>
          <w:p w:rsidR="00F427B0" w:rsidRPr="00DC60C7" w:rsidRDefault="00F427B0" w:rsidP="00717E0E">
            <w:pPr>
              <w:numPr>
                <w:ilvl w:val="0"/>
                <w:numId w:val="105"/>
              </w:numPr>
              <w:spacing w:before="0" w:after="0"/>
              <w:rPr>
                <w:rFonts w:ascii="Times New Roman" w:eastAsia="SimSun" w:hAnsi="Times New Roman"/>
                <w:szCs w:val="22"/>
                <w:lang w:val="en-US"/>
              </w:rPr>
            </w:pPr>
            <w:r w:rsidRPr="00DC60C7">
              <w:rPr>
                <w:rFonts w:ascii="Times New Roman" w:eastAsia="SimSun" w:hAnsi="Times New Roman"/>
                <w:szCs w:val="22"/>
                <w:lang w:val="en-US"/>
              </w:rPr>
              <w:t>Facilitate issuance of DOA</w:t>
            </w:r>
          </w:p>
        </w:tc>
      </w:tr>
      <w:tr w:rsidR="00F427B0" w:rsidRPr="00DC60C7" w:rsidTr="00717E0E">
        <w:trPr>
          <w:cantSplit/>
          <w:trHeight w:val="2843"/>
          <w:jc w:val="center"/>
        </w:trPr>
        <w:tc>
          <w:tcPr>
            <w:tcW w:w="2050" w:type="dxa"/>
            <w:vMerge/>
            <w:tcBorders>
              <w:bottom w:val="single" w:sz="4" w:space="0" w:color="auto"/>
            </w:tcBorders>
          </w:tcPr>
          <w:p w:rsidR="00F427B0" w:rsidRPr="00DC60C7" w:rsidRDefault="00F427B0" w:rsidP="00717E0E">
            <w:pPr>
              <w:rPr>
                <w:rFonts w:ascii="Times New Roman" w:eastAsia="SimSun" w:hAnsi="Times New Roman"/>
                <w:b/>
                <w:szCs w:val="22"/>
                <w:lang w:val="en-US"/>
              </w:rPr>
            </w:pPr>
          </w:p>
        </w:tc>
        <w:tc>
          <w:tcPr>
            <w:tcW w:w="4169" w:type="dxa"/>
          </w:tcPr>
          <w:p w:rsidR="00F427B0" w:rsidRPr="00DC60C7" w:rsidRDefault="00F427B0" w:rsidP="00717E0E">
            <w:pPr>
              <w:rPr>
                <w:rFonts w:ascii="Times New Roman" w:eastAsia="SimSun" w:hAnsi="Times New Roman"/>
                <w:i/>
                <w:szCs w:val="22"/>
                <w:lang w:val="en-US"/>
              </w:rPr>
            </w:pPr>
            <w:r w:rsidRPr="00DC60C7">
              <w:rPr>
                <w:rFonts w:ascii="Times New Roman" w:eastAsia="SimSun" w:hAnsi="Times New Roman"/>
                <w:i/>
                <w:szCs w:val="22"/>
                <w:lang w:val="en-US"/>
              </w:rPr>
              <w:t>Project Document:</w:t>
            </w:r>
          </w:p>
          <w:p w:rsidR="00F427B0" w:rsidRPr="00DC60C7" w:rsidRDefault="00F427B0" w:rsidP="00717E0E">
            <w:pPr>
              <w:numPr>
                <w:ilvl w:val="0"/>
                <w:numId w:val="105"/>
              </w:numPr>
              <w:spacing w:before="0" w:after="0"/>
              <w:rPr>
                <w:rFonts w:ascii="Times New Roman" w:eastAsia="SimSun" w:hAnsi="Times New Roman"/>
                <w:szCs w:val="22"/>
                <w:lang w:val="en-US"/>
              </w:rPr>
            </w:pPr>
            <w:r w:rsidRPr="00DC60C7">
              <w:rPr>
                <w:rFonts w:ascii="Times New Roman" w:eastAsia="SimSun" w:hAnsi="Times New Roman"/>
                <w:szCs w:val="22"/>
                <w:lang w:val="en-US"/>
              </w:rPr>
              <w:t>Support project development, assist proponent to identify and negotiate with relevant partners, co</w:t>
            </w:r>
            <w:r>
              <w:rPr>
                <w:rFonts w:ascii="Times New Roman" w:eastAsia="SimSun" w:hAnsi="Times New Roman"/>
                <w:szCs w:val="22"/>
                <w:lang w:val="en-US"/>
              </w:rPr>
              <w:t>-</w:t>
            </w:r>
            <w:r w:rsidRPr="00DC60C7">
              <w:rPr>
                <w:rFonts w:ascii="Times New Roman" w:eastAsia="SimSun" w:hAnsi="Times New Roman"/>
                <w:szCs w:val="22"/>
                <w:lang w:val="en-US"/>
              </w:rPr>
              <w:t>financiers, etc.</w:t>
            </w:r>
          </w:p>
          <w:p w:rsidR="00F427B0" w:rsidRPr="00DC60C7" w:rsidRDefault="00F427B0" w:rsidP="00717E0E">
            <w:pPr>
              <w:numPr>
                <w:ilvl w:val="0"/>
                <w:numId w:val="104"/>
              </w:numPr>
              <w:spacing w:before="0" w:after="0"/>
              <w:rPr>
                <w:rFonts w:ascii="Times New Roman" w:eastAsia="SimSun" w:hAnsi="Times New Roman"/>
                <w:szCs w:val="22"/>
                <w:lang w:val="en-US"/>
              </w:rPr>
            </w:pPr>
            <w:r w:rsidRPr="00DC60C7">
              <w:rPr>
                <w:rFonts w:ascii="Times New Roman" w:eastAsia="SimSun" w:hAnsi="Times New Roman"/>
                <w:szCs w:val="22"/>
                <w:lang w:val="en-US"/>
              </w:rPr>
              <w:t>Undertake environmental and social screening of project before PAC.  Ensure Environmental and Social Screening Procedure (ESSP) documentation is signed by the Resident Representative or Chair of PAC meeting and attached as Annex to the Project Document.</w:t>
            </w:r>
          </w:p>
          <w:p w:rsidR="00F427B0" w:rsidRPr="00DC60C7" w:rsidRDefault="00F427B0" w:rsidP="00717E0E">
            <w:pPr>
              <w:numPr>
                <w:ilvl w:val="0"/>
                <w:numId w:val="105"/>
              </w:numPr>
              <w:spacing w:before="0" w:after="0"/>
              <w:rPr>
                <w:rFonts w:ascii="Times New Roman" w:eastAsia="SimSun" w:hAnsi="Times New Roman"/>
                <w:szCs w:val="22"/>
                <w:lang w:val="en-US"/>
              </w:rPr>
            </w:pPr>
            <w:r w:rsidRPr="00DC60C7">
              <w:rPr>
                <w:rFonts w:ascii="Times New Roman" w:eastAsia="SimSun" w:hAnsi="Times New Roman"/>
                <w:szCs w:val="22"/>
                <w:lang w:val="en-US"/>
              </w:rPr>
              <w:t xml:space="preserve">Review, appraise, finalize Project Document.  </w:t>
            </w:r>
          </w:p>
          <w:p w:rsidR="00F427B0" w:rsidRPr="00DC60C7" w:rsidRDefault="00F427B0" w:rsidP="00717E0E">
            <w:pPr>
              <w:numPr>
                <w:ilvl w:val="0"/>
                <w:numId w:val="105"/>
              </w:numPr>
              <w:spacing w:before="0" w:after="0"/>
              <w:rPr>
                <w:rFonts w:ascii="Times New Roman" w:eastAsia="SimSun" w:hAnsi="Times New Roman"/>
                <w:szCs w:val="22"/>
                <w:lang w:val="en-US"/>
              </w:rPr>
            </w:pPr>
            <w:r w:rsidRPr="00DC60C7">
              <w:rPr>
                <w:rFonts w:ascii="Times New Roman" w:eastAsia="SimSun" w:hAnsi="Times New Roman"/>
                <w:szCs w:val="22"/>
                <w:lang w:val="en-US"/>
              </w:rPr>
              <w:t>Negotiate and obtain clearances and signatures – Government, UNDP, Implementing Partner, co</w:t>
            </w:r>
            <w:r>
              <w:rPr>
                <w:rFonts w:ascii="Times New Roman" w:eastAsia="SimSun" w:hAnsi="Times New Roman"/>
                <w:szCs w:val="22"/>
                <w:lang w:val="en-US"/>
              </w:rPr>
              <w:t>-</w:t>
            </w:r>
            <w:r w:rsidRPr="00DC60C7">
              <w:rPr>
                <w:rFonts w:ascii="Times New Roman" w:eastAsia="SimSun" w:hAnsi="Times New Roman"/>
                <w:szCs w:val="22"/>
                <w:lang w:val="en-US"/>
              </w:rPr>
              <w:t>financiers, etc.Coordinate LPAC and document meeting decisions.</w:t>
            </w:r>
          </w:p>
          <w:p w:rsidR="00F427B0" w:rsidRPr="00DC60C7" w:rsidRDefault="00F427B0" w:rsidP="00717E0E">
            <w:pPr>
              <w:numPr>
                <w:ilvl w:val="0"/>
                <w:numId w:val="105"/>
              </w:numPr>
              <w:spacing w:before="0" w:after="0"/>
              <w:rPr>
                <w:rFonts w:ascii="Times New Roman" w:eastAsia="SimSun" w:hAnsi="Times New Roman"/>
                <w:szCs w:val="22"/>
                <w:lang w:val="en-US"/>
              </w:rPr>
            </w:pPr>
            <w:r w:rsidRPr="00DC60C7">
              <w:rPr>
                <w:rFonts w:ascii="Times New Roman" w:eastAsia="SimSun" w:hAnsi="Times New Roman"/>
                <w:szCs w:val="22"/>
                <w:lang w:val="en-US"/>
              </w:rPr>
              <w:t>Respond to information requests, arrange revisions etc.</w:t>
            </w:r>
          </w:p>
          <w:p w:rsidR="00F427B0" w:rsidRPr="00DC60C7" w:rsidRDefault="00F427B0" w:rsidP="00717E0E">
            <w:pPr>
              <w:numPr>
                <w:ilvl w:val="0"/>
                <w:numId w:val="105"/>
              </w:numPr>
              <w:spacing w:before="0" w:after="0"/>
              <w:rPr>
                <w:rFonts w:ascii="Times New Roman" w:eastAsia="SimSun" w:hAnsi="Times New Roman"/>
                <w:szCs w:val="22"/>
                <w:lang w:val="en-US"/>
              </w:rPr>
            </w:pPr>
            <w:r w:rsidRPr="00DC60C7">
              <w:rPr>
                <w:rFonts w:ascii="Times New Roman" w:eastAsia="SimSun" w:hAnsi="Times New Roman"/>
                <w:szCs w:val="22"/>
                <w:lang w:val="en-US"/>
              </w:rPr>
              <w:t>Prepare operational and financial reports on development stage as needed.</w:t>
            </w:r>
          </w:p>
        </w:tc>
        <w:tc>
          <w:tcPr>
            <w:tcW w:w="4023" w:type="dxa"/>
          </w:tcPr>
          <w:p w:rsidR="00F427B0" w:rsidRPr="00DC60C7" w:rsidRDefault="00F427B0" w:rsidP="00717E0E">
            <w:pPr>
              <w:spacing w:after="0"/>
              <w:ind w:left="360"/>
              <w:rPr>
                <w:rFonts w:ascii="Times New Roman" w:eastAsia="SimSun" w:hAnsi="Times New Roman"/>
                <w:szCs w:val="22"/>
                <w:lang w:val="en-US"/>
              </w:rPr>
            </w:pPr>
            <w:r w:rsidRPr="00DC60C7">
              <w:rPr>
                <w:rFonts w:ascii="Times New Roman" w:eastAsia="SimSun" w:hAnsi="Times New Roman"/>
                <w:szCs w:val="22"/>
                <w:lang w:val="en-US"/>
              </w:rPr>
              <w:t xml:space="preserve">RTA role: </w:t>
            </w:r>
          </w:p>
          <w:p w:rsidR="00F427B0" w:rsidRPr="00DC60C7" w:rsidRDefault="00F427B0" w:rsidP="00717E0E">
            <w:pPr>
              <w:spacing w:after="0"/>
              <w:ind w:left="360"/>
              <w:rPr>
                <w:rFonts w:ascii="Times New Roman" w:eastAsia="SimSun" w:hAnsi="Times New Roman"/>
                <w:szCs w:val="22"/>
                <w:lang w:val="en-US"/>
              </w:rPr>
            </w:pPr>
            <w:r w:rsidRPr="00DC60C7">
              <w:rPr>
                <w:rFonts w:ascii="Times New Roman" w:eastAsia="SimSun" w:hAnsi="Times New Roman"/>
                <w:szCs w:val="22"/>
                <w:lang w:val="en-US"/>
              </w:rPr>
              <w:t>Sourcing of technical expertise.</w:t>
            </w:r>
          </w:p>
          <w:p w:rsidR="00F427B0" w:rsidRPr="00DC60C7" w:rsidRDefault="00F427B0" w:rsidP="00717E0E">
            <w:pPr>
              <w:numPr>
                <w:ilvl w:val="0"/>
                <w:numId w:val="105"/>
              </w:numPr>
              <w:spacing w:before="0" w:after="0"/>
              <w:rPr>
                <w:rFonts w:ascii="Times New Roman" w:eastAsia="SimSun" w:hAnsi="Times New Roman"/>
                <w:szCs w:val="22"/>
                <w:lang w:val="en-US"/>
              </w:rPr>
            </w:pPr>
            <w:r w:rsidRPr="00DC60C7">
              <w:rPr>
                <w:rFonts w:ascii="Times New Roman" w:eastAsia="SimSun" w:hAnsi="Times New Roman"/>
                <w:szCs w:val="22"/>
                <w:lang w:val="en-US"/>
              </w:rPr>
              <w:t>Verification of technical reports and project conceptualization.</w:t>
            </w:r>
          </w:p>
          <w:p w:rsidR="00F427B0" w:rsidRPr="00DC60C7" w:rsidRDefault="00F427B0" w:rsidP="00717E0E">
            <w:pPr>
              <w:numPr>
                <w:ilvl w:val="0"/>
                <w:numId w:val="105"/>
              </w:numPr>
              <w:spacing w:before="0" w:after="0"/>
              <w:rPr>
                <w:rFonts w:ascii="Times New Roman" w:eastAsia="SimSun" w:hAnsi="Times New Roman"/>
                <w:szCs w:val="22"/>
                <w:lang w:val="en-US"/>
              </w:rPr>
            </w:pPr>
            <w:r w:rsidRPr="00DC60C7">
              <w:rPr>
                <w:rFonts w:ascii="Times New Roman" w:eastAsia="SimSun" w:hAnsi="Times New Roman"/>
                <w:szCs w:val="22"/>
                <w:lang w:val="en-US"/>
              </w:rPr>
              <w:t>Guidance on SOF expectations and requirements.</w:t>
            </w:r>
          </w:p>
          <w:p w:rsidR="00F427B0" w:rsidRPr="00DC60C7" w:rsidRDefault="00F427B0" w:rsidP="00717E0E">
            <w:pPr>
              <w:numPr>
                <w:ilvl w:val="0"/>
                <w:numId w:val="112"/>
              </w:numPr>
              <w:spacing w:before="0" w:after="0"/>
              <w:rPr>
                <w:rFonts w:ascii="Times New Roman" w:eastAsia="SimSun" w:hAnsi="Times New Roman"/>
                <w:szCs w:val="22"/>
                <w:lang w:val="en-US"/>
              </w:rPr>
            </w:pPr>
            <w:r w:rsidRPr="00DC60C7">
              <w:rPr>
                <w:rFonts w:ascii="Times New Roman" w:eastAsia="SimSun" w:hAnsi="Times New Roman"/>
                <w:szCs w:val="22"/>
                <w:lang w:val="en-US"/>
              </w:rPr>
              <w:t>Negotiate and obtain clearances by SOF</w:t>
            </w:r>
          </w:p>
          <w:p w:rsidR="00F427B0" w:rsidRPr="00DC60C7" w:rsidRDefault="00F427B0" w:rsidP="00717E0E">
            <w:pPr>
              <w:numPr>
                <w:ilvl w:val="0"/>
                <w:numId w:val="107"/>
              </w:numPr>
              <w:spacing w:before="0" w:after="0"/>
              <w:rPr>
                <w:rFonts w:ascii="Times New Roman" w:eastAsia="SimSun" w:hAnsi="Times New Roman"/>
                <w:szCs w:val="22"/>
                <w:lang w:val="en-US"/>
              </w:rPr>
            </w:pPr>
            <w:r w:rsidRPr="00DC60C7">
              <w:rPr>
                <w:rFonts w:ascii="Times New Roman" w:eastAsia="SimSun" w:hAnsi="Times New Roman"/>
                <w:szCs w:val="22"/>
                <w:lang w:val="en-US"/>
              </w:rPr>
              <w:t>Respond to information requests, arrange revisions etc.</w:t>
            </w:r>
          </w:p>
          <w:p w:rsidR="00F427B0" w:rsidRPr="00DC60C7" w:rsidRDefault="00F427B0" w:rsidP="00717E0E">
            <w:pPr>
              <w:numPr>
                <w:ilvl w:val="0"/>
                <w:numId w:val="107"/>
              </w:numPr>
              <w:spacing w:before="0" w:after="0"/>
              <w:rPr>
                <w:rFonts w:ascii="Times New Roman" w:eastAsia="SimSun" w:hAnsi="Times New Roman"/>
                <w:szCs w:val="22"/>
                <w:lang w:val="en-US"/>
              </w:rPr>
            </w:pPr>
            <w:r w:rsidRPr="00DC60C7">
              <w:rPr>
                <w:rFonts w:ascii="Times New Roman" w:eastAsia="SimSun" w:hAnsi="Times New Roman"/>
                <w:szCs w:val="22"/>
                <w:lang w:val="en-US"/>
              </w:rPr>
              <w:t>Quality assurance and due diligence.</w:t>
            </w:r>
          </w:p>
          <w:p w:rsidR="00F427B0" w:rsidRPr="00DC60C7" w:rsidRDefault="00F427B0" w:rsidP="00717E0E">
            <w:pPr>
              <w:spacing w:after="0"/>
              <w:ind w:left="360"/>
              <w:rPr>
                <w:rFonts w:ascii="Times New Roman" w:eastAsia="SimSun" w:hAnsi="Times New Roman"/>
                <w:szCs w:val="22"/>
                <w:lang w:val="en-US"/>
              </w:rPr>
            </w:pPr>
          </w:p>
        </w:tc>
      </w:tr>
      <w:tr w:rsidR="00F427B0" w:rsidRPr="00DC60C7" w:rsidTr="00717E0E">
        <w:trPr>
          <w:cantSplit/>
          <w:trHeight w:val="1565"/>
          <w:jc w:val="center"/>
        </w:trPr>
        <w:tc>
          <w:tcPr>
            <w:tcW w:w="10242" w:type="dxa"/>
            <w:gridSpan w:val="3"/>
            <w:tcBorders>
              <w:bottom w:val="single" w:sz="4" w:space="0" w:color="auto"/>
            </w:tcBorders>
          </w:tcPr>
          <w:p w:rsidR="00F427B0" w:rsidRPr="00DC60C7" w:rsidRDefault="00F427B0" w:rsidP="00717E0E">
            <w:pPr>
              <w:rPr>
                <w:rFonts w:ascii="Times New Roman" w:eastAsia="SimSun" w:hAnsi="Times New Roman"/>
                <w:b/>
                <w:i/>
                <w:szCs w:val="22"/>
                <w:lang w:val="en-US"/>
              </w:rPr>
            </w:pPr>
            <w:r w:rsidRPr="00DC60C7">
              <w:rPr>
                <w:rFonts w:ascii="Times New Roman" w:eastAsia="SimSun" w:hAnsi="Times New Roman"/>
                <w:b/>
                <w:i/>
                <w:szCs w:val="22"/>
                <w:lang w:val="en-US"/>
              </w:rPr>
              <w:lastRenderedPageBreak/>
              <w:t xml:space="preserve">Key UNDP/GEF management performance indicators/targets for Project Development: </w:t>
            </w:r>
          </w:p>
          <w:p w:rsidR="00F427B0" w:rsidRPr="00DC60C7" w:rsidRDefault="00F427B0" w:rsidP="00717E0E">
            <w:pPr>
              <w:numPr>
                <w:ilvl w:val="0"/>
                <w:numId w:val="114"/>
              </w:numPr>
              <w:spacing w:before="0"/>
              <w:contextualSpacing/>
              <w:rPr>
                <w:rFonts w:ascii="Times New Roman" w:eastAsia="SimSun" w:hAnsi="Times New Roman"/>
                <w:szCs w:val="22"/>
                <w:lang w:val="en-US"/>
              </w:rPr>
            </w:pPr>
            <w:r w:rsidRPr="00DC60C7">
              <w:rPr>
                <w:rFonts w:ascii="Times New Roman" w:eastAsia="SimSun" w:hAnsi="Times New Roman"/>
                <w:szCs w:val="22"/>
                <w:lang w:val="en-US"/>
              </w:rPr>
              <w:t xml:space="preserve">Time between PIF approval to CEO endorsement for each project:  </w:t>
            </w:r>
          </w:p>
          <w:p w:rsidR="00F427B0" w:rsidRPr="00DC60C7" w:rsidRDefault="00F427B0" w:rsidP="00717E0E">
            <w:pPr>
              <w:numPr>
                <w:ilvl w:val="0"/>
                <w:numId w:val="116"/>
              </w:numPr>
              <w:spacing w:before="0"/>
              <w:contextualSpacing/>
              <w:rPr>
                <w:rFonts w:ascii="Times New Roman" w:eastAsia="SimSun" w:hAnsi="Times New Roman"/>
                <w:szCs w:val="22"/>
                <w:lang w:val="en-US"/>
              </w:rPr>
            </w:pPr>
            <w:r w:rsidRPr="00DC60C7">
              <w:rPr>
                <w:rFonts w:ascii="Times New Roman" w:eastAsia="SimSun" w:hAnsi="Times New Roman"/>
                <w:szCs w:val="22"/>
                <w:lang w:val="en-US"/>
              </w:rPr>
              <w:t>Target for GEF trust fund project:  FSP = 18 months or less, MSP 12 months or less.</w:t>
            </w:r>
          </w:p>
          <w:p w:rsidR="00F427B0" w:rsidRPr="00DC60C7" w:rsidRDefault="00F427B0" w:rsidP="00717E0E">
            <w:pPr>
              <w:numPr>
                <w:ilvl w:val="0"/>
                <w:numId w:val="117"/>
              </w:numPr>
              <w:spacing w:before="0"/>
              <w:contextualSpacing/>
              <w:rPr>
                <w:rFonts w:ascii="Times New Roman" w:eastAsia="SimSun" w:hAnsi="Times New Roman"/>
                <w:i/>
                <w:szCs w:val="22"/>
                <w:lang w:val="en-US"/>
              </w:rPr>
            </w:pPr>
            <w:r w:rsidRPr="00DC60C7">
              <w:rPr>
                <w:rFonts w:ascii="Times New Roman" w:eastAsia="SimSun" w:hAnsi="Times New Roman"/>
                <w:szCs w:val="22"/>
                <w:lang w:val="en-US"/>
              </w:rPr>
              <w:t xml:space="preserve">Target for LDCF and SCCF FSP/MSP = 12 months or less. </w:t>
            </w:r>
          </w:p>
          <w:p w:rsidR="00F427B0" w:rsidRPr="00DC60C7" w:rsidRDefault="00F427B0" w:rsidP="00717E0E">
            <w:pPr>
              <w:numPr>
                <w:ilvl w:val="0"/>
                <w:numId w:val="114"/>
              </w:numPr>
              <w:spacing w:before="0"/>
              <w:contextualSpacing/>
              <w:rPr>
                <w:rFonts w:ascii="Times New Roman" w:eastAsia="SimSun" w:hAnsi="Times New Roman"/>
                <w:szCs w:val="22"/>
                <w:lang w:val="en-US"/>
              </w:rPr>
            </w:pPr>
            <w:r w:rsidRPr="00DC60C7">
              <w:rPr>
                <w:rFonts w:ascii="Times New Roman" w:eastAsia="SimSun" w:hAnsi="Times New Roman"/>
                <w:szCs w:val="22"/>
                <w:lang w:val="en-US"/>
              </w:rPr>
              <w:t xml:space="preserve">Time between CEO endorsement to project document signature:  </w:t>
            </w:r>
          </w:p>
          <w:p w:rsidR="00F427B0" w:rsidRPr="00DC60C7" w:rsidRDefault="00F427B0" w:rsidP="00717E0E">
            <w:pPr>
              <w:numPr>
                <w:ilvl w:val="0"/>
                <w:numId w:val="117"/>
              </w:numPr>
              <w:spacing w:before="0"/>
              <w:contextualSpacing/>
              <w:rPr>
                <w:rFonts w:ascii="Times New Roman" w:eastAsia="SimSun" w:hAnsi="Times New Roman"/>
                <w:i/>
                <w:szCs w:val="22"/>
                <w:lang w:val="en-US"/>
              </w:rPr>
            </w:pPr>
            <w:r w:rsidRPr="00DC60C7">
              <w:rPr>
                <w:rFonts w:ascii="Times New Roman" w:eastAsia="SimSun" w:hAnsi="Times New Roman"/>
                <w:szCs w:val="22"/>
                <w:lang w:val="en-US"/>
              </w:rPr>
              <w:t>Target = 4 months or less</w:t>
            </w:r>
          </w:p>
        </w:tc>
      </w:tr>
      <w:tr w:rsidR="00F427B0" w:rsidRPr="00DC60C7" w:rsidTr="00717E0E">
        <w:trPr>
          <w:cantSplit/>
          <w:jc w:val="center"/>
        </w:trPr>
        <w:tc>
          <w:tcPr>
            <w:tcW w:w="2050" w:type="dxa"/>
            <w:vMerge w:val="restart"/>
          </w:tcPr>
          <w:p w:rsidR="00F427B0" w:rsidRPr="00DC60C7" w:rsidRDefault="00F427B0" w:rsidP="00717E0E">
            <w:pPr>
              <w:keepNext/>
              <w:keepLines/>
              <w:rPr>
                <w:rFonts w:ascii="Times New Roman" w:eastAsia="SimSun" w:hAnsi="Times New Roman"/>
                <w:b/>
                <w:szCs w:val="22"/>
                <w:lang w:val="en-US"/>
              </w:rPr>
            </w:pPr>
            <w:r w:rsidRPr="00DC60C7">
              <w:rPr>
                <w:rFonts w:ascii="Times New Roman" w:eastAsia="SimSun" w:hAnsi="Times New Roman"/>
                <w:b/>
                <w:szCs w:val="22"/>
                <w:lang w:val="en-US"/>
              </w:rPr>
              <w:t>Project Oversight</w:t>
            </w:r>
          </w:p>
        </w:tc>
        <w:tc>
          <w:tcPr>
            <w:tcW w:w="4169" w:type="dxa"/>
            <w:shd w:val="pct10" w:color="auto" w:fill="auto"/>
          </w:tcPr>
          <w:p w:rsidR="00F427B0" w:rsidRPr="00DC60C7" w:rsidRDefault="00F427B0" w:rsidP="00717E0E">
            <w:pPr>
              <w:keepNext/>
              <w:keepLines/>
              <w:rPr>
                <w:rFonts w:ascii="Times New Roman" w:eastAsia="SimSun" w:hAnsi="Times New Roman"/>
                <w:i/>
                <w:szCs w:val="22"/>
                <w:lang w:val="en-US"/>
              </w:rPr>
            </w:pPr>
            <w:r w:rsidRPr="00DC60C7">
              <w:rPr>
                <w:rFonts w:ascii="Times New Roman" w:eastAsia="SimSun" w:hAnsi="Times New Roman"/>
                <w:i/>
                <w:szCs w:val="22"/>
                <w:lang w:val="en-US"/>
              </w:rPr>
              <w:t>Management Oversight and support</w:t>
            </w:r>
          </w:p>
        </w:tc>
        <w:tc>
          <w:tcPr>
            <w:tcW w:w="4023" w:type="dxa"/>
            <w:shd w:val="pct10" w:color="auto" w:fill="auto"/>
          </w:tcPr>
          <w:p w:rsidR="00F427B0" w:rsidRPr="00DC60C7" w:rsidRDefault="00F427B0" w:rsidP="00717E0E">
            <w:pPr>
              <w:keepNext/>
              <w:keepLines/>
              <w:rPr>
                <w:rFonts w:ascii="Times New Roman" w:eastAsia="SimSun" w:hAnsi="Times New Roman"/>
                <w:i/>
                <w:szCs w:val="22"/>
                <w:lang w:val="en-US"/>
              </w:rPr>
            </w:pPr>
            <w:r w:rsidRPr="00DC60C7">
              <w:rPr>
                <w:rFonts w:ascii="Times New Roman" w:eastAsia="SimSun" w:hAnsi="Times New Roman"/>
                <w:i/>
                <w:szCs w:val="22"/>
                <w:lang w:val="en-US"/>
              </w:rPr>
              <w:t>Technical and SOF Oversight and support</w:t>
            </w:r>
          </w:p>
        </w:tc>
      </w:tr>
      <w:tr w:rsidR="00F427B0" w:rsidRPr="00DC60C7" w:rsidTr="00717E0E">
        <w:trPr>
          <w:cantSplit/>
          <w:jc w:val="center"/>
        </w:trPr>
        <w:tc>
          <w:tcPr>
            <w:tcW w:w="2050" w:type="dxa"/>
            <w:vMerge/>
          </w:tcPr>
          <w:p w:rsidR="00F427B0" w:rsidRPr="00DC60C7" w:rsidRDefault="00F427B0" w:rsidP="00717E0E">
            <w:pPr>
              <w:keepNext/>
              <w:keepLines/>
              <w:rPr>
                <w:rFonts w:ascii="Times New Roman" w:eastAsia="SimSun" w:hAnsi="Times New Roman"/>
                <w:b/>
                <w:szCs w:val="22"/>
                <w:lang w:val="en-US"/>
              </w:rPr>
            </w:pPr>
          </w:p>
        </w:tc>
        <w:tc>
          <w:tcPr>
            <w:tcW w:w="4169" w:type="dxa"/>
          </w:tcPr>
          <w:p w:rsidR="00F427B0" w:rsidRPr="00DC60C7" w:rsidRDefault="00F427B0" w:rsidP="00717E0E">
            <w:pPr>
              <w:keepNext/>
              <w:keepLines/>
              <w:rPr>
                <w:rFonts w:ascii="Times New Roman" w:eastAsia="SimSun" w:hAnsi="Times New Roman"/>
                <w:i/>
                <w:szCs w:val="22"/>
                <w:lang w:val="en-US"/>
              </w:rPr>
            </w:pPr>
            <w:r w:rsidRPr="00DC60C7">
              <w:rPr>
                <w:rFonts w:ascii="Times New Roman" w:eastAsia="SimSun" w:hAnsi="Times New Roman"/>
                <w:i/>
                <w:szCs w:val="22"/>
                <w:lang w:val="en-US"/>
              </w:rPr>
              <w:t>Project Launch/Inception Workshop</w:t>
            </w:r>
          </w:p>
          <w:p w:rsidR="00F427B0" w:rsidRPr="00DC60C7" w:rsidRDefault="00F427B0" w:rsidP="00717E0E">
            <w:pPr>
              <w:keepNext/>
              <w:keepLines/>
              <w:numPr>
                <w:ilvl w:val="0"/>
                <w:numId w:val="109"/>
              </w:numPr>
              <w:spacing w:before="0"/>
              <w:rPr>
                <w:rFonts w:ascii="Times New Roman" w:eastAsia="SimSun" w:hAnsi="Times New Roman"/>
                <w:szCs w:val="22"/>
                <w:lang w:val="en-US"/>
              </w:rPr>
            </w:pPr>
            <w:r w:rsidRPr="00DC60C7">
              <w:rPr>
                <w:rFonts w:ascii="Times New Roman" w:eastAsia="SimSun" w:hAnsi="Times New Roman"/>
                <w:szCs w:val="22"/>
                <w:lang w:val="en-US"/>
              </w:rPr>
              <w:t>Preparation and coordination.</w:t>
            </w:r>
          </w:p>
          <w:p w:rsidR="00F427B0" w:rsidRPr="00DC60C7" w:rsidRDefault="00F427B0" w:rsidP="00717E0E">
            <w:pPr>
              <w:keepNext/>
              <w:keepLines/>
              <w:numPr>
                <w:ilvl w:val="0"/>
                <w:numId w:val="109"/>
              </w:numPr>
              <w:spacing w:before="0"/>
              <w:rPr>
                <w:rFonts w:ascii="Times New Roman" w:eastAsia="SimSun" w:hAnsi="Times New Roman"/>
                <w:szCs w:val="22"/>
                <w:lang w:val="en-US"/>
              </w:rPr>
            </w:pPr>
            <w:r w:rsidRPr="00DC60C7">
              <w:rPr>
                <w:rFonts w:ascii="Times New Roman" w:eastAsia="SimSun" w:hAnsi="Times New Roman"/>
                <w:szCs w:val="22"/>
                <w:lang w:val="en-US"/>
              </w:rPr>
              <w:t>Participate in Inception Workshop</w:t>
            </w:r>
          </w:p>
        </w:tc>
        <w:tc>
          <w:tcPr>
            <w:tcW w:w="4023" w:type="dxa"/>
          </w:tcPr>
          <w:p w:rsidR="00F427B0" w:rsidRPr="00DC60C7" w:rsidRDefault="00F427B0" w:rsidP="00717E0E">
            <w:pPr>
              <w:keepNext/>
              <w:keepLines/>
              <w:spacing w:after="0"/>
              <w:ind w:left="360"/>
              <w:rPr>
                <w:rFonts w:ascii="Times New Roman" w:eastAsia="SimSun" w:hAnsi="Times New Roman"/>
                <w:szCs w:val="22"/>
                <w:lang w:val="en-US"/>
              </w:rPr>
            </w:pPr>
            <w:r w:rsidRPr="00DC60C7">
              <w:rPr>
                <w:rFonts w:ascii="Times New Roman" w:eastAsia="SimSun" w:hAnsi="Times New Roman"/>
                <w:szCs w:val="22"/>
                <w:lang w:val="en-US"/>
              </w:rPr>
              <w:t>RTA role:</w:t>
            </w:r>
          </w:p>
          <w:p w:rsidR="00F427B0" w:rsidRPr="00DC60C7" w:rsidRDefault="00F427B0" w:rsidP="00717E0E">
            <w:pPr>
              <w:keepNext/>
              <w:keepLines/>
              <w:numPr>
                <w:ilvl w:val="0"/>
                <w:numId w:val="108"/>
              </w:numPr>
              <w:spacing w:before="0" w:after="0"/>
              <w:rPr>
                <w:rFonts w:ascii="Times New Roman" w:eastAsia="SimSun" w:hAnsi="Times New Roman"/>
                <w:szCs w:val="22"/>
                <w:lang w:val="en-US"/>
              </w:rPr>
            </w:pPr>
            <w:r w:rsidRPr="00DC60C7">
              <w:rPr>
                <w:rFonts w:ascii="Times New Roman" w:eastAsia="SimSun" w:hAnsi="Times New Roman"/>
                <w:szCs w:val="22"/>
                <w:lang w:val="en-US"/>
              </w:rPr>
              <w:t xml:space="preserve">Technical support in preparing TOR and verifying expertise for technical positions.  </w:t>
            </w:r>
          </w:p>
          <w:p w:rsidR="00F427B0" w:rsidRPr="00DC60C7" w:rsidRDefault="00F427B0" w:rsidP="00717E0E">
            <w:pPr>
              <w:keepNext/>
              <w:keepLines/>
              <w:numPr>
                <w:ilvl w:val="0"/>
                <w:numId w:val="108"/>
              </w:numPr>
              <w:spacing w:before="0" w:after="0"/>
              <w:rPr>
                <w:rFonts w:ascii="Times New Roman" w:eastAsia="SimSun" w:hAnsi="Times New Roman"/>
                <w:szCs w:val="22"/>
                <w:lang w:val="en-US"/>
              </w:rPr>
            </w:pPr>
            <w:r w:rsidRPr="00DC60C7">
              <w:rPr>
                <w:rFonts w:ascii="Times New Roman" w:eastAsia="SimSun" w:hAnsi="Times New Roman"/>
                <w:szCs w:val="22"/>
                <w:lang w:val="en-US"/>
              </w:rPr>
              <w:t>Participate in recruitment process for Chief Technical Advisor and/or Project Manager, if RTA elects to do so.</w:t>
            </w:r>
          </w:p>
          <w:p w:rsidR="00F427B0" w:rsidRPr="00DC60C7" w:rsidRDefault="00F427B0" w:rsidP="00717E0E">
            <w:pPr>
              <w:keepNext/>
              <w:keepLines/>
              <w:numPr>
                <w:ilvl w:val="0"/>
                <w:numId w:val="108"/>
              </w:numPr>
              <w:spacing w:before="0" w:after="0"/>
              <w:rPr>
                <w:rFonts w:ascii="Times New Roman" w:eastAsia="SimSun" w:hAnsi="Times New Roman"/>
                <w:szCs w:val="22"/>
                <w:lang w:val="en-US"/>
              </w:rPr>
            </w:pPr>
            <w:r w:rsidRPr="00DC60C7">
              <w:rPr>
                <w:rFonts w:ascii="Times New Roman" w:eastAsia="SimSun" w:hAnsi="Times New Roman"/>
                <w:szCs w:val="22"/>
                <w:lang w:val="en-US"/>
              </w:rPr>
              <w:t xml:space="preserve">Verification of technical validity / match with SOF expectations of inception report.  </w:t>
            </w:r>
          </w:p>
          <w:p w:rsidR="00F427B0" w:rsidRPr="00DC60C7" w:rsidRDefault="00F427B0" w:rsidP="00717E0E">
            <w:pPr>
              <w:keepNext/>
              <w:keepLines/>
              <w:numPr>
                <w:ilvl w:val="0"/>
                <w:numId w:val="108"/>
              </w:numPr>
              <w:spacing w:before="0" w:after="0"/>
              <w:rPr>
                <w:rFonts w:ascii="Times New Roman" w:eastAsia="SimSun" w:hAnsi="Times New Roman"/>
                <w:szCs w:val="22"/>
                <w:lang w:val="en-US"/>
              </w:rPr>
            </w:pPr>
            <w:r w:rsidRPr="00DC60C7">
              <w:rPr>
                <w:rFonts w:ascii="Times New Roman" w:eastAsia="SimSun" w:hAnsi="Times New Roman"/>
                <w:szCs w:val="22"/>
                <w:lang w:val="en-US"/>
              </w:rPr>
              <w:t>Participate in Inception Workshop</w:t>
            </w:r>
          </w:p>
        </w:tc>
      </w:tr>
      <w:tr w:rsidR="00F427B0" w:rsidRPr="00DC60C7" w:rsidTr="00717E0E">
        <w:trPr>
          <w:cantSplit/>
          <w:jc w:val="center"/>
        </w:trPr>
        <w:tc>
          <w:tcPr>
            <w:tcW w:w="2050" w:type="dxa"/>
            <w:vMerge/>
          </w:tcPr>
          <w:p w:rsidR="00F427B0" w:rsidRPr="00DC60C7" w:rsidRDefault="00F427B0" w:rsidP="00717E0E">
            <w:pPr>
              <w:rPr>
                <w:rFonts w:ascii="Times New Roman" w:eastAsia="SimSun" w:hAnsi="Times New Roman"/>
                <w:b/>
                <w:szCs w:val="22"/>
                <w:lang w:val="en-US"/>
              </w:rPr>
            </w:pPr>
          </w:p>
        </w:tc>
        <w:tc>
          <w:tcPr>
            <w:tcW w:w="4169" w:type="dxa"/>
          </w:tcPr>
          <w:p w:rsidR="00F427B0" w:rsidRPr="00DC60C7" w:rsidRDefault="00F427B0" w:rsidP="00717E0E">
            <w:pPr>
              <w:rPr>
                <w:rFonts w:ascii="Times New Roman" w:eastAsia="SimSun" w:hAnsi="Times New Roman"/>
                <w:i/>
                <w:szCs w:val="22"/>
                <w:lang w:val="en-US"/>
              </w:rPr>
            </w:pPr>
            <w:r w:rsidRPr="00DC60C7">
              <w:rPr>
                <w:rFonts w:ascii="Times New Roman" w:eastAsia="SimSun" w:hAnsi="Times New Roman"/>
                <w:i/>
                <w:szCs w:val="22"/>
                <w:lang w:val="en-US"/>
              </w:rPr>
              <w:t>Management arrangements:</w:t>
            </w:r>
          </w:p>
          <w:p w:rsidR="00F427B0" w:rsidRPr="00DC60C7" w:rsidRDefault="00F427B0" w:rsidP="00717E0E">
            <w:pPr>
              <w:numPr>
                <w:ilvl w:val="0"/>
                <w:numId w:val="102"/>
              </w:numPr>
              <w:spacing w:before="0" w:after="0"/>
              <w:rPr>
                <w:rFonts w:ascii="Times New Roman" w:eastAsia="SimSun" w:hAnsi="Times New Roman"/>
                <w:szCs w:val="22"/>
                <w:lang w:val="en-US"/>
              </w:rPr>
            </w:pPr>
            <w:r w:rsidRPr="00DC60C7">
              <w:rPr>
                <w:rFonts w:ascii="Times New Roman" w:eastAsia="SimSun" w:hAnsi="Times New Roman"/>
                <w:szCs w:val="22"/>
                <w:lang w:val="en-US"/>
              </w:rPr>
              <w:t>Facilitate consolidation of the Project Management Unit, where relevant.</w:t>
            </w:r>
          </w:p>
          <w:p w:rsidR="00F427B0" w:rsidRPr="00DC60C7" w:rsidRDefault="00F427B0" w:rsidP="00717E0E">
            <w:pPr>
              <w:numPr>
                <w:ilvl w:val="0"/>
                <w:numId w:val="102"/>
              </w:numPr>
              <w:spacing w:before="0" w:after="0"/>
              <w:rPr>
                <w:rFonts w:ascii="Times New Roman" w:eastAsia="SimSun" w:hAnsi="Times New Roman"/>
                <w:szCs w:val="22"/>
                <w:lang w:val="en-US"/>
              </w:rPr>
            </w:pPr>
            <w:r w:rsidRPr="00DC60C7">
              <w:rPr>
                <w:rFonts w:ascii="Times New Roman" w:eastAsia="SimSun" w:hAnsi="Times New Roman"/>
                <w:szCs w:val="22"/>
                <w:lang w:val="en-US"/>
              </w:rPr>
              <w:t xml:space="preserve">Facilitate and support Project Board meetings as outlined in project document and agreed with UNDP RTA. </w:t>
            </w:r>
          </w:p>
          <w:p w:rsidR="00F427B0" w:rsidRPr="00DC60C7" w:rsidRDefault="00F427B0" w:rsidP="00717E0E">
            <w:pPr>
              <w:numPr>
                <w:ilvl w:val="0"/>
                <w:numId w:val="102"/>
              </w:numPr>
              <w:spacing w:before="0" w:after="0"/>
              <w:rPr>
                <w:rFonts w:ascii="Times New Roman" w:eastAsia="SimSun" w:hAnsi="Times New Roman"/>
                <w:szCs w:val="22"/>
                <w:lang w:val="en-US"/>
              </w:rPr>
            </w:pPr>
            <w:r w:rsidRPr="00DC60C7">
              <w:rPr>
                <w:rFonts w:ascii="Times New Roman" w:eastAsia="SimSun" w:hAnsi="Times New Roman"/>
                <w:szCs w:val="22"/>
                <w:lang w:val="en-US"/>
              </w:rPr>
              <w:t>Provide project assurance role if specified in project document.</w:t>
            </w:r>
          </w:p>
          <w:p w:rsidR="00F427B0" w:rsidRPr="00DC60C7" w:rsidRDefault="00F427B0" w:rsidP="00717E0E">
            <w:pPr>
              <w:numPr>
                <w:ilvl w:val="0"/>
                <w:numId w:val="102"/>
              </w:numPr>
              <w:spacing w:before="0" w:after="0"/>
              <w:rPr>
                <w:rFonts w:ascii="Times New Roman" w:eastAsia="SimSun" w:hAnsi="Times New Roman"/>
                <w:szCs w:val="22"/>
                <w:lang w:val="en-US"/>
              </w:rPr>
            </w:pPr>
            <w:r w:rsidRPr="00DC60C7">
              <w:rPr>
                <w:rFonts w:ascii="Times New Roman" w:eastAsia="SimSun" w:hAnsi="Times New Roman"/>
                <w:szCs w:val="22"/>
                <w:lang w:val="en-US"/>
              </w:rPr>
              <w:t xml:space="preserve">Ensure completion of timesheets as required.  </w:t>
            </w:r>
          </w:p>
        </w:tc>
        <w:tc>
          <w:tcPr>
            <w:tcW w:w="4023" w:type="dxa"/>
          </w:tcPr>
          <w:p w:rsidR="00F427B0" w:rsidRPr="00DC60C7" w:rsidRDefault="00F427B0" w:rsidP="00717E0E">
            <w:pPr>
              <w:rPr>
                <w:rFonts w:ascii="Times New Roman" w:eastAsia="SimSun" w:hAnsi="Times New Roman"/>
                <w:szCs w:val="22"/>
                <w:lang w:val="en-US"/>
              </w:rPr>
            </w:pPr>
            <w:r w:rsidRPr="00DC60C7">
              <w:rPr>
                <w:rFonts w:ascii="Times New Roman" w:eastAsia="SimSun" w:hAnsi="Times New Roman"/>
                <w:szCs w:val="22"/>
                <w:lang w:val="en-US"/>
              </w:rPr>
              <w:t>RTA role:</w:t>
            </w:r>
          </w:p>
          <w:p w:rsidR="00F427B0" w:rsidRPr="00DC60C7" w:rsidRDefault="00F427B0" w:rsidP="00717E0E">
            <w:pPr>
              <w:numPr>
                <w:ilvl w:val="0"/>
                <w:numId w:val="102"/>
              </w:numPr>
              <w:spacing w:before="0" w:after="0"/>
              <w:rPr>
                <w:rFonts w:ascii="Times New Roman" w:eastAsia="SimSun" w:hAnsi="Times New Roman"/>
                <w:szCs w:val="22"/>
                <w:lang w:val="en-US"/>
              </w:rPr>
            </w:pPr>
            <w:r w:rsidRPr="00DC60C7">
              <w:rPr>
                <w:rFonts w:ascii="Times New Roman" w:eastAsia="SimSun" w:hAnsi="Times New Roman"/>
                <w:szCs w:val="22"/>
                <w:lang w:val="en-US"/>
              </w:rPr>
              <w:t>Technical input and support to TOR development.  Troubleshooting support.</w:t>
            </w:r>
          </w:p>
          <w:p w:rsidR="00F427B0" w:rsidRPr="00DC60C7" w:rsidRDefault="00F427B0" w:rsidP="00717E0E">
            <w:pPr>
              <w:numPr>
                <w:ilvl w:val="0"/>
                <w:numId w:val="102"/>
              </w:numPr>
              <w:spacing w:before="0" w:after="0"/>
              <w:rPr>
                <w:rFonts w:ascii="Times New Roman" w:eastAsia="SimSun" w:hAnsi="Times New Roman"/>
                <w:szCs w:val="22"/>
                <w:lang w:val="en-US"/>
              </w:rPr>
            </w:pPr>
            <w:r w:rsidRPr="00DC60C7">
              <w:rPr>
                <w:rFonts w:ascii="Times New Roman" w:eastAsia="SimSun" w:hAnsi="Times New Roman"/>
                <w:szCs w:val="22"/>
                <w:lang w:val="en-US"/>
              </w:rPr>
              <w:t>Support in sourcing of potentially suitable candidates and subsequent review of CVs/recruitment process.</w:t>
            </w:r>
          </w:p>
          <w:p w:rsidR="00F427B0" w:rsidRPr="00DC60C7" w:rsidRDefault="00F427B0" w:rsidP="00717E0E">
            <w:pPr>
              <w:rPr>
                <w:rFonts w:ascii="Times New Roman" w:eastAsia="SimSun" w:hAnsi="Times New Roman"/>
                <w:szCs w:val="22"/>
                <w:lang w:val="en-US"/>
              </w:rPr>
            </w:pPr>
          </w:p>
        </w:tc>
      </w:tr>
      <w:tr w:rsidR="00F427B0" w:rsidRPr="00DC60C7" w:rsidTr="00717E0E">
        <w:trPr>
          <w:cantSplit/>
          <w:trHeight w:val="1194"/>
          <w:jc w:val="center"/>
        </w:trPr>
        <w:tc>
          <w:tcPr>
            <w:tcW w:w="2050" w:type="dxa"/>
            <w:vMerge/>
          </w:tcPr>
          <w:p w:rsidR="00F427B0" w:rsidRPr="00DC60C7" w:rsidRDefault="00F427B0" w:rsidP="00717E0E">
            <w:pPr>
              <w:rPr>
                <w:rFonts w:ascii="Times New Roman" w:eastAsia="SimSun" w:hAnsi="Times New Roman"/>
                <w:b/>
                <w:szCs w:val="22"/>
                <w:lang w:val="en-US"/>
              </w:rPr>
            </w:pPr>
          </w:p>
        </w:tc>
        <w:tc>
          <w:tcPr>
            <w:tcW w:w="4169" w:type="dxa"/>
          </w:tcPr>
          <w:p w:rsidR="00F427B0" w:rsidRPr="00DC60C7" w:rsidRDefault="00F427B0" w:rsidP="00717E0E">
            <w:pPr>
              <w:rPr>
                <w:rFonts w:ascii="Times New Roman" w:eastAsia="SimSun" w:hAnsi="Times New Roman"/>
                <w:i/>
                <w:szCs w:val="22"/>
                <w:lang w:val="en-US"/>
              </w:rPr>
            </w:pPr>
            <w:r w:rsidRPr="00DC60C7">
              <w:rPr>
                <w:rFonts w:ascii="Times New Roman" w:eastAsia="SimSun" w:hAnsi="Times New Roman"/>
                <w:i/>
                <w:szCs w:val="22"/>
                <w:lang w:val="en-US"/>
              </w:rPr>
              <w:t>Annual Work Plan:</w:t>
            </w:r>
          </w:p>
          <w:p w:rsidR="00F427B0" w:rsidRPr="00DC60C7" w:rsidRDefault="00F427B0" w:rsidP="00717E0E">
            <w:pPr>
              <w:numPr>
                <w:ilvl w:val="0"/>
                <w:numId w:val="100"/>
              </w:numPr>
              <w:spacing w:before="0" w:after="0"/>
              <w:rPr>
                <w:rFonts w:ascii="Times New Roman" w:eastAsia="SimSun" w:hAnsi="Times New Roman"/>
                <w:szCs w:val="22"/>
                <w:lang w:val="en-US"/>
              </w:rPr>
            </w:pPr>
            <w:r w:rsidRPr="00DC60C7">
              <w:rPr>
                <w:rFonts w:ascii="Times New Roman" w:eastAsia="SimSun" w:hAnsi="Times New Roman"/>
                <w:szCs w:val="22"/>
                <w:lang w:val="en-US"/>
              </w:rPr>
              <w:t xml:space="preserve">Issuance of AWP. </w:t>
            </w:r>
          </w:p>
          <w:p w:rsidR="00F427B0" w:rsidRPr="003C0E56" w:rsidRDefault="00F427B0" w:rsidP="00717E0E">
            <w:pPr>
              <w:numPr>
                <w:ilvl w:val="0"/>
                <w:numId w:val="100"/>
              </w:numPr>
              <w:spacing w:before="0" w:after="0"/>
              <w:rPr>
                <w:rFonts w:ascii="Times New Roman" w:eastAsia="SimSun" w:hAnsi="Times New Roman"/>
                <w:szCs w:val="22"/>
                <w:lang w:val="en-US"/>
              </w:rPr>
            </w:pPr>
            <w:r w:rsidRPr="00DC60C7">
              <w:rPr>
                <w:rFonts w:ascii="Times New Roman" w:eastAsia="SimSun" w:hAnsi="Times New Roman"/>
                <w:szCs w:val="22"/>
                <w:lang w:val="en-US"/>
              </w:rPr>
              <w:t>Monitor implementation of the annual work plan and timetable.</w:t>
            </w:r>
          </w:p>
        </w:tc>
        <w:tc>
          <w:tcPr>
            <w:tcW w:w="4023" w:type="dxa"/>
          </w:tcPr>
          <w:p w:rsidR="00F427B0" w:rsidRPr="00DC60C7" w:rsidRDefault="00F427B0" w:rsidP="00717E0E">
            <w:pPr>
              <w:ind w:left="360"/>
              <w:rPr>
                <w:rFonts w:ascii="Times New Roman" w:eastAsia="SimSun" w:hAnsi="Times New Roman"/>
                <w:szCs w:val="22"/>
                <w:lang w:val="en-US"/>
              </w:rPr>
            </w:pPr>
            <w:r w:rsidRPr="00DC60C7">
              <w:rPr>
                <w:rFonts w:ascii="Times New Roman" w:eastAsia="SimSun" w:hAnsi="Times New Roman"/>
                <w:szCs w:val="22"/>
                <w:lang w:val="en-US"/>
              </w:rPr>
              <w:t>RTA and PA role:</w:t>
            </w:r>
          </w:p>
          <w:p w:rsidR="00F427B0" w:rsidRPr="00DC60C7" w:rsidRDefault="00F427B0" w:rsidP="00717E0E">
            <w:pPr>
              <w:numPr>
                <w:ilvl w:val="0"/>
                <w:numId w:val="102"/>
              </w:numPr>
              <w:spacing w:before="0" w:after="0"/>
              <w:rPr>
                <w:rFonts w:ascii="Times New Roman" w:eastAsia="SimSun" w:hAnsi="Times New Roman"/>
                <w:szCs w:val="22"/>
                <w:lang w:val="en-US"/>
              </w:rPr>
            </w:pPr>
            <w:r w:rsidRPr="00DC60C7">
              <w:rPr>
                <w:rFonts w:ascii="Times New Roman" w:eastAsia="SimSun" w:hAnsi="Times New Roman"/>
                <w:szCs w:val="22"/>
                <w:lang w:val="en-US"/>
              </w:rPr>
              <w:t>Advisory services as required</w:t>
            </w:r>
          </w:p>
          <w:p w:rsidR="00F427B0" w:rsidRPr="003C0E56" w:rsidRDefault="00F427B0" w:rsidP="00717E0E">
            <w:pPr>
              <w:numPr>
                <w:ilvl w:val="0"/>
                <w:numId w:val="102"/>
              </w:numPr>
              <w:spacing w:before="0" w:after="0"/>
              <w:rPr>
                <w:rFonts w:ascii="Times New Roman" w:eastAsia="SimSun" w:hAnsi="Times New Roman"/>
                <w:szCs w:val="22"/>
                <w:lang w:val="en-US"/>
              </w:rPr>
            </w:pPr>
            <w:r w:rsidRPr="00DC60C7">
              <w:rPr>
                <w:rFonts w:ascii="Times New Roman" w:eastAsia="SimSun" w:hAnsi="Times New Roman"/>
                <w:szCs w:val="22"/>
                <w:lang w:val="en-US"/>
              </w:rPr>
              <w:t>Review AWP, and clear for ASL where relevant.</w:t>
            </w:r>
          </w:p>
        </w:tc>
      </w:tr>
      <w:tr w:rsidR="00F427B0" w:rsidRPr="00DC60C7" w:rsidTr="00717E0E">
        <w:trPr>
          <w:cantSplit/>
          <w:trHeight w:val="2603"/>
          <w:jc w:val="center"/>
        </w:trPr>
        <w:tc>
          <w:tcPr>
            <w:tcW w:w="2050" w:type="dxa"/>
            <w:vMerge/>
          </w:tcPr>
          <w:p w:rsidR="00F427B0" w:rsidRPr="00DC60C7" w:rsidRDefault="00F427B0" w:rsidP="00717E0E">
            <w:pPr>
              <w:rPr>
                <w:rFonts w:ascii="Times New Roman" w:eastAsia="SimSun" w:hAnsi="Times New Roman"/>
                <w:b/>
                <w:szCs w:val="22"/>
                <w:lang w:val="en-US"/>
              </w:rPr>
            </w:pPr>
          </w:p>
        </w:tc>
        <w:tc>
          <w:tcPr>
            <w:tcW w:w="4169" w:type="dxa"/>
          </w:tcPr>
          <w:p w:rsidR="00F427B0" w:rsidRPr="00DC60C7" w:rsidRDefault="00F427B0" w:rsidP="00717E0E">
            <w:pPr>
              <w:rPr>
                <w:rFonts w:ascii="Times New Roman" w:eastAsia="SimSun" w:hAnsi="Times New Roman"/>
                <w:i/>
                <w:szCs w:val="22"/>
                <w:lang w:val="en-US"/>
              </w:rPr>
            </w:pPr>
            <w:r w:rsidRPr="00DC60C7">
              <w:rPr>
                <w:rFonts w:ascii="Times New Roman" w:eastAsia="SimSun" w:hAnsi="Times New Roman"/>
                <w:i/>
                <w:szCs w:val="22"/>
                <w:lang w:val="en-US"/>
              </w:rPr>
              <w:t xml:space="preserve">Financial management: </w:t>
            </w:r>
          </w:p>
          <w:p w:rsidR="00F427B0" w:rsidRPr="00DC60C7" w:rsidRDefault="00F427B0" w:rsidP="00717E0E">
            <w:pPr>
              <w:numPr>
                <w:ilvl w:val="0"/>
                <w:numId w:val="99"/>
              </w:numPr>
              <w:spacing w:before="0" w:after="0"/>
              <w:rPr>
                <w:rFonts w:ascii="Times New Roman" w:eastAsia="SimSun" w:hAnsi="Times New Roman"/>
                <w:szCs w:val="22"/>
                <w:lang w:val="en-US"/>
              </w:rPr>
            </w:pPr>
            <w:r w:rsidRPr="00DC60C7">
              <w:rPr>
                <w:rFonts w:ascii="Times New Roman" w:eastAsia="SimSun" w:hAnsi="Times New Roman"/>
                <w:szCs w:val="22"/>
                <w:lang w:val="en-US"/>
              </w:rPr>
              <w:t xml:space="preserve">Conduct budget revisions, verify expenditures, advance funds, issue combined delivery reports, and ensure no over-expenditure of budget.  </w:t>
            </w:r>
          </w:p>
          <w:p w:rsidR="00F427B0" w:rsidRPr="00DC60C7" w:rsidRDefault="00F427B0" w:rsidP="00717E0E">
            <w:pPr>
              <w:numPr>
                <w:ilvl w:val="0"/>
                <w:numId w:val="99"/>
              </w:numPr>
              <w:spacing w:before="0" w:after="0"/>
              <w:rPr>
                <w:rFonts w:ascii="Times New Roman" w:eastAsia="SimSun" w:hAnsi="Times New Roman"/>
                <w:szCs w:val="22"/>
                <w:lang w:val="en-US"/>
              </w:rPr>
            </w:pPr>
            <w:r w:rsidRPr="00DC60C7">
              <w:rPr>
                <w:rFonts w:ascii="Times New Roman" w:eastAsia="SimSun" w:hAnsi="Times New Roman"/>
                <w:szCs w:val="22"/>
                <w:lang w:val="en-US"/>
              </w:rPr>
              <w:t xml:space="preserve">Ensure necessary audits. </w:t>
            </w:r>
          </w:p>
        </w:tc>
        <w:tc>
          <w:tcPr>
            <w:tcW w:w="4023" w:type="dxa"/>
          </w:tcPr>
          <w:p w:rsidR="00F427B0" w:rsidRPr="00DC60C7" w:rsidRDefault="00F427B0" w:rsidP="00717E0E">
            <w:pPr>
              <w:spacing w:after="0"/>
              <w:rPr>
                <w:rFonts w:ascii="Times New Roman" w:eastAsia="SimSun" w:hAnsi="Times New Roman"/>
                <w:szCs w:val="22"/>
                <w:lang w:val="en-US"/>
              </w:rPr>
            </w:pPr>
            <w:r w:rsidRPr="00DC60C7">
              <w:rPr>
                <w:rFonts w:ascii="Times New Roman" w:eastAsia="SimSun" w:hAnsi="Times New Roman"/>
                <w:szCs w:val="22"/>
                <w:lang w:val="en-US"/>
              </w:rPr>
              <w:t>RTA, PA and Finance Unit roles:</w:t>
            </w:r>
          </w:p>
          <w:p w:rsidR="00F427B0" w:rsidRPr="00DC60C7" w:rsidRDefault="00F427B0" w:rsidP="00717E0E">
            <w:pPr>
              <w:numPr>
                <w:ilvl w:val="0"/>
                <w:numId w:val="101"/>
              </w:numPr>
              <w:spacing w:before="0" w:after="0"/>
              <w:rPr>
                <w:rFonts w:ascii="Times New Roman" w:eastAsia="SimSun" w:hAnsi="Times New Roman"/>
                <w:szCs w:val="22"/>
                <w:lang w:val="en-US"/>
              </w:rPr>
            </w:pPr>
            <w:r w:rsidRPr="00DC60C7">
              <w:rPr>
                <w:rFonts w:ascii="Times New Roman" w:eastAsia="SimSun" w:hAnsi="Times New Roman"/>
                <w:szCs w:val="22"/>
                <w:lang w:val="en-US"/>
              </w:rPr>
              <w:t>Allocation of ASLs, based on cleared AWPs</w:t>
            </w:r>
          </w:p>
          <w:p w:rsidR="00F427B0" w:rsidRPr="00DC60C7" w:rsidRDefault="00F427B0" w:rsidP="00717E0E">
            <w:pPr>
              <w:numPr>
                <w:ilvl w:val="0"/>
                <w:numId w:val="101"/>
              </w:numPr>
              <w:spacing w:before="0" w:after="0"/>
              <w:rPr>
                <w:rFonts w:ascii="Times New Roman" w:eastAsia="SimSun" w:hAnsi="Times New Roman"/>
                <w:szCs w:val="22"/>
                <w:lang w:val="en-US"/>
              </w:rPr>
            </w:pPr>
            <w:r w:rsidRPr="00DC60C7">
              <w:rPr>
                <w:rFonts w:ascii="Times New Roman" w:eastAsia="SimSun" w:hAnsi="Times New Roman"/>
                <w:szCs w:val="22"/>
                <w:lang w:val="en-US"/>
              </w:rPr>
              <w:t>Return of unspent funds to donor</w:t>
            </w:r>
          </w:p>
          <w:p w:rsidR="00F427B0" w:rsidRPr="00DC60C7" w:rsidRDefault="00F427B0" w:rsidP="00717E0E">
            <w:pPr>
              <w:numPr>
                <w:ilvl w:val="0"/>
                <w:numId w:val="101"/>
              </w:numPr>
              <w:spacing w:before="0" w:after="0"/>
              <w:rPr>
                <w:rFonts w:ascii="Times New Roman" w:eastAsia="SimSun" w:hAnsi="Times New Roman"/>
                <w:szCs w:val="22"/>
                <w:lang w:val="en-US"/>
              </w:rPr>
            </w:pPr>
            <w:r w:rsidRPr="00DC60C7">
              <w:rPr>
                <w:rFonts w:ascii="Times New Roman" w:eastAsia="SimSun" w:hAnsi="Times New Roman"/>
                <w:szCs w:val="22"/>
                <w:lang w:val="en-US"/>
              </w:rPr>
              <w:t>Monitor projects to ensure activities funded by donor comply with agreements and project document</w:t>
            </w:r>
          </w:p>
          <w:p w:rsidR="00F427B0" w:rsidRPr="00DC60C7" w:rsidRDefault="00F427B0" w:rsidP="00717E0E">
            <w:pPr>
              <w:numPr>
                <w:ilvl w:val="0"/>
                <w:numId w:val="101"/>
              </w:numPr>
              <w:spacing w:before="0" w:after="0"/>
              <w:rPr>
                <w:rFonts w:ascii="Times New Roman" w:eastAsia="SimSun" w:hAnsi="Times New Roman"/>
                <w:szCs w:val="22"/>
                <w:lang w:val="en-US"/>
              </w:rPr>
            </w:pPr>
            <w:r w:rsidRPr="00DC60C7">
              <w:rPr>
                <w:rFonts w:ascii="Times New Roman" w:eastAsia="SimSun" w:hAnsi="Times New Roman"/>
                <w:szCs w:val="22"/>
                <w:lang w:val="en-US"/>
              </w:rPr>
              <w:t>Oversight and monitoring to ensure financial transparency and clear reporting to the donor</w:t>
            </w:r>
          </w:p>
        </w:tc>
      </w:tr>
      <w:tr w:rsidR="00F427B0" w:rsidRPr="00DC60C7" w:rsidTr="00717E0E">
        <w:trPr>
          <w:cantSplit/>
          <w:trHeight w:val="4373"/>
          <w:jc w:val="center"/>
        </w:trPr>
        <w:tc>
          <w:tcPr>
            <w:tcW w:w="2050" w:type="dxa"/>
            <w:tcBorders>
              <w:top w:val="single" w:sz="4" w:space="0" w:color="auto"/>
            </w:tcBorders>
          </w:tcPr>
          <w:p w:rsidR="00F427B0" w:rsidRPr="00DC60C7" w:rsidRDefault="00F427B0" w:rsidP="00717E0E">
            <w:pPr>
              <w:rPr>
                <w:rFonts w:ascii="Times New Roman" w:eastAsia="SimSun" w:hAnsi="Times New Roman"/>
                <w:b/>
                <w:szCs w:val="22"/>
                <w:lang w:val="en-US"/>
              </w:rPr>
            </w:pPr>
          </w:p>
        </w:tc>
        <w:tc>
          <w:tcPr>
            <w:tcW w:w="4169" w:type="dxa"/>
          </w:tcPr>
          <w:p w:rsidR="00F427B0" w:rsidRPr="00DC60C7" w:rsidRDefault="00F427B0" w:rsidP="00717E0E">
            <w:pPr>
              <w:rPr>
                <w:rFonts w:ascii="Times New Roman" w:eastAsia="SimSun" w:hAnsi="Times New Roman"/>
                <w:i/>
                <w:szCs w:val="22"/>
                <w:lang w:val="en-US"/>
              </w:rPr>
            </w:pPr>
            <w:r w:rsidRPr="00DC60C7">
              <w:rPr>
                <w:rFonts w:ascii="Times New Roman" w:eastAsia="SimSun" w:hAnsi="Times New Roman"/>
                <w:i/>
                <w:szCs w:val="22"/>
                <w:lang w:val="en-US"/>
              </w:rPr>
              <w:t>Results Management:</w:t>
            </w:r>
          </w:p>
          <w:p w:rsidR="00F427B0" w:rsidRPr="00DC60C7" w:rsidRDefault="00F427B0" w:rsidP="00717E0E">
            <w:pPr>
              <w:numPr>
                <w:ilvl w:val="0"/>
                <w:numId w:val="98"/>
              </w:numPr>
              <w:spacing w:before="0" w:after="0"/>
              <w:rPr>
                <w:rFonts w:ascii="Times New Roman" w:eastAsia="SimSun" w:hAnsi="Times New Roman"/>
                <w:szCs w:val="22"/>
                <w:lang w:val="en-US"/>
              </w:rPr>
            </w:pPr>
            <w:r w:rsidRPr="00DC60C7">
              <w:rPr>
                <w:rFonts w:ascii="Times New Roman" w:eastAsia="SimSun" w:hAnsi="Times New Roman"/>
                <w:szCs w:val="22"/>
                <w:lang w:val="en-US"/>
              </w:rPr>
              <w:t>Alignment:  link project output to CPAP Outcome in project tree in Atlas, link CPAP outcome in project tree to UNDP Strategic Key Result Area as outlined in project document during UNDP work planning Gender:  In ATLAS, rate each output on a scale of 0-3 for gender relevance.</w:t>
            </w:r>
          </w:p>
          <w:p w:rsidR="00F427B0" w:rsidRPr="00DC60C7" w:rsidRDefault="00F427B0" w:rsidP="00717E0E">
            <w:pPr>
              <w:numPr>
                <w:ilvl w:val="0"/>
                <w:numId w:val="98"/>
              </w:numPr>
              <w:spacing w:before="0" w:after="0"/>
              <w:rPr>
                <w:rFonts w:ascii="Times New Roman" w:eastAsia="SimSun" w:hAnsi="Times New Roman"/>
                <w:szCs w:val="22"/>
                <w:lang w:val="en-US"/>
              </w:rPr>
            </w:pPr>
            <w:r w:rsidRPr="00DC60C7">
              <w:rPr>
                <w:rFonts w:ascii="Times New Roman" w:eastAsia="SimSun" w:hAnsi="Times New Roman"/>
                <w:szCs w:val="22"/>
                <w:lang w:val="en-US"/>
              </w:rPr>
              <w:t>UNDP monitoring requirements:  Monitor progress on quarterly basis in IWP, and monitor risks in Atlas.</w:t>
            </w:r>
          </w:p>
          <w:p w:rsidR="00F427B0" w:rsidRPr="00DC60C7" w:rsidRDefault="00F427B0" w:rsidP="00717E0E">
            <w:pPr>
              <w:numPr>
                <w:ilvl w:val="0"/>
                <w:numId w:val="98"/>
              </w:numPr>
              <w:spacing w:before="0" w:after="0"/>
              <w:rPr>
                <w:rFonts w:ascii="Times New Roman" w:eastAsia="SimSun" w:hAnsi="Times New Roman"/>
                <w:szCs w:val="22"/>
                <w:lang w:val="en-US"/>
              </w:rPr>
            </w:pPr>
            <w:r w:rsidRPr="00DC60C7">
              <w:rPr>
                <w:rFonts w:ascii="Times New Roman" w:eastAsia="SimSun" w:hAnsi="Times New Roman"/>
                <w:szCs w:val="22"/>
                <w:lang w:val="en-US"/>
              </w:rPr>
              <w:t xml:space="preserve">Submit annual APR/PIR report.  </w:t>
            </w:r>
          </w:p>
          <w:p w:rsidR="00F427B0" w:rsidRPr="00DC60C7" w:rsidRDefault="00F427B0" w:rsidP="00717E0E">
            <w:pPr>
              <w:numPr>
                <w:ilvl w:val="0"/>
                <w:numId w:val="98"/>
              </w:numPr>
              <w:spacing w:before="0" w:after="0"/>
              <w:rPr>
                <w:rFonts w:ascii="Times New Roman" w:eastAsia="SimSun" w:hAnsi="Times New Roman"/>
                <w:szCs w:val="22"/>
                <w:lang w:val="en-US"/>
              </w:rPr>
            </w:pPr>
            <w:r w:rsidRPr="00DC60C7" w:rsidDel="005B3248">
              <w:rPr>
                <w:rFonts w:ascii="Times New Roman" w:eastAsia="SimSun" w:hAnsi="Times New Roman"/>
                <w:szCs w:val="22"/>
                <w:lang w:val="en-US"/>
              </w:rPr>
              <w:t xml:space="preserve">Arrange </w:t>
            </w:r>
            <w:r w:rsidRPr="00DC60C7">
              <w:rPr>
                <w:rFonts w:ascii="Times New Roman" w:eastAsia="SimSun" w:hAnsi="Times New Roman"/>
                <w:szCs w:val="22"/>
                <w:lang w:val="en-US"/>
              </w:rPr>
              <w:t xml:space="preserve">mid-term review: </w:t>
            </w:r>
            <w:r w:rsidRPr="00DC60C7" w:rsidDel="005B3248">
              <w:rPr>
                <w:rFonts w:ascii="Times New Roman" w:eastAsia="SimSun" w:hAnsi="Times New Roman"/>
                <w:szCs w:val="22"/>
                <w:lang w:val="en-US"/>
              </w:rPr>
              <w:t xml:space="preserve"> prepare TOR, hire personnel, plan and facilitate mission / meetings / debriefing, circulate draft and final reports.</w:t>
            </w:r>
          </w:p>
          <w:p w:rsidR="00F427B0" w:rsidRPr="00DC60C7" w:rsidRDefault="00F427B0" w:rsidP="00717E0E">
            <w:pPr>
              <w:numPr>
                <w:ilvl w:val="0"/>
                <w:numId w:val="98"/>
              </w:numPr>
              <w:spacing w:before="0" w:after="0"/>
              <w:rPr>
                <w:rFonts w:ascii="Times New Roman" w:eastAsia="SimSun" w:hAnsi="Times New Roman"/>
                <w:szCs w:val="22"/>
                <w:lang w:val="en-US"/>
              </w:rPr>
            </w:pPr>
            <w:r w:rsidRPr="00DC60C7">
              <w:rPr>
                <w:rFonts w:ascii="Times New Roman" w:eastAsia="SimSun" w:hAnsi="Times New Roman"/>
                <w:szCs w:val="22"/>
                <w:lang w:val="en-US"/>
              </w:rPr>
              <w:t>Submit GEF Focal Area Tracking Tool completed by Project Team to mid-term review team.</w:t>
            </w:r>
          </w:p>
          <w:p w:rsidR="00F427B0" w:rsidRPr="00DC60C7" w:rsidRDefault="00F427B0" w:rsidP="00717E0E">
            <w:pPr>
              <w:numPr>
                <w:ilvl w:val="0"/>
                <w:numId w:val="98"/>
              </w:numPr>
              <w:spacing w:before="0" w:after="0"/>
              <w:rPr>
                <w:rFonts w:ascii="Times New Roman" w:eastAsia="SimSun" w:hAnsi="Times New Roman"/>
                <w:szCs w:val="22"/>
                <w:lang w:val="en-US"/>
              </w:rPr>
            </w:pPr>
            <w:r w:rsidRPr="00DC60C7">
              <w:rPr>
                <w:rFonts w:ascii="Times New Roman" w:eastAsia="SimSun" w:hAnsi="Times New Roman"/>
                <w:szCs w:val="22"/>
                <w:lang w:val="en-US"/>
              </w:rPr>
              <w:t>Ensure tracking of committed and actual co financing as part of mid-term review.</w:t>
            </w:r>
          </w:p>
          <w:p w:rsidR="00F427B0" w:rsidRPr="00DC60C7" w:rsidRDefault="00F427B0" w:rsidP="00717E0E">
            <w:pPr>
              <w:numPr>
                <w:ilvl w:val="0"/>
                <w:numId w:val="98"/>
              </w:numPr>
              <w:spacing w:before="0" w:after="0"/>
              <w:rPr>
                <w:rFonts w:ascii="Times New Roman" w:eastAsia="SimSun" w:hAnsi="Times New Roman"/>
                <w:szCs w:val="22"/>
                <w:lang w:val="en-US"/>
              </w:rPr>
            </w:pPr>
            <w:r w:rsidRPr="00DC60C7">
              <w:rPr>
                <w:rFonts w:ascii="Times New Roman" w:eastAsia="SimSun" w:hAnsi="Times New Roman"/>
                <w:szCs w:val="22"/>
                <w:lang w:val="en-US"/>
              </w:rPr>
              <w:t>Ensure translation of mid-term review into English.</w:t>
            </w:r>
          </w:p>
          <w:p w:rsidR="00F427B0" w:rsidRPr="00DC60C7" w:rsidRDefault="00F427B0" w:rsidP="00717E0E">
            <w:pPr>
              <w:numPr>
                <w:ilvl w:val="0"/>
                <w:numId w:val="98"/>
              </w:numPr>
              <w:spacing w:before="0" w:after="0"/>
              <w:rPr>
                <w:rFonts w:ascii="Times New Roman" w:eastAsia="SimSun" w:hAnsi="Times New Roman"/>
                <w:szCs w:val="22"/>
                <w:lang w:val="en-US"/>
              </w:rPr>
            </w:pPr>
            <w:r w:rsidRPr="00DC60C7">
              <w:rPr>
                <w:rFonts w:ascii="Times New Roman" w:eastAsia="SimSun" w:hAnsi="Times New Roman"/>
                <w:szCs w:val="22"/>
                <w:lang w:val="en-US"/>
              </w:rPr>
              <w:t>Prepare management response to mid-term review.</w:t>
            </w:r>
          </w:p>
          <w:p w:rsidR="00F427B0" w:rsidRPr="00DC60C7" w:rsidRDefault="00F427B0" w:rsidP="00717E0E">
            <w:pPr>
              <w:numPr>
                <w:ilvl w:val="0"/>
                <w:numId w:val="98"/>
              </w:numPr>
              <w:spacing w:before="0" w:after="0"/>
              <w:rPr>
                <w:rFonts w:ascii="Times New Roman" w:eastAsia="SimSun" w:hAnsi="Times New Roman"/>
                <w:szCs w:val="22"/>
                <w:lang w:val="en-US"/>
              </w:rPr>
            </w:pPr>
            <w:r w:rsidRPr="00DC60C7">
              <w:rPr>
                <w:rFonts w:ascii="Times New Roman" w:eastAsia="SimSun" w:hAnsi="Times New Roman"/>
                <w:szCs w:val="22"/>
                <w:lang w:val="en-US"/>
              </w:rPr>
              <w:t>Annual site visits – at least one site visit per year, report to be circulated no later than 2 weeks after visit completion.</w:t>
            </w:r>
          </w:p>
        </w:tc>
        <w:tc>
          <w:tcPr>
            <w:tcW w:w="4023" w:type="dxa"/>
          </w:tcPr>
          <w:p w:rsidR="00F427B0" w:rsidRPr="00DC60C7" w:rsidRDefault="00F427B0" w:rsidP="00717E0E">
            <w:pPr>
              <w:ind w:left="360"/>
              <w:rPr>
                <w:rFonts w:ascii="Times New Roman" w:eastAsia="SimSun" w:hAnsi="Times New Roman"/>
                <w:szCs w:val="22"/>
                <w:lang w:val="en-US"/>
              </w:rPr>
            </w:pPr>
            <w:r w:rsidRPr="00DC60C7">
              <w:rPr>
                <w:rFonts w:ascii="Times New Roman" w:eastAsia="SimSun" w:hAnsi="Times New Roman"/>
                <w:szCs w:val="22"/>
                <w:lang w:val="en-US"/>
              </w:rPr>
              <w:t>RTA role:</w:t>
            </w:r>
          </w:p>
          <w:p w:rsidR="00F427B0" w:rsidRPr="00DC60C7" w:rsidRDefault="00F427B0" w:rsidP="00717E0E">
            <w:pPr>
              <w:numPr>
                <w:ilvl w:val="0"/>
                <w:numId w:val="101"/>
              </w:numPr>
              <w:spacing w:before="0" w:after="0"/>
              <w:rPr>
                <w:rFonts w:ascii="Times New Roman" w:eastAsia="SimSun" w:hAnsi="Times New Roman"/>
                <w:szCs w:val="22"/>
                <w:lang w:val="en-US"/>
              </w:rPr>
            </w:pPr>
            <w:r w:rsidRPr="00DC60C7">
              <w:rPr>
                <w:rFonts w:ascii="Times New Roman" w:eastAsia="SimSun" w:hAnsi="Times New Roman"/>
                <w:szCs w:val="22"/>
                <w:lang w:val="en-US"/>
              </w:rPr>
              <w:t>Advisory services as required.</w:t>
            </w:r>
          </w:p>
          <w:p w:rsidR="00F427B0" w:rsidRPr="00DC60C7" w:rsidRDefault="00F427B0" w:rsidP="00717E0E">
            <w:pPr>
              <w:numPr>
                <w:ilvl w:val="0"/>
                <w:numId w:val="101"/>
              </w:numPr>
              <w:spacing w:before="0" w:after="0"/>
              <w:rPr>
                <w:rFonts w:ascii="Times New Roman" w:eastAsia="SimSun" w:hAnsi="Times New Roman"/>
                <w:szCs w:val="22"/>
                <w:lang w:val="en-US"/>
              </w:rPr>
            </w:pPr>
            <w:r w:rsidRPr="00DC60C7">
              <w:rPr>
                <w:rFonts w:ascii="Times New Roman" w:eastAsia="SimSun" w:hAnsi="Times New Roman"/>
                <w:szCs w:val="22"/>
                <w:lang w:val="en-US"/>
              </w:rPr>
              <w:t>Quality assurance.</w:t>
            </w:r>
          </w:p>
          <w:p w:rsidR="00F427B0" w:rsidRPr="00DC60C7" w:rsidRDefault="00F427B0" w:rsidP="00717E0E">
            <w:pPr>
              <w:numPr>
                <w:ilvl w:val="0"/>
                <w:numId w:val="101"/>
              </w:numPr>
              <w:spacing w:before="0" w:after="0"/>
              <w:rPr>
                <w:rFonts w:ascii="Times New Roman" w:eastAsia="SimSun" w:hAnsi="Times New Roman"/>
                <w:szCs w:val="22"/>
                <w:lang w:val="en-US"/>
              </w:rPr>
            </w:pPr>
            <w:r w:rsidRPr="00DC60C7">
              <w:rPr>
                <w:rFonts w:ascii="Times New Roman" w:eastAsia="SimSun" w:hAnsi="Times New Roman"/>
                <w:szCs w:val="22"/>
                <w:lang w:val="en-US"/>
              </w:rPr>
              <w:t xml:space="preserve">Project visits – technical support visit during life of Project as required.  </w:t>
            </w:r>
          </w:p>
          <w:p w:rsidR="00F427B0" w:rsidRPr="00DC60C7" w:rsidRDefault="00F427B0" w:rsidP="00717E0E">
            <w:pPr>
              <w:spacing w:after="0"/>
              <w:rPr>
                <w:rFonts w:ascii="Times New Roman" w:eastAsia="SimSun" w:hAnsi="Times New Roman"/>
                <w:szCs w:val="22"/>
                <w:lang w:val="en-US"/>
              </w:rPr>
            </w:pPr>
          </w:p>
          <w:p w:rsidR="00F427B0" w:rsidRPr="00DC60C7" w:rsidRDefault="00F427B0" w:rsidP="00717E0E">
            <w:pPr>
              <w:spacing w:after="0"/>
              <w:rPr>
                <w:rFonts w:ascii="Times New Roman" w:eastAsia="SimSun" w:hAnsi="Times New Roman"/>
                <w:szCs w:val="22"/>
                <w:lang w:val="en-US"/>
              </w:rPr>
            </w:pPr>
          </w:p>
          <w:p w:rsidR="00F427B0" w:rsidRPr="00DC60C7" w:rsidRDefault="00F427B0" w:rsidP="00717E0E">
            <w:pPr>
              <w:spacing w:after="0"/>
              <w:rPr>
                <w:rFonts w:ascii="Times New Roman" w:eastAsia="SimSun" w:hAnsi="Times New Roman"/>
                <w:i/>
                <w:szCs w:val="22"/>
                <w:lang w:val="en-US"/>
              </w:rPr>
            </w:pPr>
          </w:p>
          <w:p w:rsidR="00F427B0" w:rsidRPr="00DC60C7" w:rsidRDefault="00F427B0" w:rsidP="00717E0E">
            <w:pPr>
              <w:spacing w:after="0"/>
              <w:rPr>
                <w:rFonts w:ascii="Times New Roman" w:eastAsia="SimSun" w:hAnsi="Times New Roman"/>
                <w:szCs w:val="22"/>
                <w:lang w:val="en-US"/>
              </w:rPr>
            </w:pPr>
          </w:p>
        </w:tc>
      </w:tr>
      <w:tr w:rsidR="00F427B0" w:rsidRPr="00DC60C7" w:rsidTr="00717E0E">
        <w:trPr>
          <w:cantSplit/>
          <w:trHeight w:val="3691"/>
          <w:jc w:val="center"/>
        </w:trPr>
        <w:tc>
          <w:tcPr>
            <w:tcW w:w="2050" w:type="dxa"/>
            <w:tcBorders>
              <w:top w:val="nil"/>
            </w:tcBorders>
          </w:tcPr>
          <w:p w:rsidR="00F427B0" w:rsidRPr="00DC60C7" w:rsidRDefault="00F427B0" w:rsidP="00717E0E">
            <w:pPr>
              <w:rPr>
                <w:rFonts w:ascii="Times New Roman" w:eastAsia="SimSun" w:hAnsi="Times New Roman"/>
                <w:b/>
                <w:szCs w:val="22"/>
                <w:lang w:val="en-US"/>
              </w:rPr>
            </w:pPr>
          </w:p>
        </w:tc>
        <w:tc>
          <w:tcPr>
            <w:tcW w:w="4169" w:type="dxa"/>
          </w:tcPr>
          <w:p w:rsidR="00F427B0" w:rsidRPr="00DC60C7" w:rsidRDefault="00F427B0" w:rsidP="00717E0E">
            <w:pPr>
              <w:rPr>
                <w:rFonts w:ascii="Times New Roman" w:eastAsia="SimSun" w:hAnsi="Times New Roman"/>
                <w:i/>
                <w:szCs w:val="22"/>
                <w:lang w:val="en-US"/>
              </w:rPr>
            </w:pPr>
            <w:r w:rsidRPr="00DC60C7">
              <w:rPr>
                <w:rFonts w:ascii="Times New Roman" w:eastAsia="SimSun" w:hAnsi="Times New Roman"/>
                <w:i/>
                <w:szCs w:val="22"/>
                <w:lang w:val="en-US"/>
              </w:rPr>
              <w:t>Evaluation:</w:t>
            </w:r>
          </w:p>
          <w:p w:rsidR="00F427B0" w:rsidRPr="00DC60C7" w:rsidRDefault="00F427B0" w:rsidP="00717E0E">
            <w:pPr>
              <w:numPr>
                <w:ilvl w:val="0"/>
                <w:numId w:val="98"/>
              </w:numPr>
              <w:spacing w:before="0" w:after="0"/>
              <w:rPr>
                <w:rFonts w:ascii="Times New Roman" w:eastAsia="SimSun" w:hAnsi="Times New Roman"/>
                <w:szCs w:val="22"/>
                <w:lang w:val="en-US"/>
              </w:rPr>
            </w:pPr>
            <w:r w:rsidRPr="00DC60C7">
              <w:rPr>
                <w:rFonts w:ascii="Times New Roman" w:eastAsia="SimSun" w:hAnsi="Times New Roman"/>
                <w:szCs w:val="22"/>
                <w:lang w:val="en-US"/>
              </w:rPr>
              <w:t>Integrate project terminal evaluation into CO evaluation plan.  Identify synergies with country outcome evaluations.</w:t>
            </w:r>
          </w:p>
          <w:p w:rsidR="00F427B0" w:rsidRPr="00DC60C7" w:rsidRDefault="00F427B0" w:rsidP="00717E0E">
            <w:pPr>
              <w:numPr>
                <w:ilvl w:val="0"/>
                <w:numId w:val="98"/>
              </w:numPr>
              <w:spacing w:before="0" w:after="0"/>
              <w:rPr>
                <w:rFonts w:ascii="Times New Roman" w:eastAsia="SimSun" w:hAnsi="Times New Roman"/>
                <w:szCs w:val="22"/>
                <w:lang w:val="en-US"/>
              </w:rPr>
            </w:pPr>
            <w:r w:rsidRPr="00DC60C7" w:rsidDel="005B3248">
              <w:rPr>
                <w:rFonts w:ascii="Times New Roman" w:eastAsia="SimSun" w:hAnsi="Times New Roman"/>
                <w:szCs w:val="22"/>
                <w:lang w:val="en-US"/>
              </w:rPr>
              <w:t xml:space="preserve">Arrange </w:t>
            </w:r>
            <w:r w:rsidRPr="00DC60C7">
              <w:rPr>
                <w:rFonts w:ascii="Times New Roman" w:eastAsia="SimSun" w:hAnsi="Times New Roman"/>
                <w:szCs w:val="22"/>
                <w:lang w:val="en-US"/>
              </w:rPr>
              <w:t>terminal</w:t>
            </w:r>
            <w:r w:rsidRPr="00DC60C7" w:rsidDel="005B3248">
              <w:rPr>
                <w:rFonts w:ascii="Times New Roman" w:eastAsia="SimSun" w:hAnsi="Times New Roman"/>
                <w:szCs w:val="22"/>
                <w:lang w:val="en-US"/>
              </w:rPr>
              <w:t xml:space="preserve"> evaluation</w:t>
            </w:r>
            <w:r w:rsidRPr="00DC60C7">
              <w:rPr>
                <w:rFonts w:ascii="Times New Roman" w:eastAsia="SimSun" w:hAnsi="Times New Roman"/>
                <w:szCs w:val="22"/>
                <w:lang w:val="en-US"/>
              </w:rPr>
              <w:t xml:space="preserve">: </w:t>
            </w:r>
            <w:r w:rsidRPr="00DC60C7" w:rsidDel="005B3248">
              <w:rPr>
                <w:rFonts w:ascii="Times New Roman" w:eastAsia="SimSun" w:hAnsi="Times New Roman"/>
                <w:szCs w:val="22"/>
                <w:lang w:val="en-US"/>
              </w:rPr>
              <w:t xml:space="preserve"> prepare TOR, hire personnel, plan and facilitate mission / meetings / debriefing, circulate draft and final reports.</w:t>
            </w:r>
          </w:p>
          <w:p w:rsidR="00F427B0" w:rsidRPr="00DC60C7" w:rsidRDefault="00F427B0" w:rsidP="00717E0E">
            <w:pPr>
              <w:numPr>
                <w:ilvl w:val="0"/>
                <w:numId w:val="98"/>
              </w:numPr>
              <w:spacing w:before="0" w:after="0"/>
              <w:rPr>
                <w:rFonts w:ascii="Times New Roman" w:eastAsia="SimSun" w:hAnsi="Times New Roman"/>
                <w:szCs w:val="22"/>
                <w:lang w:val="en-US"/>
              </w:rPr>
            </w:pPr>
            <w:r w:rsidRPr="00DC60C7">
              <w:rPr>
                <w:rFonts w:ascii="Times New Roman" w:eastAsia="SimSun" w:hAnsi="Times New Roman"/>
                <w:szCs w:val="22"/>
                <w:lang w:val="en-US"/>
              </w:rPr>
              <w:t xml:space="preserve">Submit GEF Focal Area Tracking </w:t>
            </w:r>
            <w:r>
              <w:rPr>
                <w:rFonts w:ascii="Times New Roman" w:eastAsia="SimSun" w:hAnsi="Times New Roman"/>
                <w:szCs w:val="22"/>
                <w:lang w:val="en-US"/>
              </w:rPr>
              <w:t xml:space="preserve">Tool completed by Project Team </w:t>
            </w:r>
            <w:r w:rsidRPr="00DC60C7">
              <w:rPr>
                <w:rFonts w:ascii="Times New Roman" w:eastAsia="SimSun" w:hAnsi="Times New Roman"/>
                <w:szCs w:val="22"/>
                <w:lang w:val="en-US"/>
              </w:rPr>
              <w:t>to evaluation team.</w:t>
            </w:r>
          </w:p>
          <w:p w:rsidR="00F427B0" w:rsidRPr="00DC60C7" w:rsidRDefault="00F427B0" w:rsidP="00717E0E">
            <w:pPr>
              <w:numPr>
                <w:ilvl w:val="0"/>
                <w:numId w:val="98"/>
              </w:numPr>
              <w:spacing w:before="0" w:after="0"/>
              <w:rPr>
                <w:rFonts w:ascii="Times New Roman" w:eastAsia="SimSun" w:hAnsi="Times New Roman"/>
                <w:szCs w:val="22"/>
                <w:lang w:val="en-US"/>
              </w:rPr>
            </w:pPr>
            <w:r w:rsidRPr="00DC60C7">
              <w:rPr>
                <w:rFonts w:ascii="Times New Roman" w:eastAsia="SimSun" w:hAnsi="Times New Roman"/>
                <w:szCs w:val="22"/>
                <w:lang w:val="en-US"/>
              </w:rPr>
              <w:t>Ensure tracking of committed and actual co financing as part of terminal evaluation.</w:t>
            </w:r>
          </w:p>
          <w:p w:rsidR="00F427B0" w:rsidRPr="00DC60C7" w:rsidRDefault="00F427B0" w:rsidP="00717E0E">
            <w:pPr>
              <w:numPr>
                <w:ilvl w:val="0"/>
                <w:numId w:val="98"/>
              </w:numPr>
              <w:spacing w:before="0" w:after="0"/>
              <w:rPr>
                <w:rFonts w:ascii="Times New Roman" w:eastAsia="SimSun" w:hAnsi="Times New Roman"/>
                <w:szCs w:val="22"/>
                <w:lang w:val="en-US"/>
              </w:rPr>
            </w:pPr>
            <w:r w:rsidRPr="00DC60C7">
              <w:rPr>
                <w:rFonts w:ascii="Times New Roman" w:eastAsia="SimSun" w:hAnsi="Times New Roman"/>
                <w:szCs w:val="22"/>
                <w:lang w:val="en-US"/>
              </w:rPr>
              <w:t>Ensure translation of terminal evaluation into English.</w:t>
            </w:r>
          </w:p>
          <w:p w:rsidR="00F427B0" w:rsidRPr="00DC60C7" w:rsidRDefault="00F427B0" w:rsidP="00717E0E">
            <w:pPr>
              <w:numPr>
                <w:ilvl w:val="0"/>
                <w:numId w:val="98"/>
              </w:numPr>
              <w:spacing w:before="0" w:after="0"/>
              <w:rPr>
                <w:rFonts w:ascii="Times New Roman" w:eastAsia="SimSun" w:hAnsi="Times New Roman"/>
                <w:szCs w:val="22"/>
                <w:lang w:val="en-US"/>
              </w:rPr>
            </w:pPr>
            <w:r w:rsidRPr="00DC60C7">
              <w:rPr>
                <w:rFonts w:ascii="Times New Roman" w:eastAsia="SimSun" w:hAnsi="Times New Roman"/>
                <w:szCs w:val="22"/>
                <w:lang w:val="en-US"/>
              </w:rPr>
              <w:t>Prepare management response to terminal evaluation and post both terminal evaluation report and management response in UNDP ERC.</w:t>
            </w:r>
          </w:p>
          <w:p w:rsidR="00F427B0" w:rsidRPr="003C0E56" w:rsidRDefault="00F427B0" w:rsidP="00717E0E">
            <w:pPr>
              <w:numPr>
                <w:ilvl w:val="0"/>
                <w:numId w:val="98"/>
              </w:numPr>
              <w:spacing w:before="0" w:after="0"/>
              <w:rPr>
                <w:rFonts w:ascii="Times New Roman" w:eastAsia="SimSun" w:hAnsi="Times New Roman"/>
                <w:szCs w:val="22"/>
                <w:lang w:val="en-US"/>
              </w:rPr>
            </w:pPr>
            <w:r w:rsidRPr="00DC60C7">
              <w:rPr>
                <w:rFonts w:ascii="Times New Roman" w:eastAsia="SimSun" w:hAnsi="Times New Roman"/>
                <w:szCs w:val="22"/>
                <w:lang w:val="en-US"/>
              </w:rPr>
              <w:t>Facilitate and participate in other UNDP and GEF evaluations as necessary.</w:t>
            </w:r>
          </w:p>
        </w:tc>
        <w:tc>
          <w:tcPr>
            <w:tcW w:w="4023" w:type="dxa"/>
          </w:tcPr>
          <w:p w:rsidR="00F427B0" w:rsidRPr="00DC60C7" w:rsidRDefault="00F427B0" w:rsidP="00717E0E">
            <w:pPr>
              <w:spacing w:after="0"/>
              <w:ind w:left="360"/>
              <w:rPr>
                <w:rFonts w:ascii="Times New Roman" w:eastAsia="SimSun" w:hAnsi="Times New Roman"/>
                <w:szCs w:val="22"/>
                <w:lang w:val="en-US"/>
              </w:rPr>
            </w:pPr>
            <w:r w:rsidRPr="00DC60C7">
              <w:rPr>
                <w:rFonts w:ascii="Times New Roman" w:eastAsia="SimSun" w:hAnsi="Times New Roman"/>
                <w:szCs w:val="22"/>
                <w:lang w:val="en-US"/>
              </w:rPr>
              <w:t>RTA, PA, RKS roles:</w:t>
            </w:r>
          </w:p>
          <w:p w:rsidR="00F427B0" w:rsidRPr="00DC60C7" w:rsidRDefault="00F427B0" w:rsidP="00717E0E">
            <w:pPr>
              <w:numPr>
                <w:ilvl w:val="0"/>
                <w:numId w:val="110"/>
              </w:numPr>
              <w:spacing w:before="0" w:after="0"/>
              <w:rPr>
                <w:rFonts w:ascii="Times New Roman" w:eastAsia="SimSun" w:hAnsi="Times New Roman"/>
                <w:szCs w:val="22"/>
                <w:lang w:val="en-US"/>
              </w:rPr>
            </w:pPr>
            <w:r w:rsidRPr="00DC60C7">
              <w:rPr>
                <w:rFonts w:ascii="Times New Roman" w:eastAsia="SimSun" w:hAnsi="Times New Roman"/>
                <w:szCs w:val="22"/>
                <w:lang w:val="en-US"/>
              </w:rPr>
              <w:t>Technical support and analysis.</w:t>
            </w:r>
          </w:p>
          <w:p w:rsidR="00F427B0" w:rsidRPr="00DC60C7" w:rsidRDefault="00F427B0" w:rsidP="00717E0E">
            <w:pPr>
              <w:numPr>
                <w:ilvl w:val="0"/>
                <w:numId w:val="110"/>
              </w:numPr>
              <w:spacing w:before="0" w:after="0"/>
              <w:rPr>
                <w:rFonts w:ascii="Times New Roman" w:eastAsia="SimSun" w:hAnsi="Times New Roman"/>
                <w:szCs w:val="22"/>
                <w:lang w:val="en-US"/>
              </w:rPr>
            </w:pPr>
            <w:r w:rsidRPr="00DC60C7">
              <w:rPr>
                <w:rFonts w:ascii="Times New Roman" w:eastAsia="SimSun" w:hAnsi="Times New Roman"/>
                <w:szCs w:val="22"/>
                <w:lang w:val="en-US"/>
              </w:rPr>
              <w:t>Quality assurance.</w:t>
            </w:r>
          </w:p>
          <w:p w:rsidR="00F427B0" w:rsidRPr="00DC60C7" w:rsidRDefault="00F427B0" w:rsidP="00717E0E">
            <w:pPr>
              <w:numPr>
                <w:ilvl w:val="0"/>
                <w:numId w:val="110"/>
              </w:numPr>
              <w:spacing w:before="0" w:after="0"/>
              <w:rPr>
                <w:rFonts w:ascii="Times New Roman" w:eastAsia="SimSun" w:hAnsi="Times New Roman"/>
                <w:szCs w:val="22"/>
                <w:lang w:val="en-US"/>
              </w:rPr>
            </w:pPr>
            <w:r w:rsidRPr="00DC60C7">
              <w:rPr>
                <w:rFonts w:ascii="Times New Roman" w:eastAsia="SimSun" w:hAnsi="Times New Roman"/>
                <w:szCs w:val="22"/>
                <w:lang w:val="en-US"/>
              </w:rPr>
              <w:t>Compilation of lessons and consolidation of learning.</w:t>
            </w:r>
          </w:p>
          <w:p w:rsidR="00F427B0" w:rsidRPr="00DC60C7" w:rsidRDefault="00F427B0" w:rsidP="00717E0E">
            <w:pPr>
              <w:numPr>
                <w:ilvl w:val="0"/>
                <w:numId w:val="110"/>
              </w:numPr>
              <w:spacing w:before="0" w:after="0"/>
              <w:rPr>
                <w:rFonts w:ascii="Times New Roman" w:eastAsia="SimSun" w:hAnsi="Times New Roman"/>
                <w:szCs w:val="22"/>
                <w:lang w:val="en-US"/>
              </w:rPr>
            </w:pPr>
            <w:r w:rsidRPr="00DC60C7">
              <w:rPr>
                <w:rFonts w:ascii="Times New Roman" w:eastAsia="SimSun" w:hAnsi="Times New Roman"/>
                <w:szCs w:val="22"/>
                <w:lang w:val="en-US"/>
              </w:rPr>
              <w:t>Dissemination of technical findings.</w:t>
            </w:r>
          </w:p>
          <w:p w:rsidR="00F427B0" w:rsidRPr="00DC60C7" w:rsidRDefault="00F427B0" w:rsidP="00717E0E">
            <w:pPr>
              <w:numPr>
                <w:ilvl w:val="0"/>
                <w:numId w:val="110"/>
              </w:numPr>
              <w:spacing w:before="0" w:after="0"/>
              <w:rPr>
                <w:rFonts w:ascii="Times New Roman" w:eastAsia="SimSun" w:hAnsi="Times New Roman"/>
                <w:szCs w:val="22"/>
                <w:lang w:val="en-US"/>
              </w:rPr>
            </w:pPr>
            <w:r w:rsidRPr="00DC60C7">
              <w:rPr>
                <w:rFonts w:ascii="Times New Roman" w:eastAsia="SimSun" w:hAnsi="Times New Roman"/>
                <w:szCs w:val="22"/>
                <w:lang w:val="en-US"/>
              </w:rPr>
              <w:t>Participate as necessary in other SOF evaluations.</w:t>
            </w:r>
          </w:p>
          <w:p w:rsidR="00F427B0" w:rsidRPr="00DC60C7" w:rsidRDefault="00F427B0" w:rsidP="00717E0E">
            <w:pPr>
              <w:rPr>
                <w:rFonts w:ascii="Times New Roman" w:eastAsia="SimSun" w:hAnsi="Times New Roman"/>
                <w:szCs w:val="22"/>
                <w:lang w:val="en-US"/>
              </w:rPr>
            </w:pPr>
          </w:p>
        </w:tc>
      </w:tr>
      <w:tr w:rsidR="00F427B0" w:rsidRPr="00DC60C7" w:rsidTr="00717E0E">
        <w:trPr>
          <w:cantSplit/>
          <w:jc w:val="center"/>
        </w:trPr>
        <w:tc>
          <w:tcPr>
            <w:tcW w:w="2050" w:type="dxa"/>
            <w:tcBorders>
              <w:top w:val="nil"/>
              <w:bottom w:val="single" w:sz="4" w:space="0" w:color="auto"/>
            </w:tcBorders>
          </w:tcPr>
          <w:p w:rsidR="00F427B0" w:rsidRPr="00DC60C7" w:rsidRDefault="00F427B0" w:rsidP="00717E0E">
            <w:pPr>
              <w:rPr>
                <w:rFonts w:ascii="Times New Roman" w:eastAsia="SimSun" w:hAnsi="Times New Roman"/>
                <w:b/>
                <w:szCs w:val="22"/>
                <w:lang w:val="en-US"/>
              </w:rPr>
            </w:pPr>
          </w:p>
        </w:tc>
        <w:tc>
          <w:tcPr>
            <w:tcW w:w="4169" w:type="dxa"/>
          </w:tcPr>
          <w:p w:rsidR="00F427B0" w:rsidRPr="00DC60C7" w:rsidRDefault="00F427B0" w:rsidP="00717E0E">
            <w:pPr>
              <w:rPr>
                <w:rFonts w:ascii="Times New Roman" w:eastAsia="SimSun" w:hAnsi="Times New Roman"/>
                <w:i/>
                <w:szCs w:val="22"/>
                <w:lang w:val="en-US"/>
              </w:rPr>
            </w:pPr>
            <w:r w:rsidRPr="00DC60C7">
              <w:rPr>
                <w:rFonts w:ascii="Times New Roman" w:eastAsia="SimSun" w:hAnsi="Times New Roman"/>
                <w:i/>
                <w:szCs w:val="22"/>
                <w:lang w:val="en-US"/>
              </w:rPr>
              <w:t>Project Closure:</w:t>
            </w:r>
          </w:p>
          <w:p w:rsidR="00F427B0" w:rsidRPr="00DC60C7" w:rsidRDefault="00F427B0" w:rsidP="00717E0E">
            <w:pPr>
              <w:numPr>
                <w:ilvl w:val="0"/>
                <w:numId w:val="111"/>
              </w:numPr>
              <w:spacing w:before="0" w:after="0"/>
              <w:rPr>
                <w:rFonts w:ascii="Times New Roman" w:eastAsia="SimSun" w:hAnsi="Times New Roman"/>
                <w:szCs w:val="22"/>
                <w:lang w:val="en-US"/>
              </w:rPr>
            </w:pPr>
            <w:r w:rsidRPr="00DC60C7" w:rsidDel="00790CAE">
              <w:rPr>
                <w:rFonts w:ascii="Times New Roman" w:eastAsia="SimSun" w:hAnsi="Times New Roman"/>
                <w:szCs w:val="22"/>
                <w:lang w:val="en-US"/>
              </w:rPr>
              <w:t xml:space="preserve">Final budget revision and financial closure (within 12 months after operational completion).  </w:t>
            </w:r>
          </w:p>
          <w:p w:rsidR="00F427B0" w:rsidRPr="00DC60C7" w:rsidRDefault="00F427B0" w:rsidP="00717E0E">
            <w:pPr>
              <w:numPr>
                <w:ilvl w:val="0"/>
                <w:numId w:val="111"/>
              </w:numPr>
              <w:spacing w:before="0" w:after="0"/>
              <w:rPr>
                <w:rFonts w:ascii="Times New Roman" w:eastAsia="SimSun" w:hAnsi="Times New Roman"/>
                <w:szCs w:val="22"/>
                <w:lang w:val="en-US"/>
              </w:rPr>
            </w:pPr>
            <w:r w:rsidRPr="00DC60C7">
              <w:rPr>
                <w:rFonts w:ascii="Times New Roman" w:eastAsia="SimSun" w:hAnsi="Times New Roman"/>
                <w:szCs w:val="22"/>
                <w:lang w:val="en-US"/>
              </w:rPr>
              <w:t>Final reports as required by donor and/or UNDP</w:t>
            </w:r>
            <w:r w:rsidRPr="00DC60C7">
              <w:rPr>
                <w:rFonts w:ascii="Times New Roman" w:eastAsia="SimSun" w:hAnsi="Times New Roman"/>
                <w:color w:val="000000" w:themeColor="text1"/>
                <w:szCs w:val="22"/>
                <w:lang w:val="en-US"/>
              </w:rPr>
              <w:t>-</w:t>
            </w:r>
            <w:r w:rsidRPr="00DC60C7">
              <w:rPr>
                <w:rFonts w:ascii="Times New Roman" w:eastAsia="SimSun" w:hAnsi="Times New Roman"/>
                <w:szCs w:val="22"/>
                <w:lang w:val="en-US"/>
              </w:rPr>
              <w:t>GEF.</w:t>
            </w:r>
          </w:p>
        </w:tc>
        <w:tc>
          <w:tcPr>
            <w:tcW w:w="4023" w:type="dxa"/>
          </w:tcPr>
          <w:p w:rsidR="00F427B0" w:rsidRPr="00DC60C7" w:rsidRDefault="00F427B0" w:rsidP="00717E0E">
            <w:pPr>
              <w:spacing w:after="0"/>
              <w:ind w:left="360"/>
              <w:rPr>
                <w:rFonts w:ascii="Times New Roman" w:eastAsia="SimSun" w:hAnsi="Times New Roman"/>
                <w:szCs w:val="22"/>
                <w:lang w:val="en-US"/>
              </w:rPr>
            </w:pPr>
            <w:r w:rsidRPr="00DC60C7">
              <w:rPr>
                <w:rFonts w:ascii="Times New Roman" w:eastAsia="SimSun" w:hAnsi="Times New Roman"/>
                <w:szCs w:val="22"/>
                <w:lang w:val="en-US"/>
              </w:rPr>
              <w:t>RTA, PA role:</w:t>
            </w:r>
          </w:p>
          <w:p w:rsidR="00F427B0" w:rsidRPr="00DC60C7" w:rsidRDefault="00F427B0" w:rsidP="00717E0E">
            <w:pPr>
              <w:numPr>
                <w:ilvl w:val="0"/>
                <w:numId w:val="101"/>
              </w:numPr>
              <w:spacing w:before="0" w:after="0"/>
              <w:rPr>
                <w:rFonts w:ascii="Times New Roman" w:eastAsia="SimSun" w:hAnsi="Times New Roman"/>
                <w:szCs w:val="22"/>
                <w:lang w:val="en-US"/>
              </w:rPr>
            </w:pPr>
            <w:r w:rsidRPr="00DC60C7">
              <w:rPr>
                <w:rFonts w:ascii="Times New Roman" w:eastAsia="SimSun" w:hAnsi="Times New Roman"/>
                <w:szCs w:val="22"/>
                <w:lang w:val="en-US"/>
              </w:rPr>
              <w:t>Advisory services as required.</w:t>
            </w:r>
          </w:p>
          <w:p w:rsidR="00F427B0" w:rsidRPr="00DC60C7" w:rsidRDefault="00F427B0" w:rsidP="00717E0E">
            <w:pPr>
              <w:numPr>
                <w:ilvl w:val="0"/>
                <w:numId w:val="101"/>
              </w:numPr>
              <w:spacing w:before="0" w:after="0"/>
              <w:rPr>
                <w:rFonts w:ascii="Times New Roman" w:eastAsia="SimSun" w:hAnsi="Times New Roman"/>
                <w:szCs w:val="22"/>
                <w:lang w:val="en-US"/>
              </w:rPr>
            </w:pPr>
            <w:r w:rsidRPr="00DC60C7">
              <w:rPr>
                <w:rFonts w:ascii="Times New Roman" w:eastAsia="SimSun" w:hAnsi="Times New Roman"/>
                <w:szCs w:val="22"/>
                <w:lang w:val="en-US"/>
              </w:rPr>
              <w:t>Technical input.</w:t>
            </w:r>
          </w:p>
          <w:p w:rsidR="00F427B0" w:rsidRPr="00DC60C7" w:rsidRDefault="00F427B0" w:rsidP="00717E0E">
            <w:pPr>
              <w:numPr>
                <w:ilvl w:val="0"/>
                <w:numId w:val="101"/>
              </w:numPr>
              <w:spacing w:before="0" w:after="0"/>
              <w:rPr>
                <w:rFonts w:ascii="Times New Roman" w:eastAsia="SimSun" w:hAnsi="Times New Roman"/>
                <w:szCs w:val="22"/>
                <w:lang w:val="en-US"/>
              </w:rPr>
            </w:pPr>
            <w:r w:rsidRPr="00DC60C7">
              <w:rPr>
                <w:rFonts w:ascii="Times New Roman" w:eastAsia="SimSun" w:hAnsi="Times New Roman"/>
                <w:szCs w:val="22"/>
                <w:lang w:val="en-US"/>
              </w:rPr>
              <w:t>Quality assurance.</w:t>
            </w:r>
          </w:p>
          <w:p w:rsidR="00F427B0" w:rsidRPr="00DC60C7" w:rsidDel="001C3F03" w:rsidRDefault="00F427B0" w:rsidP="00717E0E">
            <w:pPr>
              <w:rPr>
                <w:rFonts w:ascii="Times New Roman" w:eastAsia="SimSun" w:hAnsi="Times New Roman"/>
                <w:szCs w:val="22"/>
                <w:lang w:val="en-US"/>
              </w:rPr>
            </w:pPr>
          </w:p>
        </w:tc>
      </w:tr>
      <w:tr w:rsidR="00F427B0" w:rsidRPr="00DC60C7" w:rsidTr="00717E0E">
        <w:trPr>
          <w:cantSplit/>
          <w:trHeight w:val="3023"/>
          <w:jc w:val="center"/>
        </w:trPr>
        <w:tc>
          <w:tcPr>
            <w:tcW w:w="10242" w:type="dxa"/>
            <w:gridSpan w:val="3"/>
            <w:tcBorders>
              <w:top w:val="single" w:sz="4" w:space="0" w:color="auto"/>
            </w:tcBorders>
          </w:tcPr>
          <w:p w:rsidR="00F427B0" w:rsidRPr="00DC60C7" w:rsidRDefault="00F427B0" w:rsidP="00717E0E">
            <w:pPr>
              <w:rPr>
                <w:rFonts w:ascii="Times New Roman" w:eastAsia="SimSun" w:hAnsi="Times New Roman"/>
                <w:i/>
                <w:szCs w:val="22"/>
                <w:lang w:val="en-US"/>
              </w:rPr>
            </w:pPr>
            <w:r w:rsidRPr="00DC60C7">
              <w:rPr>
                <w:rFonts w:ascii="Times New Roman" w:eastAsia="SimSun" w:hAnsi="Times New Roman"/>
                <w:b/>
                <w:i/>
                <w:szCs w:val="22"/>
                <w:lang w:val="en-US"/>
              </w:rPr>
              <w:t>Key UNDP GEF management performance indicators/targets for Project Oversight</w:t>
            </w:r>
            <w:r w:rsidRPr="00DC60C7">
              <w:rPr>
                <w:rFonts w:ascii="Times New Roman" w:eastAsia="SimSun" w:hAnsi="Times New Roman"/>
                <w:i/>
                <w:szCs w:val="22"/>
                <w:lang w:val="en-US"/>
              </w:rPr>
              <w:t>:</w:t>
            </w:r>
          </w:p>
          <w:p w:rsidR="00F427B0" w:rsidRPr="00DC60C7" w:rsidRDefault="00F427B0" w:rsidP="00717E0E">
            <w:pPr>
              <w:numPr>
                <w:ilvl w:val="0"/>
                <w:numId w:val="115"/>
              </w:numPr>
              <w:spacing w:before="0"/>
              <w:contextualSpacing/>
              <w:rPr>
                <w:rFonts w:ascii="Times New Roman" w:eastAsia="SimSun" w:hAnsi="Times New Roman"/>
                <w:szCs w:val="22"/>
                <w:lang w:val="en-US"/>
              </w:rPr>
            </w:pPr>
            <w:r w:rsidRPr="00DC60C7">
              <w:rPr>
                <w:rFonts w:ascii="Times New Roman" w:eastAsia="SimSun" w:hAnsi="Times New Roman"/>
                <w:szCs w:val="22"/>
                <w:lang w:val="en-US"/>
              </w:rPr>
              <w:t>Each project aligned with country outcomes and UNDP Strategic Plan key results, and included in Country Office Integrated Work Plan in the ERBM:</w:t>
            </w:r>
          </w:p>
          <w:p w:rsidR="00F427B0" w:rsidRPr="00DC60C7" w:rsidRDefault="00F427B0" w:rsidP="00717E0E">
            <w:pPr>
              <w:numPr>
                <w:ilvl w:val="1"/>
                <w:numId w:val="115"/>
              </w:numPr>
              <w:spacing w:before="0"/>
              <w:contextualSpacing/>
              <w:rPr>
                <w:rFonts w:ascii="Times New Roman" w:eastAsia="SimSun" w:hAnsi="Times New Roman"/>
                <w:szCs w:val="22"/>
                <w:lang w:val="en-US"/>
              </w:rPr>
            </w:pPr>
            <w:r w:rsidRPr="00DC60C7">
              <w:rPr>
                <w:rFonts w:ascii="Times New Roman" w:eastAsia="SimSun" w:hAnsi="Times New Roman"/>
                <w:szCs w:val="22"/>
                <w:lang w:val="en-US"/>
              </w:rPr>
              <w:t>Target = 100%</w:t>
            </w:r>
          </w:p>
          <w:p w:rsidR="00F427B0" w:rsidRPr="00DC60C7" w:rsidRDefault="00F427B0" w:rsidP="00717E0E">
            <w:pPr>
              <w:numPr>
                <w:ilvl w:val="0"/>
                <w:numId w:val="115"/>
              </w:numPr>
              <w:spacing w:before="0"/>
              <w:contextualSpacing/>
              <w:rPr>
                <w:rFonts w:ascii="Times New Roman" w:eastAsia="SimSun" w:hAnsi="Times New Roman"/>
                <w:szCs w:val="22"/>
                <w:lang w:val="en-US"/>
              </w:rPr>
            </w:pPr>
            <w:r w:rsidRPr="00DC60C7">
              <w:rPr>
                <w:rFonts w:ascii="Times New Roman" w:eastAsia="SimSun" w:hAnsi="Times New Roman"/>
                <w:szCs w:val="22"/>
                <w:lang w:val="en-US"/>
              </w:rPr>
              <w:t xml:space="preserve">Quality rating of annual APR/PIRs: Once completed and submitted, the quality of each project APR/PIR is rated by an external reviewer   </w:t>
            </w:r>
          </w:p>
          <w:p w:rsidR="00F427B0" w:rsidRPr="00DC60C7" w:rsidRDefault="00F427B0" w:rsidP="00717E0E">
            <w:pPr>
              <w:numPr>
                <w:ilvl w:val="1"/>
                <w:numId w:val="115"/>
              </w:numPr>
              <w:spacing w:before="0"/>
              <w:contextualSpacing/>
              <w:rPr>
                <w:rFonts w:ascii="Times New Roman" w:eastAsia="SimSun" w:hAnsi="Times New Roman"/>
                <w:szCs w:val="22"/>
                <w:lang w:val="en-US"/>
              </w:rPr>
            </w:pPr>
            <w:r w:rsidRPr="00DC60C7">
              <w:rPr>
                <w:rFonts w:ascii="Times New Roman" w:eastAsia="SimSun" w:hAnsi="Times New Roman"/>
                <w:szCs w:val="22"/>
                <w:lang w:val="en-US"/>
              </w:rPr>
              <w:t>Target = Rating of Satisfactory or above</w:t>
            </w:r>
          </w:p>
          <w:p w:rsidR="00F427B0" w:rsidRPr="00DC60C7" w:rsidRDefault="00F427B0" w:rsidP="00717E0E">
            <w:pPr>
              <w:numPr>
                <w:ilvl w:val="0"/>
                <w:numId w:val="115"/>
              </w:numPr>
              <w:spacing w:before="0"/>
              <w:contextualSpacing/>
              <w:rPr>
                <w:rFonts w:ascii="Times New Roman" w:eastAsia="SimSun" w:hAnsi="Times New Roman"/>
                <w:szCs w:val="22"/>
                <w:lang w:val="en-US"/>
              </w:rPr>
            </w:pPr>
            <w:r w:rsidRPr="00DC60C7">
              <w:rPr>
                <w:rFonts w:ascii="Times New Roman" w:eastAsia="SimSun" w:hAnsi="Times New Roman"/>
                <w:szCs w:val="22"/>
                <w:lang w:val="en-US"/>
              </w:rPr>
              <w:t xml:space="preserve">Quality rating of Terminal Evaluation report:  Once completed, the quality of the terminal evaluation report is rated by the UNDP Evaluation Office   </w:t>
            </w:r>
          </w:p>
          <w:p w:rsidR="00F427B0" w:rsidRPr="00DC60C7" w:rsidRDefault="00F427B0" w:rsidP="00717E0E">
            <w:pPr>
              <w:numPr>
                <w:ilvl w:val="1"/>
                <w:numId w:val="115"/>
              </w:numPr>
              <w:spacing w:before="0"/>
              <w:contextualSpacing/>
              <w:rPr>
                <w:rFonts w:ascii="Times New Roman" w:eastAsia="SimSun" w:hAnsi="Times New Roman"/>
                <w:szCs w:val="22"/>
                <w:lang w:val="en-US"/>
              </w:rPr>
            </w:pPr>
            <w:r w:rsidRPr="00DC60C7">
              <w:rPr>
                <w:rFonts w:ascii="Times New Roman" w:eastAsia="SimSun" w:hAnsi="Times New Roman"/>
                <w:szCs w:val="22"/>
                <w:lang w:val="en-US"/>
              </w:rPr>
              <w:t xml:space="preserve">Target = Rating of Satisfactory or above </w:t>
            </w:r>
          </w:p>
          <w:p w:rsidR="00F427B0" w:rsidRPr="00DC60C7" w:rsidRDefault="00F427B0" w:rsidP="00717E0E">
            <w:pPr>
              <w:numPr>
                <w:ilvl w:val="0"/>
                <w:numId w:val="115"/>
              </w:numPr>
              <w:spacing w:before="0"/>
              <w:contextualSpacing/>
              <w:rPr>
                <w:rFonts w:ascii="Times New Roman" w:eastAsia="SimSun" w:hAnsi="Times New Roman"/>
                <w:szCs w:val="22"/>
                <w:lang w:val="en-US"/>
              </w:rPr>
            </w:pPr>
            <w:r w:rsidRPr="00DC60C7">
              <w:rPr>
                <w:rFonts w:ascii="Times New Roman" w:eastAsia="SimSun" w:hAnsi="Times New Roman"/>
                <w:szCs w:val="22"/>
                <w:lang w:val="en-US"/>
              </w:rPr>
              <w:t>Quality of results achieved by project as noted in terminal evaluation: the independent evaluator assigns an overall rating to the outcome achieved by the project and this rating is validated by the UNDP Evaluation Office</w:t>
            </w:r>
          </w:p>
          <w:p w:rsidR="00F427B0" w:rsidRPr="00DC60C7" w:rsidRDefault="00F427B0" w:rsidP="00717E0E">
            <w:pPr>
              <w:numPr>
                <w:ilvl w:val="1"/>
                <w:numId w:val="115"/>
              </w:numPr>
              <w:spacing w:before="0"/>
              <w:contextualSpacing/>
              <w:rPr>
                <w:rFonts w:ascii="Times New Roman" w:eastAsia="SimSun" w:hAnsi="Times New Roman"/>
                <w:szCs w:val="22"/>
                <w:lang w:val="en-US"/>
              </w:rPr>
            </w:pPr>
            <w:r w:rsidRPr="00DC60C7">
              <w:rPr>
                <w:rFonts w:ascii="Times New Roman" w:eastAsia="SimSun" w:hAnsi="Times New Roman"/>
                <w:szCs w:val="22"/>
                <w:lang w:val="en-US"/>
              </w:rPr>
              <w:t xml:space="preserve">Target = Satisfactory or above </w:t>
            </w:r>
          </w:p>
        </w:tc>
      </w:tr>
    </w:tbl>
    <w:p w:rsidR="00F427B0" w:rsidRPr="00911EED" w:rsidRDefault="00F427B0" w:rsidP="00F427B0">
      <w:pPr>
        <w:pStyle w:val="Heading1"/>
        <w:numPr>
          <w:ilvl w:val="0"/>
          <w:numId w:val="0"/>
        </w:numPr>
        <w:rPr>
          <w:rFonts w:ascii="Times New Roman" w:hAnsi="Times New Roman"/>
          <w:sz w:val="24"/>
          <w:szCs w:val="24"/>
        </w:rPr>
      </w:pPr>
      <w:bookmarkStart w:id="90" w:name="_Toc430214636"/>
      <w:r w:rsidRPr="00911EED">
        <w:rPr>
          <w:rFonts w:ascii="Times New Roman" w:hAnsi="Times New Roman"/>
          <w:sz w:val="24"/>
          <w:szCs w:val="24"/>
        </w:rPr>
        <w:lastRenderedPageBreak/>
        <w:t xml:space="preserve">ANNEX IV - </w:t>
      </w:r>
      <w:bookmarkStart w:id="91" w:name="_Toc426721805"/>
      <w:r w:rsidRPr="00911EED">
        <w:rPr>
          <w:rFonts w:ascii="Times New Roman" w:hAnsi="Times New Roman"/>
          <w:sz w:val="24"/>
          <w:szCs w:val="24"/>
        </w:rPr>
        <w:t>Standard Letter of Agreement Between UNDP and the Government of the Republic of KENYA for the Provision of Support Services</w:t>
      </w:r>
      <w:bookmarkEnd w:id="90"/>
      <w:bookmarkEnd w:id="91"/>
    </w:p>
    <w:p w:rsidR="00F427B0" w:rsidRPr="00E8106D" w:rsidRDefault="00F427B0" w:rsidP="00F427B0"/>
    <w:p w:rsidR="00F427B0" w:rsidRPr="00F25BAF" w:rsidRDefault="0016751F" w:rsidP="00F427B0">
      <w:pPr>
        <w:numPr>
          <w:ilvl w:val="12"/>
          <w:numId w:val="0"/>
        </w:numPr>
        <w:pBdr>
          <w:top w:val="single" w:sz="6" w:space="1" w:color="auto"/>
          <w:left w:val="single" w:sz="6" w:space="1" w:color="auto"/>
          <w:bottom w:val="single" w:sz="4" w:space="1" w:color="auto"/>
          <w:right w:val="single" w:sz="6" w:space="1" w:color="auto"/>
        </w:pBdr>
        <w:suppressAutoHyphens/>
        <w:jc w:val="center"/>
        <w:rPr>
          <w:rFonts w:ascii="Times New Roman" w:hAnsi="Times New Roman"/>
          <w:sz w:val="24"/>
        </w:rPr>
      </w:pPr>
      <w:r w:rsidRPr="00F25BAF">
        <w:rPr>
          <w:rFonts w:ascii="Times New Roman" w:hAnsi="Times New Roman"/>
          <w:spacing w:val="-2"/>
          <w:sz w:val="24"/>
        </w:rPr>
        <w:fldChar w:fldCharType="begin"/>
      </w:r>
      <w:r w:rsidR="00F427B0" w:rsidRPr="00F25BAF">
        <w:rPr>
          <w:rFonts w:ascii="Times New Roman" w:hAnsi="Times New Roman"/>
          <w:spacing w:val="-2"/>
          <w:sz w:val="24"/>
        </w:rPr>
        <w:instrText xml:space="preserve">PRIVATE </w:instrText>
      </w:r>
      <w:r w:rsidRPr="00F25BAF">
        <w:rPr>
          <w:rFonts w:ascii="Times New Roman" w:hAnsi="Times New Roman"/>
          <w:spacing w:val="-2"/>
          <w:sz w:val="24"/>
        </w:rPr>
        <w:fldChar w:fldCharType="end"/>
      </w:r>
      <w:r w:rsidR="00F427B0" w:rsidRPr="00F25BAF">
        <w:rPr>
          <w:rFonts w:ascii="Times New Roman" w:hAnsi="Times New Roman"/>
          <w:b/>
          <w:sz w:val="24"/>
        </w:rPr>
        <w:t xml:space="preserve">HOW TO USE THIS LETTER OF AGREEMENT </w:t>
      </w:r>
    </w:p>
    <w:p w:rsidR="00F427B0" w:rsidRPr="00F25BAF" w:rsidRDefault="00F427B0" w:rsidP="00F427B0">
      <w:pPr>
        <w:numPr>
          <w:ilvl w:val="0"/>
          <w:numId w:val="118"/>
        </w:numPr>
        <w:pBdr>
          <w:top w:val="single" w:sz="6" w:space="1" w:color="auto"/>
          <w:left w:val="single" w:sz="6" w:space="1" w:color="auto"/>
          <w:bottom w:val="single" w:sz="4" w:space="1" w:color="auto"/>
          <w:right w:val="single" w:sz="6" w:space="1" w:color="auto"/>
        </w:pBdr>
        <w:suppressAutoHyphens/>
        <w:spacing w:before="0" w:after="0"/>
        <w:rPr>
          <w:rFonts w:ascii="Times New Roman" w:hAnsi="Times New Roman"/>
          <w:spacing w:val="-2"/>
          <w:sz w:val="24"/>
        </w:rPr>
      </w:pPr>
      <w:r w:rsidRPr="00F25BAF">
        <w:rPr>
          <w:rFonts w:ascii="Times New Roman" w:hAnsi="Times New Roman"/>
          <w:spacing w:val="-2"/>
          <w:sz w:val="24"/>
        </w:rPr>
        <w:t xml:space="preserve">This agreement is used to </w:t>
      </w:r>
      <w:r w:rsidRPr="00F25BAF">
        <w:rPr>
          <w:rFonts w:ascii="Times New Roman" w:hAnsi="Times New Roman"/>
          <w:spacing w:val="-3"/>
          <w:sz w:val="24"/>
        </w:rPr>
        <w:t>provide appropriate legal coverage</w:t>
      </w:r>
      <w:r w:rsidRPr="00F25BAF">
        <w:rPr>
          <w:rFonts w:ascii="Times New Roman" w:hAnsi="Times New Roman"/>
          <w:spacing w:val="-2"/>
          <w:sz w:val="24"/>
        </w:rPr>
        <w:t xml:space="preserve"> when the UNDP country office provides support services under national execution</w:t>
      </w:r>
      <w:r w:rsidRPr="00F25BAF">
        <w:rPr>
          <w:rFonts w:ascii="Times New Roman" w:hAnsi="Times New Roman"/>
          <w:spacing w:val="-3"/>
          <w:sz w:val="24"/>
        </w:rPr>
        <w:t xml:space="preserve">. </w:t>
      </w:r>
    </w:p>
    <w:p w:rsidR="00F427B0" w:rsidRPr="00F25BAF" w:rsidRDefault="00F427B0" w:rsidP="00F427B0">
      <w:pPr>
        <w:numPr>
          <w:ilvl w:val="0"/>
          <w:numId w:val="118"/>
        </w:numPr>
        <w:pBdr>
          <w:top w:val="single" w:sz="6" w:space="1" w:color="auto"/>
          <w:left w:val="single" w:sz="6" w:space="1" w:color="auto"/>
          <w:bottom w:val="single" w:sz="4" w:space="1" w:color="auto"/>
          <w:right w:val="single" w:sz="6" w:space="1" w:color="auto"/>
        </w:pBdr>
        <w:suppressAutoHyphens/>
        <w:spacing w:before="0" w:after="0"/>
        <w:rPr>
          <w:rFonts w:ascii="Times New Roman" w:hAnsi="Times New Roman"/>
          <w:spacing w:val="-2"/>
          <w:sz w:val="24"/>
        </w:rPr>
      </w:pPr>
      <w:r w:rsidRPr="00F25BAF">
        <w:rPr>
          <w:rFonts w:ascii="Times New Roman" w:hAnsi="Times New Roman"/>
          <w:spacing w:val="-3"/>
          <w:sz w:val="24"/>
        </w:rPr>
        <w:t>This agreement must be signed by a governmental body or official authorised to confer full legal coverage on UNDP. (</w:t>
      </w:r>
      <w:r w:rsidRPr="00F25BAF">
        <w:rPr>
          <w:rFonts w:ascii="Times New Roman" w:hAnsi="Times New Roman"/>
          <w:spacing w:val="-2"/>
          <w:sz w:val="24"/>
        </w:rPr>
        <w:t>This is usually the Minister of Foreign Affairs, the Prime Minister /or Head of State.) The UNDP country office must verify that the government signatory has been properly authorised to confer immunities and privileges.</w:t>
      </w:r>
    </w:p>
    <w:p w:rsidR="00F427B0" w:rsidRPr="00F25BAF" w:rsidRDefault="00F427B0" w:rsidP="00F427B0">
      <w:pPr>
        <w:numPr>
          <w:ilvl w:val="0"/>
          <w:numId w:val="118"/>
        </w:numPr>
        <w:pBdr>
          <w:top w:val="single" w:sz="6" w:space="1" w:color="auto"/>
          <w:left w:val="single" w:sz="6" w:space="1" w:color="auto"/>
          <w:bottom w:val="single" w:sz="4" w:space="1" w:color="auto"/>
          <w:right w:val="single" w:sz="6" w:space="1" w:color="auto"/>
        </w:pBdr>
        <w:suppressAutoHyphens/>
        <w:spacing w:before="0" w:after="0"/>
        <w:rPr>
          <w:rFonts w:ascii="Times New Roman" w:hAnsi="Times New Roman"/>
          <w:spacing w:val="-2"/>
          <w:sz w:val="24"/>
        </w:rPr>
      </w:pPr>
      <w:r w:rsidRPr="00F25BAF">
        <w:rPr>
          <w:rFonts w:ascii="Times New Roman" w:hAnsi="Times New Roman"/>
          <w:sz w:val="24"/>
        </w:rPr>
        <w:t>A copy of the signed standard letter will be attached to each PSD and project document requiring such support services.</w:t>
      </w:r>
      <w:r w:rsidRPr="00F25BAF">
        <w:rPr>
          <w:rFonts w:ascii="Times New Roman" w:hAnsi="Times New Roman"/>
          <w:spacing w:val="-3"/>
          <w:sz w:val="24"/>
        </w:rPr>
        <w:t xml:space="preserve"> When doing this, the UNDP country office completes the attachment to the standard letter on </w:t>
      </w:r>
      <w:r w:rsidRPr="00F25BAF">
        <w:rPr>
          <w:rFonts w:ascii="Times New Roman" w:hAnsi="Times New Roman"/>
          <w:sz w:val="24"/>
        </w:rPr>
        <w:t xml:space="preserve">the nature and scope of the services and the responsibilities of the parties involved for that specific PSD/project document. </w:t>
      </w:r>
    </w:p>
    <w:p w:rsidR="00F427B0" w:rsidRPr="00F25BAF" w:rsidRDefault="00F427B0" w:rsidP="00F427B0">
      <w:pPr>
        <w:numPr>
          <w:ilvl w:val="0"/>
          <w:numId w:val="118"/>
        </w:numPr>
        <w:pBdr>
          <w:top w:val="single" w:sz="6" w:space="1" w:color="auto"/>
          <w:left w:val="single" w:sz="6" w:space="1" w:color="auto"/>
          <w:bottom w:val="single" w:sz="4" w:space="1" w:color="auto"/>
          <w:right w:val="single" w:sz="6" w:space="1" w:color="auto"/>
        </w:pBdr>
        <w:suppressAutoHyphens/>
        <w:spacing w:before="0" w:after="0"/>
        <w:rPr>
          <w:rFonts w:ascii="Times New Roman" w:hAnsi="Times New Roman"/>
          <w:spacing w:val="-2"/>
          <w:sz w:val="24"/>
        </w:rPr>
      </w:pPr>
      <w:r w:rsidRPr="00F25BAF">
        <w:rPr>
          <w:rFonts w:ascii="Times New Roman" w:hAnsi="Times New Roman"/>
          <w:spacing w:val="-2"/>
          <w:sz w:val="24"/>
        </w:rPr>
        <w:t xml:space="preserve">The UNDP country office prepares the letter of agreement and consults with the regional bureau in case either of the parties wishes to modify the standard text. After signature by the authority authorised to confer immunities and privileges to UNDP, the government keeps one original and the UNDP country office the other original. A copy of the agreement should be provided to UNDP headquarters (BOM/OLPS) and </w:t>
      </w:r>
      <w:r w:rsidRPr="00F25BAF">
        <w:rPr>
          <w:rFonts w:ascii="Times New Roman" w:hAnsi="Times New Roman"/>
          <w:spacing w:val="-3"/>
          <w:sz w:val="24"/>
        </w:rPr>
        <w:t>the regional bureau.</w:t>
      </w:r>
    </w:p>
    <w:p w:rsidR="00F427B0" w:rsidRPr="00F25BAF" w:rsidRDefault="00F427B0" w:rsidP="00F427B0">
      <w:pPr>
        <w:tabs>
          <w:tab w:val="left" w:pos="0"/>
          <w:tab w:val="left" w:pos="282"/>
          <w:tab w:val="left" w:pos="1440"/>
          <w:tab w:val="left" w:pos="2880"/>
        </w:tabs>
        <w:suppressAutoHyphens/>
        <w:rPr>
          <w:rFonts w:ascii="Times New Roman" w:hAnsi="Times New Roman"/>
          <w:spacing w:val="-2"/>
          <w:sz w:val="24"/>
        </w:rPr>
      </w:pPr>
    </w:p>
    <w:p w:rsidR="00F427B0" w:rsidRDefault="00F427B0" w:rsidP="00F427B0">
      <w:pPr>
        <w:tabs>
          <w:tab w:val="left" w:pos="0"/>
          <w:tab w:val="left" w:pos="282"/>
          <w:tab w:val="left" w:pos="1440"/>
          <w:tab w:val="left" w:pos="2880"/>
        </w:tabs>
        <w:suppressAutoHyphens/>
        <w:rPr>
          <w:rFonts w:ascii="Times New Roman" w:hAnsi="Times New Roman"/>
          <w:spacing w:val="-2"/>
          <w:sz w:val="24"/>
        </w:rPr>
      </w:pPr>
    </w:p>
    <w:p w:rsidR="00F427B0" w:rsidRPr="00D40850" w:rsidRDefault="00F427B0" w:rsidP="00F427B0">
      <w:pPr>
        <w:tabs>
          <w:tab w:val="left" w:pos="0"/>
          <w:tab w:val="left" w:pos="282"/>
          <w:tab w:val="left" w:pos="1440"/>
          <w:tab w:val="left" w:pos="2880"/>
        </w:tabs>
        <w:suppressAutoHyphens/>
        <w:rPr>
          <w:rFonts w:ascii="Times New Roman" w:hAnsi="Times New Roman"/>
          <w:spacing w:val="-2"/>
          <w:sz w:val="24"/>
        </w:rPr>
      </w:pPr>
      <w:r w:rsidRPr="00D40850">
        <w:rPr>
          <w:rFonts w:ascii="Times New Roman" w:hAnsi="Times New Roman"/>
          <w:spacing w:val="-2"/>
          <w:sz w:val="24"/>
        </w:rPr>
        <w:t xml:space="preserve">Dear </w:t>
      </w:r>
      <w:r w:rsidRPr="0041471C">
        <w:rPr>
          <w:rFonts w:ascii="Times New Roman" w:hAnsi="Times New Roman"/>
          <w:spacing w:val="-2"/>
          <w:sz w:val="24"/>
        </w:rPr>
        <w:t xml:space="preserve">Honourable Minister, </w:t>
      </w:r>
    </w:p>
    <w:p w:rsidR="00F427B0" w:rsidRPr="001C2E84" w:rsidRDefault="00F427B0" w:rsidP="00F427B0">
      <w:pPr>
        <w:numPr>
          <w:ilvl w:val="12"/>
          <w:numId w:val="0"/>
        </w:numPr>
        <w:tabs>
          <w:tab w:val="left" w:pos="0"/>
        </w:tabs>
        <w:suppressAutoHyphens/>
        <w:rPr>
          <w:rFonts w:ascii="Times New Roman" w:hAnsi="Times New Roman"/>
          <w:spacing w:val="-2"/>
          <w:sz w:val="24"/>
        </w:rPr>
      </w:pPr>
    </w:p>
    <w:p w:rsidR="00F427B0" w:rsidRPr="001C2E84" w:rsidRDefault="00F427B0" w:rsidP="00F427B0">
      <w:pPr>
        <w:numPr>
          <w:ilvl w:val="12"/>
          <w:numId w:val="0"/>
        </w:numPr>
        <w:tabs>
          <w:tab w:val="left" w:pos="0"/>
        </w:tabs>
        <w:suppressAutoHyphens/>
        <w:rPr>
          <w:rFonts w:ascii="Times New Roman" w:hAnsi="Times New Roman"/>
          <w:spacing w:val="-2"/>
          <w:sz w:val="24"/>
        </w:rPr>
      </w:pPr>
      <w:r w:rsidRPr="001C2E84">
        <w:rPr>
          <w:rFonts w:ascii="Times New Roman" w:hAnsi="Times New Roman"/>
          <w:spacing w:val="-2"/>
          <w:sz w:val="24"/>
        </w:rPr>
        <w:t>1.</w:t>
      </w:r>
      <w:r w:rsidRPr="001C2E84">
        <w:rPr>
          <w:rFonts w:ascii="Times New Roman" w:hAnsi="Times New Roman"/>
          <w:spacing w:val="-2"/>
          <w:sz w:val="24"/>
        </w:rPr>
        <w:tab/>
        <w:t>Reference is made to consultations between officials of the Government of</w:t>
      </w:r>
      <w:r w:rsidRPr="00A8738C">
        <w:rPr>
          <w:rFonts w:ascii="Times New Roman" w:hAnsi="Times New Roman"/>
          <w:b/>
          <w:i/>
          <w:spacing w:val="-2"/>
          <w:sz w:val="24"/>
        </w:rPr>
        <w:t xml:space="preserve">the Republic of </w:t>
      </w:r>
      <w:r>
        <w:rPr>
          <w:rFonts w:ascii="Times New Roman" w:hAnsi="Times New Roman"/>
          <w:b/>
          <w:i/>
          <w:spacing w:val="-2"/>
          <w:sz w:val="24"/>
        </w:rPr>
        <w:t>Kenya</w:t>
      </w:r>
      <w:r w:rsidRPr="001C2E84">
        <w:rPr>
          <w:rFonts w:ascii="Times New Roman" w:hAnsi="Times New Roman"/>
          <w:spacing w:val="-2"/>
          <w:sz w:val="24"/>
        </w:rPr>
        <w:t>(hereinafter referred to as “</w:t>
      </w:r>
      <w:r>
        <w:rPr>
          <w:rFonts w:ascii="Times New Roman" w:hAnsi="Times New Roman"/>
          <w:spacing w:val="-2"/>
          <w:sz w:val="24"/>
        </w:rPr>
        <w:t>Ministry of Environment and Natural Resources (MENR)</w:t>
      </w:r>
      <w:r w:rsidRPr="001C2E84">
        <w:rPr>
          <w:rFonts w:ascii="Times New Roman" w:hAnsi="Times New Roman"/>
          <w:spacing w:val="-2"/>
          <w:sz w:val="24"/>
        </w:rPr>
        <w:t>”) and officials of UNDP with respect to the provision of support services by the UNDP country office for nationally managed programmes and projects.  UNDP and the Government hereby agree that the UNDP country office may provide such support services at the request of the Government through its institution designated in the relevant programme support document or project document, as described below.</w:t>
      </w:r>
    </w:p>
    <w:p w:rsidR="00F427B0" w:rsidRPr="001C2E84" w:rsidRDefault="00F427B0" w:rsidP="00F427B0">
      <w:pPr>
        <w:numPr>
          <w:ilvl w:val="12"/>
          <w:numId w:val="0"/>
        </w:numPr>
        <w:tabs>
          <w:tab w:val="left" w:pos="0"/>
        </w:tabs>
        <w:suppressAutoHyphens/>
        <w:rPr>
          <w:rFonts w:ascii="Times New Roman" w:hAnsi="Times New Roman"/>
          <w:spacing w:val="-2"/>
          <w:sz w:val="24"/>
        </w:rPr>
      </w:pPr>
    </w:p>
    <w:p w:rsidR="00F427B0" w:rsidRPr="001C2E84" w:rsidRDefault="00F427B0" w:rsidP="00F427B0">
      <w:pPr>
        <w:numPr>
          <w:ilvl w:val="12"/>
          <w:numId w:val="0"/>
        </w:numPr>
        <w:tabs>
          <w:tab w:val="left" w:pos="0"/>
        </w:tabs>
        <w:suppressAutoHyphens/>
        <w:rPr>
          <w:rFonts w:ascii="Times New Roman" w:hAnsi="Times New Roman"/>
          <w:spacing w:val="-2"/>
          <w:sz w:val="24"/>
        </w:rPr>
      </w:pPr>
      <w:r w:rsidRPr="001C2E84">
        <w:rPr>
          <w:rFonts w:ascii="Times New Roman" w:hAnsi="Times New Roman"/>
          <w:spacing w:val="-2"/>
          <w:sz w:val="24"/>
        </w:rPr>
        <w:t>2.</w:t>
      </w:r>
      <w:r w:rsidRPr="001C2E84">
        <w:rPr>
          <w:rFonts w:ascii="Times New Roman" w:hAnsi="Times New Roman"/>
          <w:spacing w:val="-2"/>
          <w:sz w:val="24"/>
        </w:rPr>
        <w:tab/>
        <w:t>The UNDP country office may provide support services for assistance with reporting requirements and direct payment.  In providing such support services, the UNDP country office shall ensure that the capacity of the Government-designated institution is strengthened to enable it to carry out such activities directly.  The costs incurred by the UNDP country office in providing such support services shall be recovered from the administrative budget of the office.</w:t>
      </w:r>
    </w:p>
    <w:p w:rsidR="00F427B0" w:rsidRPr="001C2E84" w:rsidRDefault="00F427B0" w:rsidP="00F427B0">
      <w:pPr>
        <w:numPr>
          <w:ilvl w:val="12"/>
          <w:numId w:val="0"/>
        </w:numPr>
        <w:tabs>
          <w:tab w:val="left" w:pos="0"/>
        </w:tabs>
        <w:suppressAutoHyphens/>
        <w:rPr>
          <w:rFonts w:ascii="Times New Roman" w:hAnsi="Times New Roman"/>
          <w:spacing w:val="-2"/>
          <w:sz w:val="24"/>
        </w:rPr>
      </w:pPr>
    </w:p>
    <w:p w:rsidR="00F427B0" w:rsidRPr="001C2E84" w:rsidRDefault="00F427B0" w:rsidP="00F427B0">
      <w:pPr>
        <w:numPr>
          <w:ilvl w:val="12"/>
          <w:numId w:val="0"/>
        </w:numPr>
        <w:tabs>
          <w:tab w:val="left" w:pos="0"/>
        </w:tabs>
        <w:suppressAutoHyphens/>
        <w:rPr>
          <w:rFonts w:ascii="Times New Roman" w:hAnsi="Times New Roman"/>
          <w:spacing w:val="-2"/>
          <w:sz w:val="24"/>
        </w:rPr>
      </w:pPr>
      <w:r w:rsidRPr="001C2E84">
        <w:rPr>
          <w:rFonts w:ascii="Times New Roman" w:hAnsi="Times New Roman"/>
          <w:spacing w:val="-2"/>
          <w:sz w:val="24"/>
        </w:rPr>
        <w:t>3.</w:t>
      </w:r>
      <w:r w:rsidRPr="001C2E84">
        <w:rPr>
          <w:rFonts w:ascii="Times New Roman" w:hAnsi="Times New Roman"/>
          <w:spacing w:val="-2"/>
          <w:sz w:val="24"/>
        </w:rPr>
        <w:tab/>
        <w:t>The UNDP country office may provide, at the request of the designated institution, the following support services for the activities of the programme/project:</w:t>
      </w:r>
    </w:p>
    <w:p w:rsidR="00F427B0" w:rsidRPr="001C2E84" w:rsidRDefault="00F427B0" w:rsidP="00F427B0">
      <w:pPr>
        <w:numPr>
          <w:ilvl w:val="12"/>
          <w:numId w:val="0"/>
        </w:numPr>
        <w:suppressAutoHyphens/>
        <w:ind w:left="720" w:hanging="720"/>
        <w:rPr>
          <w:rFonts w:ascii="Times New Roman" w:hAnsi="Times New Roman"/>
          <w:spacing w:val="-2"/>
          <w:sz w:val="24"/>
        </w:rPr>
      </w:pPr>
      <w:r w:rsidRPr="001C2E84">
        <w:rPr>
          <w:rFonts w:ascii="Times New Roman" w:hAnsi="Times New Roman"/>
          <w:spacing w:val="-2"/>
          <w:sz w:val="24"/>
        </w:rPr>
        <w:t>(a)</w:t>
      </w:r>
      <w:r w:rsidRPr="001C2E84">
        <w:rPr>
          <w:rFonts w:ascii="Times New Roman" w:hAnsi="Times New Roman"/>
          <w:spacing w:val="-2"/>
          <w:sz w:val="24"/>
        </w:rPr>
        <w:tab/>
        <w:t>Identification and/orrecruitment of project and programme personnel;</w:t>
      </w:r>
    </w:p>
    <w:p w:rsidR="00F427B0" w:rsidRPr="001C2E84" w:rsidRDefault="00F427B0" w:rsidP="00F427B0">
      <w:pPr>
        <w:numPr>
          <w:ilvl w:val="12"/>
          <w:numId w:val="0"/>
        </w:numPr>
        <w:tabs>
          <w:tab w:val="left" w:pos="0"/>
          <w:tab w:val="left" w:pos="720"/>
        </w:tabs>
        <w:suppressAutoHyphens/>
        <w:ind w:left="720" w:hanging="720"/>
        <w:rPr>
          <w:rFonts w:ascii="Times New Roman" w:hAnsi="Times New Roman"/>
          <w:spacing w:val="-2"/>
          <w:sz w:val="24"/>
        </w:rPr>
      </w:pPr>
      <w:r w:rsidRPr="001C2E84">
        <w:rPr>
          <w:rFonts w:ascii="Times New Roman" w:hAnsi="Times New Roman"/>
          <w:spacing w:val="-2"/>
          <w:sz w:val="24"/>
        </w:rPr>
        <w:lastRenderedPageBreak/>
        <w:t>(b)</w:t>
      </w:r>
      <w:r w:rsidRPr="001C2E84">
        <w:rPr>
          <w:rFonts w:ascii="Times New Roman" w:hAnsi="Times New Roman"/>
          <w:spacing w:val="-2"/>
          <w:sz w:val="24"/>
        </w:rPr>
        <w:tab/>
        <w:t>Identification and facilitation of training activities;</w:t>
      </w:r>
    </w:p>
    <w:p w:rsidR="00F427B0" w:rsidRPr="001C2E84" w:rsidRDefault="00F427B0" w:rsidP="00F427B0">
      <w:pPr>
        <w:numPr>
          <w:ilvl w:val="12"/>
          <w:numId w:val="0"/>
        </w:numPr>
        <w:tabs>
          <w:tab w:val="left" w:pos="0"/>
          <w:tab w:val="left" w:pos="720"/>
        </w:tabs>
        <w:suppressAutoHyphens/>
        <w:ind w:left="720" w:hanging="720"/>
        <w:rPr>
          <w:rFonts w:ascii="Times New Roman" w:hAnsi="Times New Roman"/>
          <w:spacing w:val="-2"/>
          <w:sz w:val="24"/>
        </w:rPr>
      </w:pPr>
      <w:r w:rsidRPr="001C2E84">
        <w:rPr>
          <w:rFonts w:ascii="Times New Roman" w:hAnsi="Times New Roman"/>
          <w:spacing w:val="-2"/>
          <w:sz w:val="24"/>
        </w:rPr>
        <w:t>(c)</w:t>
      </w:r>
      <w:r w:rsidRPr="001C2E84">
        <w:rPr>
          <w:rFonts w:ascii="Times New Roman" w:hAnsi="Times New Roman"/>
          <w:spacing w:val="-2"/>
          <w:sz w:val="24"/>
        </w:rPr>
        <w:tab/>
        <w:t>Procurement of goods and services;</w:t>
      </w:r>
    </w:p>
    <w:p w:rsidR="00F427B0" w:rsidRPr="001C2E84" w:rsidRDefault="00F427B0" w:rsidP="00F427B0">
      <w:pPr>
        <w:numPr>
          <w:ilvl w:val="12"/>
          <w:numId w:val="0"/>
        </w:numPr>
        <w:tabs>
          <w:tab w:val="left" w:pos="0"/>
        </w:tabs>
        <w:suppressAutoHyphens/>
        <w:rPr>
          <w:rFonts w:ascii="Times New Roman" w:hAnsi="Times New Roman"/>
          <w:spacing w:val="-2"/>
          <w:sz w:val="24"/>
        </w:rPr>
      </w:pPr>
      <w:r w:rsidRPr="001C2E84">
        <w:rPr>
          <w:rFonts w:ascii="Times New Roman" w:hAnsi="Times New Roman"/>
          <w:spacing w:val="-2"/>
          <w:sz w:val="24"/>
        </w:rPr>
        <w:t>4.</w:t>
      </w:r>
      <w:r w:rsidRPr="001C2E84">
        <w:rPr>
          <w:rFonts w:ascii="Times New Roman" w:hAnsi="Times New Roman"/>
          <w:spacing w:val="-2"/>
          <w:sz w:val="24"/>
        </w:rPr>
        <w:tab/>
        <w:t xml:space="preserve">The procurement of goods and services and the recruitment of project and programme personnel by the UNDP country office shall be in accordance with the UNDP regulations, rules, policies and procedures.  Support services described in paragraph 3 above shall be detailed in an annex to the programme support document or project document, in the form provided in the Attachment hereto.  If the requirements for support services by the country office change during the life of a programme or project, the annex to the programme support document or project document is revised with the mutual agreement of the UNDP resident representative and the designated institution.  </w:t>
      </w:r>
    </w:p>
    <w:p w:rsidR="00F427B0" w:rsidRPr="001C2E84" w:rsidRDefault="00F427B0" w:rsidP="00F427B0">
      <w:pPr>
        <w:numPr>
          <w:ilvl w:val="12"/>
          <w:numId w:val="0"/>
        </w:numPr>
        <w:tabs>
          <w:tab w:val="left" w:pos="0"/>
        </w:tabs>
        <w:suppressAutoHyphens/>
        <w:rPr>
          <w:rFonts w:ascii="Times New Roman" w:hAnsi="Times New Roman"/>
          <w:spacing w:val="-2"/>
          <w:sz w:val="24"/>
        </w:rPr>
      </w:pPr>
    </w:p>
    <w:p w:rsidR="00F427B0" w:rsidRPr="001C2E84" w:rsidRDefault="00F427B0" w:rsidP="00F427B0">
      <w:pPr>
        <w:numPr>
          <w:ilvl w:val="12"/>
          <w:numId w:val="0"/>
        </w:numPr>
        <w:tabs>
          <w:tab w:val="left" w:pos="0"/>
        </w:tabs>
        <w:suppressAutoHyphens/>
        <w:rPr>
          <w:rFonts w:ascii="Times New Roman" w:hAnsi="Times New Roman"/>
          <w:spacing w:val="-2"/>
          <w:sz w:val="24"/>
        </w:rPr>
      </w:pPr>
      <w:r w:rsidRPr="001C2E84">
        <w:rPr>
          <w:rFonts w:ascii="Times New Roman" w:hAnsi="Times New Roman"/>
          <w:spacing w:val="-2"/>
          <w:sz w:val="24"/>
        </w:rPr>
        <w:t>5.</w:t>
      </w:r>
      <w:r w:rsidRPr="001C2E84">
        <w:rPr>
          <w:rFonts w:ascii="Times New Roman" w:hAnsi="Times New Roman"/>
          <w:spacing w:val="-2"/>
          <w:sz w:val="24"/>
        </w:rPr>
        <w:tab/>
        <w:t xml:space="preserve">The relevant provisions of the </w:t>
      </w:r>
      <w:r w:rsidRPr="000065AB">
        <w:rPr>
          <w:rFonts w:ascii="Times New Roman" w:hAnsi="Times New Roman"/>
          <w:b/>
          <w:spacing w:val="-2"/>
          <w:sz w:val="24"/>
        </w:rPr>
        <w:t xml:space="preserve">[Agreement between Government of </w:t>
      </w:r>
      <w:r>
        <w:rPr>
          <w:rFonts w:ascii="Times New Roman" w:hAnsi="Times New Roman"/>
          <w:b/>
          <w:spacing w:val="-2"/>
          <w:sz w:val="24"/>
        </w:rPr>
        <w:t>Kenya</w:t>
      </w:r>
      <w:r w:rsidRPr="000065AB">
        <w:rPr>
          <w:rFonts w:ascii="Times New Roman" w:hAnsi="Times New Roman"/>
          <w:b/>
          <w:spacing w:val="-2"/>
          <w:sz w:val="24"/>
        </w:rPr>
        <w:t xml:space="preserve"> and the United Nations Development Programme</w:t>
      </w:r>
      <w:r>
        <w:rPr>
          <w:rFonts w:ascii="Times New Roman" w:hAnsi="Times New Roman"/>
          <w:b/>
          <w:spacing w:val="-2"/>
          <w:sz w:val="24"/>
        </w:rPr>
        <w:t xml:space="preserve"> on [DATE] </w:t>
      </w:r>
      <w:r w:rsidRPr="000065AB">
        <w:rPr>
          <w:rFonts w:ascii="Times New Roman" w:hAnsi="Times New Roman"/>
          <w:b/>
          <w:spacing w:val="-2"/>
          <w:sz w:val="24"/>
        </w:rPr>
        <w:t>(the “SBAA”),</w:t>
      </w:r>
      <w:r w:rsidRPr="001C2E84">
        <w:rPr>
          <w:rFonts w:ascii="Times New Roman" w:hAnsi="Times New Roman"/>
          <w:spacing w:val="-2"/>
          <w:sz w:val="24"/>
        </w:rPr>
        <w:t xml:space="preserve"> including the provisions on liability and privileges and immunities, shall apply to the provision of such support services. The Government shall retain overall responsibility for the nationally managed programme or project through its designated institution.  The responsibility of the UNDP country office for the provision of the support services described herein shall be limited to the provision of such support services detailed in the annex to the programme support document or project document.</w:t>
      </w:r>
    </w:p>
    <w:p w:rsidR="00F427B0" w:rsidRPr="001C2E84" w:rsidRDefault="00F427B0" w:rsidP="00F427B0">
      <w:pPr>
        <w:numPr>
          <w:ilvl w:val="12"/>
          <w:numId w:val="0"/>
        </w:numPr>
        <w:tabs>
          <w:tab w:val="left" w:pos="0"/>
        </w:tabs>
        <w:suppressAutoHyphens/>
        <w:rPr>
          <w:rFonts w:ascii="Times New Roman" w:hAnsi="Times New Roman"/>
          <w:spacing w:val="-2"/>
          <w:sz w:val="24"/>
        </w:rPr>
      </w:pPr>
    </w:p>
    <w:p w:rsidR="00F427B0" w:rsidRPr="001C2E84" w:rsidRDefault="00F427B0" w:rsidP="00F427B0">
      <w:pPr>
        <w:numPr>
          <w:ilvl w:val="12"/>
          <w:numId w:val="0"/>
        </w:numPr>
        <w:tabs>
          <w:tab w:val="left" w:pos="0"/>
        </w:tabs>
        <w:suppressAutoHyphens/>
        <w:rPr>
          <w:rFonts w:ascii="Times New Roman" w:hAnsi="Times New Roman"/>
          <w:spacing w:val="-2"/>
          <w:sz w:val="24"/>
        </w:rPr>
      </w:pPr>
      <w:r w:rsidRPr="001C2E84">
        <w:rPr>
          <w:rFonts w:ascii="Times New Roman" w:hAnsi="Times New Roman"/>
          <w:spacing w:val="-2"/>
          <w:sz w:val="24"/>
        </w:rPr>
        <w:t>6.</w:t>
      </w:r>
      <w:r w:rsidRPr="001C2E84">
        <w:rPr>
          <w:rFonts w:ascii="Times New Roman" w:hAnsi="Times New Roman"/>
          <w:spacing w:val="-2"/>
          <w:sz w:val="24"/>
        </w:rPr>
        <w:tab/>
        <w:t>Any claim or dispute arising under or in connection with the provision of support services by the UNDP country office in accordance with this letter shall be handled pursuant to the relevant provisions of the SBAA.</w:t>
      </w:r>
    </w:p>
    <w:p w:rsidR="00F427B0" w:rsidRPr="001C2E84" w:rsidRDefault="00F427B0" w:rsidP="00F427B0">
      <w:pPr>
        <w:numPr>
          <w:ilvl w:val="12"/>
          <w:numId w:val="0"/>
        </w:numPr>
        <w:tabs>
          <w:tab w:val="left" w:pos="0"/>
        </w:tabs>
        <w:suppressAutoHyphens/>
        <w:rPr>
          <w:rFonts w:ascii="Times New Roman" w:hAnsi="Times New Roman"/>
          <w:spacing w:val="-2"/>
          <w:sz w:val="24"/>
        </w:rPr>
      </w:pPr>
    </w:p>
    <w:p w:rsidR="00F427B0" w:rsidRPr="001C2E84" w:rsidRDefault="00F427B0" w:rsidP="00F427B0">
      <w:pPr>
        <w:numPr>
          <w:ilvl w:val="12"/>
          <w:numId w:val="0"/>
        </w:numPr>
        <w:tabs>
          <w:tab w:val="left" w:pos="0"/>
        </w:tabs>
        <w:suppressAutoHyphens/>
        <w:rPr>
          <w:rFonts w:ascii="Times New Roman" w:hAnsi="Times New Roman"/>
          <w:spacing w:val="-2"/>
          <w:sz w:val="24"/>
        </w:rPr>
      </w:pPr>
      <w:r w:rsidRPr="001C2E84">
        <w:rPr>
          <w:rFonts w:ascii="Times New Roman" w:hAnsi="Times New Roman"/>
          <w:spacing w:val="-2"/>
          <w:sz w:val="24"/>
        </w:rPr>
        <w:t>7.</w:t>
      </w:r>
      <w:r w:rsidRPr="001C2E84">
        <w:rPr>
          <w:rFonts w:ascii="Times New Roman" w:hAnsi="Times New Roman"/>
          <w:spacing w:val="-2"/>
          <w:sz w:val="24"/>
        </w:rPr>
        <w:tab/>
        <w:t>The manner and method of cost-recovery by the UNDP country office in providing the support services described in paragraph 3 above shall be specified in the annex to the programme support document or project document.</w:t>
      </w:r>
    </w:p>
    <w:p w:rsidR="00F427B0" w:rsidRPr="001C2E84" w:rsidRDefault="00F427B0" w:rsidP="00F427B0">
      <w:pPr>
        <w:numPr>
          <w:ilvl w:val="12"/>
          <w:numId w:val="0"/>
        </w:numPr>
        <w:tabs>
          <w:tab w:val="left" w:pos="0"/>
        </w:tabs>
        <w:suppressAutoHyphens/>
        <w:rPr>
          <w:rFonts w:ascii="Times New Roman" w:hAnsi="Times New Roman"/>
          <w:spacing w:val="-2"/>
          <w:sz w:val="24"/>
        </w:rPr>
      </w:pPr>
    </w:p>
    <w:p w:rsidR="00F427B0" w:rsidRPr="001C2E84" w:rsidRDefault="00F427B0" w:rsidP="00F427B0">
      <w:pPr>
        <w:numPr>
          <w:ilvl w:val="12"/>
          <w:numId w:val="0"/>
        </w:numPr>
        <w:tabs>
          <w:tab w:val="left" w:pos="0"/>
        </w:tabs>
        <w:suppressAutoHyphens/>
        <w:rPr>
          <w:rFonts w:ascii="Times New Roman" w:hAnsi="Times New Roman"/>
          <w:spacing w:val="-2"/>
          <w:sz w:val="24"/>
        </w:rPr>
      </w:pPr>
      <w:r w:rsidRPr="001C2E84">
        <w:rPr>
          <w:rFonts w:ascii="Times New Roman" w:hAnsi="Times New Roman"/>
          <w:spacing w:val="-2"/>
          <w:sz w:val="24"/>
        </w:rPr>
        <w:t>8.</w:t>
      </w:r>
      <w:r w:rsidRPr="001C2E84">
        <w:rPr>
          <w:rFonts w:ascii="Times New Roman" w:hAnsi="Times New Roman"/>
          <w:spacing w:val="-2"/>
          <w:sz w:val="24"/>
        </w:rPr>
        <w:tab/>
        <w:t>The UNDP country office shall submit progress reports on the support services provided and shall report on the costs reimbursed in providing such services, as may be required.</w:t>
      </w:r>
    </w:p>
    <w:p w:rsidR="00F427B0" w:rsidRPr="001C2E84" w:rsidRDefault="00F427B0" w:rsidP="00F427B0">
      <w:pPr>
        <w:numPr>
          <w:ilvl w:val="12"/>
          <w:numId w:val="0"/>
        </w:numPr>
        <w:tabs>
          <w:tab w:val="left" w:pos="0"/>
        </w:tabs>
        <w:suppressAutoHyphens/>
        <w:rPr>
          <w:rFonts w:ascii="Times New Roman" w:hAnsi="Times New Roman"/>
          <w:spacing w:val="-2"/>
          <w:sz w:val="24"/>
        </w:rPr>
      </w:pPr>
    </w:p>
    <w:p w:rsidR="00F427B0" w:rsidRPr="001C2E84" w:rsidRDefault="00F427B0" w:rsidP="00F427B0">
      <w:pPr>
        <w:numPr>
          <w:ilvl w:val="12"/>
          <w:numId w:val="0"/>
        </w:numPr>
        <w:tabs>
          <w:tab w:val="left" w:pos="0"/>
        </w:tabs>
        <w:suppressAutoHyphens/>
        <w:rPr>
          <w:rFonts w:ascii="Times New Roman" w:hAnsi="Times New Roman"/>
          <w:spacing w:val="-2"/>
          <w:sz w:val="24"/>
        </w:rPr>
      </w:pPr>
      <w:r w:rsidRPr="001C2E84">
        <w:rPr>
          <w:rFonts w:ascii="Times New Roman" w:hAnsi="Times New Roman"/>
          <w:spacing w:val="-2"/>
          <w:sz w:val="24"/>
        </w:rPr>
        <w:t>9.</w:t>
      </w:r>
      <w:r w:rsidRPr="001C2E84">
        <w:rPr>
          <w:rFonts w:ascii="Times New Roman" w:hAnsi="Times New Roman"/>
          <w:spacing w:val="-2"/>
          <w:sz w:val="24"/>
        </w:rPr>
        <w:tab/>
        <w:t>Any modification of the present arrangements shall be effected by mutual written agreement of the parties hereto.</w:t>
      </w:r>
    </w:p>
    <w:p w:rsidR="00F427B0" w:rsidRPr="001C2E84" w:rsidRDefault="00F427B0" w:rsidP="00F427B0">
      <w:pPr>
        <w:numPr>
          <w:ilvl w:val="12"/>
          <w:numId w:val="0"/>
        </w:numPr>
        <w:tabs>
          <w:tab w:val="left" w:pos="0"/>
        </w:tabs>
        <w:suppressAutoHyphens/>
        <w:rPr>
          <w:rFonts w:ascii="Times New Roman" w:hAnsi="Times New Roman"/>
          <w:spacing w:val="-2"/>
          <w:sz w:val="24"/>
        </w:rPr>
      </w:pPr>
    </w:p>
    <w:p w:rsidR="00F427B0" w:rsidRPr="001C2E84" w:rsidRDefault="00F427B0" w:rsidP="00F427B0">
      <w:pPr>
        <w:numPr>
          <w:ilvl w:val="12"/>
          <w:numId w:val="0"/>
        </w:numPr>
        <w:tabs>
          <w:tab w:val="left" w:pos="0"/>
        </w:tabs>
        <w:suppressAutoHyphens/>
        <w:rPr>
          <w:rFonts w:ascii="Times New Roman" w:hAnsi="Times New Roman"/>
          <w:spacing w:val="-2"/>
          <w:sz w:val="24"/>
        </w:rPr>
      </w:pPr>
      <w:r w:rsidRPr="001C2E84">
        <w:rPr>
          <w:rFonts w:ascii="Times New Roman" w:hAnsi="Times New Roman"/>
          <w:spacing w:val="-2"/>
          <w:sz w:val="24"/>
        </w:rPr>
        <w:t>10.</w:t>
      </w:r>
      <w:r w:rsidRPr="001C2E84">
        <w:rPr>
          <w:rFonts w:ascii="Times New Roman" w:hAnsi="Times New Roman"/>
          <w:spacing w:val="-2"/>
          <w:sz w:val="24"/>
        </w:rPr>
        <w:tab/>
        <w:t>If you are in agreement with the provisions set forth above, please sign and return to this office two signed copies of this letter.  Upon your signature, this letter shall constitute an agreement between your Government and UNDP on the terms and conditions for the provision of support services by the UNDP country office for nationally managed programmes and projects.</w:t>
      </w:r>
    </w:p>
    <w:p w:rsidR="00F427B0" w:rsidRDefault="00F427B0" w:rsidP="00F427B0">
      <w:pPr>
        <w:numPr>
          <w:ilvl w:val="12"/>
          <w:numId w:val="0"/>
        </w:numPr>
        <w:tabs>
          <w:tab w:val="left" w:pos="0"/>
        </w:tabs>
        <w:suppressAutoHyphens/>
        <w:rPr>
          <w:rFonts w:ascii="Times New Roman" w:hAnsi="Times New Roman"/>
          <w:spacing w:val="-2"/>
          <w:sz w:val="24"/>
        </w:rPr>
      </w:pPr>
    </w:p>
    <w:p w:rsidR="00F427B0" w:rsidRPr="001C2E84" w:rsidRDefault="00F427B0" w:rsidP="00F427B0">
      <w:pPr>
        <w:numPr>
          <w:ilvl w:val="12"/>
          <w:numId w:val="0"/>
        </w:numPr>
        <w:tabs>
          <w:tab w:val="left" w:pos="0"/>
        </w:tabs>
        <w:suppressAutoHyphens/>
        <w:rPr>
          <w:rFonts w:ascii="Times New Roman" w:hAnsi="Times New Roman"/>
          <w:spacing w:val="-2"/>
          <w:sz w:val="24"/>
        </w:rPr>
      </w:pPr>
    </w:p>
    <w:p w:rsidR="00F427B0" w:rsidRDefault="00F427B0" w:rsidP="00F427B0">
      <w:pPr>
        <w:numPr>
          <w:ilvl w:val="12"/>
          <w:numId w:val="0"/>
        </w:numPr>
        <w:tabs>
          <w:tab w:val="left" w:pos="0"/>
        </w:tabs>
        <w:suppressAutoHyphens/>
        <w:jc w:val="center"/>
        <w:rPr>
          <w:rFonts w:ascii="Times New Roman" w:hAnsi="Times New Roman"/>
          <w:sz w:val="24"/>
        </w:rPr>
      </w:pPr>
    </w:p>
    <w:p w:rsidR="00F427B0" w:rsidRDefault="00F427B0" w:rsidP="00F427B0">
      <w:pPr>
        <w:numPr>
          <w:ilvl w:val="12"/>
          <w:numId w:val="0"/>
        </w:numPr>
        <w:tabs>
          <w:tab w:val="left" w:pos="0"/>
        </w:tabs>
        <w:suppressAutoHyphens/>
        <w:jc w:val="center"/>
        <w:rPr>
          <w:rFonts w:ascii="Times New Roman" w:hAnsi="Times New Roman"/>
          <w:sz w:val="24"/>
        </w:rPr>
      </w:pPr>
    </w:p>
    <w:p w:rsidR="00F427B0" w:rsidRDefault="00F427B0" w:rsidP="00F427B0">
      <w:pPr>
        <w:numPr>
          <w:ilvl w:val="12"/>
          <w:numId w:val="0"/>
        </w:numPr>
        <w:tabs>
          <w:tab w:val="left" w:pos="0"/>
        </w:tabs>
        <w:suppressAutoHyphens/>
        <w:jc w:val="center"/>
        <w:rPr>
          <w:rFonts w:ascii="Times New Roman" w:hAnsi="Times New Roman"/>
          <w:sz w:val="24"/>
        </w:rPr>
      </w:pPr>
    </w:p>
    <w:p w:rsidR="00F427B0" w:rsidRDefault="00F427B0" w:rsidP="00F427B0">
      <w:pPr>
        <w:numPr>
          <w:ilvl w:val="12"/>
          <w:numId w:val="0"/>
        </w:numPr>
        <w:tabs>
          <w:tab w:val="left" w:pos="0"/>
        </w:tabs>
        <w:suppressAutoHyphens/>
        <w:jc w:val="center"/>
        <w:rPr>
          <w:rFonts w:ascii="Times New Roman" w:hAnsi="Times New Roman"/>
          <w:sz w:val="24"/>
        </w:rPr>
      </w:pPr>
    </w:p>
    <w:p w:rsidR="00F427B0" w:rsidRDefault="00F427B0" w:rsidP="00F427B0">
      <w:pPr>
        <w:numPr>
          <w:ilvl w:val="12"/>
          <w:numId w:val="0"/>
        </w:numPr>
        <w:tabs>
          <w:tab w:val="left" w:pos="0"/>
        </w:tabs>
        <w:suppressAutoHyphens/>
        <w:jc w:val="center"/>
        <w:rPr>
          <w:rFonts w:ascii="Times New Roman" w:hAnsi="Times New Roman"/>
          <w:sz w:val="24"/>
        </w:rPr>
      </w:pPr>
    </w:p>
    <w:p w:rsidR="00F427B0" w:rsidRDefault="00F427B0" w:rsidP="00F427B0">
      <w:pPr>
        <w:numPr>
          <w:ilvl w:val="12"/>
          <w:numId w:val="0"/>
        </w:numPr>
        <w:tabs>
          <w:tab w:val="left" w:pos="0"/>
        </w:tabs>
        <w:suppressAutoHyphens/>
        <w:jc w:val="center"/>
        <w:rPr>
          <w:rFonts w:ascii="Times New Roman" w:hAnsi="Times New Roman"/>
          <w:sz w:val="24"/>
        </w:rPr>
      </w:pPr>
    </w:p>
    <w:p w:rsidR="00F427B0" w:rsidRDefault="00F427B0" w:rsidP="00F427B0">
      <w:pPr>
        <w:numPr>
          <w:ilvl w:val="12"/>
          <w:numId w:val="0"/>
        </w:numPr>
        <w:tabs>
          <w:tab w:val="left" w:pos="0"/>
        </w:tabs>
        <w:suppressAutoHyphens/>
        <w:jc w:val="center"/>
        <w:rPr>
          <w:rFonts w:ascii="Times New Roman" w:hAnsi="Times New Roman"/>
          <w:sz w:val="24"/>
        </w:rPr>
      </w:pPr>
    </w:p>
    <w:p w:rsidR="00F427B0" w:rsidRDefault="00F427B0" w:rsidP="00F427B0">
      <w:pPr>
        <w:numPr>
          <w:ilvl w:val="12"/>
          <w:numId w:val="0"/>
        </w:numPr>
        <w:tabs>
          <w:tab w:val="left" w:pos="0"/>
        </w:tabs>
        <w:suppressAutoHyphens/>
        <w:jc w:val="center"/>
        <w:rPr>
          <w:rFonts w:ascii="Times New Roman" w:hAnsi="Times New Roman"/>
          <w:sz w:val="24"/>
        </w:rPr>
      </w:pPr>
    </w:p>
    <w:p w:rsidR="00F427B0" w:rsidRDefault="00F427B0" w:rsidP="00F427B0">
      <w:pPr>
        <w:numPr>
          <w:ilvl w:val="12"/>
          <w:numId w:val="0"/>
        </w:numPr>
        <w:tabs>
          <w:tab w:val="left" w:pos="0"/>
        </w:tabs>
        <w:suppressAutoHyphens/>
        <w:jc w:val="center"/>
        <w:rPr>
          <w:rFonts w:ascii="Times New Roman" w:hAnsi="Times New Roman"/>
          <w:sz w:val="24"/>
        </w:rPr>
      </w:pPr>
    </w:p>
    <w:p w:rsidR="00F427B0" w:rsidRDefault="00F427B0" w:rsidP="00F427B0">
      <w:pPr>
        <w:numPr>
          <w:ilvl w:val="12"/>
          <w:numId w:val="0"/>
        </w:numPr>
        <w:tabs>
          <w:tab w:val="left" w:pos="0"/>
        </w:tabs>
        <w:suppressAutoHyphens/>
        <w:jc w:val="center"/>
        <w:rPr>
          <w:rFonts w:ascii="Times New Roman" w:hAnsi="Times New Roman"/>
          <w:sz w:val="24"/>
        </w:rPr>
      </w:pPr>
    </w:p>
    <w:p w:rsidR="00F427B0" w:rsidRDefault="00F427B0" w:rsidP="00F427B0">
      <w:pPr>
        <w:numPr>
          <w:ilvl w:val="12"/>
          <w:numId w:val="0"/>
        </w:numPr>
        <w:tabs>
          <w:tab w:val="left" w:pos="0"/>
        </w:tabs>
        <w:suppressAutoHyphens/>
        <w:jc w:val="center"/>
        <w:rPr>
          <w:rFonts w:ascii="Times New Roman" w:hAnsi="Times New Roman"/>
          <w:sz w:val="24"/>
        </w:rPr>
      </w:pPr>
    </w:p>
    <w:p w:rsidR="00F427B0" w:rsidRDefault="00F427B0" w:rsidP="00F427B0">
      <w:pPr>
        <w:numPr>
          <w:ilvl w:val="12"/>
          <w:numId w:val="0"/>
        </w:numPr>
        <w:tabs>
          <w:tab w:val="left" w:pos="0"/>
        </w:tabs>
        <w:suppressAutoHyphens/>
        <w:jc w:val="center"/>
        <w:rPr>
          <w:rFonts w:ascii="Times New Roman" w:hAnsi="Times New Roman"/>
          <w:sz w:val="24"/>
        </w:rPr>
      </w:pPr>
    </w:p>
    <w:p w:rsidR="00F427B0" w:rsidRDefault="00F427B0" w:rsidP="00F427B0">
      <w:pPr>
        <w:numPr>
          <w:ilvl w:val="12"/>
          <w:numId w:val="0"/>
        </w:numPr>
        <w:tabs>
          <w:tab w:val="left" w:pos="0"/>
        </w:tabs>
        <w:suppressAutoHyphens/>
        <w:jc w:val="center"/>
        <w:rPr>
          <w:rFonts w:ascii="Times New Roman" w:hAnsi="Times New Roman"/>
          <w:sz w:val="24"/>
        </w:rPr>
      </w:pPr>
    </w:p>
    <w:p w:rsidR="00F427B0" w:rsidRDefault="00F427B0" w:rsidP="00F427B0">
      <w:pPr>
        <w:numPr>
          <w:ilvl w:val="12"/>
          <w:numId w:val="0"/>
        </w:numPr>
        <w:tabs>
          <w:tab w:val="left" w:pos="0"/>
        </w:tabs>
        <w:suppressAutoHyphens/>
        <w:jc w:val="center"/>
        <w:rPr>
          <w:rFonts w:ascii="Times New Roman" w:hAnsi="Times New Roman"/>
          <w:sz w:val="24"/>
        </w:rPr>
      </w:pPr>
    </w:p>
    <w:p w:rsidR="00F427B0" w:rsidRPr="001C2E84" w:rsidRDefault="00F427B0" w:rsidP="00F427B0">
      <w:pPr>
        <w:numPr>
          <w:ilvl w:val="12"/>
          <w:numId w:val="0"/>
        </w:numPr>
        <w:tabs>
          <w:tab w:val="left" w:pos="0"/>
        </w:tabs>
        <w:suppressAutoHyphens/>
        <w:jc w:val="center"/>
        <w:rPr>
          <w:rFonts w:ascii="Times New Roman" w:hAnsi="Times New Roman"/>
          <w:sz w:val="24"/>
        </w:rPr>
      </w:pPr>
      <w:r w:rsidRPr="001C2E84">
        <w:rPr>
          <w:rFonts w:ascii="Times New Roman" w:hAnsi="Times New Roman"/>
          <w:sz w:val="24"/>
        </w:rPr>
        <w:t>Yours sincerely,</w:t>
      </w:r>
    </w:p>
    <w:p w:rsidR="00F427B0" w:rsidRPr="001C2E84" w:rsidRDefault="00F427B0" w:rsidP="00F427B0">
      <w:pPr>
        <w:numPr>
          <w:ilvl w:val="12"/>
          <w:numId w:val="0"/>
        </w:numPr>
        <w:tabs>
          <w:tab w:val="left" w:pos="0"/>
        </w:tabs>
        <w:suppressAutoHyphens/>
        <w:jc w:val="center"/>
        <w:rPr>
          <w:rFonts w:ascii="Times New Roman" w:hAnsi="Times New Roman"/>
          <w:sz w:val="24"/>
        </w:rPr>
      </w:pPr>
    </w:p>
    <w:p w:rsidR="00F427B0" w:rsidRPr="001C2E84" w:rsidRDefault="00F427B0" w:rsidP="00F427B0">
      <w:pPr>
        <w:numPr>
          <w:ilvl w:val="12"/>
          <w:numId w:val="0"/>
        </w:numPr>
        <w:tabs>
          <w:tab w:val="left" w:pos="0"/>
        </w:tabs>
        <w:suppressAutoHyphens/>
        <w:jc w:val="center"/>
        <w:rPr>
          <w:rFonts w:ascii="Times New Roman" w:hAnsi="Times New Roman"/>
          <w:sz w:val="24"/>
        </w:rPr>
      </w:pPr>
    </w:p>
    <w:p w:rsidR="00F427B0" w:rsidRPr="001C2E84" w:rsidRDefault="00F427B0" w:rsidP="00F427B0">
      <w:pPr>
        <w:numPr>
          <w:ilvl w:val="12"/>
          <w:numId w:val="0"/>
        </w:numPr>
        <w:tabs>
          <w:tab w:val="left" w:pos="0"/>
        </w:tabs>
        <w:suppressAutoHyphens/>
        <w:jc w:val="center"/>
        <w:rPr>
          <w:rFonts w:ascii="Times New Roman" w:hAnsi="Times New Roman"/>
          <w:sz w:val="24"/>
        </w:rPr>
      </w:pPr>
      <w:r w:rsidRPr="001C2E84">
        <w:rPr>
          <w:rFonts w:ascii="Times New Roman" w:hAnsi="Times New Roman"/>
          <w:sz w:val="24"/>
        </w:rPr>
        <w:t>________________________</w:t>
      </w:r>
    </w:p>
    <w:p w:rsidR="00F427B0" w:rsidRPr="001C2E84" w:rsidRDefault="00F427B0" w:rsidP="00F427B0">
      <w:pPr>
        <w:numPr>
          <w:ilvl w:val="12"/>
          <w:numId w:val="0"/>
        </w:numPr>
        <w:tabs>
          <w:tab w:val="left" w:pos="0"/>
        </w:tabs>
        <w:suppressAutoHyphens/>
        <w:jc w:val="center"/>
        <w:rPr>
          <w:rFonts w:ascii="Times New Roman" w:hAnsi="Times New Roman"/>
          <w:sz w:val="24"/>
        </w:rPr>
      </w:pPr>
      <w:r w:rsidRPr="001C2E84">
        <w:rPr>
          <w:rFonts w:ascii="Times New Roman" w:hAnsi="Times New Roman"/>
          <w:sz w:val="24"/>
        </w:rPr>
        <w:t>Signed on behalf of UNDP</w:t>
      </w:r>
    </w:p>
    <w:p w:rsidR="00F427B0" w:rsidRPr="00F252D0" w:rsidRDefault="00F427B0" w:rsidP="00F427B0">
      <w:pPr>
        <w:numPr>
          <w:ilvl w:val="12"/>
          <w:numId w:val="0"/>
        </w:numPr>
        <w:tabs>
          <w:tab w:val="left" w:pos="0"/>
        </w:tabs>
        <w:suppressAutoHyphens/>
        <w:jc w:val="center"/>
        <w:rPr>
          <w:rFonts w:ascii="Times New Roman" w:hAnsi="Times New Roman"/>
          <w:b/>
          <w:sz w:val="24"/>
        </w:rPr>
      </w:pPr>
      <w:r>
        <w:rPr>
          <w:rFonts w:ascii="Times New Roman" w:hAnsi="Times New Roman"/>
          <w:b/>
          <w:sz w:val="24"/>
        </w:rPr>
        <w:t>Name/title:</w:t>
      </w:r>
      <w:r w:rsidRPr="00F252D0">
        <w:rPr>
          <w:rFonts w:ascii="Times New Roman" w:hAnsi="Times New Roman"/>
          <w:b/>
          <w:sz w:val="24"/>
        </w:rPr>
        <w:t xml:space="preserve"> Country Director </w:t>
      </w:r>
    </w:p>
    <w:p w:rsidR="00F427B0" w:rsidRPr="00F252D0" w:rsidRDefault="00F427B0" w:rsidP="00F427B0">
      <w:pPr>
        <w:numPr>
          <w:ilvl w:val="12"/>
          <w:numId w:val="0"/>
        </w:numPr>
        <w:tabs>
          <w:tab w:val="left" w:pos="0"/>
        </w:tabs>
        <w:suppressAutoHyphens/>
        <w:rPr>
          <w:rFonts w:ascii="Times New Roman" w:hAnsi="Times New Roman"/>
          <w:b/>
          <w:spacing w:val="-2"/>
          <w:sz w:val="24"/>
        </w:rPr>
      </w:pPr>
      <w:r w:rsidRPr="00F252D0">
        <w:rPr>
          <w:rFonts w:ascii="Times New Roman" w:hAnsi="Times New Roman"/>
          <w:b/>
          <w:spacing w:val="-2"/>
          <w:sz w:val="24"/>
        </w:rPr>
        <w:tab/>
      </w:r>
      <w:r w:rsidRPr="00F252D0">
        <w:rPr>
          <w:rFonts w:ascii="Times New Roman" w:hAnsi="Times New Roman"/>
          <w:b/>
          <w:spacing w:val="-2"/>
          <w:sz w:val="24"/>
        </w:rPr>
        <w:tab/>
      </w:r>
      <w:r w:rsidRPr="00F252D0">
        <w:rPr>
          <w:rFonts w:ascii="Times New Roman" w:hAnsi="Times New Roman"/>
          <w:b/>
          <w:spacing w:val="-2"/>
          <w:sz w:val="24"/>
        </w:rPr>
        <w:tab/>
      </w:r>
      <w:r>
        <w:rPr>
          <w:rFonts w:ascii="Times New Roman" w:hAnsi="Times New Roman"/>
          <w:b/>
          <w:spacing w:val="-2"/>
          <w:sz w:val="24"/>
        </w:rPr>
        <w:tab/>
      </w:r>
      <w:r>
        <w:rPr>
          <w:rFonts w:ascii="Times New Roman" w:hAnsi="Times New Roman"/>
          <w:b/>
          <w:spacing w:val="-2"/>
          <w:sz w:val="24"/>
        </w:rPr>
        <w:tab/>
      </w:r>
      <w:r w:rsidRPr="00F252D0">
        <w:rPr>
          <w:rFonts w:ascii="Times New Roman" w:hAnsi="Times New Roman"/>
          <w:b/>
          <w:spacing w:val="-2"/>
          <w:sz w:val="24"/>
        </w:rPr>
        <w:t>Date:</w:t>
      </w:r>
    </w:p>
    <w:p w:rsidR="00F427B0" w:rsidRDefault="00F427B0" w:rsidP="00F427B0">
      <w:pPr>
        <w:numPr>
          <w:ilvl w:val="12"/>
          <w:numId w:val="0"/>
        </w:numPr>
        <w:tabs>
          <w:tab w:val="left" w:pos="0"/>
        </w:tabs>
        <w:suppressAutoHyphens/>
        <w:rPr>
          <w:rFonts w:ascii="Times New Roman" w:hAnsi="Times New Roman"/>
          <w:spacing w:val="-2"/>
          <w:sz w:val="24"/>
        </w:rPr>
      </w:pPr>
    </w:p>
    <w:p w:rsidR="00F427B0" w:rsidRDefault="00F427B0" w:rsidP="00F427B0">
      <w:pPr>
        <w:numPr>
          <w:ilvl w:val="12"/>
          <w:numId w:val="0"/>
        </w:numPr>
        <w:tabs>
          <w:tab w:val="left" w:pos="0"/>
        </w:tabs>
        <w:suppressAutoHyphens/>
        <w:rPr>
          <w:rFonts w:ascii="Times New Roman" w:hAnsi="Times New Roman"/>
          <w:spacing w:val="-2"/>
          <w:sz w:val="24"/>
        </w:rPr>
      </w:pPr>
    </w:p>
    <w:p w:rsidR="00F427B0" w:rsidRDefault="00F427B0" w:rsidP="00F427B0">
      <w:pPr>
        <w:numPr>
          <w:ilvl w:val="12"/>
          <w:numId w:val="0"/>
        </w:numPr>
        <w:tabs>
          <w:tab w:val="left" w:pos="0"/>
        </w:tabs>
        <w:suppressAutoHyphens/>
        <w:rPr>
          <w:rFonts w:ascii="Times New Roman" w:hAnsi="Times New Roman"/>
          <w:spacing w:val="-2"/>
          <w:sz w:val="24"/>
        </w:rPr>
      </w:pPr>
    </w:p>
    <w:p w:rsidR="00F427B0" w:rsidRPr="001C2E84" w:rsidRDefault="00F427B0" w:rsidP="00F427B0">
      <w:pPr>
        <w:numPr>
          <w:ilvl w:val="12"/>
          <w:numId w:val="0"/>
        </w:numPr>
        <w:tabs>
          <w:tab w:val="left" w:pos="0"/>
        </w:tabs>
        <w:suppressAutoHyphens/>
        <w:rPr>
          <w:rFonts w:ascii="Times New Roman" w:hAnsi="Times New Roman"/>
          <w:spacing w:val="-2"/>
          <w:sz w:val="24"/>
        </w:rPr>
      </w:pPr>
    </w:p>
    <w:p w:rsidR="00F427B0" w:rsidRPr="001C2E84" w:rsidRDefault="00F427B0" w:rsidP="00F427B0">
      <w:pPr>
        <w:numPr>
          <w:ilvl w:val="12"/>
          <w:numId w:val="0"/>
        </w:numPr>
        <w:tabs>
          <w:tab w:val="left" w:pos="0"/>
        </w:tabs>
        <w:suppressAutoHyphens/>
        <w:rPr>
          <w:rFonts w:ascii="Times New Roman" w:hAnsi="Times New Roman"/>
          <w:spacing w:val="-2"/>
          <w:sz w:val="24"/>
        </w:rPr>
      </w:pPr>
      <w:r w:rsidRPr="001C2E84">
        <w:rPr>
          <w:rFonts w:ascii="Times New Roman" w:hAnsi="Times New Roman"/>
          <w:spacing w:val="-2"/>
          <w:sz w:val="24"/>
        </w:rPr>
        <w:t>_____________________</w:t>
      </w:r>
    </w:p>
    <w:p w:rsidR="00F427B0" w:rsidRPr="001C2E84" w:rsidRDefault="00F427B0" w:rsidP="00F427B0">
      <w:pPr>
        <w:numPr>
          <w:ilvl w:val="12"/>
          <w:numId w:val="0"/>
        </w:numPr>
        <w:tabs>
          <w:tab w:val="left" w:pos="0"/>
        </w:tabs>
        <w:suppressAutoHyphens/>
        <w:rPr>
          <w:rFonts w:ascii="Times New Roman" w:hAnsi="Times New Roman"/>
          <w:spacing w:val="-2"/>
          <w:sz w:val="24"/>
        </w:rPr>
      </w:pPr>
      <w:r w:rsidRPr="001C2E84">
        <w:rPr>
          <w:rFonts w:ascii="Times New Roman" w:hAnsi="Times New Roman"/>
          <w:spacing w:val="-2"/>
          <w:sz w:val="24"/>
        </w:rPr>
        <w:t>For the Government</w:t>
      </w:r>
    </w:p>
    <w:p w:rsidR="00F427B0" w:rsidRPr="00F252D0" w:rsidRDefault="00F427B0" w:rsidP="00F427B0">
      <w:pPr>
        <w:numPr>
          <w:ilvl w:val="12"/>
          <w:numId w:val="0"/>
        </w:numPr>
        <w:tabs>
          <w:tab w:val="left" w:pos="0"/>
        </w:tabs>
        <w:suppressAutoHyphens/>
        <w:rPr>
          <w:rFonts w:ascii="Times New Roman" w:hAnsi="Times New Roman"/>
          <w:b/>
          <w:spacing w:val="-2"/>
          <w:sz w:val="24"/>
        </w:rPr>
      </w:pPr>
      <w:r w:rsidRPr="00F252D0">
        <w:rPr>
          <w:rFonts w:ascii="Times New Roman" w:hAnsi="Times New Roman"/>
          <w:b/>
          <w:spacing w:val="-2"/>
          <w:sz w:val="24"/>
        </w:rPr>
        <w:t>Name/title:</w:t>
      </w:r>
    </w:p>
    <w:p w:rsidR="00F427B0" w:rsidRDefault="00F427B0" w:rsidP="00F427B0">
      <w:pPr>
        <w:suppressAutoHyphens/>
        <w:rPr>
          <w:rFonts w:ascii="Times New Roman" w:hAnsi="Times New Roman"/>
          <w:b/>
          <w:spacing w:val="-2"/>
          <w:sz w:val="24"/>
        </w:rPr>
      </w:pPr>
      <w:r w:rsidRPr="00F252D0">
        <w:rPr>
          <w:rFonts w:ascii="Times New Roman" w:hAnsi="Times New Roman"/>
          <w:b/>
          <w:spacing w:val="-2"/>
          <w:sz w:val="24"/>
        </w:rPr>
        <w:t>Date:</w:t>
      </w:r>
    </w:p>
    <w:p w:rsidR="00F427B0" w:rsidRDefault="00F427B0" w:rsidP="00F427B0">
      <w:pPr>
        <w:suppressAutoHyphens/>
        <w:rPr>
          <w:rFonts w:ascii="Times New Roman" w:hAnsi="Times New Roman"/>
          <w:b/>
          <w:spacing w:val="-2"/>
          <w:sz w:val="24"/>
        </w:rPr>
      </w:pPr>
    </w:p>
    <w:p w:rsidR="00F427B0" w:rsidRDefault="00F427B0" w:rsidP="00F427B0">
      <w:pPr>
        <w:suppressAutoHyphens/>
        <w:rPr>
          <w:rFonts w:ascii="Times New Roman" w:hAnsi="Times New Roman"/>
          <w:b/>
          <w:spacing w:val="-2"/>
          <w:sz w:val="24"/>
        </w:rPr>
      </w:pPr>
    </w:p>
    <w:p w:rsidR="00F427B0" w:rsidRDefault="00F427B0" w:rsidP="00F427B0">
      <w:pPr>
        <w:suppressAutoHyphens/>
        <w:rPr>
          <w:rFonts w:ascii="Times New Roman" w:hAnsi="Times New Roman"/>
          <w:b/>
          <w:spacing w:val="-2"/>
          <w:sz w:val="24"/>
        </w:rPr>
      </w:pPr>
    </w:p>
    <w:p w:rsidR="00F427B0" w:rsidRDefault="00F427B0" w:rsidP="00F427B0">
      <w:pPr>
        <w:suppressAutoHyphens/>
        <w:rPr>
          <w:rFonts w:ascii="Times New Roman" w:hAnsi="Times New Roman"/>
          <w:b/>
          <w:spacing w:val="-2"/>
          <w:sz w:val="24"/>
        </w:rPr>
      </w:pPr>
    </w:p>
    <w:p w:rsidR="00F427B0" w:rsidRDefault="00F427B0" w:rsidP="00F427B0">
      <w:pPr>
        <w:spacing w:before="0" w:after="0"/>
        <w:jc w:val="left"/>
        <w:rPr>
          <w:rFonts w:ascii="Times New Roman" w:hAnsi="Times New Roman"/>
          <w:b/>
          <w:spacing w:val="-2"/>
          <w:sz w:val="24"/>
        </w:rPr>
      </w:pPr>
    </w:p>
    <w:p w:rsidR="00F427B0" w:rsidRDefault="00F427B0" w:rsidP="00F427B0">
      <w:pPr>
        <w:suppressAutoHyphens/>
        <w:rPr>
          <w:rFonts w:ascii="Times New Roman" w:hAnsi="Times New Roman"/>
          <w:b/>
          <w:spacing w:val="-2"/>
          <w:sz w:val="24"/>
        </w:rPr>
      </w:pPr>
    </w:p>
    <w:p w:rsidR="00F427B0" w:rsidRPr="000C3CE2" w:rsidRDefault="00F427B0" w:rsidP="00911EED">
      <w:pPr>
        <w:pStyle w:val="Heading1"/>
        <w:numPr>
          <w:ilvl w:val="0"/>
          <w:numId w:val="0"/>
        </w:numPr>
        <w:rPr>
          <w:rFonts w:ascii="Times New Roman" w:hAnsi="Times New Roman"/>
          <w:sz w:val="24"/>
          <w:szCs w:val="24"/>
        </w:rPr>
      </w:pPr>
      <w:bookmarkStart w:id="92" w:name="_Toc430214637"/>
      <w:r w:rsidRPr="00911EED">
        <w:rPr>
          <w:rFonts w:ascii="Times New Roman" w:hAnsi="Times New Roman"/>
          <w:sz w:val="24"/>
          <w:szCs w:val="24"/>
        </w:rPr>
        <w:t>ANNEX V</w:t>
      </w:r>
      <w:bookmarkStart w:id="93" w:name="_Toc387343254"/>
      <w:bookmarkStart w:id="94" w:name="_Toc388277743"/>
      <w:bookmarkStart w:id="95" w:name="_Toc413825776"/>
      <w:bookmarkStart w:id="96" w:name="_Toc426721806"/>
      <w:r w:rsidR="00911EED">
        <w:rPr>
          <w:rFonts w:ascii="Times New Roman" w:hAnsi="Times New Roman"/>
          <w:sz w:val="24"/>
          <w:szCs w:val="24"/>
        </w:rPr>
        <w:t xml:space="preserve"> - </w:t>
      </w:r>
      <w:r w:rsidRPr="000C3CE2">
        <w:rPr>
          <w:rFonts w:ascii="Times New Roman" w:hAnsi="Times New Roman"/>
          <w:sz w:val="24"/>
          <w:szCs w:val="24"/>
        </w:rPr>
        <w:t>DESCRIPTION OF UNDP COUNTRY OFFICE SUPPORT SERVICES</w:t>
      </w:r>
      <w:bookmarkEnd w:id="92"/>
      <w:bookmarkEnd w:id="93"/>
      <w:bookmarkEnd w:id="94"/>
      <w:bookmarkEnd w:id="95"/>
      <w:bookmarkEnd w:id="96"/>
    </w:p>
    <w:p w:rsidR="00F427B0" w:rsidRPr="000C3CE2" w:rsidRDefault="00F427B0" w:rsidP="00F427B0">
      <w:pPr>
        <w:numPr>
          <w:ilvl w:val="12"/>
          <w:numId w:val="0"/>
        </w:numPr>
        <w:tabs>
          <w:tab w:val="left" w:pos="0"/>
        </w:tabs>
        <w:suppressAutoHyphens/>
        <w:rPr>
          <w:rFonts w:ascii="Times New Roman" w:hAnsi="Times New Roman"/>
          <w:spacing w:val="-2"/>
          <w:sz w:val="24"/>
        </w:rPr>
      </w:pPr>
    </w:p>
    <w:p w:rsidR="00B87F98" w:rsidRDefault="00F427B0" w:rsidP="00B87F98">
      <w:pPr>
        <w:tabs>
          <w:tab w:val="left" w:pos="4680"/>
        </w:tabs>
        <w:rPr>
          <w:rFonts w:ascii="Times New Roman" w:hAnsi="Times New Roman"/>
          <w:b/>
          <w:bCs/>
          <w:sz w:val="24"/>
        </w:rPr>
      </w:pPr>
      <w:r w:rsidRPr="000C3CE2">
        <w:rPr>
          <w:rFonts w:ascii="Times New Roman" w:hAnsi="Times New Roman"/>
          <w:spacing w:val="-2"/>
          <w:sz w:val="24"/>
        </w:rPr>
        <w:t xml:space="preserve">1. Reference is made to consultations between </w:t>
      </w:r>
      <w:r w:rsidRPr="000C3CE2">
        <w:rPr>
          <w:rFonts w:ascii="Times New Roman" w:hAnsi="Times New Roman"/>
          <w:b/>
          <w:spacing w:val="-2"/>
          <w:sz w:val="24"/>
        </w:rPr>
        <w:t xml:space="preserve">Ministry of </w:t>
      </w:r>
      <w:r w:rsidR="005C695B">
        <w:rPr>
          <w:rFonts w:ascii="Times New Roman" w:hAnsi="Times New Roman"/>
          <w:b/>
          <w:spacing w:val="-2"/>
          <w:sz w:val="24"/>
        </w:rPr>
        <w:t>Environ</w:t>
      </w:r>
      <w:r>
        <w:rPr>
          <w:rFonts w:ascii="Times New Roman" w:hAnsi="Times New Roman"/>
          <w:b/>
          <w:spacing w:val="-2"/>
          <w:sz w:val="24"/>
        </w:rPr>
        <w:t>ment and Natural Resources</w:t>
      </w:r>
      <w:r w:rsidRPr="000C3CE2">
        <w:rPr>
          <w:rFonts w:ascii="Times New Roman" w:hAnsi="Times New Roman"/>
          <w:spacing w:val="-2"/>
          <w:sz w:val="24"/>
        </w:rPr>
        <w:t xml:space="preserve">, the institution designated by the Government of </w:t>
      </w:r>
      <w:r w:rsidRPr="000C3CE2">
        <w:rPr>
          <w:rFonts w:ascii="Times New Roman" w:hAnsi="Times New Roman"/>
          <w:i/>
          <w:spacing w:val="-2"/>
          <w:sz w:val="24"/>
        </w:rPr>
        <w:t xml:space="preserve">the Republic of </w:t>
      </w:r>
      <w:r>
        <w:rPr>
          <w:rFonts w:ascii="Times New Roman" w:hAnsi="Times New Roman"/>
          <w:i/>
          <w:spacing w:val="-2"/>
          <w:sz w:val="24"/>
        </w:rPr>
        <w:t>Kenya</w:t>
      </w:r>
      <w:r w:rsidRPr="000C3CE2">
        <w:rPr>
          <w:rFonts w:ascii="Times New Roman" w:hAnsi="Times New Roman"/>
          <w:spacing w:val="-2"/>
          <w:sz w:val="24"/>
        </w:rPr>
        <w:t xml:space="preserve"> and officials of UNDP with respect to the provision of support services by the UNDP country office for the nationally managed project </w:t>
      </w:r>
      <w:r w:rsidRPr="000C3CE2">
        <w:rPr>
          <w:rFonts w:ascii="Times New Roman" w:hAnsi="Times New Roman"/>
          <w:b/>
          <w:i/>
          <w:spacing w:val="-2"/>
          <w:sz w:val="24"/>
        </w:rPr>
        <w:t>“The Project</w:t>
      </w:r>
      <w:r w:rsidRPr="000C3CE2">
        <w:rPr>
          <w:rFonts w:ascii="Times New Roman" w:hAnsi="Times New Roman"/>
          <w:b/>
          <w:spacing w:val="-2"/>
          <w:sz w:val="24"/>
        </w:rPr>
        <w:t>”.</w:t>
      </w:r>
    </w:p>
    <w:p w:rsidR="00F427B0" w:rsidRPr="00B87F98" w:rsidRDefault="00B87F98" w:rsidP="00B87F98">
      <w:pPr>
        <w:tabs>
          <w:tab w:val="left" w:pos="4680"/>
        </w:tabs>
        <w:rPr>
          <w:rFonts w:ascii="Times New Roman" w:hAnsi="Times New Roman"/>
          <w:b/>
          <w:bCs/>
          <w:sz w:val="24"/>
        </w:rPr>
      </w:pPr>
      <w:r>
        <w:rPr>
          <w:rFonts w:ascii="Times New Roman" w:hAnsi="Times New Roman"/>
          <w:spacing w:val="-2"/>
          <w:sz w:val="24"/>
        </w:rPr>
        <w:t xml:space="preserve">2. </w:t>
      </w:r>
      <w:r w:rsidR="00F427B0" w:rsidRPr="00B87F98">
        <w:rPr>
          <w:rFonts w:ascii="Times New Roman" w:hAnsi="Times New Roman"/>
          <w:spacing w:val="-2"/>
          <w:sz w:val="24"/>
        </w:rPr>
        <w:t xml:space="preserve">In accordance with the provisions of the letter of agreement signed on </w:t>
      </w:r>
      <w:r w:rsidR="00F427B0" w:rsidRPr="00B87F98">
        <w:rPr>
          <w:rFonts w:ascii="Times New Roman" w:hAnsi="Times New Roman"/>
          <w:b/>
          <w:spacing w:val="-2"/>
          <w:sz w:val="24"/>
        </w:rPr>
        <w:t>[Date] (the “SBAA”)</w:t>
      </w:r>
      <w:r w:rsidR="00F427B0" w:rsidRPr="00B87F98">
        <w:rPr>
          <w:rFonts w:ascii="Times New Roman" w:hAnsi="Times New Roman"/>
          <w:spacing w:val="-2"/>
          <w:sz w:val="24"/>
        </w:rPr>
        <w:t xml:space="preserve"> and the project support document, the UNDP country office shall provide support services for the Project as described below.</w:t>
      </w:r>
    </w:p>
    <w:p w:rsidR="00B87F98" w:rsidRPr="00B87F98" w:rsidRDefault="00B87F98" w:rsidP="00B87F98">
      <w:pPr>
        <w:numPr>
          <w:ilvl w:val="12"/>
          <w:numId w:val="0"/>
        </w:numPr>
        <w:tabs>
          <w:tab w:val="left" w:pos="360"/>
        </w:tabs>
        <w:suppressAutoHyphens/>
        <w:rPr>
          <w:rFonts w:ascii="Times New Roman" w:hAnsi="Times New Roman"/>
          <w:spacing w:val="-2"/>
          <w:sz w:val="24"/>
        </w:rPr>
      </w:pPr>
      <w:r w:rsidRPr="00B87F98">
        <w:rPr>
          <w:rFonts w:ascii="Times New Roman" w:hAnsi="Times New Roman"/>
          <w:spacing w:val="-2"/>
          <w:sz w:val="24"/>
        </w:rPr>
        <w:t>3.</w:t>
      </w:r>
      <w:r w:rsidRPr="00B87F98">
        <w:rPr>
          <w:rFonts w:ascii="Times New Roman" w:hAnsi="Times New Roman"/>
          <w:spacing w:val="-2"/>
          <w:sz w:val="24"/>
        </w:rPr>
        <w:tab/>
        <w:t>Support services to be provided:</w:t>
      </w:r>
    </w:p>
    <w:tbl>
      <w:tblPr>
        <w:tblW w:w="5000" w:type="pct"/>
        <w:tblLook w:val="0000" w:firstRow="0" w:lastRow="0" w:firstColumn="0" w:lastColumn="0" w:noHBand="0" w:noVBand="0"/>
      </w:tblPr>
      <w:tblGrid>
        <w:gridCol w:w="2802"/>
        <w:gridCol w:w="1984"/>
        <w:gridCol w:w="2409"/>
        <w:gridCol w:w="2381"/>
      </w:tblGrid>
      <w:tr w:rsidR="00B87F98" w:rsidRPr="00B87F98" w:rsidTr="00B26829">
        <w:tc>
          <w:tcPr>
            <w:tcW w:w="1463" w:type="pct"/>
            <w:tcBorders>
              <w:top w:val="single" w:sz="6" w:space="0" w:color="auto"/>
              <w:left w:val="single" w:sz="6" w:space="0" w:color="auto"/>
              <w:bottom w:val="single" w:sz="6" w:space="0" w:color="auto"/>
            </w:tcBorders>
            <w:shd w:val="pct15" w:color="auto" w:fill="auto"/>
          </w:tcPr>
          <w:p w:rsidR="00B87F98" w:rsidRPr="00B87F98" w:rsidRDefault="00B87F98" w:rsidP="00B26829">
            <w:pPr>
              <w:numPr>
                <w:ilvl w:val="12"/>
                <w:numId w:val="0"/>
              </w:numPr>
              <w:tabs>
                <w:tab w:val="left" w:pos="0"/>
              </w:tabs>
              <w:suppressAutoHyphens/>
              <w:jc w:val="center"/>
              <w:rPr>
                <w:rFonts w:ascii="Times New Roman" w:hAnsi="Times New Roman"/>
                <w:b/>
                <w:spacing w:val="-2"/>
                <w:sz w:val="24"/>
                <w:lang w:val="en-US"/>
              </w:rPr>
            </w:pPr>
          </w:p>
          <w:p w:rsidR="00B87F98" w:rsidRPr="00B87F98" w:rsidRDefault="00B87F98" w:rsidP="00B26829">
            <w:pPr>
              <w:numPr>
                <w:ilvl w:val="12"/>
                <w:numId w:val="0"/>
              </w:numPr>
              <w:tabs>
                <w:tab w:val="left" w:pos="0"/>
              </w:tabs>
              <w:suppressAutoHyphens/>
              <w:jc w:val="center"/>
              <w:rPr>
                <w:rFonts w:ascii="Times New Roman" w:hAnsi="Times New Roman"/>
                <w:b/>
                <w:spacing w:val="-2"/>
                <w:sz w:val="24"/>
                <w:lang w:val="fr-FR"/>
              </w:rPr>
            </w:pPr>
            <w:r w:rsidRPr="00B87F98">
              <w:rPr>
                <w:rFonts w:ascii="Times New Roman" w:hAnsi="Times New Roman"/>
                <w:b/>
                <w:spacing w:val="-2"/>
                <w:sz w:val="24"/>
                <w:lang w:val="fr-FR"/>
              </w:rPr>
              <w:t>Support services*</w:t>
            </w:r>
          </w:p>
          <w:p w:rsidR="00B87F98" w:rsidRPr="00B87F98" w:rsidRDefault="00B87F98" w:rsidP="00B26829">
            <w:pPr>
              <w:numPr>
                <w:ilvl w:val="12"/>
                <w:numId w:val="0"/>
              </w:numPr>
              <w:tabs>
                <w:tab w:val="left" w:pos="0"/>
              </w:tabs>
              <w:suppressAutoHyphens/>
              <w:jc w:val="center"/>
              <w:rPr>
                <w:rFonts w:ascii="Times New Roman" w:hAnsi="Times New Roman"/>
                <w:b/>
                <w:spacing w:val="-2"/>
                <w:sz w:val="24"/>
                <w:lang w:val="fr-FR"/>
              </w:rPr>
            </w:pPr>
          </w:p>
        </w:tc>
        <w:tc>
          <w:tcPr>
            <w:tcW w:w="1036" w:type="pct"/>
            <w:tcBorders>
              <w:top w:val="single" w:sz="6" w:space="0" w:color="auto"/>
              <w:left w:val="single" w:sz="6" w:space="0" w:color="auto"/>
              <w:bottom w:val="single" w:sz="6" w:space="0" w:color="auto"/>
            </w:tcBorders>
            <w:shd w:val="pct15" w:color="auto" w:fill="auto"/>
          </w:tcPr>
          <w:p w:rsidR="00B87F98" w:rsidRPr="00B87F98" w:rsidRDefault="00B87F98" w:rsidP="00B26829">
            <w:pPr>
              <w:numPr>
                <w:ilvl w:val="12"/>
                <w:numId w:val="0"/>
              </w:numPr>
              <w:tabs>
                <w:tab w:val="left" w:pos="0"/>
              </w:tabs>
              <w:suppressAutoHyphens/>
              <w:jc w:val="center"/>
              <w:rPr>
                <w:rFonts w:ascii="Times New Roman" w:hAnsi="Times New Roman"/>
                <w:b/>
                <w:spacing w:val="-2"/>
                <w:sz w:val="24"/>
              </w:rPr>
            </w:pPr>
            <w:r w:rsidRPr="00B87F98">
              <w:rPr>
                <w:rFonts w:ascii="Times New Roman" w:hAnsi="Times New Roman"/>
                <w:b/>
                <w:spacing w:val="-2"/>
                <w:sz w:val="24"/>
              </w:rPr>
              <w:t>Schedule for the provision of the support services</w:t>
            </w:r>
          </w:p>
        </w:tc>
        <w:tc>
          <w:tcPr>
            <w:tcW w:w="1258" w:type="pct"/>
            <w:tcBorders>
              <w:top w:val="single" w:sz="6" w:space="0" w:color="auto"/>
              <w:left w:val="single" w:sz="6" w:space="0" w:color="auto"/>
              <w:bottom w:val="single" w:sz="6" w:space="0" w:color="auto"/>
            </w:tcBorders>
            <w:shd w:val="pct15" w:color="auto" w:fill="auto"/>
          </w:tcPr>
          <w:p w:rsidR="00B87F98" w:rsidRPr="00B87F98" w:rsidRDefault="00B87F98" w:rsidP="00B26829">
            <w:pPr>
              <w:numPr>
                <w:ilvl w:val="12"/>
                <w:numId w:val="0"/>
              </w:numPr>
              <w:tabs>
                <w:tab w:val="left" w:pos="0"/>
              </w:tabs>
              <w:suppressAutoHyphens/>
              <w:jc w:val="center"/>
              <w:rPr>
                <w:rFonts w:ascii="Times New Roman" w:hAnsi="Times New Roman"/>
                <w:b/>
                <w:spacing w:val="-2"/>
                <w:sz w:val="24"/>
              </w:rPr>
            </w:pPr>
            <w:r w:rsidRPr="00B87F98">
              <w:rPr>
                <w:rFonts w:ascii="Times New Roman" w:hAnsi="Times New Roman"/>
                <w:b/>
                <w:spacing w:val="-2"/>
                <w:sz w:val="24"/>
              </w:rPr>
              <w:t>Cost to UNDP of providing such support services (where appropriate)</w:t>
            </w:r>
          </w:p>
        </w:tc>
        <w:tc>
          <w:tcPr>
            <w:tcW w:w="1243" w:type="pct"/>
            <w:tcBorders>
              <w:top w:val="single" w:sz="6" w:space="0" w:color="auto"/>
              <w:left w:val="single" w:sz="6" w:space="0" w:color="auto"/>
              <w:bottom w:val="single" w:sz="6" w:space="0" w:color="auto"/>
              <w:right w:val="single" w:sz="6" w:space="0" w:color="auto"/>
            </w:tcBorders>
            <w:shd w:val="pct15" w:color="auto" w:fill="auto"/>
          </w:tcPr>
          <w:p w:rsidR="00B87F98" w:rsidRPr="00B87F98" w:rsidRDefault="00B87F98" w:rsidP="00B26829">
            <w:pPr>
              <w:numPr>
                <w:ilvl w:val="12"/>
                <w:numId w:val="0"/>
              </w:numPr>
              <w:tabs>
                <w:tab w:val="left" w:pos="0"/>
              </w:tabs>
              <w:suppressAutoHyphens/>
              <w:jc w:val="center"/>
              <w:rPr>
                <w:rFonts w:ascii="Times New Roman" w:hAnsi="Times New Roman"/>
                <w:b/>
                <w:spacing w:val="-2"/>
                <w:sz w:val="24"/>
              </w:rPr>
            </w:pPr>
            <w:r w:rsidRPr="00B87F98">
              <w:rPr>
                <w:rFonts w:ascii="Times New Roman" w:hAnsi="Times New Roman"/>
                <w:b/>
                <w:spacing w:val="-2"/>
                <w:sz w:val="24"/>
              </w:rPr>
              <w:t>Amount and method of reimbursement of UNDP (where appropriate)</w:t>
            </w:r>
          </w:p>
        </w:tc>
      </w:tr>
      <w:tr w:rsidR="00B87F98" w:rsidRPr="00B87F98" w:rsidTr="00B26829">
        <w:tc>
          <w:tcPr>
            <w:tcW w:w="1463" w:type="pct"/>
            <w:tcBorders>
              <w:left w:val="single" w:sz="6" w:space="0" w:color="auto"/>
            </w:tcBorders>
          </w:tcPr>
          <w:p w:rsidR="00B87F98" w:rsidRPr="00B87F98" w:rsidRDefault="00B87F98" w:rsidP="00B87F98">
            <w:pPr>
              <w:numPr>
                <w:ilvl w:val="0"/>
                <w:numId w:val="121"/>
              </w:numPr>
              <w:suppressAutoHyphens/>
              <w:spacing w:before="0" w:after="0"/>
              <w:ind w:left="284" w:hanging="284"/>
              <w:jc w:val="left"/>
              <w:rPr>
                <w:rFonts w:ascii="Times New Roman" w:hAnsi="Times New Roman"/>
                <w:spacing w:val="-2"/>
                <w:sz w:val="24"/>
              </w:rPr>
            </w:pPr>
            <w:r w:rsidRPr="00B87F98">
              <w:rPr>
                <w:rFonts w:ascii="Times New Roman" w:hAnsi="Times New Roman"/>
                <w:spacing w:val="-2"/>
                <w:sz w:val="24"/>
              </w:rPr>
              <w:t xml:space="preserve"> Payments, disbursements and other financial transactions</w:t>
            </w:r>
          </w:p>
        </w:tc>
        <w:tc>
          <w:tcPr>
            <w:tcW w:w="1036" w:type="pct"/>
            <w:tcBorders>
              <w:left w:val="single" w:sz="6" w:space="0" w:color="auto"/>
            </w:tcBorders>
          </w:tcPr>
          <w:p w:rsidR="00B87F98" w:rsidRPr="00B87F98" w:rsidRDefault="00B87F98" w:rsidP="00B26829">
            <w:pPr>
              <w:numPr>
                <w:ilvl w:val="12"/>
                <w:numId w:val="0"/>
              </w:numPr>
              <w:tabs>
                <w:tab w:val="left" w:pos="0"/>
              </w:tabs>
              <w:suppressAutoHyphens/>
              <w:spacing w:after="0"/>
              <w:jc w:val="left"/>
              <w:rPr>
                <w:rFonts w:ascii="Times New Roman" w:hAnsi="Times New Roman"/>
                <w:spacing w:val="-2"/>
                <w:sz w:val="24"/>
              </w:rPr>
            </w:pPr>
            <w:r w:rsidRPr="00B87F98">
              <w:rPr>
                <w:rFonts w:ascii="Times New Roman" w:hAnsi="Times New Roman"/>
                <w:spacing w:val="-2"/>
                <w:sz w:val="24"/>
              </w:rPr>
              <w:t>During project implementation</w:t>
            </w:r>
          </w:p>
        </w:tc>
        <w:tc>
          <w:tcPr>
            <w:tcW w:w="1258" w:type="pct"/>
            <w:tcBorders>
              <w:left w:val="single" w:sz="6" w:space="0" w:color="auto"/>
            </w:tcBorders>
          </w:tcPr>
          <w:p w:rsidR="00B87F98" w:rsidRPr="00B87F98" w:rsidRDefault="00B87F98" w:rsidP="00B26829">
            <w:pPr>
              <w:numPr>
                <w:ilvl w:val="12"/>
                <w:numId w:val="0"/>
              </w:numPr>
              <w:tabs>
                <w:tab w:val="left" w:pos="0"/>
              </w:tabs>
              <w:suppressAutoHyphens/>
              <w:spacing w:after="0"/>
              <w:rPr>
                <w:rFonts w:ascii="Times New Roman" w:hAnsi="Times New Roman"/>
                <w:spacing w:val="-2"/>
                <w:sz w:val="24"/>
              </w:rPr>
            </w:pPr>
            <w:r w:rsidRPr="00B87F98">
              <w:rPr>
                <w:rFonts w:ascii="Times New Roman" w:hAnsi="Times New Roman"/>
                <w:spacing w:val="-2"/>
                <w:sz w:val="24"/>
              </w:rPr>
              <w:t>Universal Price List</w:t>
            </w:r>
          </w:p>
        </w:tc>
        <w:tc>
          <w:tcPr>
            <w:tcW w:w="1243" w:type="pct"/>
            <w:tcBorders>
              <w:left w:val="single" w:sz="6" w:space="0" w:color="auto"/>
              <w:right w:val="single" w:sz="6" w:space="0" w:color="auto"/>
            </w:tcBorders>
          </w:tcPr>
          <w:p w:rsidR="00B87F98" w:rsidRPr="00B87F98" w:rsidRDefault="00B87F98" w:rsidP="00B26829">
            <w:pPr>
              <w:numPr>
                <w:ilvl w:val="12"/>
                <w:numId w:val="0"/>
              </w:numPr>
              <w:tabs>
                <w:tab w:val="left" w:pos="0"/>
              </w:tabs>
              <w:suppressAutoHyphens/>
              <w:spacing w:after="0"/>
              <w:rPr>
                <w:rFonts w:ascii="Times New Roman" w:hAnsi="Times New Roman"/>
                <w:spacing w:val="-2"/>
                <w:sz w:val="24"/>
              </w:rPr>
            </w:pPr>
            <w:r w:rsidRPr="00B87F98">
              <w:rPr>
                <w:rFonts w:ascii="Times New Roman" w:hAnsi="Times New Roman"/>
                <w:spacing w:val="-2"/>
                <w:sz w:val="24"/>
              </w:rPr>
              <w:t xml:space="preserve">Support Services </w:t>
            </w:r>
          </w:p>
        </w:tc>
      </w:tr>
      <w:tr w:rsidR="00B87F98" w:rsidRPr="00B87F98" w:rsidTr="00B26829">
        <w:tc>
          <w:tcPr>
            <w:tcW w:w="1463" w:type="pct"/>
            <w:tcBorders>
              <w:top w:val="single" w:sz="6" w:space="0" w:color="auto"/>
              <w:left w:val="single" w:sz="6" w:space="0" w:color="auto"/>
            </w:tcBorders>
          </w:tcPr>
          <w:p w:rsidR="00B87F98" w:rsidRPr="00B87F98" w:rsidRDefault="00B87F98" w:rsidP="00B87F98">
            <w:pPr>
              <w:numPr>
                <w:ilvl w:val="0"/>
                <w:numId w:val="121"/>
              </w:numPr>
              <w:suppressAutoHyphens/>
              <w:spacing w:before="0" w:after="0"/>
              <w:ind w:left="284" w:hanging="284"/>
              <w:jc w:val="left"/>
              <w:rPr>
                <w:rFonts w:ascii="Times New Roman" w:hAnsi="Times New Roman"/>
                <w:spacing w:val="-2"/>
                <w:sz w:val="24"/>
              </w:rPr>
            </w:pPr>
            <w:r w:rsidRPr="00B87F98">
              <w:rPr>
                <w:rFonts w:ascii="Times New Roman" w:hAnsi="Times New Roman"/>
                <w:spacing w:val="-2"/>
                <w:sz w:val="24"/>
              </w:rPr>
              <w:t>Recruitment of staff, project personnel, and consultants</w:t>
            </w:r>
          </w:p>
        </w:tc>
        <w:tc>
          <w:tcPr>
            <w:tcW w:w="1036" w:type="pct"/>
            <w:tcBorders>
              <w:top w:val="single" w:sz="6" w:space="0" w:color="auto"/>
              <w:left w:val="single" w:sz="6" w:space="0" w:color="auto"/>
            </w:tcBorders>
          </w:tcPr>
          <w:p w:rsidR="00B87F98" w:rsidRPr="00B87F98" w:rsidRDefault="00B87F98" w:rsidP="00B26829">
            <w:pPr>
              <w:numPr>
                <w:ilvl w:val="12"/>
                <w:numId w:val="0"/>
              </w:numPr>
              <w:tabs>
                <w:tab w:val="left" w:pos="0"/>
              </w:tabs>
              <w:suppressAutoHyphens/>
              <w:spacing w:after="0"/>
              <w:jc w:val="left"/>
              <w:rPr>
                <w:rFonts w:ascii="Times New Roman" w:hAnsi="Times New Roman"/>
                <w:spacing w:val="-2"/>
                <w:sz w:val="24"/>
              </w:rPr>
            </w:pPr>
            <w:r w:rsidRPr="00B87F98">
              <w:rPr>
                <w:rFonts w:ascii="Times New Roman" w:hAnsi="Times New Roman"/>
                <w:spacing w:val="-2"/>
                <w:sz w:val="24"/>
              </w:rPr>
              <w:t>During project implementation</w:t>
            </w:r>
          </w:p>
        </w:tc>
        <w:tc>
          <w:tcPr>
            <w:tcW w:w="1258" w:type="pct"/>
            <w:tcBorders>
              <w:top w:val="single" w:sz="6" w:space="0" w:color="auto"/>
              <w:left w:val="single" w:sz="6" w:space="0" w:color="auto"/>
            </w:tcBorders>
          </w:tcPr>
          <w:p w:rsidR="00B87F98" w:rsidRPr="00B87F98" w:rsidRDefault="00B87F98" w:rsidP="00B26829">
            <w:pPr>
              <w:numPr>
                <w:ilvl w:val="12"/>
                <w:numId w:val="0"/>
              </w:numPr>
              <w:tabs>
                <w:tab w:val="left" w:pos="0"/>
              </w:tabs>
              <w:suppressAutoHyphens/>
              <w:spacing w:after="0"/>
              <w:rPr>
                <w:rFonts w:ascii="Times New Roman" w:hAnsi="Times New Roman"/>
                <w:spacing w:val="-2"/>
                <w:sz w:val="24"/>
              </w:rPr>
            </w:pPr>
            <w:r w:rsidRPr="00B87F98">
              <w:rPr>
                <w:rFonts w:ascii="Times New Roman" w:hAnsi="Times New Roman"/>
                <w:spacing w:val="-2"/>
                <w:sz w:val="24"/>
              </w:rPr>
              <w:t>Universal Price List</w:t>
            </w:r>
          </w:p>
        </w:tc>
        <w:tc>
          <w:tcPr>
            <w:tcW w:w="1243" w:type="pct"/>
            <w:tcBorders>
              <w:top w:val="single" w:sz="6" w:space="0" w:color="auto"/>
              <w:left w:val="single" w:sz="6" w:space="0" w:color="auto"/>
              <w:right w:val="single" w:sz="6" w:space="0" w:color="auto"/>
            </w:tcBorders>
          </w:tcPr>
          <w:p w:rsidR="00B87F98" w:rsidRPr="00B87F98" w:rsidRDefault="00B87F98" w:rsidP="00B26829">
            <w:pPr>
              <w:numPr>
                <w:ilvl w:val="12"/>
                <w:numId w:val="0"/>
              </w:numPr>
              <w:tabs>
                <w:tab w:val="left" w:pos="0"/>
              </w:tabs>
              <w:suppressAutoHyphens/>
              <w:spacing w:after="0"/>
              <w:rPr>
                <w:rFonts w:ascii="Times New Roman" w:hAnsi="Times New Roman"/>
                <w:spacing w:val="-2"/>
                <w:sz w:val="24"/>
              </w:rPr>
            </w:pPr>
            <w:r w:rsidRPr="00B87F98">
              <w:rPr>
                <w:rFonts w:ascii="Times New Roman" w:hAnsi="Times New Roman"/>
                <w:spacing w:val="-2"/>
                <w:sz w:val="24"/>
              </w:rPr>
              <w:t xml:space="preserve">Support Services </w:t>
            </w:r>
          </w:p>
        </w:tc>
      </w:tr>
      <w:tr w:rsidR="00B87F98" w:rsidRPr="00B87F98" w:rsidTr="00B26829">
        <w:tc>
          <w:tcPr>
            <w:tcW w:w="1463" w:type="pct"/>
            <w:tcBorders>
              <w:top w:val="single" w:sz="6" w:space="0" w:color="auto"/>
              <w:left w:val="single" w:sz="6" w:space="0" w:color="auto"/>
              <w:bottom w:val="single" w:sz="6" w:space="0" w:color="auto"/>
            </w:tcBorders>
          </w:tcPr>
          <w:p w:rsidR="00B87F98" w:rsidRPr="00B87F98" w:rsidRDefault="00B87F98" w:rsidP="00B87F98">
            <w:pPr>
              <w:numPr>
                <w:ilvl w:val="0"/>
                <w:numId w:val="121"/>
              </w:numPr>
              <w:suppressAutoHyphens/>
              <w:spacing w:before="0" w:after="0"/>
              <w:ind w:left="284" w:hanging="284"/>
              <w:jc w:val="left"/>
              <w:rPr>
                <w:rFonts w:ascii="Times New Roman" w:hAnsi="Times New Roman"/>
                <w:spacing w:val="-2"/>
                <w:sz w:val="24"/>
              </w:rPr>
            </w:pPr>
            <w:r w:rsidRPr="00B87F98">
              <w:rPr>
                <w:rFonts w:ascii="Times New Roman" w:hAnsi="Times New Roman"/>
                <w:spacing w:val="-2"/>
                <w:sz w:val="24"/>
              </w:rPr>
              <w:t>Procurement of services and  equipment, and disposal/sale of equipment</w:t>
            </w:r>
          </w:p>
        </w:tc>
        <w:tc>
          <w:tcPr>
            <w:tcW w:w="1036" w:type="pct"/>
            <w:tcBorders>
              <w:top w:val="single" w:sz="6" w:space="0" w:color="auto"/>
              <w:left w:val="single" w:sz="6" w:space="0" w:color="auto"/>
              <w:bottom w:val="single" w:sz="6" w:space="0" w:color="auto"/>
            </w:tcBorders>
          </w:tcPr>
          <w:p w:rsidR="00B87F98" w:rsidRPr="00B87F98" w:rsidRDefault="00B87F98" w:rsidP="00B26829">
            <w:pPr>
              <w:numPr>
                <w:ilvl w:val="12"/>
                <w:numId w:val="0"/>
              </w:numPr>
              <w:tabs>
                <w:tab w:val="left" w:pos="0"/>
              </w:tabs>
              <w:suppressAutoHyphens/>
              <w:spacing w:after="0"/>
              <w:jc w:val="left"/>
              <w:rPr>
                <w:rFonts w:ascii="Times New Roman" w:hAnsi="Times New Roman"/>
                <w:spacing w:val="-2"/>
                <w:sz w:val="24"/>
              </w:rPr>
            </w:pPr>
            <w:r w:rsidRPr="00B87F98">
              <w:rPr>
                <w:rFonts w:ascii="Times New Roman" w:hAnsi="Times New Roman"/>
                <w:spacing w:val="-2"/>
                <w:sz w:val="24"/>
              </w:rPr>
              <w:t>During project implementation</w:t>
            </w:r>
          </w:p>
        </w:tc>
        <w:tc>
          <w:tcPr>
            <w:tcW w:w="1258" w:type="pct"/>
            <w:tcBorders>
              <w:top w:val="single" w:sz="6" w:space="0" w:color="auto"/>
              <w:left w:val="single" w:sz="6" w:space="0" w:color="auto"/>
              <w:bottom w:val="single" w:sz="6" w:space="0" w:color="auto"/>
            </w:tcBorders>
          </w:tcPr>
          <w:p w:rsidR="00B87F98" w:rsidRPr="00B87F98" w:rsidRDefault="00B87F98" w:rsidP="00B26829">
            <w:pPr>
              <w:numPr>
                <w:ilvl w:val="12"/>
                <w:numId w:val="0"/>
              </w:numPr>
              <w:tabs>
                <w:tab w:val="left" w:pos="0"/>
              </w:tabs>
              <w:suppressAutoHyphens/>
              <w:spacing w:after="0"/>
              <w:rPr>
                <w:rFonts w:ascii="Times New Roman" w:hAnsi="Times New Roman"/>
                <w:spacing w:val="-2"/>
                <w:sz w:val="24"/>
              </w:rPr>
            </w:pPr>
            <w:r w:rsidRPr="00B87F98">
              <w:rPr>
                <w:rFonts w:ascii="Times New Roman" w:hAnsi="Times New Roman"/>
                <w:spacing w:val="-2"/>
                <w:sz w:val="24"/>
              </w:rPr>
              <w:t>Universal Price List</w:t>
            </w:r>
          </w:p>
        </w:tc>
        <w:tc>
          <w:tcPr>
            <w:tcW w:w="1243" w:type="pct"/>
            <w:tcBorders>
              <w:top w:val="single" w:sz="6" w:space="0" w:color="auto"/>
              <w:left w:val="single" w:sz="6" w:space="0" w:color="auto"/>
              <w:bottom w:val="single" w:sz="6" w:space="0" w:color="auto"/>
              <w:right w:val="single" w:sz="6" w:space="0" w:color="auto"/>
            </w:tcBorders>
          </w:tcPr>
          <w:p w:rsidR="00B87F98" w:rsidRPr="00B87F98" w:rsidRDefault="00B87F98" w:rsidP="00B26829">
            <w:pPr>
              <w:numPr>
                <w:ilvl w:val="12"/>
                <w:numId w:val="0"/>
              </w:numPr>
              <w:tabs>
                <w:tab w:val="left" w:pos="0"/>
              </w:tabs>
              <w:suppressAutoHyphens/>
              <w:spacing w:after="0"/>
              <w:rPr>
                <w:rFonts w:ascii="Times New Roman" w:hAnsi="Times New Roman"/>
                <w:spacing w:val="-2"/>
                <w:sz w:val="24"/>
              </w:rPr>
            </w:pPr>
            <w:r w:rsidRPr="00B87F98">
              <w:rPr>
                <w:rFonts w:ascii="Times New Roman" w:hAnsi="Times New Roman"/>
                <w:spacing w:val="-2"/>
                <w:sz w:val="24"/>
              </w:rPr>
              <w:t xml:space="preserve">Support Services </w:t>
            </w:r>
          </w:p>
        </w:tc>
      </w:tr>
      <w:tr w:rsidR="00B87F98" w:rsidRPr="00B87F98" w:rsidTr="00B26829">
        <w:tc>
          <w:tcPr>
            <w:tcW w:w="1463" w:type="pct"/>
            <w:tcBorders>
              <w:top w:val="single" w:sz="6" w:space="0" w:color="auto"/>
              <w:left w:val="single" w:sz="6" w:space="0" w:color="auto"/>
              <w:bottom w:val="single" w:sz="6" w:space="0" w:color="auto"/>
            </w:tcBorders>
          </w:tcPr>
          <w:p w:rsidR="00B87F98" w:rsidRPr="00B87F98" w:rsidRDefault="00B87F98" w:rsidP="00B87F98">
            <w:pPr>
              <w:numPr>
                <w:ilvl w:val="0"/>
                <w:numId w:val="121"/>
              </w:numPr>
              <w:suppressAutoHyphens/>
              <w:spacing w:before="0" w:after="0"/>
              <w:ind w:left="284" w:hanging="284"/>
              <w:jc w:val="left"/>
              <w:rPr>
                <w:rFonts w:ascii="Times New Roman" w:hAnsi="Times New Roman"/>
                <w:spacing w:val="-2"/>
                <w:sz w:val="24"/>
              </w:rPr>
            </w:pPr>
            <w:r w:rsidRPr="00B87F98">
              <w:rPr>
                <w:rFonts w:ascii="Times New Roman" w:hAnsi="Times New Roman"/>
                <w:spacing w:val="-2"/>
                <w:sz w:val="24"/>
              </w:rPr>
              <w:t>Organization of training activities, conferences, and workshops, including fellowships</w:t>
            </w:r>
          </w:p>
        </w:tc>
        <w:tc>
          <w:tcPr>
            <w:tcW w:w="1036" w:type="pct"/>
            <w:tcBorders>
              <w:top w:val="single" w:sz="6" w:space="0" w:color="auto"/>
              <w:left w:val="single" w:sz="6" w:space="0" w:color="auto"/>
              <w:bottom w:val="single" w:sz="6" w:space="0" w:color="auto"/>
            </w:tcBorders>
          </w:tcPr>
          <w:p w:rsidR="00B87F98" w:rsidRPr="00B87F98" w:rsidRDefault="00B87F98" w:rsidP="00B26829">
            <w:pPr>
              <w:numPr>
                <w:ilvl w:val="12"/>
                <w:numId w:val="0"/>
              </w:numPr>
              <w:tabs>
                <w:tab w:val="left" w:pos="0"/>
              </w:tabs>
              <w:suppressAutoHyphens/>
              <w:spacing w:after="0"/>
              <w:jc w:val="left"/>
              <w:rPr>
                <w:rFonts w:ascii="Times New Roman" w:hAnsi="Times New Roman"/>
                <w:spacing w:val="-2"/>
                <w:sz w:val="24"/>
              </w:rPr>
            </w:pPr>
            <w:r w:rsidRPr="00B87F98">
              <w:rPr>
                <w:rFonts w:ascii="Times New Roman" w:hAnsi="Times New Roman"/>
                <w:spacing w:val="-2"/>
                <w:sz w:val="24"/>
              </w:rPr>
              <w:t>During project implementation</w:t>
            </w:r>
          </w:p>
        </w:tc>
        <w:tc>
          <w:tcPr>
            <w:tcW w:w="1258" w:type="pct"/>
            <w:tcBorders>
              <w:top w:val="single" w:sz="6" w:space="0" w:color="auto"/>
              <w:left w:val="single" w:sz="6" w:space="0" w:color="auto"/>
              <w:bottom w:val="single" w:sz="6" w:space="0" w:color="auto"/>
            </w:tcBorders>
          </w:tcPr>
          <w:p w:rsidR="00B87F98" w:rsidRPr="00B87F98" w:rsidRDefault="00B87F98" w:rsidP="00B26829">
            <w:pPr>
              <w:numPr>
                <w:ilvl w:val="12"/>
                <w:numId w:val="0"/>
              </w:numPr>
              <w:tabs>
                <w:tab w:val="left" w:pos="0"/>
              </w:tabs>
              <w:suppressAutoHyphens/>
              <w:spacing w:after="0"/>
              <w:rPr>
                <w:rFonts w:ascii="Times New Roman" w:hAnsi="Times New Roman"/>
                <w:spacing w:val="-2"/>
                <w:sz w:val="24"/>
              </w:rPr>
            </w:pPr>
            <w:r w:rsidRPr="00B87F98">
              <w:rPr>
                <w:rFonts w:ascii="Times New Roman" w:hAnsi="Times New Roman"/>
                <w:spacing w:val="-2"/>
                <w:sz w:val="24"/>
              </w:rPr>
              <w:t>Universal Price List</w:t>
            </w:r>
          </w:p>
        </w:tc>
        <w:tc>
          <w:tcPr>
            <w:tcW w:w="1243" w:type="pct"/>
            <w:tcBorders>
              <w:top w:val="single" w:sz="6" w:space="0" w:color="auto"/>
              <w:left w:val="single" w:sz="6" w:space="0" w:color="auto"/>
              <w:bottom w:val="single" w:sz="6" w:space="0" w:color="auto"/>
              <w:right w:val="single" w:sz="6" w:space="0" w:color="auto"/>
            </w:tcBorders>
          </w:tcPr>
          <w:p w:rsidR="00B87F98" w:rsidRPr="00B87F98" w:rsidRDefault="00B87F98" w:rsidP="00B26829">
            <w:pPr>
              <w:numPr>
                <w:ilvl w:val="12"/>
                <w:numId w:val="0"/>
              </w:numPr>
              <w:tabs>
                <w:tab w:val="left" w:pos="0"/>
              </w:tabs>
              <w:suppressAutoHyphens/>
              <w:spacing w:after="0"/>
              <w:rPr>
                <w:rFonts w:ascii="Times New Roman" w:hAnsi="Times New Roman"/>
                <w:spacing w:val="-2"/>
                <w:sz w:val="24"/>
              </w:rPr>
            </w:pPr>
            <w:r w:rsidRPr="00B87F98">
              <w:rPr>
                <w:rFonts w:ascii="Times New Roman" w:hAnsi="Times New Roman"/>
                <w:spacing w:val="-2"/>
                <w:sz w:val="24"/>
              </w:rPr>
              <w:t xml:space="preserve">Support Services </w:t>
            </w:r>
          </w:p>
        </w:tc>
      </w:tr>
      <w:tr w:rsidR="00B87F98" w:rsidRPr="00B87F98" w:rsidTr="00B26829">
        <w:tc>
          <w:tcPr>
            <w:tcW w:w="1463" w:type="pct"/>
            <w:tcBorders>
              <w:top w:val="single" w:sz="6" w:space="0" w:color="auto"/>
              <w:left w:val="single" w:sz="6" w:space="0" w:color="auto"/>
              <w:bottom w:val="single" w:sz="6" w:space="0" w:color="auto"/>
            </w:tcBorders>
          </w:tcPr>
          <w:p w:rsidR="00B87F98" w:rsidRPr="00B87F98" w:rsidRDefault="00B87F98" w:rsidP="00B87F98">
            <w:pPr>
              <w:numPr>
                <w:ilvl w:val="0"/>
                <w:numId w:val="121"/>
              </w:numPr>
              <w:suppressAutoHyphens/>
              <w:spacing w:before="0" w:after="0"/>
              <w:ind w:left="284" w:hanging="284"/>
              <w:jc w:val="left"/>
              <w:rPr>
                <w:rFonts w:ascii="Times New Roman" w:hAnsi="Times New Roman"/>
                <w:spacing w:val="-2"/>
                <w:sz w:val="24"/>
              </w:rPr>
            </w:pPr>
            <w:r w:rsidRPr="00B87F98">
              <w:rPr>
                <w:rFonts w:ascii="Times New Roman" w:hAnsi="Times New Roman"/>
                <w:spacing w:val="-2"/>
                <w:sz w:val="24"/>
              </w:rPr>
              <w:t>Travel authorizations, visa requests, ticketing, and travel arrangements</w:t>
            </w:r>
          </w:p>
        </w:tc>
        <w:tc>
          <w:tcPr>
            <w:tcW w:w="1036" w:type="pct"/>
            <w:tcBorders>
              <w:top w:val="single" w:sz="6" w:space="0" w:color="auto"/>
              <w:left w:val="single" w:sz="6" w:space="0" w:color="auto"/>
              <w:bottom w:val="single" w:sz="6" w:space="0" w:color="auto"/>
            </w:tcBorders>
          </w:tcPr>
          <w:p w:rsidR="00B87F98" w:rsidRPr="00B87F98" w:rsidRDefault="00B87F98" w:rsidP="00B26829">
            <w:pPr>
              <w:numPr>
                <w:ilvl w:val="12"/>
                <w:numId w:val="0"/>
              </w:numPr>
              <w:tabs>
                <w:tab w:val="left" w:pos="0"/>
              </w:tabs>
              <w:suppressAutoHyphens/>
              <w:spacing w:after="0"/>
              <w:jc w:val="left"/>
              <w:rPr>
                <w:rFonts w:ascii="Times New Roman" w:hAnsi="Times New Roman"/>
                <w:spacing w:val="-2"/>
                <w:sz w:val="24"/>
              </w:rPr>
            </w:pPr>
            <w:r w:rsidRPr="00B87F98">
              <w:rPr>
                <w:rFonts w:ascii="Times New Roman" w:hAnsi="Times New Roman"/>
                <w:spacing w:val="-2"/>
                <w:sz w:val="24"/>
              </w:rPr>
              <w:t>During project implementation</w:t>
            </w:r>
          </w:p>
        </w:tc>
        <w:tc>
          <w:tcPr>
            <w:tcW w:w="1258" w:type="pct"/>
            <w:tcBorders>
              <w:top w:val="single" w:sz="6" w:space="0" w:color="auto"/>
              <w:left w:val="single" w:sz="6" w:space="0" w:color="auto"/>
              <w:bottom w:val="single" w:sz="6" w:space="0" w:color="auto"/>
            </w:tcBorders>
          </w:tcPr>
          <w:p w:rsidR="00B87F98" w:rsidRPr="00B87F98" w:rsidRDefault="00B87F98" w:rsidP="00B26829">
            <w:pPr>
              <w:numPr>
                <w:ilvl w:val="12"/>
                <w:numId w:val="0"/>
              </w:numPr>
              <w:tabs>
                <w:tab w:val="left" w:pos="0"/>
              </w:tabs>
              <w:suppressAutoHyphens/>
              <w:spacing w:after="0"/>
              <w:rPr>
                <w:rFonts w:ascii="Times New Roman" w:hAnsi="Times New Roman"/>
                <w:spacing w:val="-2"/>
                <w:sz w:val="24"/>
              </w:rPr>
            </w:pPr>
            <w:r w:rsidRPr="00B87F98">
              <w:rPr>
                <w:rFonts w:ascii="Times New Roman" w:hAnsi="Times New Roman"/>
                <w:spacing w:val="-2"/>
                <w:sz w:val="24"/>
              </w:rPr>
              <w:t>Universal Price List</w:t>
            </w:r>
          </w:p>
        </w:tc>
        <w:tc>
          <w:tcPr>
            <w:tcW w:w="1243" w:type="pct"/>
            <w:tcBorders>
              <w:top w:val="single" w:sz="6" w:space="0" w:color="auto"/>
              <w:left w:val="single" w:sz="6" w:space="0" w:color="auto"/>
              <w:bottom w:val="single" w:sz="6" w:space="0" w:color="auto"/>
              <w:right w:val="single" w:sz="6" w:space="0" w:color="auto"/>
            </w:tcBorders>
          </w:tcPr>
          <w:p w:rsidR="00B87F98" w:rsidRPr="00B87F98" w:rsidRDefault="00B87F98" w:rsidP="00B26829">
            <w:pPr>
              <w:numPr>
                <w:ilvl w:val="12"/>
                <w:numId w:val="0"/>
              </w:numPr>
              <w:tabs>
                <w:tab w:val="left" w:pos="0"/>
              </w:tabs>
              <w:suppressAutoHyphens/>
              <w:spacing w:after="0"/>
              <w:rPr>
                <w:rFonts w:ascii="Times New Roman" w:hAnsi="Times New Roman"/>
                <w:spacing w:val="-2"/>
                <w:sz w:val="24"/>
              </w:rPr>
            </w:pPr>
            <w:r w:rsidRPr="00B87F98">
              <w:rPr>
                <w:rFonts w:ascii="Times New Roman" w:hAnsi="Times New Roman"/>
                <w:spacing w:val="-2"/>
                <w:sz w:val="24"/>
              </w:rPr>
              <w:t xml:space="preserve">Support Services </w:t>
            </w:r>
          </w:p>
        </w:tc>
      </w:tr>
      <w:tr w:rsidR="00B87F98" w:rsidRPr="00B87F98" w:rsidTr="00B26829">
        <w:tc>
          <w:tcPr>
            <w:tcW w:w="1463" w:type="pct"/>
            <w:tcBorders>
              <w:top w:val="single" w:sz="6" w:space="0" w:color="auto"/>
              <w:left w:val="single" w:sz="6" w:space="0" w:color="auto"/>
              <w:bottom w:val="single" w:sz="6" w:space="0" w:color="auto"/>
            </w:tcBorders>
          </w:tcPr>
          <w:p w:rsidR="00B87F98" w:rsidRPr="00B87F98" w:rsidRDefault="00B87F98" w:rsidP="00B87F98">
            <w:pPr>
              <w:numPr>
                <w:ilvl w:val="0"/>
                <w:numId w:val="121"/>
              </w:numPr>
              <w:suppressAutoHyphens/>
              <w:spacing w:before="0" w:after="0"/>
              <w:ind w:left="284" w:hanging="284"/>
              <w:jc w:val="left"/>
              <w:rPr>
                <w:rFonts w:ascii="Times New Roman" w:hAnsi="Times New Roman"/>
                <w:spacing w:val="-2"/>
                <w:sz w:val="24"/>
              </w:rPr>
            </w:pPr>
            <w:r w:rsidRPr="00B87F98">
              <w:rPr>
                <w:rFonts w:ascii="Times New Roman" w:hAnsi="Times New Roman"/>
                <w:spacing w:val="-2"/>
                <w:sz w:val="24"/>
              </w:rPr>
              <w:t>Shipment, customs clearance, vehicle registration, and accreditation</w:t>
            </w:r>
          </w:p>
        </w:tc>
        <w:tc>
          <w:tcPr>
            <w:tcW w:w="1036" w:type="pct"/>
            <w:tcBorders>
              <w:top w:val="single" w:sz="6" w:space="0" w:color="auto"/>
              <w:left w:val="single" w:sz="6" w:space="0" w:color="auto"/>
              <w:bottom w:val="single" w:sz="6" w:space="0" w:color="auto"/>
            </w:tcBorders>
          </w:tcPr>
          <w:p w:rsidR="00B87F98" w:rsidRPr="00B87F98" w:rsidRDefault="00B87F98" w:rsidP="00B26829">
            <w:pPr>
              <w:numPr>
                <w:ilvl w:val="12"/>
                <w:numId w:val="0"/>
              </w:numPr>
              <w:tabs>
                <w:tab w:val="left" w:pos="0"/>
              </w:tabs>
              <w:suppressAutoHyphens/>
              <w:spacing w:after="0"/>
              <w:jc w:val="left"/>
              <w:rPr>
                <w:rFonts w:ascii="Times New Roman" w:hAnsi="Times New Roman"/>
                <w:spacing w:val="-2"/>
                <w:sz w:val="24"/>
              </w:rPr>
            </w:pPr>
            <w:r w:rsidRPr="00B87F98">
              <w:rPr>
                <w:rFonts w:ascii="Times New Roman" w:hAnsi="Times New Roman"/>
                <w:spacing w:val="-2"/>
                <w:sz w:val="24"/>
              </w:rPr>
              <w:t>During project implementation</w:t>
            </w:r>
          </w:p>
        </w:tc>
        <w:tc>
          <w:tcPr>
            <w:tcW w:w="1258" w:type="pct"/>
            <w:tcBorders>
              <w:top w:val="single" w:sz="6" w:space="0" w:color="auto"/>
              <w:left w:val="single" w:sz="6" w:space="0" w:color="auto"/>
              <w:bottom w:val="single" w:sz="6" w:space="0" w:color="auto"/>
            </w:tcBorders>
          </w:tcPr>
          <w:p w:rsidR="00B87F98" w:rsidRPr="00B87F98" w:rsidRDefault="00B87F98" w:rsidP="00B26829">
            <w:pPr>
              <w:numPr>
                <w:ilvl w:val="12"/>
                <w:numId w:val="0"/>
              </w:numPr>
              <w:tabs>
                <w:tab w:val="left" w:pos="0"/>
              </w:tabs>
              <w:suppressAutoHyphens/>
              <w:spacing w:after="0"/>
              <w:rPr>
                <w:rFonts w:ascii="Times New Roman" w:hAnsi="Times New Roman"/>
                <w:spacing w:val="-2"/>
                <w:sz w:val="24"/>
              </w:rPr>
            </w:pPr>
            <w:r w:rsidRPr="00B87F98">
              <w:rPr>
                <w:rFonts w:ascii="Times New Roman" w:hAnsi="Times New Roman"/>
                <w:spacing w:val="-2"/>
                <w:sz w:val="24"/>
              </w:rPr>
              <w:t>Universal Price List</w:t>
            </w:r>
          </w:p>
        </w:tc>
        <w:tc>
          <w:tcPr>
            <w:tcW w:w="1243" w:type="pct"/>
            <w:tcBorders>
              <w:top w:val="single" w:sz="6" w:space="0" w:color="auto"/>
              <w:left w:val="single" w:sz="6" w:space="0" w:color="auto"/>
              <w:bottom w:val="single" w:sz="6" w:space="0" w:color="auto"/>
              <w:right w:val="single" w:sz="6" w:space="0" w:color="auto"/>
            </w:tcBorders>
          </w:tcPr>
          <w:p w:rsidR="00B87F98" w:rsidRPr="00B87F98" w:rsidRDefault="00B87F98" w:rsidP="00B26829">
            <w:pPr>
              <w:numPr>
                <w:ilvl w:val="12"/>
                <w:numId w:val="0"/>
              </w:numPr>
              <w:tabs>
                <w:tab w:val="left" w:pos="0"/>
              </w:tabs>
              <w:suppressAutoHyphens/>
              <w:spacing w:after="0"/>
              <w:rPr>
                <w:rFonts w:ascii="Times New Roman" w:hAnsi="Times New Roman"/>
                <w:spacing w:val="-2"/>
                <w:sz w:val="24"/>
              </w:rPr>
            </w:pPr>
            <w:r w:rsidRPr="00B87F98">
              <w:rPr>
                <w:rFonts w:ascii="Times New Roman" w:hAnsi="Times New Roman"/>
                <w:spacing w:val="-2"/>
                <w:sz w:val="24"/>
              </w:rPr>
              <w:t xml:space="preserve">Support Services </w:t>
            </w:r>
          </w:p>
        </w:tc>
      </w:tr>
    </w:tbl>
    <w:p w:rsidR="00B87F98" w:rsidRPr="00B87F98" w:rsidRDefault="00B87F98" w:rsidP="00B87F98">
      <w:pPr>
        <w:numPr>
          <w:ilvl w:val="12"/>
          <w:numId w:val="0"/>
        </w:numPr>
        <w:tabs>
          <w:tab w:val="left" w:pos="0"/>
        </w:tabs>
        <w:suppressAutoHyphens/>
        <w:rPr>
          <w:rFonts w:ascii="Times New Roman" w:hAnsi="Times New Roman"/>
          <w:spacing w:val="-2"/>
          <w:sz w:val="24"/>
        </w:rPr>
      </w:pPr>
      <w:r w:rsidRPr="00B87F98">
        <w:rPr>
          <w:rFonts w:ascii="Times New Roman" w:hAnsi="Times New Roman"/>
          <w:spacing w:val="-2"/>
          <w:sz w:val="24"/>
        </w:rPr>
        <w:t>*  UNDP direct project  support services will be defined yearly, and for those executed during the period, direct project costs will be charged at the end of each year based on the UNDP Universal Pricelist (UPL) or the actual corresponding service cost</w:t>
      </w:r>
      <w:r w:rsidR="00175508">
        <w:rPr>
          <w:rFonts w:ascii="Times New Roman" w:hAnsi="Times New Roman"/>
          <w:spacing w:val="-2"/>
          <w:sz w:val="24"/>
        </w:rPr>
        <w:t xml:space="preserve">. </w:t>
      </w:r>
      <w:r w:rsidR="00175508" w:rsidRPr="00175508">
        <w:rPr>
          <w:rFonts w:ascii="Times New Roman" w:hAnsi="Times New Roman"/>
          <w:spacing w:val="-2"/>
          <w:sz w:val="24"/>
        </w:rPr>
        <w:t>Total DPC shall not exceed $21,500.</w:t>
      </w:r>
    </w:p>
    <w:p w:rsidR="00B87F98" w:rsidRPr="00B87F98" w:rsidRDefault="00B87F98" w:rsidP="00B87F98">
      <w:pPr>
        <w:numPr>
          <w:ilvl w:val="12"/>
          <w:numId w:val="0"/>
        </w:numPr>
        <w:tabs>
          <w:tab w:val="left" w:pos="360"/>
        </w:tabs>
        <w:suppressAutoHyphens/>
        <w:rPr>
          <w:rFonts w:ascii="Times New Roman" w:hAnsi="Times New Roman"/>
          <w:spacing w:val="-2"/>
          <w:sz w:val="24"/>
        </w:rPr>
      </w:pPr>
      <w:r w:rsidRPr="00B87F98">
        <w:rPr>
          <w:rFonts w:ascii="Times New Roman" w:hAnsi="Times New Roman"/>
          <w:spacing w:val="-2"/>
          <w:sz w:val="24"/>
        </w:rPr>
        <w:t>4.</w:t>
      </w:r>
      <w:r w:rsidRPr="00B87F98">
        <w:rPr>
          <w:rFonts w:ascii="Times New Roman" w:hAnsi="Times New Roman"/>
          <w:spacing w:val="-2"/>
          <w:sz w:val="24"/>
        </w:rPr>
        <w:tab/>
        <w:t xml:space="preserve">Description of functions and responsibilities of the parties involved: </w:t>
      </w:r>
    </w:p>
    <w:p w:rsidR="00B87F98" w:rsidRPr="00B87F98" w:rsidRDefault="00B87F98" w:rsidP="00B87F98">
      <w:pPr>
        <w:rPr>
          <w:rFonts w:ascii="Times New Roman" w:hAnsi="Times New Roman"/>
          <w:spacing w:val="-2"/>
          <w:sz w:val="24"/>
        </w:rPr>
      </w:pPr>
      <w:r w:rsidRPr="00B87F98">
        <w:rPr>
          <w:rFonts w:ascii="Times New Roman" w:hAnsi="Times New Roman"/>
          <w:spacing w:val="-2"/>
          <w:sz w:val="24"/>
        </w:rPr>
        <w:lastRenderedPageBreak/>
        <w:t>As described in the Project Document (Management Arrangements), the project will be executed under national implementation modality (NIM), with execution by the Ministry of Environment and Natural Resources (</w:t>
      </w:r>
      <w:r>
        <w:rPr>
          <w:rFonts w:ascii="Times New Roman" w:hAnsi="Times New Roman"/>
          <w:spacing w:val="-2"/>
          <w:sz w:val="24"/>
        </w:rPr>
        <w:t>MENR</w:t>
      </w:r>
      <w:r w:rsidRPr="00B87F98">
        <w:rPr>
          <w:rFonts w:ascii="Times New Roman" w:hAnsi="Times New Roman"/>
          <w:spacing w:val="-2"/>
          <w:sz w:val="24"/>
        </w:rPr>
        <w:t xml:space="preserve">) following UNDP’s Programme and Operations Policies and Procedures, per its role as implementing agency. Execution of the project will be subject to oversight by a Project Steering Committee (described in the Project Document). Day-to-day coordination will be carried out under the supervision of a Project Coordination Unit and corresponding staff. The </w:t>
      </w:r>
      <w:r>
        <w:rPr>
          <w:rFonts w:ascii="Times New Roman" w:hAnsi="Times New Roman"/>
          <w:spacing w:val="-2"/>
          <w:sz w:val="24"/>
        </w:rPr>
        <w:t>MENR</w:t>
      </w:r>
      <w:r w:rsidRPr="00B87F98">
        <w:rPr>
          <w:rFonts w:ascii="Times New Roman" w:hAnsi="Times New Roman"/>
          <w:spacing w:val="-2"/>
          <w:sz w:val="24"/>
        </w:rPr>
        <w:t xml:space="preserve"> will take responsibility for different outcomes/activities according to existing capacities and field realities, ensuring effective and efficient use of GEF resources. </w:t>
      </w:r>
    </w:p>
    <w:p w:rsidR="00B87F98" w:rsidRPr="00B87F98" w:rsidRDefault="00B87F98" w:rsidP="00B87F98">
      <w:pPr>
        <w:rPr>
          <w:rFonts w:ascii="Times New Roman" w:hAnsi="Times New Roman"/>
          <w:spacing w:val="-2"/>
          <w:sz w:val="24"/>
        </w:rPr>
      </w:pPr>
      <w:r w:rsidRPr="00B87F98">
        <w:rPr>
          <w:rFonts w:ascii="Times New Roman" w:hAnsi="Times New Roman"/>
          <w:spacing w:val="-2"/>
          <w:sz w:val="24"/>
        </w:rPr>
        <w:t>As described in the Project Document, the functions of the Participants are the following:</w:t>
      </w:r>
    </w:p>
    <w:p w:rsidR="00B87F98" w:rsidRPr="00B87F98" w:rsidRDefault="00B87F98" w:rsidP="00B87F98">
      <w:pPr>
        <w:rPr>
          <w:rFonts w:ascii="Times New Roman" w:hAnsi="Times New Roman"/>
          <w:spacing w:val="-2"/>
          <w:sz w:val="24"/>
        </w:rPr>
      </w:pPr>
      <w:r w:rsidRPr="00B87F98">
        <w:rPr>
          <w:rFonts w:ascii="Times New Roman" w:hAnsi="Times New Roman"/>
          <w:spacing w:val="-2"/>
          <w:sz w:val="24"/>
        </w:rPr>
        <w:t>The Ministry of Environment and Natural Resources (</w:t>
      </w:r>
      <w:r>
        <w:rPr>
          <w:rFonts w:ascii="Times New Roman" w:hAnsi="Times New Roman"/>
          <w:spacing w:val="-2"/>
          <w:sz w:val="24"/>
        </w:rPr>
        <w:t>MENR</w:t>
      </w:r>
      <w:r w:rsidRPr="00B87F98">
        <w:rPr>
          <w:rFonts w:ascii="Times New Roman" w:hAnsi="Times New Roman"/>
          <w:spacing w:val="-2"/>
          <w:sz w:val="24"/>
        </w:rPr>
        <w:t xml:space="preserve">) is responsible for the </w:t>
      </w:r>
      <w:r w:rsidR="00DA5A0D" w:rsidRPr="00B87F98">
        <w:rPr>
          <w:rFonts w:ascii="Times New Roman" w:hAnsi="Times New Roman"/>
          <w:spacing w:val="-2"/>
          <w:sz w:val="24"/>
        </w:rPr>
        <w:t>fulfilment</w:t>
      </w:r>
      <w:r w:rsidRPr="00B87F98">
        <w:rPr>
          <w:rFonts w:ascii="Times New Roman" w:hAnsi="Times New Roman"/>
          <w:spacing w:val="-2"/>
          <w:sz w:val="24"/>
        </w:rPr>
        <w:t xml:space="preserve"> of the project’s results. Its main responsibilities are to:</w:t>
      </w:r>
    </w:p>
    <w:p w:rsidR="00B87F98" w:rsidRPr="00B87F98" w:rsidRDefault="00B87F98" w:rsidP="00B87F98">
      <w:pPr>
        <w:pStyle w:val="ListParagraph"/>
        <w:numPr>
          <w:ilvl w:val="0"/>
          <w:numId w:val="122"/>
        </w:numPr>
        <w:tabs>
          <w:tab w:val="left" w:pos="288"/>
          <w:tab w:val="left" w:pos="2880"/>
        </w:tabs>
        <w:jc w:val="both"/>
        <w:rPr>
          <w:rFonts w:ascii="Times New Roman" w:hAnsi="Times New Roman"/>
          <w:spacing w:val="-2"/>
          <w:sz w:val="24"/>
        </w:rPr>
      </w:pPr>
      <w:r w:rsidRPr="00B87F98">
        <w:rPr>
          <w:rFonts w:ascii="Times New Roman" w:hAnsi="Times New Roman"/>
          <w:spacing w:val="-2"/>
          <w:sz w:val="24"/>
        </w:rPr>
        <w:t>Lead the project implementation with the support of the PCU.</w:t>
      </w:r>
    </w:p>
    <w:p w:rsidR="00B87F98" w:rsidRPr="00B87F98" w:rsidRDefault="00B87F98" w:rsidP="00B87F98">
      <w:pPr>
        <w:pStyle w:val="ListParagraph"/>
        <w:numPr>
          <w:ilvl w:val="0"/>
          <w:numId w:val="122"/>
        </w:numPr>
        <w:tabs>
          <w:tab w:val="left" w:pos="288"/>
          <w:tab w:val="left" w:pos="2880"/>
        </w:tabs>
        <w:jc w:val="both"/>
        <w:rPr>
          <w:rFonts w:ascii="Times New Roman" w:hAnsi="Times New Roman"/>
          <w:spacing w:val="-2"/>
          <w:sz w:val="24"/>
        </w:rPr>
      </w:pPr>
      <w:r>
        <w:rPr>
          <w:rFonts w:ascii="Times New Roman" w:hAnsi="Times New Roman"/>
          <w:spacing w:val="-2"/>
          <w:sz w:val="24"/>
        </w:rPr>
        <w:t>Nominate one Co-Chair of the Project Steering Committee and the national project coordinator (Government employee).</w:t>
      </w:r>
    </w:p>
    <w:p w:rsidR="00B87F98" w:rsidRPr="00B87F98" w:rsidRDefault="00B87F98" w:rsidP="00B87F98">
      <w:pPr>
        <w:pStyle w:val="ListParagraph"/>
        <w:numPr>
          <w:ilvl w:val="0"/>
          <w:numId w:val="122"/>
        </w:numPr>
        <w:tabs>
          <w:tab w:val="left" w:pos="288"/>
          <w:tab w:val="left" w:pos="2880"/>
        </w:tabs>
        <w:jc w:val="both"/>
        <w:rPr>
          <w:rFonts w:ascii="Times New Roman" w:hAnsi="Times New Roman"/>
          <w:spacing w:val="-2"/>
          <w:sz w:val="24"/>
        </w:rPr>
      </w:pPr>
      <w:r w:rsidRPr="00B87F98">
        <w:rPr>
          <w:rFonts w:ascii="Times New Roman" w:hAnsi="Times New Roman"/>
          <w:spacing w:val="-2"/>
          <w:sz w:val="24"/>
        </w:rPr>
        <w:t>Prove the technical and administrative capacity to develop the project.</w:t>
      </w:r>
    </w:p>
    <w:p w:rsidR="00B87F98" w:rsidRPr="00B87F98" w:rsidRDefault="00B87F98" w:rsidP="00B87F98">
      <w:pPr>
        <w:pStyle w:val="ListParagraph"/>
        <w:numPr>
          <w:ilvl w:val="0"/>
          <w:numId w:val="122"/>
        </w:numPr>
        <w:tabs>
          <w:tab w:val="left" w:pos="288"/>
          <w:tab w:val="left" w:pos="2880"/>
        </w:tabs>
        <w:jc w:val="both"/>
        <w:rPr>
          <w:rFonts w:ascii="Times New Roman" w:hAnsi="Times New Roman"/>
          <w:spacing w:val="-2"/>
          <w:sz w:val="24"/>
        </w:rPr>
      </w:pPr>
      <w:r w:rsidRPr="00B87F98">
        <w:rPr>
          <w:rFonts w:ascii="Times New Roman" w:hAnsi="Times New Roman"/>
          <w:spacing w:val="-2"/>
          <w:sz w:val="24"/>
        </w:rPr>
        <w:t xml:space="preserve">Monitor the project’s work plan and progress. </w:t>
      </w:r>
    </w:p>
    <w:p w:rsidR="00B87F98" w:rsidRPr="00B87F98" w:rsidRDefault="00B87F98" w:rsidP="00B87F98">
      <w:pPr>
        <w:pStyle w:val="ListParagraph"/>
        <w:numPr>
          <w:ilvl w:val="0"/>
          <w:numId w:val="122"/>
        </w:numPr>
        <w:tabs>
          <w:tab w:val="left" w:pos="288"/>
          <w:tab w:val="left" w:pos="2880"/>
        </w:tabs>
        <w:jc w:val="both"/>
        <w:rPr>
          <w:rFonts w:ascii="Times New Roman" w:hAnsi="Times New Roman"/>
          <w:spacing w:val="-2"/>
          <w:sz w:val="24"/>
        </w:rPr>
      </w:pPr>
      <w:r w:rsidRPr="00B87F98">
        <w:rPr>
          <w:rFonts w:ascii="Times New Roman" w:hAnsi="Times New Roman"/>
          <w:spacing w:val="-2"/>
          <w:sz w:val="24"/>
        </w:rPr>
        <w:t>Approve Terms of Reference for technical personnel and consultancies for project implementation.</w:t>
      </w:r>
    </w:p>
    <w:p w:rsidR="00B87F98" w:rsidRPr="00B87F98" w:rsidRDefault="00B87F98" w:rsidP="00B87F98">
      <w:pPr>
        <w:pStyle w:val="ListParagraph"/>
        <w:numPr>
          <w:ilvl w:val="0"/>
          <w:numId w:val="122"/>
        </w:numPr>
        <w:tabs>
          <w:tab w:val="left" w:pos="288"/>
          <w:tab w:val="left" w:pos="2880"/>
        </w:tabs>
        <w:jc w:val="both"/>
        <w:rPr>
          <w:rFonts w:ascii="Times New Roman" w:hAnsi="Times New Roman"/>
          <w:spacing w:val="-2"/>
          <w:sz w:val="24"/>
        </w:rPr>
      </w:pPr>
      <w:r w:rsidRPr="00B87F98">
        <w:rPr>
          <w:rFonts w:ascii="Times New Roman" w:hAnsi="Times New Roman"/>
          <w:spacing w:val="-2"/>
          <w:sz w:val="24"/>
        </w:rPr>
        <w:t>Participate in the selection process of the consultants and approve all hiring and payment request.</w:t>
      </w:r>
    </w:p>
    <w:p w:rsidR="00B87F98" w:rsidRPr="00B87F98" w:rsidRDefault="00B87F98" w:rsidP="00B87F98">
      <w:pPr>
        <w:pStyle w:val="ListParagraph"/>
        <w:numPr>
          <w:ilvl w:val="0"/>
          <w:numId w:val="122"/>
        </w:numPr>
        <w:tabs>
          <w:tab w:val="left" w:pos="288"/>
          <w:tab w:val="left" w:pos="2880"/>
        </w:tabs>
        <w:jc w:val="both"/>
        <w:rPr>
          <w:rFonts w:ascii="Times New Roman" w:hAnsi="Times New Roman"/>
          <w:spacing w:val="-2"/>
          <w:sz w:val="24"/>
        </w:rPr>
      </w:pPr>
      <w:r w:rsidRPr="00B87F98">
        <w:rPr>
          <w:rFonts w:ascii="Times New Roman" w:hAnsi="Times New Roman"/>
          <w:spacing w:val="-2"/>
          <w:sz w:val="24"/>
        </w:rPr>
        <w:t xml:space="preserve">Provide the name and describe the functions of the person or persons authorized to sign the project’s budget and/or substantive revisions of the project. </w:t>
      </w:r>
    </w:p>
    <w:p w:rsidR="00B87F98" w:rsidRPr="00B87F98" w:rsidRDefault="00B87F98" w:rsidP="00B87F98">
      <w:pPr>
        <w:rPr>
          <w:rFonts w:ascii="Times New Roman" w:hAnsi="Times New Roman"/>
          <w:spacing w:val="-2"/>
          <w:sz w:val="24"/>
        </w:rPr>
      </w:pPr>
      <w:r w:rsidRPr="00B87F98">
        <w:rPr>
          <w:rFonts w:ascii="Times New Roman" w:hAnsi="Times New Roman"/>
          <w:spacing w:val="-2"/>
          <w:sz w:val="24"/>
        </w:rPr>
        <w:t>United Nations Development Programme (UNDP) has the responsibility to:</w:t>
      </w:r>
    </w:p>
    <w:p w:rsidR="00B87F98" w:rsidRDefault="00B87F98" w:rsidP="00B87F98">
      <w:pPr>
        <w:pStyle w:val="ListParagraph"/>
        <w:numPr>
          <w:ilvl w:val="0"/>
          <w:numId w:val="122"/>
        </w:numPr>
        <w:tabs>
          <w:tab w:val="left" w:pos="288"/>
          <w:tab w:val="left" w:pos="2880"/>
        </w:tabs>
        <w:jc w:val="both"/>
        <w:rPr>
          <w:rFonts w:ascii="Times New Roman" w:hAnsi="Times New Roman"/>
          <w:spacing w:val="-2"/>
          <w:sz w:val="24"/>
        </w:rPr>
      </w:pPr>
      <w:r w:rsidRPr="00B87F98">
        <w:rPr>
          <w:rFonts w:ascii="Times New Roman" w:hAnsi="Times New Roman"/>
          <w:spacing w:val="-2"/>
          <w:sz w:val="24"/>
        </w:rPr>
        <w:t>Designate a programme officer responsible for providing substantive and operational advice</w:t>
      </w:r>
      <w:r>
        <w:rPr>
          <w:rFonts w:ascii="Times New Roman" w:hAnsi="Times New Roman"/>
          <w:spacing w:val="-2"/>
          <w:sz w:val="24"/>
        </w:rPr>
        <w:t>, supervise the National Project Manager</w:t>
      </w:r>
      <w:r w:rsidRPr="00B87F98">
        <w:rPr>
          <w:rFonts w:ascii="Times New Roman" w:hAnsi="Times New Roman"/>
          <w:spacing w:val="-2"/>
          <w:sz w:val="24"/>
        </w:rPr>
        <w:t xml:space="preserve"> and to follow up and support the project’s development activities.</w:t>
      </w:r>
    </w:p>
    <w:p w:rsidR="00B87F98" w:rsidRPr="00B87F98" w:rsidRDefault="00B87F98" w:rsidP="00B87F98">
      <w:pPr>
        <w:pStyle w:val="ListParagraph"/>
        <w:numPr>
          <w:ilvl w:val="0"/>
          <w:numId w:val="122"/>
        </w:numPr>
        <w:tabs>
          <w:tab w:val="left" w:pos="288"/>
          <w:tab w:val="left" w:pos="2880"/>
        </w:tabs>
        <w:jc w:val="both"/>
        <w:rPr>
          <w:rFonts w:ascii="Times New Roman" w:hAnsi="Times New Roman"/>
          <w:spacing w:val="-2"/>
          <w:sz w:val="24"/>
        </w:rPr>
      </w:pPr>
      <w:r>
        <w:rPr>
          <w:rFonts w:ascii="Times New Roman" w:hAnsi="Times New Roman"/>
          <w:spacing w:val="-2"/>
          <w:sz w:val="24"/>
        </w:rPr>
        <w:t>Nominate one Co-Chair of the project Steering Committee.</w:t>
      </w:r>
    </w:p>
    <w:p w:rsidR="00B87F98" w:rsidRPr="00B87F98" w:rsidRDefault="00B87F98" w:rsidP="00B87F98">
      <w:pPr>
        <w:pStyle w:val="ListParagraph"/>
        <w:numPr>
          <w:ilvl w:val="0"/>
          <w:numId w:val="122"/>
        </w:numPr>
        <w:tabs>
          <w:tab w:val="left" w:pos="288"/>
          <w:tab w:val="left" w:pos="2880"/>
        </w:tabs>
        <w:jc w:val="both"/>
        <w:rPr>
          <w:rFonts w:ascii="Times New Roman" w:hAnsi="Times New Roman"/>
          <w:spacing w:val="-2"/>
          <w:sz w:val="24"/>
        </w:rPr>
      </w:pPr>
      <w:r w:rsidRPr="00B87F98">
        <w:rPr>
          <w:rFonts w:ascii="Times New Roman" w:hAnsi="Times New Roman"/>
          <w:spacing w:val="-2"/>
          <w:sz w:val="24"/>
        </w:rPr>
        <w:t>Advise the project on management decision making, as well as to guarantee quality assurance.</w:t>
      </w:r>
    </w:p>
    <w:p w:rsidR="00B87F98" w:rsidRPr="00B87F98" w:rsidRDefault="00B87F98" w:rsidP="00B87F98">
      <w:pPr>
        <w:pStyle w:val="ListParagraph"/>
        <w:numPr>
          <w:ilvl w:val="0"/>
          <w:numId w:val="122"/>
        </w:numPr>
        <w:tabs>
          <w:tab w:val="left" w:pos="288"/>
          <w:tab w:val="left" w:pos="2880"/>
        </w:tabs>
        <w:jc w:val="both"/>
        <w:rPr>
          <w:rFonts w:ascii="Times New Roman" w:hAnsi="Times New Roman"/>
          <w:spacing w:val="-2"/>
          <w:sz w:val="24"/>
        </w:rPr>
      </w:pPr>
      <w:r>
        <w:rPr>
          <w:rFonts w:ascii="Times New Roman" w:hAnsi="Times New Roman"/>
          <w:spacing w:val="-2"/>
          <w:sz w:val="24"/>
        </w:rPr>
        <w:t>Be part of the P</w:t>
      </w:r>
      <w:r w:rsidRPr="00B87F98">
        <w:rPr>
          <w:rFonts w:ascii="Times New Roman" w:hAnsi="Times New Roman"/>
          <w:spacing w:val="-2"/>
          <w:sz w:val="24"/>
        </w:rPr>
        <w:t>roject’s Steering Committee and other Committees or Groups considered part of the project structure.</w:t>
      </w:r>
    </w:p>
    <w:p w:rsidR="00B87F98" w:rsidRPr="00B87F98" w:rsidRDefault="00B87F98" w:rsidP="00B87F98">
      <w:pPr>
        <w:pStyle w:val="ListParagraph"/>
        <w:numPr>
          <w:ilvl w:val="0"/>
          <w:numId w:val="122"/>
        </w:numPr>
        <w:tabs>
          <w:tab w:val="left" w:pos="288"/>
          <w:tab w:val="left" w:pos="2880"/>
        </w:tabs>
        <w:jc w:val="both"/>
        <w:rPr>
          <w:rFonts w:ascii="Times New Roman" w:hAnsi="Times New Roman"/>
          <w:spacing w:val="-2"/>
          <w:sz w:val="24"/>
        </w:rPr>
      </w:pPr>
      <w:r w:rsidRPr="00B87F98">
        <w:rPr>
          <w:rFonts w:ascii="Times New Roman" w:hAnsi="Times New Roman"/>
          <w:spacing w:val="-2"/>
          <w:sz w:val="24"/>
        </w:rPr>
        <w:t>Administer the financial resources agreed in the revised</w:t>
      </w:r>
      <w:r>
        <w:rPr>
          <w:rFonts w:ascii="Times New Roman" w:hAnsi="Times New Roman"/>
          <w:spacing w:val="-2"/>
          <w:sz w:val="24"/>
        </w:rPr>
        <w:t xml:space="preserve"> work plan and approved by the P</w:t>
      </w:r>
      <w:r w:rsidRPr="00B87F98">
        <w:rPr>
          <w:rFonts w:ascii="Times New Roman" w:hAnsi="Times New Roman"/>
          <w:spacing w:val="-2"/>
          <w:sz w:val="24"/>
        </w:rPr>
        <w:t>roject’s Steering Committee, and inform the National Implementing Partner of its origin and destination.</w:t>
      </w:r>
    </w:p>
    <w:p w:rsidR="00B87F98" w:rsidRPr="00B87F98" w:rsidRDefault="00B87F98" w:rsidP="00B87F98">
      <w:pPr>
        <w:pStyle w:val="ListParagraph"/>
        <w:numPr>
          <w:ilvl w:val="0"/>
          <w:numId w:val="122"/>
        </w:numPr>
        <w:tabs>
          <w:tab w:val="left" w:pos="288"/>
          <w:tab w:val="left" w:pos="2880"/>
        </w:tabs>
        <w:jc w:val="both"/>
        <w:rPr>
          <w:rFonts w:ascii="Times New Roman" w:hAnsi="Times New Roman"/>
          <w:spacing w:val="-2"/>
          <w:sz w:val="24"/>
        </w:rPr>
      </w:pPr>
      <w:r w:rsidRPr="00B87F98">
        <w:rPr>
          <w:rFonts w:ascii="Times New Roman" w:hAnsi="Times New Roman"/>
          <w:spacing w:val="-2"/>
          <w:sz w:val="24"/>
        </w:rPr>
        <w:t>Co-organize and participate in the events carried out in the framework of the Project.</w:t>
      </w:r>
    </w:p>
    <w:p w:rsidR="00B87F98" w:rsidRPr="00B87F98" w:rsidRDefault="00B87F98" w:rsidP="00B87F98">
      <w:pPr>
        <w:pStyle w:val="ListParagraph"/>
        <w:numPr>
          <w:ilvl w:val="0"/>
          <w:numId w:val="122"/>
        </w:numPr>
        <w:tabs>
          <w:tab w:val="left" w:pos="288"/>
          <w:tab w:val="left" w:pos="2880"/>
        </w:tabs>
        <w:jc w:val="both"/>
        <w:rPr>
          <w:rFonts w:ascii="Times New Roman" w:hAnsi="Times New Roman"/>
          <w:spacing w:val="-2"/>
          <w:sz w:val="24"/>
        </w:rPr>
      </w:pPr>
      <w:r w:rsidRPr="00B87F98">
        <w:rPr>
          <w:rFonts w:ascii="Times New Roman" w:hAnsi="Times New Roman"/>
          <w:spacing w:val="-2"/>
          <w:sz w:val="24"/>
        </w:rPr>
        <w:t>Use national and international contact networks to assist the project’s activities and establish synergies between projects in common areas and/or in other areas that would be of assistance when discussing and analyzing the project.</w:t>
      </w:r>
    </w:p>
    <w:p w:rsidR="00604B16" w:rsidRDefault="00B87F98" w:rsidP="00604B16">
      <w:pPr>
        <w:pStyle w:val="ListParagraph"/>
        <w:numPr>
          <w:ilvl w:val="0"/>
          <w:numId w:val="122"/>
        </w:numPr>
        <w:tabs>
          <w:tab w:val="left" w:pos="288"/>
          <w:tab w:val="left" w:pos="2880"/>
        </w:tabs>
        <w:jc w:val="both"/>
        <w:rPr>
          <w:rFonts w:ascii="Times New Roman" w:hAnsi="Times New Roman"/>
          <w:spacing w:val="-2"/>
          <w:sz w:val="24"/>
        </w:rPr>
      </w:pPr>
      <w:r w:rsidRPr="00604B16">
        <w:rPr>
          <w:rFonts w:ascii="Times New Roman" w:hAnsi="Times New Roman"/>
          <w:spacing w:val="-2"/>
          <w:sz w:val="24"/>
        </w:rPr>
        <w:t>Provide Support on the gender dime</w:t>
      </w:r>
      <w:r w:rsidR="00604B16" w:rsidRPr="00604B16">
        <w:rPr>
          <w:rFonts w:ascii="Times New Roman" w:hAnsi="Times New Roman"/>
          <w:spacing w:val="-2"/>
          <w:sz w:val="24"/>
        </w:rPr>
        <w:t>nsion of project implementation.</w:t>
      </w:r>
    </w:p>
    <w:p w:rsidR="00604B16" w:rsidRDefault="00604B16" w:rsidP="00604B16">
      <w:pPr>
        <w:pStyle w:val="ListParagraph"/>
        <w:numPr>
          <w:ilvl w:val="0"/>
          <w:numId w:val="122"/>
        </w:numPr>
        <w:tabs>
          <w:tab w:val="left" w:pos="288"/>
          <w:tab w:val="left" w:pos="2880"/>
        </w:tabs>
        <w:jc w:val="both"/>
        <w:rPr>
          <w:rFonts w:ascii="Times New Roman" w:hAnsi="Times New Roman"/>
          <w:spacing w:val="-2"/>
          <w:sz w:val="24"/>
        </w:rPr>
        <w:sectPr w:rsidR="00604B16" w:rsidSect="005C695B">
          <w:pgSz w:w="12240" w:h="15840" w:code="1"/>
          <w:pgMar w:top="1440" w:right="1440" w:bottom="1440" w:left="1440" w:header="720" w:footer="720" w:gutter="0"/>
          <w:pgBorders w:offsetFrom="page">
            <w:top w:val="none" w:sz="0" w:space="10" w:color="010101" w:shadow="1"/>
            <w:left w:val="none" w:sz="0" w:space="0" w:color="000000" w:shadow="1"/>
            <w:bottom w:val="none" w:sz="0" w:space="17" w:color="D20501" w:shadow="1"/>
            <w:right w:val="none" w:sz="0" w:space="20" w:color="000000" w:shadow="1"/>
          </w:pgBorders>
          <w:cols w:space="720"/>
          <w:docGrid w:linePitch="360"/>
        </w:sectPr>
      </w:pPr>
    </w:p>
    <w:p w:rsidR="00911EED" w:rsidRPr="00135DCD" w:rsidRDefault="00911EED" w:rsidP="00911EED">
      <w:pPr>
        <w:pStyle w:val="Heading1"/>
        <w:numPr>
          <w:ilvl w:val="0"/>
          <w:numId w:val="0"/>
        </w:numPr>
        <w:rPr>
          <w:rFonts w:ascii="Times New Roman" w:hAnsi="Times New Roman"/>
          <w:sz w:val="24"/>
          <w:szCs w:val="24"/>
        </w:rPr>
      </w:pPr>
      <w:bookmarkStart w:id="97" w:name="_Toc430214638"/>
      <w:r w:rsidRPr="00911EED">
        <w:rPr>
          <w:rFonts w:ascii="Times New Roman" w:hAnsi="Times New Roman"/>
          <w:sz w:val="24"/>
          <w:szCs w:val="24"/>
        </w:rPr>
        <w:lastRenderedPageBreak/>
        <w:t>ANNEX V</w:t>
      </w:r>
      <w:r>
        <w:rPr>
          <w:rFonts w:ascii="Times New Roman" w:hAnsi="Times New Roman"/>
          <w:sz w:val="24"/>
          <w:szCs w:val="24"/>
        </w:rPr>
        <w:t xml:space="preserve">I - </w:t>
      </w:r>
      <w:r w:rsidR="00604B16" w:rsidRPr="00135DCD">
        <w:rPr>
          <w:rFonts w:ascii="Times New Roman" w:hAnsi="Times New Roman"/>
          <w:sz w:val="24"/>
          <w:szCs w:val="24"/>
        </w:rPr>
        <w:t>Social and Environmental Screening</w:t>
      </w:r>
      <w:bookmarkEnd w:id="97"/>
    </w:p>
    <w:p w:rsidR="00604B16" w:rsidRDefault="00604B16" w:rsidP="00604B16">
      <w:pPr>
        <w:rPr>
          <w:i/>
        </w:rPr>
      </w:pPr>
      <w:r w:rsidRPr="00FC7D8A">
        <w:rPr>
          <w:i/>
          <w:szCs w:val="20"/>
        </w:rPr>
        <w:t xml:space="preserve">The completed </w:t>
      </w:r>
      <w:r>
        <w:rPr>
          <w:i/>
          <w:szCs w:val="20"/>
        </w:rPr>
        <w:t xml:space="preserve">template, which constitutes the Social and Environmental Screening Report, </w:t>
      </w:r>
      <w:r w:rsidRPr="00FC7D8A">
        <w:rPr>
          <w:i/>
          <w:szCs w:val="20"/>
        </w:rPr>
        <w:t>must be included as an annex to the Project Document</w:t>
      </w:r>
      <w:r>
        <w:rPr>
          <w:i/>
          <w:szCs w:val="20"/>
        </w:rPr>
        <w:t xml:space="preserve">. Please refer to the </w:t>
      </w:r>
      <w:hyperlink r:id="rId22" w:history="1">
        <w:r w:rsidRPr="008C711F">
          <w:rPr>
            <w:rStyle w:val="Hyperlink"/>
            <w:i/>
            <w:szCs w:val="20"/>
          </w:rPr>
          <w:t>Social and Environmental Screening Procedure</w:t>
        </w:r>
      </w:hyperlink>
      <w:r>
        <w:rPr>
          <w:i/>
          <w:szCs w:val="20"/>
        </w:rPr>
        <w:t xml:space="preserve"> for guidance on how to answer the 6 questions.]</w:t>
      </w:r>
    </w:p>
    <w:p w:rsidR="00604B16" w:rsidRPr="001A0CAF" w:rsidRDefault="00604B16" w:rsidP="00604B16">
      <w:pPr>
        <w:spacing w:before="200"/>
        <w:ind w:left="360"/>
        <w:rPr>
          <w:b/>
          <w:color w:val="5B9BD5" w:themeColor="accent1"/>
          <w:sz w:val="24"/>
        </w:rPr>
      </w:pPr>
      <w:r w:rsidRPr="001A0CAF">
        <w:rPr>
          <w:b/>
          <w:color w:val="5B9BD5" w:themeColor="accent1"/>
          <w:sz w:val="24"/>
        </w:rPr>
        <w:t>Project Information</w:t>
      </w:r>
    </w:p>
    <w:p w:rsidR="00604B16" w:rsidRDefault="00604B16" w:rsidP="00604B16"/>
    <w:tbl>
      <w:tblPr>
        <w:tblStyle w:val="TableGrid"/>
        <w:tblW w:w="13248" w:type="dxa"/>
        <w:tblLook w:val="04A0" w:firstRow="1" w:lastRow="0" w:firstColumn="1" w:lastColumn="0" w:noHBand="0" w:noVBand="1"/>
      </w:tblPr>
      <w:tblGrid>
        <w:gridCol w:w="3325"/>
        <w:gridCol w:w="9923"/>
      </w:tblGrid>
      <w:tr w:rsidR="00604B16" w:rsidRPr="00886352" w:rsidTr="00B26829">
        <w:tc>
          <w:tcPr>
            <w:tcW w:w="3325" w:type="dxa"/>
            <w:shd w:val="clear" w:color="auto" w:fill="D5DCE4" w:themeFill="text2" w:themeFillTint="33"/>
            <w:vAlign w:val="center"/>
          </w:tcPr>
          <w:p w:rsidR="00604B16" w:rsidRPr="00414FBA" w:rsidRDefault="00604B16" w:rsidP="00B26829">
            <w:pPr>
              <w:tabs>
                <w:tab w:val="left" w:pos="360"/>
              </w:tabs>
              <w:rPr>
                <w:b/>
                <w:i/>
                <w:color w:val="000000" w:themeColor="text1"/>
                <w:szCs w:val="20"/>
              </w:rPr>
            </w:pPr>
            <w:r w:rsidRPr="00414FBA">
              <w:rPr>
                <w:b/>
                <w:i/>
                <w:color w:val="000000" w:themeColor="text1"/>
                <w:szCs w:val="20"/>
              </w:rPr>
              <w:t xml:space="preserve">Project Information </w:t>
            </w:r>
          </w:p>
        </w:tc>
        <w:tc>
          <w:tcPr>
            <w:tcW w:w="9923" w:type="dxa"/>
            <w:shd w:val="clear" w:color="auto" w:fill="D5DCE4" w:themeFill="text2" w:themeFillTint="33"/>
            <w:vAlign w:val="center"/>
          </w:tcPr>
          <w:p w:rsidR="00604B16" w:rsidRPr="00414FBA" w:rsidRDefault="00604B16" w:rsidP="00B26829">
            <w:pPr>
              <w:rPr>
                <w:i/>
                <w:color w:val="000000" w:themeColor="text1"/>
                <w:szCs w:val="20"/>
              </w:rPr>
            </w:pPr>
          </w:p>
        </w:tc>
      </w:tr>
      <w:tr w:rsidR="00604B16" w:rsidRPr="00450804" w:rsidTr="00B26829">
        <w:trPr>
          <w:trHeight w:val="288"/>
        </w:trPr>
        <w:tc>
          <w:tcPr>
            <w:tcW w:w="3325" w:type="dxa"/>
            <w:vAlign w:val="center"/>
          </w:tcPr>
          <w:p w:rsidR="00604B16" w:rsidRPr="00450804" w:rsidRDefault="00604B16" w:rsidP="00604B16">
            <w:pPr>
              <w:pStyle w:val="ListParagraph"/>
              <w:numPr>
                <w:ilvl w:val="0"/>
                <w:numId w:val="125"/>
              </w:numPr>
              <w:spacing w:before="0"/>
              <w:ind w:left="360"/>
              <w:contextualSpacing/>
              <w:rPr>
                <w:sz w:val="18"/>
                <w:szCs w:val="18"/>
              </w:rPr>
            </w:pPr>
            <w:r w:rsidRPr="00450804">
              <w:rPr>
                <w:sz w:val="18"/>
                <w:szCs w:val="18"/>
              </w:rPr>
              <w:t xml:space="preserve">Project </w:t>
            </w:r>
            <w:r>
              <w:rPr>
                <w:sz w:val="18"/>
                <w:szCs w:val="18"/>
              </w:rPr>
              <w:t>Title</w:t>
            </w:r>
          </w:p>
        </w:tc>
        <w:tc>
          <w:tcPr>
            <w:tcW w:w="9923" w:type="dxa"/>
            <w:vAlign w:val="center"/>
          </w:tcPr>
          <w:p w:rsidR="00604B16" w:rsidRPr="00450804" w:rsidRDefault="00604B16" w:rsidP="00B26829">
            <w:pPr>
              <w:rPr>
                <w:sz w:val="18"/>
                <w:szCs w:val="18"/>
              </w:rPr>
            </w:pPr>
            <w:r>
              <w:rPr>
                <w:noProof/>
                <w:szCs w:val="20"/>
              </w:rPr>
              <w:t xml:space="preserve">UPOPs Reduction and Mainstreaming of </w:t>
            </w:r>
            <w:r w:rsidRPr="00027D49">
              <w:rPr>
                <w:noProof/>
                <w:szCs w:val="20"/>
              </w:rPr>
              <w:t>Sound Chemicals Management in Kenya</w:t>
            </w:r>
          </w:p>
        </w:tc>
      </w:tr>
      <w:tr w:rsidR="00604B16" w:rsidRPr="00450804" w:rsidTr="00B26829">
        <w:trPr>
          <w:trHeight w:val="288"/>
        </w:trPr>
        <w:tc>
          <w:tcPr>
            <w:tcW w:w="3325" w:type="dxa"/>
            <w:vAlign w:val="center"/>
          </w:tcPr>
          <w:p w:rsidR="00604B16" w:rsidRPr="00450804" w:rsidRDefault="00604B16" w:rsidP="00604B16">
            <w:pPr>
              <w:pStyle w:val="ListParagraph"/>
              <w:numPr>
                <w:ilvl w:val="0"/>
                <w:numId w:val="125"/>
              </w:numPr>
              <w:spacing w:before="0"/>
              <w:ind w:left="360"/>
              <w:contextualSpacing/>
              <w:rPr>
                <w:sz w:val="18"/>
                <w:szCs w:val="18"/>
              </w:rPr>
            </w:pPr>
            <w:r w:rsidRPr="00450804">
              <w:rPr>
                <w:sz w:val="18"/>
                <w:szCs w:val="18"/>
              </w:rPr>
              <w:t>Project Number</w:t>
            </w:r>
          </w:p>
        </w:tc>
        <w:tc>
          <w:tcPr>
            <w:tcW w:w="9923" w:type="dxa"/>
            <w:vAlign w:val="center"/>
          </w:tcPr>
          <w:p w:rsidR="00604B16" w:rsidRPr="00450804" w:rsidRDefault="00604B16" w:rsidP="00B26829">
            <w:pPr>
              <w:rPr>
                <w:sz w:val="18"/>
                <w:szCs w:val="18"/>
              </w:rPr>
            </w:pPr>
            <w:r>
              <w:rPr>
                <w:color w:val="000000"/>
                <w:szCs w:val="20"/>
              </w:rPr>
              <w:t>5361 (UNDP – PIMS) – 5689 (GEF)</w:t>
            </w:r>
          </w:p>
        </w:tc>
      </w:tr>
      <w:tr w:rsidR="00604B16" w:rsidRPr="00450804" w:rsidTr="00B26829">
        <w:trPr>
          <w:trHeight w:val="288"/>
        </w:trPr>
        <w:tc>
          <w:tcPr>
            <w:tcW w:w="3325" w:type="dxa"/>
            <w:vAlign w:val="center"/>
          </w:tcPr>
          <w:p w:rsidR="00604B16" w:rsidRPr="00450804" w:rsidRDefault="00604B16" w:rsidP="00604B16">
            <w:pPr>
              <w:pStyle w:val="ListParagraph"/>
              <w:numPr>
                <w:ilvl w:val="0"/>
                <w:numId w:val="125"/>
              </w:numPr>
              <w:spacing w:before="0"/>
              <w:ind w:left="360"/>
              <w:contextualSpacing/>
              <w:rPr>
                <w:sz w:val="18"/>
                <w:szCs w:val="18"/>
              </w:rPr>
            </w:pPr>
            <w:r>
              <w:rPr>
                <w:sz w:val="18"/>
                <w:szCs w:val="18"/>
              </w:rPr>
              <w:t>Location (Global/Region</w:t>
            </w:r>
            <w:r w:rsidRPr="00450804">
              <w:rPr>
                <w:sz w:val="18"/>
                <w:szCs w:val="18"/>
              </w:rPr>
              <w:t>/Country</w:t>
            </w:r>
            <w:r>
              <w:rPr>
                <w:sz w:val="18"/>
                <w:szCs w:val="18"/>
              </w:rPr>
              <w:t>)</w:t>
            </w:r>
          </w:p>
        </w:tc>
        <w:tc>
          <w:tcPr>
            <w:tcW w:w="9923" w:type="dxa"/>
            <w:vAlign w:val="center"/>
          </w:tcPr>
          <w:p w:rsidR="00604B16" w:rsidRPr="00450804" w:rsidRDefault="00604B16" w:rsidP="00B26829">
            <w:pPr>
              <w:rPr>
                <w:sz w:val="18"/>
                <w:szCs w:val="18"/>
              </w:rPr>
            </w:pPr>
            <w:r>
              <w:rPr>
                <w:sz w:val="18"/>
                <w:szCs w:val="18"/>
              </w:rPr>
              <w:t>Kenya</w:t>
            </w:r>
          </w:p>
        </w:tc>
      </w:tr>
    </w:tbl>
    <w:p w:rsidR="00604B16" w:rsidRDefault="00604B16" w:rsidP="00604B16">
      <w:pPr>
        <w:tabs>
          <w:tab w:val="left" w:pos="360"/>
        </w:tabs>
        <w:rPr>
          <w:szCs w:val="20"/>
        </w:rPr>
      </w:pPr>
    </w:p>
    <w:p w:rsidR="00604B16" w:rsidRPr="008C711F" w:rsidRDefault="00604B16" w:rsidP="00604B16">
      <w:pPr>
        <w:spacing w:before="200"/>
        <w:ind w:left="360"/>
        <w:rPr>
          <w:b/>
          <w:color w:val="2E74B5" w:themeColor="accent1" w:themeShade="BF"/>
          <w:sz w:val="24"/>
        </w:rPr>
      </w:pPr>
      <w:r w:rsidRPr="008C711F">
        <w:rPr>
          <w:b/>
          <w:color w:val="2E74B5" w:themeColor="accent1" w:themeShade="BF"/>
          <w:sz w:val="24"/>
        </w:rPr>
        <w:t>Part A. Integrating Overarching Principles to Strengthen Social and Environmental Sustainability</w:t>
      </w:r>
    </w:p>
    <w:p w:rsidR="00604B16" w:rsidRPr="00372083" w:rsidRDefault="00604B16" w:rsidP="00604B16">
      <w:pPr>
        <w:rPr>
          <w:b/>
          <w:szCs w:val="20"/>
        </w:rPr>
      </w:pPr>
    </w:p>
    <w:tbl>
      <w:tblPr>
        <w:tblStyle w:val="TableGrid"/>
        <w:tblW w:w="13248" w:type="dxa"/>
        <w:tblLook w:val="04A0" w:firstRow="1" w:lastRow="0" w:firstColumn="1" w:lastColumn="0" w:noHBand="0" w:noVBand="1"/>
      </w:tblPr>
      <w:tblGrid>
        <w:gridCol w:w="13248"/>
      </w:tblGrid>
      <w:tr w:rsidR="00604B16" w:rsidRPr="000148C0" w:rsidTr="00B26829">
        <w:trPr>
          <w:trHeight w:val="449"/>
        </w:trPr>
        <w:tc>
          <w:tcPr>
            <w:tcW w:w="13248" w:type="dxa"/>
            <w:shd w:val="clear" w:color="auto" w:fill="222A35" w:themeFill="text2" w:themeFillShade="80"/>
            <w:vAlign w:val="center"/>
          </w:tcPr>
          <w:p w:rsidR="00604B16" w:rsidRPr="000148C0" w:rsidRDefault="00604B16" w:rsidP="00B26829">
            <w:pPr>
              <w:rPr>
                <w:szCs w:val="20"/>
              </w:rPr>
            </w:pPr>
            <w:r w:rsidRPr="00886352">
              <w:rPr>
                <w:b/>
                <w:szCs w:val="20"/>
              </w:rPr>
              <w:t xml:space="preserve">QUESTION 1: How Does the Project </w:t>
            </w:r>
            <w:r>
              <w:rPr>
                <w:b/>
                <w:szCs w:val="20"/>
              </w:rPr>
              <w:t xml:space="preserve">Integrate the Overarching Principles in order </w:t>
            </w:r>
            <w:r w:rsidRPr="00886352">
              <w:rPr>
                <w:b/>
                <w:szCs w:val="20"/>
              </w:rPr>
              <w:t>to Strengthen Social and Environmental Sustainability?</w:t>
            </w:r>
          </w:p>
        </w:tc>
      </w:tr>
      <w:tr w:rsidR="00604B16" w:rsidRPr="00E46A63" w:rsidTr="00B26829">
        <w:tc>
          <w:tcPr>
            <w:tcW w:w="13248" w:type="dxa"/>
            <w:shd w:val="clear" w:color="auto" w:fill="D5DCE4" w:themeFill="text2" w:themeFillTint="33"/>
          </w:tcPr>
          <w:p w:rsidR="00604B16" w:rsidRPr="00414FBA" w:rsidRDefault="00604B16" w:rsidP="00B26829">
            <w:pPr>
              <w:tabs>
                <w:tab w:val="left" w:pos="432"/>
              </w:tabs>
              <w:spacing w:before="60" w:after="60"/>
              <w:rPr>
                <w:b/>
                <w:i/>
                <w:sz w:val="18"/>
                <w:szCs w:val="18"/>
              </w:rPr>
            </w:pPr>
            <w:r w:rsidRPr="00414FBA">
              <w:rPr>
                <w:b/>
                <w:i/>
                <w:sz w:val="18"/>
                <w:szCs w:val="18"/>
              </w:rPr>
              <w:t xml:space="preserve">Briefly describe in the space below how the Project mainstreams the human-rights based approach </w:t>
            </w:r>
          </w:p>
        </w:tc>
      </w:tr>
      <w:tr w:rsidR="00604B16" w:rsidRPr="00AC33A5" w:rsidTr="00B26829">
        <w:tc>
          <w:tcPr>
            <w:tcW w:w="13248" w:type="dxa"/>
          </w:tcPr>
          <w:p w:rsidR="00604B16" w:rsidRDefault="00604B16" w:rsidP="00B26829">
            <w:pPr>
              <w:keepNext/>
              <w:keepLines/>
              <w:tabs>
                <w:tab w:val="left" w:pos="432"/>
              </w:tabs>
              <w:spacing w:before="60" w:after="60"/>
              <w:outlineLvl w:val="7"/>
              <w:rPr>
                <w:sz w:val="18"/>
                <w:szCs w:val="18"/>
              </w:rPr>
            </w:pPr>
            <w:r>
              <w:rPr>
                <w:sz w:val="18"/>
                <w:szCs w:val="18"/>
              </w:rPr>
              <w:lastRenderedPageBreak/>
              <w:t>The project proposes a comprehensive response to several Chemicals and Waste related challenges which are faced by Kenya, in particular threats to health and environment related to Health Care Waste management and open burning of solid waste. In this regard it supports Kenya’s compliance with its obligations as per Multilateral Environmental Agreements and its commitment to the Strategic Approach to International Chemicals Management’s (SAICM) principles. It also aims to protect human rights insofar as allowing greater access of the population to an environment safe from harmful chemicals.</w:t>
            </w:r>
          </w:p>
          <w:p w:rsidR="00604B16" w:rsidRDefault="00604B16" w:rsidP="00B26829">
            <w:pPr>
              <w:keepNext/>
              <w:keepLines/>
              <w:tabs>
                <w:tab w:val="left" w:pos="432"/>
              </w:tabs>
              <w:spacing w:before="60" w:after="60"/>
              <w:outlineLvl w:val="7"/>
              <w:rPr>
                <w:sz w:val="18"/>
                <w:szCs w:val="18"/>
              </w:rPr>
            </w:pPr>
            <w:r>
              <w:rPr>
                <w:sz w:val="18"/>
                <w:szCs w:val="18"/>
              </w:rPr>
              <w:t xml:space="preserve">The Universal Declaration of Human Rights proclaimed by the General Assembly, contains a number of articles that are closely linked to the scope of the proposed project. These articles and the manner in which the project will ensure that the human-rights based approached is mainstreamed in the project, are the following: </w:t>
            </w:r>
          </w:p>
          <w:p w:rsidR="00604B16" w:rsidRDefault="00604B16" w:rsidP="00B26829">
            <w:pPr>
              <w:keepNext/>
              <w:keepLines/>
              <w:tabs>
                <w:tab w:val="left" w:pos="432"/>
              </w:tabs>
              <w:spacing w:before="60" w:after="60"/>
              <w:outlineLvl w:val="7"/>
              <w:rPr>
                <w:sz w:val="18"/>
                <w:szCs w:val="18"/>
              </w:rPr>
            </w:pPr>
            <w:r w:rsidRPr="00F87F5D">
              <w:rPr>
                <w:b/>
                <w:sz w:val="18"/>
                <w:szCs w:val="18"/>
              </w:rPr>
              <w:t>Article 3</w:t>
            </w:r>
            <w:r>
              <w:rPr>
                <w:sz w:val="18"/>
                <w:szCs w:val="18"/>
              </w:rPr>
              <w:t>. “Everyone has the right to life, liberty and security of person”. The project will remove harmful sources of pollution, both for workers in the impacted sectors as well as in the general population.</w:t>
            </w:r>
          </w:p>
          <w:p w:rsidR="00604B16" w:rsidRDefault="00604B16" w:rsidP="00B26829">
            <w:pPr>
              <w:keepNext/>
              <w:keepLines/>
              <w:tabs>
                <w:tab w:val="left" w:pos="432"/>
              </w:tabs>
              <w:spacing w:before="60" w:after="60"/>
              <w:outlineLvl w:val="7"/>
              <w:rPr>
                <w:sz w:val="18"/>
                <w:szCs w:val="18"/>
              </w:rPr>
            </w:pPr>
            <w:r w:rsidRPr="00F87F5D">
              <w:rPr>
                <w:b/>
                <w:sz w:val="18"/>
                <w:szCs w:val="18"/>
              </w:rPr>
              <w:t>Article 19</w:t>
            </w:r>
            <w:r>
              <w:rPr>
                <w:sz w:val="18"/>
                <w:szCs w:val="18"/>
              </w:rPr>
              <w:t xml:space="preserve">. “Everyone has the right to freedom of opinion and expression; this right includes freedom to hold opinions without interference and to seek, receive and impart information and ideas through any media and regardless of frontiers”. </w:t>
            </w:r>
          </w:p>
          <w:p w:rsidR="00604B16" w:rsidRDefault="00604B16" w:rsidP="00B26829">
            <w:pPr>
              <w:keepNext/>
              <w:keepLines/>
              <w:tabs>
                <w:tab w:val="left" w:pos="432"/>
              </w:tabs>
              <w:spacing w:before="60" w:after="60"/>
              <w:outlineLvl w:val="7"/>
              <w:rPr>
                <w:sz w:val="18"/>
                <w:szCs w:val="18"/>
              </w:rPr>
            </w:pPr>
            <w:r>
              <w:rPr>
                <w:sz w:val="18"/>
                <w:szCs w:val="18"/>
              </w:rPr>
              <w:t>The project will engage with the relevant stakeholders at every stage of its preparation and implementation, and will contribute to diffusion of key information related to environment in Kenya. It has an important awareness raising dimension, both for the general public and for specific populations, such as workers in waste management sectors. This awareness raising will reduce chances of environmental pollution as well as direct threats to public health linked to improper management of Health Care Waste (HCW).</w:t>
            </w:r>
          </w:p>
          <w:p w:rsidR="00604B16" w:rsidRDefault="00604B16" w:rsidP="00B26829">
            <w:pPr>
              <w:keepNext/>
              <w:keepLines/>
              <w:tabs>
                <w:tab w:val="left" w:pos="432"/>
              </w:tabs>
              <w:spacing w:before="60" w:after="60"/>
              <w:outlineLvl w:val="7"/>
              <w:rPr>
                <w:sz w:val="18"/>
                <w:szCs w:val="18"/>
              </w:rPr>
            </w:pPr>
            <w:r w:rsidRPr="00F87F5D">
              <w:rPr>
                <w:b/>
                <w:sz w:val="18"/>
                <w:szCs w:val="18"/>
              </w:rPr>
              <w:t>Article 23 (2)</w:t>
            </w:r>
            <w:r>
              <w:rPr>
                <w:sz w:val="18"/>
                <w:szCs w:val="18"/>
              </w:rPr>
              <w:t xml:space="preserve"> “Everyone has the right to work, to free choice of employment, to just and favorable conditions of work and to protection against unemployment”. </w:t>
            </w:r>
          </w:p>
          <w:p w:rsidR="00604B16" w:rsidRPr="008C711F" w:rsidRDefault="00604B16" w:rsidP="00B26829">
            <w:pPr>
              <w:keepNext/>
              <w:keepLines/>
              <w:tabs>
                <w:tab w:val="left" w:pos="432"/>
              </w:tabs>
              <w:spacing w:before="60" w:after="60"/>
              <w:outlineLvl w:val="7"/>
              <w:rPr>
                <w:sz w:val="18"/>
                <w:szCs w:val="18"/>
              </w:rPr>
            </w:pPr>
            <w:r>
              <w:rPr>
                <w:sz w:val="18"/>
                <w:szCs w:val="18"/>
              </w:rPr>
              <w:t xml:space="preserve">The project will reduce the exposure to mercury, infected sharps / medical waste and to UPOPs emissions, particularly for the workers in the health sector. Better HCWM also </w:t>
            </w:r>
            <w:r w:rsidRPr="004229D7">
              <w:rPr>
                <w:sz w:val="18"/>
                <w:szCs w:val="18"/>
              </w:rPr>
              <w:t>reduces the occurrence of hospital-acquired infections (nosocomial infections)</w:t>
            </w:r>
            <w:r>
              <w:rPr>
                <w:sz w:val="18"/>
                <w:szCs w:val="18"/>
              </w:rPr>
              <w:t>, to which health-workers are exposed</w:t>
            </w:r>
            <w:r w:rsidRPr="004229D7">
              <w:rPr>
                <w:sz w:val="18"/>
                <w:szCs w:val="18"/>
              </w:rPr>
              <w:t xml:space="preserve">. </w:t>
            </w:r>
            <w:r>
              <w:rPr>
                <w:sz w:val="18"/>
                <w:szCs w:val="18"/>
              </w:rPr>
              <w:t xml:space="preserve">It will also address informal communities that are currently drawing resources from unregulated – and unhealthy – management of solid waste dump sites in Kenya. It will encourage the progressive transformation of this sector towards a more formal organisation of work. Thus, economic mechanisms will be explored to sustain these systems into the future, and focus on green jobs’ elements. </w:t>
            </w:r>
          </w:p>
        </w:tc>
      </w:tr>
      <w:tr w:rsidR="00604B16" w:rsidRPr="003843AE" w:rsidTr="00B26829">
        <w:trPr>
          <w:trHeight w:val="296"/>
        </w:trPr>
        <w:tc>
          <w:tcPr>
            <w:tcW w:w="13248" w:type="dxa"/>
            <w:shd w:val="clear" w:color="auto" w:fill="D5DCE4" w:themeFill="text2" w:themeFillTint="33"/>
          </w:tcPr>
          <w:p w:rsidR="00604B16" w:rsidRPr="00414FBA" w:rsidRDefault="00604B16" w:rsidP="00B26829">
            <w:pPr>
              <w:contextualSpacing/>
              <w:rPr>
                <w:b/>
                <w:i/>
                <w:sz w:val="18"/>
                <w:szCs w:val="18"/>
              </w:rPr>
            </w:pPr>
            <w:r w:rsidRPr="00414FBA">
              <w:rPr>
                <w:b/>
                <w:i/>
                <w:sz w:val="18"/>
                <w:szCs w:val="18"/>
              </w:rPr>
              <w:t>Briefly describe in the space below  how the Project is likely to improve gender equality and women’s empowerment</w:t>
            </w:r>
          </w:p>
        </w:tc>
      </w:tr>
      <w:tr w:rsidR="00604B16" w:rsidRPr="00AC33A5" w:rsidTr="00B26829">
        <w:tc>
          <w:tcPr>
            <w:tcW w:w="13248" w:type="dxa"/>
          </w:tcPr>
          <w:p w:rsidR="00604B16" w:rsidRDefault="00604B16" w:rsidP="00B26829">
            <w:pPr>
              <w:keepNext/>
              <w:keepLines/>
              <w:tabs>
                <w:tab w:val="left" w:pos="432"/>
              </w:tabs>
              <w:spacing w:before="60" w:after="60"/>
              <w:outlineLvl w:val="7"/>
              <w:rPr>
                <w:sz w:val="18"/>
                <w:szCs w:val="18"/>
              </w:rPr>
            </w:pPr>
            <w:r w:rsidRPr="004229D7">
              <w:rPr>
                <w:sz w:val="18"/>
                <w:szCs w:val="18"/>
              </w:rPr>
              <w:lastRenderedPageBreak/>
              <w:t xml:space="preserve">As a note of context for this project, the Constitution of Kenya (2010) creates an ambitious County Government structure based on principles of democracy, revenue reliability, </w:t>
            </w:r>
            <w:r w:rsidRPr="004229D7">
              <w:rPr>
                <w:i/>
                <w:sz w:val="18"/>
                <w:szCs w:val="18"/>
                <w:u w:val="single"/>
              </w:rPr>
              <w:t>gender equity</w:t>
            </w:r>
            <w:r w:rsidRPr="004229D7">
              <w:rPr>
                <w:sz w:val="18"/>
                <w:szCs w:val="18"/>
              </w:rPr>
              <w:t>, accountability and citizen participation.</w:t>
            </w:r>
            <w:r>
              <w:rPr>
                <w:sz w:val="18"/>
                <w:szCs w:val="18"/>
              </w:rPr>
              <w:t xml:space="preserve"> This project falls clearly within the sustainable development dimension of these increased responsibilities at County level.</w:t>
            </w:r>
          </w:p>
          <w:p w:rsidR="00604B16" w:rsidRPr="005E7597" w:rsidRDefault="00604B16" w:rsidP="00B26829">
            <w:pPr>
              <w:keepNext/>
              <w:keepLines/>
              <w:tabs>
                <w:tab w:val="left" w:pos="432"/>
              </w:tabs>
              <w:spacing w:before="60" w:after="60"/>
              <w:outlineLvl w:val="7"/>
              <w:rPr>
                <w:sz w:val="18"/>
                <w:szCs w:val="18"/>
              </w:rPr>
            </w:pPr>
            <w:r w:rsidRPr="005E7597">
              <w:rPr>
                <w:sz w:val="18"/>
                <w:szCs w:val="18"/>
              </w:rPr>
              <w:t xml:space="preserve">Gender mainstreaming will be ensured </w:t>
            </w:r>
            <w:r>
              <w:rPr>
                <w:sz w:val="18"/>
                <w:szCs w:val="18"/>
              </w:rPr>
              <w:t xml:space="preserve">in the project </w:t>
            </w:r>
            <w:r w:rsidRPr="005E7597">
              <w:rPr>
                <w:sz w:val="18"/>
                <w:szCs w:val="18"/>
              </w:rPr>
              <w:t xml:space="preserve">by taking in due consideration the following aspects: </w:t>
            </w:r>
          </w:p>
          <w:p w:rsidR="00604B16" w:rsidRPr="005E7597" w:rsidRDefault="00604B16" w:rsidP="00B26829">
            <w:pPr>
              <w:keepNext/>
              <w:keepLines/>
              <w:tabs>
                <w:tab w:val="left" w:pos="432"/>
              </w:tabs>
              <w:spacing w:before="60" w:after="60"/>
              <w:outlineLvl w:val="7"/>
              <w:rPr>
                <w:sz w:val="18"/>
                <w:szCs w:val="18"/>
              </w:rPr>
            </w:pPr>
            <w:r>
              <w:rPr>
                <w:sz w:val="18"/>
                <w:szCs w:val="18"/>
              </w:rPr>
              <w:t>In terms of e</w:t>
            </w:r>
            <w:r w:rsidRPr="005E7597">
              <w:rPr>
                <w:sz w:val="18"/>
                <w:szCs w:val="18"/>
              </w:rPr>
              <w:t>qual participation in project activities and decis</w:t>
            </w:r>
            <w:r>
              <w:rPr>
                <w:sz w:val="18"/>
                <w:szCs w:val="18"/>
              </w:rPr>
              <w:t>ion making: i</w:t>
            </w:r>
            <w:r w:rsidRPr="005E7597">
              <w:rPr>
                <w:sz w:val="18"/>
                <w:szCs w:val="18"/>
              </w:rPr>
              <w:t xml:space="preserve">n the course of the recruitment processes, the project will favor the participation of women to ensure that they </w:t>
            </w:r>
            <w:r>
              <w:rPr>
                <w:sz w:val="18"/>
                <w:szCs w:val="18"/>
              </w:rPr>
              <w:t>are engaged</w:t>
            </w:r>
            <w:r w:rsidRPr="005E7597">
              <w:rPr>
                <w:sz w:val="18"/>
                <w:szCs w:val="18"/>
              </w:rPr>
              <w:t xml:space="preserve"> at all levels of project development and implementation. </w:t>
            </w:r>
          </w:p>
          <w:p w:rsidR="00604B16" w:rsidRDefault="00604B16" w:rsidP="00B26829">
            <w:pPr>
              <w:keepNext/>
              <w:keepLines/>
              <w:tabs>
                <w:tab w:val="left" w:pos="432"/>
              </w:tabs>
              <w:spacing w:before="60" w:after="60"/>
              <w:outlineLvl w:val="7"/>
              <w:rPr>
                <w:sz w:val="18"/>
                <w:szCs w:val="18"/>
              </w:rPr>
            </w:pPr>
            <w:r w:rsidRPr="004229D7">
              <w:rPr>
                <w:sz w:val="18"/>
                <w:szCs w:val="18"/>
              </w:rPr>
              <w:t xml:space="preserve">This GEF project emphasizes building awareness of the links between waste management and public health (including occupational exposures), with a specific focus on the health implications of exposure to dioxins and Mercury for </w:t>
            </w:r>
            <w:r>
              <w:rPr>
                <w:sz w:val="18"/>
                <w:szCs w:val="18"/>
              </w:rPr>
              <w:t xml:space="preserve">more </w:t>
            </w:r>
            <w:r w:rsidRPr="004229D7">
              <w:rPr>
                <w:sz w:val="18"/>
                <w:szCs w:val="18"/>
              </w:rPr>
              <w:t>vulnerable populations, such as female workers, pregnant women, and children.</w:t>
            </w:r>
          </w:p>
          <w:p w:rsidR="00604B16" w:rsidRDefault="00604B16" w:rsidP="00B26829">
            <w:pPr>
              <w:keepNext/>
              <w:keepLines/>
              <w:tabs>
                <w:tab w:val="left" w:pos="432"/>
              </w:tabs>
              <w:spacing w:before="60" w:after="60"/>
              <w:outlineLvl w:val="7"/>
              <w:rPr>
                <w:sz w:val="18"/>
                <w:szCs w:val="18"/>
              </w:rPr>
            </w:pPr>
            <w:r w:rsidRPr="004229D7">
              <w:rPr>
                <w:sz w:val="18"/>
                <w:szCs w:val="18"/>
              </w:rPr>
              <w:t xml:space="preserve">It has to be noted that the project will encourage, in the model HCFs, the emergence of ‘champions’ of better HCWM practices. Experience from the </w:t>
            </w:r>
            <w:r>
              <w:rPr>
                <w:sz w:val="18"/>
                <w:szCs w:val="18"/>
              </w:rPr>
              <w:t xml:space="preserve">UNDP/WHO/HCWH GEF </w:t>
            </w:r>
            <w:r w:rsidRPr="004229D7">
              <w:rPr>
                <w:sz w:val="18"/>
                <w:szCs w:val="18"/>
              </w:rPr>
              <w:t>Global Medical Waste project demonstrates that this values-based effort can reinforce women empowerment within the HCF staff and administration.</w:t>
            </w:r>
          </w:p>
          <w:p w:rsidR="00604B16" w:rsidRPr="004229D7" w:rsidRDefault="00604B16" w:rsidP="00B26829">
            <w:pPr>
              <w:rPr>
                <w:sz w:val="18"/>
                <w:szCs w:val="18"/>
              </w:rPr>
            </w:pPr>
            <w:r w:rsidRPr="004229D7">
              <w:rPr>
                <w:sz w:val="18"/>
                <w:szCs w:val="18"/>
              </w:rPr>
              <w:t>On the side of municipal waste, women and children are often among the most exposed to the dangerous substances and pathogen organisms contained in waste, emitted during waste fermentation and degradation, and released during the open burning of waste. Although the project does not differentiate activities based on sex or age of the involved communities, nevertheless it is well known that, due to their physiological characteristics (lower weight and similar respiratory volume) women and children may have a comparatively higher benefit from activities aimed at reducing the exposure to toxic substance</w:t>
            </w:r>
            <w:r>
              <w:rPr>
                <w:sz w:val="18"/>
                <w:szCs w:val="18"/>
              </w:rPr>
              <w:t>s</w:t>
            </w:r>
            <w:r w:rsidRPr="004229D7">
              <w:rPr>
                <w:sz w:val="18"/>
                <w:szCs w:val="18"/>
              </w:rPr>
              <w:t xml:space="preserve"> and pathogens. Particular attention will thus be given to this gender dimension during this part of project implementation.</w:t>
            </w:r>
          </w:p>
          <w:p w:rsidR="00604B16" w:rsidRPr="007E0DA4" w:rsidRDefault="00604B16" w:rsidP="00B26829">
            <w:pPr>
              <w:keepNext/>
              <w:keepLines/>
              <w:tabs>
                <w:tab w:val="left" w:pos="432"/>
              </w:tabs>
              <w:spacing w:before="60" w:after="60"/>
              <w:outlineLvl w:val="7"/>
              <w:rPr>
                <w:sz w:val="18"/>
                <w:szCs w:val="18"/>
              </w:rPr>
            </w:pPr>
            <w:r w:rsidRPr="005E7597">
              <w:rPr>
                <w:sz w:val="18"/>
                <w:szCs w:val="18"/>
              </w:rPr>
              <w:t>The UNDP Tr</w:t>
            </w:r>
            <w:r>
              <w:rPr>
                <w:sz w:val="18"/>
                <w:szCs w:val="18"/>
              </w:rPr>
              <w:t>aining Manual "Gender Mainstream</w:t>
            </w:r>
            <w:r w:rsidRPr="005E7597">
              <w:rPr>
                <w:sz w:val="18"/>
                <w:szCs w:val="18"/>
              </w:rPr>
              <w:t xml:space="preserve">ing - a Key driver of Development in Environment and Energy (UNDP 2007)”, the 2011 UNDP resource publication “Chemicals and Gender”, as well as the GEF policy on gender mainstreaming will guide the process of gender mainstreaming. Specific objectively verifiable indicators relevant to gender mainstreaming will be included in the results framework of the Full Size Project Document. </w:t>
            </w:r>
            <w:r>
              <w:rPr>
                <w:sz w:val="18"/>
                <w:szCs w:val="18"/>
              </w:rPr>
              <w:t xml:space="preserve">The project team </w:t>
            </w:r>
            <w:r w:rsidRPr="005E7597">
              <w:rPr>
                <w:sz w:val="18"/>
                <w:szCs w:val="18"/>
              </w:rPr>
              <w:t xml:space="preserve">will consider including a specific gender analysis </w:t>
            </w:r>
            <w:r>
              <w:rPr>
                <w:sz w:val="18"/>
                <w:szCs w:val="18"/>
              </w:rPr>
              <w:t xml:space="preserve">/ component </w:t>
            </w:r>
            <w:r w:rsidRPr="005E7597">
              <w:rPr>
                <w:sz w:val="18"/>
                <w:szCs w:val="18"/>
              </w:rPr>
              <w:t>as part of the Mid-Term Evaluation process.</w:t>
            </w:r>
          </w:p>
        </w:tc>
      </w:tr>
      <w:tr w:rsidR="00604B16" w:rsidRPr="00CF674A" w:rsidTr="00B26829">
        <w:trPr>
          <w:trHeight w:val="305"/>
        </w:trPr>
        <w:tc>
          <w:tcPr>
            <w:tcW w:w="13248" w:type="dxa"/>
            <w:shd w:val="clear" w:color="auto" w:fill="D5DCE4" w:themeFill="text2" w:themeFillTint="33"/>
          </w:tcPr>
          <w:p w:rsidR="00604B16" w:rsidRPr="00414FBA" w:rsidRDefault="00604B16" w:rsidP="00B26829">
            <w:pPr>
              <w:contextualSpacing/>
              <w:rPr>
                <w:b/>
                <w:i/>
                <w:sz w:val="18"/>
                <w:szCs w:val="18"/>
                <w:u w:val="single"/>
              </w:rPr>
            </w:pPr>
            <w:r w:rsidRPr="00414FBA">
              <w:rPr>
                <w:b/>
                <w:i/>
                <w:sz w:val="18"/>
                <w:szCs w:val="18"/>
              </w:rPr>
              <w:t>Briefly describe in the space below how the Project mainstreams environmental sustainability</w:t>
            </w:r>
          </w:p>
        </w:tc>
      </w:tr>
      <w:tr w:rsidR="00604B16" w:rsidRPr="00AC33A5" w:rsidTr="00B26829">
        <w:tc>
          <w:tcPr>
            <w:tcW w:w="13248" w:type="dxa"/>
          </w:tcPr>
          <w:p w:rsidR="00604B16" w:rsidRPr="005E7597" w:rsidRDefault="00604B16" w:rsidP="00B26829">
            <w:pPr>
              <w:tabs>
                <w:tab w:val="left" w:pos="432"/>
              </w:tabs>
              <w:spacing w:before="60" w:after="60"/>
              <w:rPr>
                <w:noProof/>
                <w:color w:val="000000"/>
                <w:sz w:val="18"/>
                <w:szCs w:val="18"/>
              </w:rPr>
            </w:pPr>
            <w:r w:rsidRPr="005E7597">
              <w:rPr>
                <w:noProof/>
                <w:color w:val="000000"/>
                <w:sz w:val="18"/>
                <w:szCs w:val="18"/>
              </w:rPr>
              <w:t xml:space="preserve">Kenya has ratified the Stockholm Convention on POPs on 24/09/2004, and the Basel Convention on the Trans-boundary Movement of Hazardous Waste and their Disposal on 01/06/2000. Kenya has also ratified the Rotterdam Convention, and is </w:t>
            </w:r>
            <w:r>
              <w:rPr>
                <w:noProof/>
                <w:color w:val="000000"/>
                <w:sz w:val="18"/>
                <w:szCs w:val="18"/>
              </w:rPr>
              <w:t xml:space="preserve">a </w:t>
            </w:r>
            <w:r w:rsidRPr="005E7597">
              <w:rPr>
                <w:noProof/>
                <w:color w:val="000000"/>
                <w:sz w:val="18"/>
                <w:szCs w:val="18"/>
              </w:rPr>
              <w:t xml:space="preserve">signatory </w:t>
            </w:r>
            <w:r>
              <w:rPr>
                <w:noProof/>
                <w:color w:val="000000"/>
                <w:sz w:val="18"/>
                <w:szCs w:val="18"/>
              </w:rPr>
              <w:t>to</w:t>
            </w:r>
            <w:r w:rsidRPr="005E7597">
              <w:rPr>
                <w:noProof/>
                <w:color w:val="000000"/>
                <w:sz w:val="18"/>
                <w:szCs w:val="18"/>
              </w:rPr>
              <w:t xml:space="preserve"> the </w:t>
            </w:r>
            <w:r>
              <w:rPr>
                <w:noProof/>
                <w:color w:val="000000"/>
                <w:sz w:val="18"/>
                <w:szCs w:val="18"/>
              </w:rPr>
              <w:t xml:space="preserve">Minamata Convention on Mercury. </w:t>
            </w:r>
            <w:r w:rsidRPr="005E7597">
              <w:rPr>
                <w:noProof/>
                <w:color w:val="000000"/>
                <w:sz w:val="18"/>
                <w:szCs w:val="18"/>
              </w:rPr>
              <w:t xml:space="preserve">Kenya was the first African country to submit its reviewed and updated </w:t>
            </w:r>
            <w:r>
              <w:rPr>
                <w:noProof/>
                <w:color w:val="000000"/>
                <w:sz w:val="18"/>
                <w:szCs w:val="18"/>
              </w:rPr>
              <w:t>National Implementation Plan (</w:t>
            </w:r>
            <w:r w:rsidRPr="005E7597">
              <w:rPr>
                <w:noProof/>
                <w:color w:val="000000"/>
                <w:sz w:val="18"/>
                <w:szCs w:val="18"/>
              </w:rPr>
              <w:t>NIP</w:t>
            </w:r>
            <w:r>
              <w:rPr>
                <w:noProof/>
                <w:color w:val="000000"/>
                <w:sz w:val="18"/>
                <w:szCs w:val="18"/>
              </w:rPr>
              <w:t>)</w:t>
            </w:r>
            <w:r w:rsidRPr="005E7597">
              <w:rPr>
                <w:noProof/>
                <w:color w:val="000000"/>
                <w:sz w:val="18"/>
                <w:szCs w:val="18"/>
              </w:rPr>
              <w:t xml:space="preserve"> in compliance with article </w:t>
            </w:r>
            <w:r>
              <w:rPr>
                <w:noProof/>
                <w:color w:val="000000"/>
                <w:sz w:val="18"/>
                <w:szCs w:val="18"/>
              </w:rPr>
              <w:t xml:space="preserve">7 of the Stockholm Convention.  </w:t>
            </w:r>
            <w:r w:rsidRPr="005E7597">
              <w:rPr>
                <w:noProof/>
                <w:color w:val="000000"/>
                <w:sz w:val="18"/>
                <w:szCs w:val="18"/>
              </w:rPr>
              <w:t xml:space="preserve">Kenya also drafted its National Chemical Profile under the SAICM Enabling Activity in August 2011. The above prove the strong importance that the country attaches to the issue of sound management of chemicals and waste. </w:t>
            </w:r>
            <w:r>
              <w:rPr>
                <w:noProof/>
                <w:color w:val="000000"/>
                <w:sz w:val="18"/>
                <w:szCs w:val="18"/>
              </w:rPr>
              <w:t>However, implementation of these principles is still lacking in several fields of work.</w:t>
            </w:r>
          </w:p>
          <w:p w:rsidR="00604B16" w:rsidRPr="005E7597" w:rsidRDefault="00604B16" w:rsidP="00B26829">
            <w:pPr>
              <w:tabs>
                <w:tab w:val="left" w:pos="432"/>
              </w:tabs>
              <w:spacing w:before="60" w:after="60"/>
              <w:rPr>
                <w:noProof/>
                <w:color w:val="000000"/>
                <w:sz w:val="18"/>
                <w:szCs w:val="18"/>
              </w:rPr>
            </w:pPr>
            <w:r w:rsidRPr="005E7597">
              <w:rPr>
                <w:noProof/>
                <w:color w:val="000000"/>
                <w:sz w:val="18"/>
                <w:szCs w:val="18"/>
              </w:rPr>
              <w:t xml:space="preserve">The project </w:t>
            </w:r>
            <w:r>
              <w:rPr>
                <w:noProof/>
                <w:color w:val="000000"/>
                <w:sz w:val="18"/>
                <w:szCs w:val="18"/>
              </w:rPr>
              <w:t>has a whole component (USD 500,000) focusing on mainstreaming environmental priciples of safe management of chemicals in the regulatory framework at the national and locals levels: “</w:t>
            </w:r>
            <w:r w:rsidRPr="00E350E5">
              <w:rPr>
                <w:noProof/>
                <w:color w:val="000000"/>
                <w:sz w:val="18"/>
                <w:szCs w:val="18"/>
              </w:rPr>
              <w:t>Streamlining sound management of chemicals and waste into national and county development activities through capacity building of MENR, MOH, county governments of Nairobi, Kisumu, Nakuru and Mombasa and the NGOs”.</w:t>
            </w:r>
          </w:p>
          <w:p w:rsidR="00604B16" w:rsidRPr="007C612C" w:rsidRDefault="00604B16" w:rsidP="00B26829">
            <w:pPr>
              <w:tabs>
                <w:tab w:val="left" w:pos="432"/>
              </w:tabs>
              <w:spacing w:before="60" w:after="60"/>
              <w:rPr>
                <w:noProof/>
                <w:color w:val="000000"/>
                <w:sz w:val="18"/>
                <w:szCs w:val="18"/>
              </w:rPr>
            </w:pPr>
            <w:r>
              <w:rPr>
                <w:noProof/>
                <w:color w:val="000000"/>
                <w:sz w:val="18"/>
                <w:szCs w:val="18"/>
              </w:rPr>
              <w:t>Also, t</w:t>
            </w:r>
            <w:r w:rsidRPr="007C612C">
              <w:rPr>
                <w:noProof/>
                <w:color w:val="000000"/>
                <w:sz w:val="18"/>
                <w:szCs w:val="18"/>
              </w:rPr>
              <w:t xml:space="preserve">he project’s objective is </w:t>
            </w:r>
            <w:r>
              <w:rPr>
                <w:noProof/>
                <w:color w:val="000000"/>
                <w:sz w:val="18"/>
                <w:szCs w:val="18"/>
              </w:rPr>
              <w:t xml:space="preserve">to </w:t>
            </w:r>
            <w:r>
              <w:rPr>
                <w:sz w:val="18"/>
                <w:szCs w:val="18"/>
              </w:rPr>
              <w:t>ensure p</w:t>
            </w:r>
            <w:r w:rsidRPr="00DC5BBC">
              <w:rPr>
                <w:sz w:val="18"/>
                <w:szCs w:val="18"/>
              </w:rPr>
              <w:t xml:space="preserve">rotection of human health and the environment through implementation of environmentally sound management (ESM) </w:t>
            </w:r>
            <w:r>
              <w:rPr>
                <w:sz w:val="18"/>
                <w:szCs w:val="18"/>
              </w:rPr>
              <w:t xml:space="preserve">for </w:t>
            </w:r>
            <w:r w:rsidRPr="00DC5BBC">
              <w:rPr>
                <w:sz w:val="18"/>
                <w:szCs w:val="18"/>
              </w:rPr>
              <w:t>healthcare waste</w:t>
            </w:r>
            <w:r>
              <w:rPr>
                <w:sz w:val="18"/>
                <w:szCs w:val="18"/>
              </w:rPr>
              <w:t>.</w:t>
            </w:r>
            <w:r w:rsidRPr="007C612C">
              <w:rPr>
                <w:noProof/>
                <w:color w:val="000000"/>
                <w:sz w:val="18"/>
                <w:szCs w:val="18"/>
              </w:rPr>
              <w:t xml:space="preserve"> In particular the project will strive to achieve environmental sustainability through: </w:t>
            </w:r>
          </w:p>
          <w:p w:rsidR="00604B16" w:rsidRPr="007C612C" w:rsidRDefault="00604B16" w:rsidP="00604B16">
            <w:pPr>
              <w:pStyle w:val="ListParagraph"/>
              <w:numPr>
                <w:ilvl w:val="0"/>
                <w:numId w:val="126"/>
              </w:numPr>
              <w:tabs>
                <w:tab w:val="left" w:pos="360"/>
              </w:tabs>
              <w:spacing w:before="60" w:after="60"/>
              <w:contextualSpacing/>
              <w:jc w:val="both"/>
              <w:rPr>
                <w:noProof/>
                <w:color w:val="000000"/>
                <w:sz w:val="18"/>
                <w:szCs w:val="18"/>
              </w:rPr>
            </w:pPr>
            <w:r w:rsidRPr="007C612C">
              <w:rPr>
                <w:noProof/>
                <w:color w:val="000000"/>
                <w:sz w:val="18"/>
                <w:szCs w:val="18"/>
              </w:rPr>
              <w:t xml:space="preserve">Enhancing the national institutional capacity to manage </w:t>
            </w:r>
            <w:r>
              <w:rPr>
                <w:noProof/>
                <w:color w:val="000000"/>
                <w:sz w:val="18"/>
                <w:szCs w:val="18"/>
              </w:rPr>
              <w:t>HCW, to demonstrate minimization of U-POPs and mercury releases</w:t>
            </w:r>
            <w:r w:rsidRPr="007C612C">
              <w:rPr>
                <w:noProof/>
                <w:color w:val="000000"/>
                <w:sz w:val="18"/>
                <w:szCs w:val="18"/>
              </w:rPr>
              <w:t xml:space="preserve">, through strengthening of </w:t>
            </w:r>
            <w:r>
              <w:rPr>
                <w:noProof/>
                <w:color w:val="000000"/>
                <w:sz w:val="18"/>
                <w:szCs w:val="18"/>
              </w:rPr>
              <w:t xml:space="preserve">associated </w:t>
            </w:r>
            <w:r w:rsidRPr="007C612C">
              <w:rPr>
                <w:noProof/>
                <w:color w:val="000000"/>
                <w:sz w:val="18"/>
                <w:szCs w:val="18"/>
              </w:rPr>
              <w:t>regulatory framework</w:t>
            </w:r>
            <w:r>
              <w:rPr>
                <w:noProof/>
                <w:color w:val="000000"/>
                <w:sz w:val="18"/>
                <w:szCs w:val="18"/>
              </w:rPr>
              <w:t>s, training and provision of appropriate equipment</w:t>
            </w:r>
          </w:p>
          <w:p w:rsidR="00604B16" w:rsidRPr="005B07FB" w:rsidRDefault="00604B16" w:rsidP="00604B16">
            <w:pPr>
              <w:pStyle w:val="ListParagraph"/>
              <w:numPr>
                <w:ilvl w:val="0"/>
                <w:numId w:val="126"/>
              </w:numPr>
              <w:tabs>
                <w:tab w:val="left" w:pos="360"/>
              </w:tabs>
              <w:spacing w:before="60" w:after="60"/>
              <w:contextualSpacing/>
              <w:jc w:val="both"/>
              <w:rPr>
                <w:noProof/>
                <w:color w:val="000000"/>
                <w:sz w:val="18"/>
                <w:szCs w:val="18"/>
              </w:rPr>
            </w:pPr>
            <w:r>
              <w:rPr>
                <w:noProof/>
                <w:color w:val="000000"/>
                <w:sz w:val="18"/>
                <w:szCs w:val="18"/>
              </w:rPr>
              <w:t>Strenghthening of the cooperation of the Environment authorities with the respective Ministries of Health (and generally Health Care Facilties)</w:t>
            </w:r>
            <w:r w:rsidRPr="007C612C">
              <w:rPr>
                <w:noProof/>
                <w:color w:val="000000"/>
                <w:sz w:val="18"/>
                <w:szCs w:val="18"/>
              </w:rPr>
              <w:t>.</w:t>
            </w:r>
            <w:r>
              <w:rPr>
                <w:noProof/>
                <w:color w:val="000000"/>
                <w:sz w:val="18"/>
                <w:szCs w:val="18"/>
              </w:rPr>
              <w:t xml:space="preserve"> Authoriries on Environment and Health both look at the management of medical waste but often address these issues through different approaches, with varying types of priorities and not necessarily in a coordinated way. This project will demonstrate and build on the benefits of an integaretd apporach beween </w:t>
            </w:r>
            <w:r>
              <w:rPr>
                <w:noProof/>
                <w:color w:val="000000"/>
                <w:sz w:val="18"/>
                <w:szCs w:val="18"/>
              </w:rPr>
              <w:lastRenderedPageBreak/>
              <w:t>health and environmental concerns.</w:t>
            </w:r>
          </w:p>
          <w:p w:rsidR="00604B16" w:rsidRDefault="00604B16" w:rsidP="00B26829">
            <w:pPr>
              <w:tabs>
                <w:tab w:val="left" w:pos="432"/>
              </w:tabs>
              <w:spacing w:before="60" w:after="60"/>
              <w:rPr>
                <w:noProof/>
                <w:color w:val="000000"/>
                <w:sz w:val="18"/>
                <w:szCs w:val="18"/>
              </w:rPr>
            </w:pPr>
            <w:r>
              <w:rPr>
                <w:noProof/>
                <w:color w:val="000000"/>
                <w:sz w:val="18"/>
                <w:szCs w:val="18"/>
              </w:rPr>
              <w:t xml:space="preserve">Generally, this goes in the direction and framewok of the </w:t>
            </w:r>
            <w:r w:rsidRPr="00E376CD">
              <w:rPr>
                <w:b/>
                <w:noProof/>
                <w:color w:val="000000"/>
                <w:sz w:val="18"/>
                <w:szCs w:val="18"/>
              </w:rPr>
              <w:t>Libreville Declaration on Health and Environment</w:t>
            </w:r>
            <w:r>
              <w:rPr>
                <w:noProof/>
                <w:color w:val="000000"/>
                <w:sz w:val="18"/>
                <w:szCs w:val="18"/>
              </w:rPr>
              <w:t>.</w:t>
            </w:r>
            <w:r>
              <w:rPr>
                <w:rStyle w:val="FootnoteReference"/>
                <w:noProof/>
                <w:color w:val="000000"/>
                <w:szCs w:val="18"/>
              </w:rPr>
              <w:footnoteReference w:id="17"/>
            </w:r>
            <w:r w:rsidRPr="005B07FB">
              <w:rPr>
                <w:noProof/>
                <w:color w:val="000000"/>
                <w:sz w:val="18"/>
                <w:szCs w:val="18"/>
              </w:rPr>
              <w:t xml:space="preserve">Ministries of Health and Environment in </w:t>
            </w:r>
            <w:r>
              <w:rPr>
                <w:noProof/>
                <w:color w:val="000000"/>
                <w:sz w:val="18"/>
                <w:szCs w:val="18"/>
              </w:rPr>
              <w:t>Kenya</w:t>
            </w:r>
            <w:r w:rsidRPr="005B07FB">
              <w:rPr>
                <w:noProof/>
                <w:color w:val="000000"/>
                <w:sz w:val="18"/>
                <w:szCs w:val="18"/>
              </w:rPr>
              <w:t xml:space="preserve"> are among the 53 African countries that adopted the Libreville Declaration in August 2008 which recognized the problems of poor waste management and toxic substances. In the Declaration, these African Governments committed to develop regional, sub-regional, and national frameworks to address environmental impacts on health through policies and national plans; and build regional, sub-regional, and national capacities to prevent environment-related health problems. </w:t>
            </w:r>
          </w:p>
          <w:p w:rsidR="00604B16" w:rsidRPr="005E7597" w:rsidRDefault="00604B16" w:rsidP="00B26829">
            <w:pPr>
              <w:tabs>
                <w:tab w:val="left" w:pos="432"/>
              </w:tabs>
              <w:spacing w:before="60" w:after="60"/>
              <w:rPr>
                <w:noProof/>
                <w:color w:val="000000"/>
                <w:sz w:val="18"/>
                <w:szCs w:val="18"/>
              </w:rPr>
            </w:pPr>
            <w:r>
              <w:rPr>
                <w:noProof/>
                <w:color w:val="000000"/>
                <w:sz w:val="18"/>
                <w:szCs w:val="18"/>
              </w:rPr>
              <w:t>In that sense, the project will generally encourage the mainstreaming of environmental sustainability, particularly related to safe management of chemicals, within the national priorities and best practices in Kenya.</w:t>
            </w:r>
          </w:p>
          <w:p w:rsidR="00604B16" w:rsidRPr="00B041D0" w:rsidRDefault="00604B16" w:rsidP="00B26829">
            <w:pPr>
              <w:tabs>
                <w:tab w:val="left" w:pos="432"/>
              </w:tabs>
              <w:spacing w:before="60" w:after="60"/>
              <w:rPr>
                <w:noProof/>
                <w:color w:val="000000"/>
                <w:sz w:val="18"/>
                <w:szCs w:val="18"/>
              </w:rPr>
            </w:pPr>
          </w:p>
        </w:tc>
      </w:tr>
    </w:tbl>
    <w:p w:rsidR="00604B16" w:rsidRPr="00FC7D8A" w:rsidRDefault="00604B16" w:rsidP="00604B16">
      <w:pPr>
        <w:rPr>
          <w:b/>
          <w:szCs w:val="20"/>
        </w:rPr>
      </w:pPr>
    </w:p>
    <w:p w:rsidR="00604B16" w:rsidRPr="008C711F" w:rsidRDefault="00604B16" w:rsidP="00604B16">
      <w:pPr>
        <w:keepNext/>
        <w:spacing w:before="200"/>
        <w:ind w:left="360"/>
        <w:rPr>
          <w:b/>
          <w:color w:val="2E74B5" w:themeColor="accent1" w:themeShade="BF"/>
          <w:sz w:val="24"/>
        </w:rPr>
      </w:pPr>
      <w:r w:rsidRPr="008C711F">
        <w:rPr>
          <w:b/>
          <w:color w:val="2E74B5" w:themeColor="accent1" w:themeShade="BF"/>
          <w:sz w:val="24"/>
        </w:rPr>
        <w:t xml:space="preserve">Part B. Identifying and Managing Social and Environmental </w:t>
      </w:r>
      <w:r w:rsidRPr="008C711F">
        <w:rPr>
          <w:b/>
          <w:color w:val="2E74B5" w:themeColor="accent1" w:themeShade="BF"/>
          <w:sz w:val="24"/>
          <w:u w:val="single"/>
        </w:rPr>
        <w:t>Risks</w:t>
      </w:r>
    </w:p>
    <w:p w:rsidR="00604B16" w:rsidRPr="00FC7D8A" w:rsidRDefault="00604B16" w:rsidP="00604B16">
      <w:pPr>
        <w:keepNext/>
        <w:rPr>
          <w:b/>
          <w:szCs w:val="20"/>
        </w:rPr>
      </w:pPr>
    </w:p>
    <w:tbl>
      <w:tblPr>
        <w:tblStyle w:val="TableGrid"/>
        <w:tblW w:w="13140" w:type="dxa"/>
        <w:tblInd w:w="-5" w:type="dxa"/>
        <w:tblLayout w:type="fixed"/>
        <w:tblLook w:val="04A0" w:firstRow="1" w:lastRow="0" w:firstColumn="1" w:lastColumn="0" w:noHBand="0" w:noVBand="1"/>
      </w:tblPr>
      <w:tblGrid>
        <w:gridCol w:w="3510"/>
        <w:gridCol w:w="1080"/>
        <w:gridCol w:w="1170"/>
        <w:gridCol w:w="2093"/>
        <w:gridCol w:w="517"/>
        <w:gridCol w:w="23"/>
        <w:gridCol w:w="4747"/>
      </w:tblGrid>
      <w:tr w:rsidR="00604B16" w:rsidRPr="0019385F" w:rsidTr="00B26829">
        <w:trPr>
          <w:trHeight w:val="1061"/>
        </w:trPr>
        <w:tc>
          <w:tcPr>
            <w:tcW w:w="3510" w:type="dxa"/>
            <w:shd w:val="clear" w:color="auto" w:fill="222A35" w:themeFill="text2" w:themeFillShade="80"/>
          </w:tcPr>
          <w:p w:rsidR="00604B16" w:rsidRDefault="00604B16" w:rsidP="00B26829">
            <w:pPr>
              <w:keepNext/>
              <w:tabs>
                <w:tab w:val="left" w:pos="101"/>
              </w:tabs>
              <w:ind w:right="252" w:firstLine="11"/>
              <w:rPr>
                <w:b/>
                <w:szCs w:val="20"/>
              </w:rPr>
            </w:pPr>
            <w:r w:rsidRPr="00886352">
              <w:rPr>
                <w:b/>
                <w:szCs w:val="20"/>
              </w:rPr>
              <w:t xml:space="preserve">QUESTION </w:t>
            </w:r>
            <w:r>
              <w:rPr>
                <w:b/>
                <w:szCs w:val="20"/>
              </w:rPr>
              <w:t>2</w:t>
            </w:r>
            <w:r w:rsidRPr="00886352">
              <w:rPr>
                <w:b/>
                <w:szCs w:val="20"/>
              </w:rPr>
              <w:t xml:space="preserve">: </w:t>
            </w:r>
            <w:r>
              <w:rPr>
                <w:b/>
                <w:szCs w:val="20"/>
              </w:rPr>
              <w:t>What are</w:t>
            </w:r>
            <w:r w:rsidRPr="00886352">
              <w:rPr>
                <w:b/>
                <w:szCs w:val="20"/>
              </w:rPr>
              <w:t xml:space="preserve"> the Potential Social and Environmental Risks?</w:t>
            </w:r>
          </w:p>
          <w:p w:rsidR="00604B16" w:rsidRDefault="00604B16" w:rsidP="00B26829">
            <w:pPr>
              <w:keepNext/>
              <w:tabs>
                <w:tab w:val="left" w:pos="101"/>
              </w:tabs>
              <w:ind w:right="252" w:firstLine="11"/>
              <w:rPr>
                <w:b/>
                <w:szCs w:val="20"/>
              </w:rPr>
            </w:pPr>
            <w:r w:rsidRPr="00930628">
              <w:rPr>
                <w:i/>
                <w:sz w:val="18"/>
                <w:szCs w:val="18"/>
              </w:rPr>
              <w:t xml:space="preserve">Note: </w:t>
            </w:r>
            <w:r w:rsidRPr="00744212">
              <w:rPr>
                <w:i/>
                <w:sz w:val="18"/>
                <w:szCs w:val="18"/>
              </w:rPr>
              <w:t>Describe briefly potential social and environmental risks identified in Attachment 1 – Risk Screening Checklist (based on any “Yes” responses).</w:t>
            </w:r>
          </w:p>
        </w:tc>
        <w:tc>
          <w:tcPr>
            <w:tcW w:w="4860" w:type="dxa"/>
            <w:gridSpan w:val="4"/>
            <w:shd w:val="clear" w:color="auto" w:fill="222A35" w:themeFill="text2" w:themeFillShade="80"/>
          </w:tcPr>
          <w:p w:rsidR="00604B16" w:rsidRDefault="00604B16" w:rsidP="00B26829">
            <w:pPr>
              <w:keepNext/>
              <w:tabs>
                <w:tab w:val="left" w:pos="101"/>
              </w:tabs>
              <w:ind w:right="252" w:firstLine="11"/>
              <w:rPr>
                <w:b/>
                <w:szCs w:val="20"/>
              </w:rPr>
            </w:pPr>
            <w:r>
              <w:rPr>
                <w:b/>
                <w:szCs w:val="20"/>
              </w:rPr>
              <w:t>QUESTION 3: What is</w:t>
            </w:r>
            <w:r w:rsidRPr="0019385F">
              <w:rPr>
                <w:b/>
                <w:szCs w:val="20"/>
              </w:rPr>
              <w:t xml:space="preserve"> the level of significance of the potential social and environmental risks?</w:t>
            </w:r>
          </w:p>
          <w:p w:rsidR="00604B16" w:rsidRDefault="00604B16" w:rsidP="00B26829">
            <w:pPr>
              <w:keepNext/>
              <w:tabs>
                <w:tab w:val="left" w:pos="432"/>
              </w:tabs>
              <w:rPr>
                <w:b/>
                <w:szCs w:val="20"/>
              </w:rPr>
            </w:pPr>
            <w:r w:rsidRPr="00930628">
              <w:rPr>
                <w:i/>
                <w:sz w:val="18"/>
                <w:szCs w:val="18"/>
              </w:rPr>
              <w:t xml:space="preserve">Note: </w:t>
            </w:r>
            <w:r>
              <w:rPr>
                <w:i/>
                <w:sz w:val="18"/>
                <w:szCs w:val="18"/>
              </w:rPr>
              <w:t>Respond to Questions 4 and 5 below before proceeding to Question 6</w:t>
            </w:r>
          </w:p>
        </w:tc>
        <w:tc>
          <w:tcPr>
            <w:tcW w:w="4770" w:type="dxa"/>
            <w:gridSpan w:val="2"/>
            <w:shd w:val="clear" w:color="auto" w:fill="222A35" w:themeFill="text2" w:themeFillShade="80"/>
          </w:tcPr>
          <w:p w:rsidR="00604B16" w:rsidRPr="0019385F" w:rsidRDefault="00604B16" w:rsidP="00B26829">
            <w:pPr>
              <w:keepNext/>
              <w:tabs>
                <w:tab w:val="left" w:pos="432"/>
              </w:tabs>
              <w:rPr>
                <w:b/>
                <w:szCs w:val="20"/>
              </w:rPr>
            </w:pPr>
            <w:r>
              <w:rPr>
                <w:b/>
                <w:szCs w:val="20"/>
              </w:rPr>
              <w:t>QUESTION 6: What</w:t>
            </w:r>
            <w:r w:rsidRPr="0019385F">
              <w:rPr>
                <w:b/>
                <w:szCs w:val="20"/>
              </w:rPr>
              <w:t xml:space="preserve"> social and environmental assessment and management measures have been conducted and/or are required to address potential risks (for Risks with Moderate and High Significance)?</w:t>
            </w:r>
          </w:p>
        </w:tc>
      </w:tr>
      <w:tr w:rsidR="00604B16" w:rsidTr="00B26829">
        <w:tc>
          <w:tcPr>
            <w:tcW w:w="3510" w:type="dxa"/>
            <w:shd w:val="clear" w:color="auto" w:fill="D5DCE4" w:themeFill="text2" w:themeFillTint="33"/>
          </w:tcPr>
          <w:p w:rsidR="00604B16" w:rsidRPr="00414FBA" w:rsidRDefault="00604B16" w:rsidP="00B26829">
            <w:pPr>
              <w:rPr>
                <w:b/>
                <w:i/>
                <w:sz w:val="18"/>
                <w:szCs w:val="18"/>
              </w:rPr>
            </w:pPr>
            <w:r w:rsidRPr="00414FBA">
              <w:rPr>
                <w:b/>
                <w:i/>
                <w:sz w:val="18"/>
                <w:szCs w:val="18"/>
              </w:rPr>
              <w:t>Risk Description</w:t>
            </w:r>
          </w:p>
        </w:tc>
        <w:tc>
          <w:tcPr>
            <w:tcW w:w="1080" w:type="dxa"/>
            <w:shd w:val="clear" w:color="auto" w:fill="D5DCE4" w:themeFill="text2" w:themeFillTint="33"/>
          </w:tcPr>
          <w:p w:rsidR="00604B16" w:rsidRPr="00414FBA" w:rsidRDefault="00604B16" w:rsidP="00B26829">
            <w:pPr>
              <w:rPr>
                <w:b/>
                <w:i/>
                <w:sz w:val="18"/>
                <w:szCs w:val="18"/>
              </w:rPr>
            </w:pPr>
            <w:r w:rsidRPr="00414FBA">
              <w:rPr>
                <w:b/>
                <w:i/>
                <w:sz w:val="18"/>
                <w:szCs w:val="18"/>
              </w:rPr>
              <w:t>Impact and Probability  (1-5)</w:t>
            </w:r>
          </w:p>
        </w:tc>
        <w:tc>
          <w:tcPr>
            <w:tcW w:w="1170" w:type="dxa"/>
            <w:shd w:val="clear" w:color="auto" w:fill="D5DCE4" w:themeFill="text2" w:themeFillTint="33"/>
          </w:tcPr>
          <w:p w:rsidR="00604B16" w:rsidRPr="00414FBA" w:rsidRDefault="00604B16" w:rsidP="00B26829">
            <w:pPr>
              <w:rPr>
                <w:b/>
                <w:i/>
                <w:sz w:val="18"/>
                <w:szCs w:val="18"/>
              </w:rPr>
            </w:pPr>
            <w:r w:rsidRPr="00414FBA">
              <w:rPr>
                <w:b/>
                <w:i/>
                <w:sz w:val="18"/>
                <w:szCs w:val="18"/>
              </w:rPr>
              <w:t>Significance</w:t>
            </w:r>
          </w:p>
          <w:p w:rsidR="00604B16" w:rsidRPr="00414FBA" w:rsidRDefault="00604B16" w:rsidP="00B26829">
            <w:pPr>
              <w:rPr>
                <w:b/>
                <w:i/>
                <w:sz w:val="18"/>
                <w:szCs w:val="18"/>
              </w:rPr>
            </w:pPr>
            <w:r w:rsidRPr="00414FBA">
              <w:rPr>
                <w:b/>
                <w:i/>
                <w:sz w:val="18"/>
                <w:szCs w:val="18"/>
              </w:rPr>
              <w:t>(Low, Moderate, High)</w:t>
            </w:r>
          </w:p>
        </w:tc>
        <w:tc>
          <w:tcPr>
            <w:tcW w:w="2610" w:type="dxa"/>
            <w:gridSpan w:val="2"/>
            <w:shd w:val="clear" w:color="auto" w:fill="D5DCE4" w:themeFill="text2" w:themeFillTint="33"/>
          </w:tcPr>
          <w:p w:rsidR="00604B16" w:rsidRPr="00414FBA" w:rsidRDefault="00604B16" w:rsidP="00B26829">
            <w:pPr>
              <w:rPr>
                <w:b/>
                <w:i/>
                <w:sz w:val="18"/>
                <w:szCs w:val="18"/>
              </w:rPr>
            </w:pPr>
            <w:r w:rsidRPr="00414FBA">
              <w:rPr>
                <w:b/>
                <w:i/>
                <w:sz w:val="18"/>
                <w:szCs w:val="18"/>
              </w:rPr>
              <w:t>Comments</w:t>
            </w:r>
          </w:p>
        </w:tc>
        <w:tc>
          <w:tcPr>
            <w:tcW w:w="4770" w:type="dxa"/>
            <w:gridSpan w:val="2"/>
            <w:shd w:val="clear" w:color="auto" w:fill="D5DCE4" w:themeFill="text2" w:themeFillTint="33"/>
          </w:tcPr>
          <w:p w:rsidR="00604B16" w:rsidRPr="00414FBA" w:rsidRDefault="00604B16" w:rsidP="00B26829">
            <w:pPr>
              <w:rPr>
                <w:b/>
                <w:i/>
                <w:sz w:val="18"/>
                <w:szCs w:val="18"/>
              </w:rPr>
            </w:pPr>
            <w:r>
              <w:rPr>
                <w:b/>
                <w:i/>
                <w:sz w:val="18"/>
                <w:szCs w:val="18"/>
              </w:rPr>
              <w:t>Description of assessment and management measures as reflected in the Project design.  If ESIA or SESA is required note that the assessment should consider all potential impacts and risks.</w:t>
            </w:r>
          </w:p>
        </w:tc>
      </w:tr>
      <w:tr w:rsidR="00604B16" w:rsidTr="00B26829">
        <w:tc>
          <w:tcPr>
            <w:tcW w:w="3510" w:type="dxa"/>
            <w:vAlign w:val="center"/>
          </w:tcPr>
          <w:p w:rsidR="00604B16" w:rsidRPr="009B4F2C" w:rsidRDefault="00604B16" w:rsidP="00B26829">
            <w:pPr>
              <w:rPr>
                <w:sz w:val="18"/>
                <w:szCs w:val="18"/>
              </w:rPr>
            </w:pPr>
            <w:r w:rsidRPr="005C25ED">
              <w:rPr>
                <w:b/>
                <w:sz w:val="18"/>
                <w:szCs w:val="18"/>
              </w:rPr>
              <w:t>Risk 1</w:t>
            </w:r>
            <w:r>
              <w:rPr>
                <w:sz w:val="18"/>
                <w:szCs w:val="18"/>
              </w:rPr>
              <w:t>: Risk to communities and workers’ health and safety posed by the improper handling of hazardous healthcare waste segregation and solid waste unregulated management in dumpsites.</w:t>
            </w:r>
          </w:p>
        </w:tc>
        <w:tc>
          <w:tcPr>
            <w:tcW w:w="1080" w:type="dxa"/>
          </w:tcPr>
          <w:p w:rsidR="00604B16" w:rsidRPr="00C86F7C" w:rsidRDefault="00604B16" w:rsidP="00B26829">
            <w:pPr>
              <w:rPr>
                <w:rFonts w:cs="Minion Pro"/>
                <w:sz w:val="18"/>
                <w:szCs w:val="18"/>
              </w:rPr>
            </w:pPr>
            <w:r w:rsidRPr="00C86F7C">
              <w:rPr>
                <w:rFonts w:cs="Minion Pro"/>
                <w:sz w:val="18"/>
                <w:szCs w:val="18"/>
              </w:rPr>
              <w:t xml:space="preserve">I = </w:t>
            </w:r>
            <w:r>
              <w:rPr>
                <w:rFonts w:cs="Minion Pro"/>
                <w:sz w:val="18"/>
                <w:szCs w:val="18"/>
              </w:rPr>
              <w:t>3</w:t>
            </w:r>
          </w:p>
          <w:p w:rsidR="00604B16" w:rsidRPr="00C86F7C" w:rsidRDefault="00604B16" w:rsidP="00B26829">
            <w:pPr>
              <w:rPr>
                <w:rFonts w:cs="Minion Pro"/>
                <w:sz w:val="18"/>
                <w:szCs w:val="18"/>
              </w:rPr>
            </w:pPr>
            <w:r w:rsidRPr="00C86F7C">
              <w:rPr>
                <w:rFonts w:cs="Minion Pro"/>
                <w:sz w:val="18"/>
                <w:szCs w:val="18"/>
              </w:rPr>
              <w:t>P =</w:t>
            </w:r>
            <w:r>
              <w:rPr>
                <w:rFonts w:cs="Minion Pro"/>
                <w:sz w:val="18"/>
                <w:szCs w:val="18"/>
              </w:rPr>
              <w:t xml:space="preserve"> 1</w:t>
            </w:r>
          </w:p>
        </w:tc>
        <w:tc>
          <w:tcPr>
            <w:tcW w:w="1170" w:type="dxa"/>
          </w:tcPr>
          <w:p w:rsidR="00604B16" w:rsidRPr="00372083" w:rsidRDefault="00604B16" w:rsidP="00B26829">
            <w:pPr>
              <w:rPr>
                <w:b/>
                <w:sz w:val="18"/>
                <w:szCs w:val="18"/>
              </w:rPr>
            </w:pPr>
            <w:r>
              <w:rPr>
                <w:b/>
                <w:sz w:val="18"/>
                <w:szCs w:val="18"/>
              </w:rPr>
              <w:t>Low</w:t>
            </w:r>
          </w:p>
        </w:tc>
        <w:tc>
          <w:tcPr>
            <w:tcW w:w="2610" w:type="dxa"/>
            <w:gridSpan w:val="2"/>
          </w:tcPr>
          <w:p w:rsidR="00604B16" w:rsidRPr="00372083" w:rsidRDefault="00604B16" w:rsidP="00B26829">
            <w:pPr>
              <w:rPr>
                <w:b/>
                <w:sz w:val="18"/>
                <w:szCs w:val="18"/>
              </w:rPr>
            </w:pPr>
            <w:r w:rsidRPr="00172502">
              <w:rPr>
                <w:sz w:val="18"/>
                <w:szCs w:val="18"/>
              </w:rPr>
              <w:t xml:space="preserve">Hazardous and/or infectious healthcare waste can pose </w:t>
            </w:r>
            <w:r>
              <w:rPr>
                <w:sz w:val="18"/>
                <w:szCs w:val="18"/>
              </w:rPr>
              <w:t xml:space="preserve">health and safety </w:t>
            </w:r>
            <w:r w:rsidRPr="00172502">
              <w:rPr>
                <w:sz w:val="18"/>
                <w:szCs w:val="18"/>
              </w:rPr>
              <w:t>risks to</w:t>
            </w:r>
            <w:r>
              <w:rPr>
                <w:sz w:val="18"/>
                <w:szCs w:val="18"/>
              </w:rPr>
              <w:t xml:space="preserve"> communities when HCW is improperly transported, stored and/or disposed. </w:t>
            </w:r>
          </w:p>
        </w:tc>
        <w:tc>
          <w:tcPr>
            <w:tcW w:w="4770" w:type="dxa"/>
            <w:gridSpan w:val="2"/>
          </w:tcPr>
          <w:p w:rsidR="00604B16" w:rsidRPr="00933DAF" w:rsidRDefault="00604B16" w:rsidP="00B26829">
            <w:pPr>
              <w:rPr>
                <w:sz w:val="18"/>
                <w:szCs w:val="18"/>
              </w:rPr>
            </w:pPr>
            <w:r>
              <w:rPr>
                <w:sz w:val="18"/>
                <w:szCs w:val="18"/>
              </w:rPr>
              <w:t xml:space="preserve">The project aims to </w:t>
            </w:r>
            <w:r w:rsidRPr="00E9567C">
              <w:rPr>
                <w:sz w:val="18"/>
                <w:szCs w:val="18"/>
              </w:rPr>
              <w:t xml:space="preserve">develop </w:t>
            </w:r>
            <w:r>
              <w:rPr>
                <w:sz w:val="18"/>
                <w:szCs w:val="18"/>
              </w:rPr>
              <w:t xml:space="preserve">and demonstrate application of ESM </w:t>
            </w:r>
            <w:r w:rsidRPr="00E9567C">
              <w:rPr>
                <w:sz w:val="18"/>
                <w:szCs w:val="18"/>
              </w:rPr>
              <w:t xml:space="preserve">regulations governing all aspects of the handling of </w:t>
            </w:r>
            <w:r>
              <w:rPr>
                <w:sz w:val="18"/>
                <w:szCs w:val="18"/>
              </w:rPr>
              <w:t>healthcare waste, including by introducing better waste sorting and pilot technologies</w:t>
            </w:r>
            <w:r w:rsidRPr="00E9567C">
              <w:rPr>
                <w:sz w:val="18"/>
                <w:szCs w:val="18"/>
              </w:rPr>
              <w:t xml:space="preserve">. </w:t>
            </w:r>
            <w:r>
              <w:rPr>
                <w:sz w:val="18"/>
                <w:szCs w:val="18"/>
              </w:rPr>
              <w:t xml:space="preserve">The project will supply required tools and equipment and </w:t>
            </w:r>
            <w:r w:rsidRPr="00E9567C">
              <w:rPr>
                <w:sz w:val="18"/>
                <w:szCs w:val="18"/>
              </w:rPr>
              <w:t xml:space="preserve">train </w:t>
            </w:r>
            <w:r>
              <w:rPr>
                <w:sz w:val="18"/>
                <w:szCs w:val="18"/>
              </w:rPr>
              <w:t>workers</w:t>
            </w:r>
            <w:r w:rsidRPr="00E9567C">
              <w:rPr>
                <w:sz w:val="18"/>
                <w:szCs w:val="18"/>
              </w:rPr>
              <w:t xml:space="preserve"> and companies in </w:t>
            </w:r>
            <w:r>
              <w:rPr>
                <w:sz w:val="18"/>
                <w:szCs w:val="18"/>
              </w:rPr>
              <w:t>best practices.</w:t>
            </w:r>
            <w:r w:rsidRPr="0017578C">
              <w:rPr>
                <w:sz w:val="18"/>
                <w:szCs w:val="18"/>
              </w:rPr>
              <w:t xml:space="preserve"> As r</w:t>
            </w:r>
            <w:r>
              <w:rPr>
                <w:sz w:val="18"/>
                <w:szCs w:val="18"/>
              </w:rPr>
              <w:t>egards municipal waste, the sit</w:t>
            </w:r>
            <w:r w:rsidRPr="0017578C">
              <w:rPr>
                <w:sz w:val="18"/>
                <w:szCs w:val="18"/>
              </w:rPr>
              <w:t>u</w:t>
            </w:r>
            <w:r>
              <w:rPr>
                <w:sz w:val="18"/>
                <w:szCs w:val="18"/>
              </w:rPr>
              <w:t xml:space="preserve">ation can </w:t>
            </w:r>
            <w:r w:rsidRPr="0017578C">
              <w:rPr>
                <w:sz w:val="18"/>
                <w:szCs w:val="18"/>
              </w:rPr>
              <w:t xml:space="preserve">only improve </w:t>
            </w:r>
            <w:r>
              <w:rPr>
                <w:sz w:val="18"/>
                <w:szCs w:val="18"/>
              </w:rPr>
              <w:t xml:space="preserve">through the project in </w:t>
            </w:r>
            <w:r w:rsidRPr="0017578C">
              <w:rPr>
                <w:sz w:val="18"/>
                <w:szCs w:val="18"/>
              </w:rPr>
              <w:t>t</w:t>
            </w:r>
            <w:r>
              <w:rPr>
                <w:sz w:val="18"/>
                <w:szCs w:val="18"/>
              </w:rPr>
              <w:t>e</w:t>
            </w:r>
            <w:r w:rsidRPr="0017578C">
              <w:rPr>
                <w:sz w:val="18"/>
                <w:szCs w:val="18"/>
              </w:rPr>
              <w:t>rms of health</w:t>
            </w:r>
            <w:r>
              <w:rPr>
                <w:sz w:val="18"/>
                <w:szCs w:val="18"/>
              </w:rPr>
              <w:t xml:space="preserve"> a</w:t>
            </w:r>
            <w:r w:rsidRPr="0017578C">
              <w:rPr>
                <w:sz w:val="18"/>
                <w:szCs w:val="18"/>
              </w:rPr>
              <w:t xml:space="preserve">nd safety for the involved </w:t>
            </w:r>
            <w:r w:rsidR="00DA5A0D" w:rsidRPr="0017578C">
              <w:rPr>
                <w:sz w:val="18"/>
                <w:szCs w:val="18"/>
              </w:rPr>
              <w:lastRenderedPageBreak/>
              <w:t>commun</w:t>
            </w:r>
            <w:r w:rsidR="00DA5A0D">
              <w:rPr>
                <w:sz w:val="18"/>
                <w:szCs w:val="18"/>
              </w:rPr>
              <w:t>i</w:t>
            </w:r>
            <w:r w:rsidR="00DA5A0D" w:rsidRPr="0017578C">
              <w:rPr>
                <w:sz w:val="18"/>
                <w:szCs w:val="18"/>
              </w:rPr>
              <w:t>ties</w:t>
            </w:r>
            <w:r w:rsidRPr="0017578C">
              <w:rPr>
                <w:sz w:val="18"/>
                <w:szCs w:val="18"/>
              </w:rPr>
              <w:t>. For example, the emergency plan in</w:t>
            </w:r>
            <w:r>
              <w:rPr>
                <w:sz w:val="18"/>
                <w:szCs w:val="18"/>
              </w:rPr>
              <w:t xml:space="preserve"> the one priority facility prop</w:t>
            </w:r>
            <w:r w:rsidRPr="0017578C">
              <w:rPr>
                <w:sz w:val="18"/>
                <w:szCs w:val="18"/>
              </w:rPr>
              <w:t>o</w:t>
            </w:r>
            <w:r>
              <w:rPr>
                <w:sz w:val="18"/>
                <w:szCs w:val="18"/>
              </w:rPr>
              <w:t>se</w:t>
            </w:r>
            <w:r w:rsidRPr="0017578C">
              <w:rPr>
                <w:sz w:val="18"/>
                <w:szCs w:val="18"/>
              </w:rPr>
              <w:t xml:space="preserve">din the 4th component </w:t>
            </w:r>
            <w:r>
              <w:rPr>
                <w:sz w:val="18"/>
                <w:szCs w:val="18"/>
              </w:rPr>
              <w:t xml:space="preserve">of the project </w:t>
            </w:r>
            <w:r w:rsidRPr="0017578C">
              <w:rPr>
                <w:sz w:val="18"/>
                <w:szCs w:val="18"/>
              </w:rPr>
              <w:t>will reduce the risk of major fires b</w:t>
            </w:r>
            <w:r>
              <w:rPr>
                <w:sz w:val="18"/>
                <w:szCs w:val="18"/>
              </w:rPr>
              <w:t>reaking up in the dumpsites, which are an environ</w:t>
            </w:r>
            <w:r w:rsidRPr="0017578C">
              <w:rPr>
                <w:sz w:val="18"/>
                <w:szCs w:val="18"/>
              </w:rPr>
              <w:t>mental and safety haz</w:t>
            </w:r>
            <w:r>
              <w:rPr>
                <w:sz w:val="18"/>
                <w:szCs w:val="18"/>
              </w:rPr>
              <w:t>ard</w:t>
            </w:r>
            <w:r w:rsidRPr="0017578C">
              <w:rPr>
                <w:sz w:val="18"/>
                <w:szCs w:val="18"/>
              </w:rPr>
              <w:t xml:space="preserve"> for the local communities.</w:t>
            </w:r>
          </w:p>
        </w:tc>
      </w:tr>
      <w:tr w:rsidR="00604B16" w:rsidTr="00B26829">
        <w:tc>
          <w:tcPr>
            <w:tcW w:w="3510" w:type="dxa"/>
            <w:vAlign w:val="center"/>
          </w:tcPr>
          <w:p w:rsidR="00604B16" w:rsidRDefault="00604B16" w:rsidP="00B26829">
            <w:pPr>
              <w:rPr>
                <w:sz w:val="18"/>
                <w:szCs w:val="18"/>
              </w:rPr>
            </w:pPr>
            <w:r w:rsidRPr="00FF237B">
              <w:rPr>
                <w:b/>
                <w:sz w:val="18"/>
                <w:szCs w:val="18"/>
              </w:rPr>
              <w:lastRenderedPageBreak/>
              <w:t xml:space="preserve">Risk </w:t>
            </w:r>
            <w:r>
              <w:rPr>
                <w:b/>
                <w:sz w:val="18"/>
                <w:szCs w:val="18"/>
              </w:rPr>
              <w:t>2</w:t>
            </w:r>
            <w:r w:rsidRPr="009B4F2C">
              <w:rPr>
                <w:sz w:val="18"/>
                <w:szCs w:val="18"/>
              </w:rPr>
              <w:t>:</w:t>
            </w:r>
            <w:r>
              <w:rPr>
                <w:sz w:val="18"/>
                <w:szCs w:val="18"/>
              </w:rPr>
              <w:t xml:space="preserve"> G</w:t>
            </w:r>
            <w:r w:rsidRPr="00310835">
              <w:rPr>
                <w:sz w:val="18"/>
                <w:szCs w:val="18"/>
              </w:rPr>
              <w:t>eneration of waste (bot</w:t>
            </w:r>
            <w:r>
              <w:rPr>
                <w:sz w:val="18"/>
                <w:szCs w:val="18"/>
              </w:rPr>
              <w:t>h hazardous and non-hazardous).</w:t>
            </w:r>
          </w:p>
        </w:tc>
        <w:tc>
          <w:tcPr>
            <w:tcW w:w="1080" w:type="dxa"/>
          </w:tcPr>
          <w:p w:rsidR="00604B16" w:rsidRPr="00C86F7C" w:rsidRDefault="00604B16" w:rsidP="00B26829">
            <w:pPr>
              <w:rPr>
                <w:rFonts w:cs="Minion Pro"/>
                <w:sz w:val="18"/>
                <w:szCs w:val="18"/>
              </w:rPr>
            </w:pPr>
            <w:r w:rsidRPr="00C86F7C">
              <w:rPr>
                <w:rFonts w:cs="Minion Pro"/>
                <w:sz w:val="18"/>
                <w:szCs w:val="18"/>
              </w:rPr>
              <w:t xml:space="preserve">I = </w:t>
            </w:r>
            <w:r>
              <w:rPr>
                <w:rFonts w:cs="Minion Pro"/>
                <w:sz w:val="18"/>
                <w:szCs w:val="18"/>
              </w:rPr>
              <w:t>1</w:t>
            </w:r>
          </w:p>
          <w:p w:rsidR="00604B16" w:rsidRPr="00C86F7C" w:rsidRDefault="00604B16" w:rsidP="00B26829">
            <w:pPr>
              <w:rPr>
                <w:rFonts w:cs="Minion Pro"/>
                <w:sz w:val="18"/>
                <w:szCs w:val="18"/>
              </w:rPr>
            </w:pPr>
            <w:r w:rsidRPr="00C86F7C">
              <w:rPr>
                <w:rFonts w:cs="Minion Pro"/>
                <w:sz w:val="18"/>
                <w:szCs w:val="18"/>
              </w:rPr>
              <w:t xml:space="preserve">P = </w:t>
            </w:r>
            <w:r>
              <w:rPr>
                <w:rFonts w:cs="Minion Pro"/>
                <w:sz w:val="18"/>
                <w:szCs w:val="18"/>
              </w:rPr>
              <w:t>5</w:t>
            </w:r>
          </w:p>
        </w:tc>
        <w:tc>
          <w:tcPr>
            <w:tcW w:w="1170" w:type="dxa"/>
          </w:tcPr>
          <w:p w:rsidR="00604B16" w:rsidRDefault="00604B16" w:rsidP="00B26829">
            <w:pPr>
              <w:rPr>
                <w:b/>
                <w:sz w:val="18"/>
                <w:szCs w:val="18"/>
              </w:rPr>
            </w:pPr>
            <w:r>
              <w:rPr>
                <w:b/>
                <w:sz w:val="18"/>
                <w:szCs w:val="18"/>
              </w:rPr>
              <w:t>Low</w:t>
            </w:r>
          </w:p>
        </w:tc>
        <w:tc>
          <w:tcPr>
            <w:tcW w:w="2610" w:type="dxa"/>
            <w:gridSpan w:val="2"/>
          </w:tcPr>
          <w:p w:rsidR="00604B16" w:rsidRPr="00372083" w:rsidRDefault="00604B16" w:rsidP="00B26829">
            <w:pPr>
              <w:rPr>
                <w:b/>
                <w:sz w:val="18"/>
                <w:szCs w:val="18"/>
              </w:rPr>
            </w:pPr>
            <w:r w:rsidRPr="00280960">
              <w:rPr>
                <w:sz w:val="18"/>
                <w:szCs w:val="18"/>
              </w:rPr>
              <w:t>The project aims to improve waste management practices</w:t>
            </w:r>
            <w:r>
              <w:rPr>
                <w:sz w:val="18"/>
                <w:szCs w:val="18"/>
              </w:rPr>
              <w:t xml:space="preserve"> (including through new practices and equipment)</w:t>
            </w:r>
            <w:r w:rsidRPr="00280960">
              <w:rPr>
                <w:sz w:val="18"/>
                <w:szCs w:val="18"/>
              </w:rPr>
              <w:t xml:space="preserve">, reduce waste streams and </w:t>
            </w:r>
            <w:r>
              <w:rPr>
                <w:sz w:val="18"/>
                <w:szCs w:val="18"/>
              </w:rPr>
              <w:t>ensure better segregation of hazardous wastes</w:t>
            </w:r>
            <w:r w:rsidRPr="00280960">
              <w:rPr>
                <w:sz w:val="18"/>
                <w:szCs w:val="18"/>
              </w:rPr>
              <w:t>.  However, waste (both hazardous and non-hazardous) will continue to be generated b</w:t>
            </w:r>
            <w:r>
              <w:rPr>
                <w:sz w:val="18"/>
                <w:szCs w:val="18"/>
              </w:rPr>
              <w:t>y project healthcare facilities and obviously at the selected dumpsites.</w:t>
            </w:r>
          </w:p>
        </w:tc>
        <w:tc>
          <w:tcPr>
            <w:tcW w:w="4770" w:type="dxa"/>
            <w:gridSpan w:val="2"/>
          </w:tcPr>
          <w:p w:rsidR="00604B16" w:rsidRPr="0063538D" w:rsidRDefault="00604B16" w:rsidP="00B26829">
            <w:pPr>
              <w:rPr>
                <w:sz w:val="18"/>
                <w:szCs w:val="18"/>
              </w:rPr>
            </w:pPr>
            <w:r>
              <w:rPr>
                <w:sz w:val="18"/>
                <w:szCs w:val="18"/>
              </w:rPr>
              <w:t>Demonstration projects and capacity building will aim at improving practices at selected pilot sites.</w:t>
            </w:r>
            <w:r w:rsidRPr="00280960">
              <w:rPr>
                <w:sz w:val="18"/>
                <w:szCs w:val="18"/>
              </w:rPr>
              <w:t xml:space="preserve"> As the main project’s scope is to improve waste management practices, the gener</w:t>
            </w:r>
            <w:r>
              <w:rPr>
                <w:sz w:val="18"/>
                <w:szCs w:val="18"/>
              </w:rPr>
              <w:t>ation of waste and its mishandling cases will be reduced as a result of project activities. The country will be equipped with tools and improved regulatory controls to safely handle medical waste and solid waste management.</w:t>
            </w:r>
          </w:p>
        </w:tc>
      </w:tr>
      <w:tr w:rsidR="00604B16" w:rsidTr="00B26829">
        <w:tc>
          <w:tcPr>
            <w:tcW w:w="3510" w:type="dxa"/>
            <w:vAlign w:val="center"/>
          </w:tcPr>
          <w:p w:rsidR="00604B16" w:rsidRPr="00372083" w:rsidRDefault="00604B16" w:rsidP="00B26829">
            <w:pPr>
              <w:rPr>
                <w:b/>
                <w:sz w:val="18"/>
                <w:szCs w:val="18"/>
              </w:rPr>
            </w:pPr>
            <w:r w:rsidRPr="0017578C">
              <w:rPr>
                <w:b/>
                <w:sz w:val="18"/>
                <w:szCs w:val="18"/>
              </w:rPr>
              <w:t>Risk 3:</w:t>
            </w:r>
            <w:r>
              <w:rPr>
                <w:sz w:val="18"/>
                <w:szCs w:val="18"/>
              </w:rPr>
              <w:t xml:space="preserve"> Local communities at dumpsites refuse to change their economic model</w:t>
            </w:r>
          </w:p>
        </w:tc>
        <w:tc>
          <w:tcPr>
            <w:tcW w:w="1080" w:type="dxa"/>
          </w:tcPr>
          <w:p w:rsidR="00604B16" w:rsidRPr="00C86F7C" w:rsidRDefault="00604B16" w:rsidP="00B26829">
            <w:pPr>
              <w:rPr>
                <w:rFonts w:cs="Minion Pro"/>
                <w:sz w:val="18"/>
                <w:szCs w:val="18"/>
              </w:rPr>
            </w:pPr>
            <w:r w:rsidRPr="00C86F7C">
              <w:rPr>
                <w:rFonts w:cs="Minion Pro"/>
                <w:sz w:val="18"/>
                <w:szCs w:val="18"/>
              </w:rPr>
              <w:t xml:space="preserve">I = </w:t>
            </w:r>
            <w:r>
              <w:rPr>
                <w:rFonts w:cs="Minion Pro"/>
                <w:sz w:val="18"/>
                <w:szCs w:val="18"/>
              </w:rPr>
              <w:t>3</w:t>
            </w:r>
          </w:p>
          <w:p w:rsidR="00604B16" w:rsidRPr="00C86F7C" w:rsidRDefault="00604B16" w:rsidP="00B26829">
            <w:pPr>
              <w:rPr>
                <w:sz w:val="18"/>
                <w:szCs w:val="18"/>
              </w:rPr>
            </w:pPr>
            <w:r w:rsidRPr="00C86F7C">
              <w:rPr>
                <w:rFonts w:cs="Minion Pro"/>
                <w:sz w:val="18"/>
                <w:szCs w:val="18"/>
              </w:rPr>
              <w:t xml:space="preserve">P = </w:t>
            </w:r>
            <w:r>
              <w:rPr>
                <w:rFonts w:cs="Minion Pro"/>
                <w:sz w:val="18"/>
                <w:szCs w:val="18"/>
              </w:rPr>
              <w:t>3</w:t>
            </w:r>
          </w:p>
        </w:tc>
        <w:tc>
          <w:tcPr>
            <w:tcW w:w="1170" w:type="dxa"/>
          </w:tcPr>
          <w:p w:rsidR="00604B16" w:rsidRPr="00372083" w:rsidRDefault="00604B16" w:rsidP="00B26829">
            <w:pPr>
              <w:rPr>
                <w:b/>
                <w:sz w:val="18"/>
                <w:szCs w:val="18"/>
              </w:rPr>
            </w:pPr>
            <w:r>
              <w:rPr>
                <w:b/>
                <w:sz w:val="18"/>
                <w:szCs w:val="18"/>
              </w:rPr>
              <w:t>Moderate</w:t>
            </w:r>
          </w:p>
        </w:tc>
        <w:tc>
          <w:tcPr>
            <w:tcW w:w="2610" w:type="dxa"/>
            <w:gridSpan w:val="2"/>
          </w:tcPr>
          <w:p w:rsidR="00604B16" w:rsidRPr="00372083" w:rsidRDefault="00604B16" w:rsidP="00B26829">
            <w:pPr>
              <w:rPr>
                <w:b/>
                <w:sz w:val="18"/>
                <w:szCs w:val="18"/>
              </w:rPr>
            </w:pPr>
            <w:r w:rsidRPr="0017578C">
              <w:rPr>
                <w:sz w:val="18"/>
                <w:szCs w:val="18"/>
              </w:rPr>
              <w:t>There could be a lack of cooperation of relevant stakeholders (Community Based Operators, dumpsite communities, Private sector) to cooperate in the establishment of a sound management of recyclable waste</w:t>
            </w:r>
            <w:r>
              <w:rPr>
                <w:sz w:val="18"/>
                <w:szCs w:val="18"/>
              </w:rPr>
              <w:t>, as they could see it as a threat to their current social and economic status.</w:t>
            </w:r>
          </w:p>
        </w:tc>
        <w:tc>
          <w:tcPr>
            <w:tcW w:w="4770" w:type="dxa"/>
            <w:gridSpan w:val="2"/>
          </w:tcPr>
          <w:p w:rsidR="00604B16" w:rsidRPr="00372083" w:rsidRDefault="00604B16" w:rsidP="00B26829">
            <w:pPr>
              <w:rPr>
                <w:b/>
                <w:sz w:val="18"/>
                <w:szCs w:val="18"/>
              </w:rPr>
            </w:pPr>
            <w:r w:rsidRPr="0017578C">
              <w:rPr>
                <w:sz w:val="18"/>
                <w:szCs w:val="18"/>
              </w:rPr>
              <w:t>The project will aim at generating income for the currently involved communities by means of establishing a better quality market chain for recyclable waste. This will represent an incentive for all the partners and stakeholders to collaborate together. Additionally, awareness raising – particularly related to the health risk</w:t>
            </w:r>
            <w:r>
              <w:rPr>
                <w:sz w:val="18"/>
                <w:szCs w:val="18"/>
              </w:rPr>
              <w:t>s</w:t>
            </w:r>
            <w:r w:rsidRPr="0017578C">
              <w:rPr>
                <w:sz w:val="18"/>
                <w:szCs w:val="18"/>
              </w:rPr>
              <w:t xml:space="preserve"> represented by the current practices – will be </w:t>
            </w:r>
            <w:r>
              <w:rPr>
                <w:sz w:val="18"/>
                <w:szCs w:val="18"/>
              </w:rPr>
              <w:t>a priority.</w:t>
            </w:r>
          </w:p>
        </w:tc>
      </w:tr>
      <w:tr w:rsidR="00604B16" w:rsidTr="00B26829">
        <w:trPr>
          <w:trHeight w:val="593"/>
        </w:trPr>
        <w:tc>
          <w:tcPr>
            <w:tcW w:w="3510" w:type="dxa"/>
            <w:vMerge w:val="restart"/>
          </w:tcPr>
          <w:p w:rsidR="00604B16" w:rsidRDefault="00604B16" w:rsidP="00B26829">
            <w:pPr>
              <w:rPr>
                <w:b/>
                <w:szCs w:val="20"/>
              </w:rPr>
            </w:pPr>
          </w:p>
        </w:tc>
        <w:tc>
          <w:tcPr>
            <w:tcW w:w="9630" w:type="dxa"/>
            <w:gridSpan w:val="6"/>
            <w:shd w:val="clear" w:color="auto" w:fill="222A35" w:themeFill="text2" w:themeFillShade="80"/>
          </w:tcPr>
          <w:p w:rsidR="00604B16" w:rsidRPr="00372083" w:rsidRDefault="00604B16" w:rsidP="00B26829">
            <w:pPr>
              <w:rPr>
                <w:b/>
                <w:sz w:val="18"/>
                <w:szCs w:val="18"/>
              </w:rPr>
            </w:pPr>
            <w:r>
              <w:rPr>
                <w:b/>
                <w:szCs w:val="20"/>
              </w:rPr>
              <w:t>QUESTION4: What is the overall Project risk c</w:t>
            </w:r>
            <w:r w:rsidRPr="00930628">
              <w:rPr>
                <w:b/>
                <w:szCs w:val="20"/>
              </w:rPr>
              <w:t xml:space="preserve">ategorization? </w:t>
            </w:r>
          </w:p>
        </w:tc>
      </w:tr>
      <w:tr w:rsidR="00604B16" w:rsidTr="00B26829">
        <w:tc>
          <w:tcPr>
            <w:tcW w:w="3510" w:type="dxa"/>
            <w:vMerge/>
          </w:tcPr>
          <w:p w:rsidR="00604B16" w:rsidRPr="00372083" w:rsidRDefault="00604B16" w:rsidP="00B26829">
            <w:pPr>
              <w:rPr>
                <w:sz w:val="18"/>
                <w:szCs w:val="18"/>
                <w:u w:val="single"/>
              </w:rPr>
            </w:pPr>
          </w:p>
        </w:tc>
        <w:tc>
          <w:tcPr>
            <w:tcW w:w="4883" w:type="dxa"/>
            <w:gridSpan w:val="5"/>
          </w:tcPr>
          <w:p w:rsidR="00604B16" w:rsidRPr="00372083" w:rsidRDefault="00604B16" w:rsidP="00B26829">
            <w:pPr>
              <w:jc w:val="center"/>
              <w:rPr>
                <w:b/>
                <w:sz w:val="18"/>
                <w:szCs w:val="18"/>
              </w:rPr>
            </w:pPr>
            <w:r>
              <w:rPr>
                <w:b/>
                <w:sz w:val="18"/>
                <w:szCs w:val="18"/>
              </w:rPr>
              <w:t xml:space="preserve">Select one (see </w:t>
            </w:r>
            <w:hyperlink r:id="rId23" w:history="1">
              <w:r w:rsidRPr="00AA456F">
                <w:rPr>
                  <w:rStyle w:val="Hyperlink"/>
                  <w:b/>
                  <w:sz w:val="18"/>
                  <w:szCs w:val="18"/>
                </w:rPr>
                <w:t>SESP</w:t>
              </w:r>
            </w:hyperlink>
            <w:r>
              <w:rPr>
                <w:b/>
                <w:sz w:val="18"/>
                <w:szCs w:val="18"/>
              </w:rPr>
              <w:t xml:space="preserve"> for guidance)</w:t>
            </w:r>
          </w:p>
        </w:tc>
        <w:tc>
          <w:tcPr>
            <w:tcW w:w="4747" w:type="dxa"/>
          </w:tcPr>
          <w:p w:rsidR="00604B16" w:rsidRPr="00372083" w:rsidRDefault="00604B16" w:rsidP="00B26829">
            <w:pPr>
              <w:jc w:val="center"/>
              <w:rPr>
                <w:b/>
                <w:sz w:val="18"/>
                <w:szCs w:val="18"/>
              </w:rPr>
            </w:pPr>
            <w:r>
              <w:rPr>
                <w:b/>
                <w:sz w:val="18"/>
                <w:szCs w:val="18"/>
              </w:rPr>
              <w:t>Comments</w:t>
            </w:r>
          </w:p>
        </w:tc>
      </w:tr>
      <w:tr w:rsidR="00604B16" w:rsidTr="00B26829">
        <w:trPr>
          <w:trHeight w:val="251"/>
        </w:trPr>
        <w:tc>
          <w:tcPr>
            <w:tcW w:w="3510" w:type="dxa"/>
            <w:vMerge/>
          </w:tcPr>
          <w:p w:rsidR="00604B16" w:rsidRDefault="00604B16" w:rsidP="00B26829">
            <w:pPr>
              <w:rPr>
                <w:rFonts w:cs="Minion Pro"/>
                <w:sz w:val="18"/>
                <w:szCs w:val="18"/>
              </w:rPr>
            </w:pPr>
          </w:p>
        </w:tc>
        <w:tc>
          <w:tcPr>
            <w:tcW w:w="4343" w:type="dxa"/>
            <w:gridSpan w:val="3"/>
            <w:shd w:val="clear" w:color="auto" w:fill="auto"/>
          </w:tcPr>
          <w:p w:rsidR="00604B16" w:rsidRPr="00C055DB" w:rsidRDefault="00604B16" w:rsidP="00B26829">
            <w:pPr>
              <w:jc w:val="right"/>
              <w:rPr>
                <w:rFonts w:cs="Minion Pro"/>
                <w:b/>
                <w:i/>
                <w:sz w:val="18"/>
                <w:szCs w:val="18"/>
              </w:rPr>
            </w:pPr>
            <w:r w:rsidRPr="00C055DB">
              <w:rPr>
                <w:rFonts w:cs="Minion Pro"/>
                <w:b/>
                <w:i/>
                <w:sz w:val="18"/>
                <w:szCs w:val="18"/>
              </w:rPr>
              <w:t>Low Risk</w:t>
            </w:r>
          </w:p>
        </w:tc>
        <w:tc>
          <w:tcPr>
            <w:tcW w:w="540" w:type="dxa"/>
            <w:gridSpan w:val="2"/>
          </w:tcPr>
          <w:p w:rsidR="00604B16" w:rsidRPr="00372083" w:rsidRDefault="00604B16" w:rsidP="00B26829">
            <w:pPr>
              <w:ind w:left="-2230" w:firstLine="2230"/>
              <w:rPr>
                <w:b/>
                <w:sz w:val="18"/>
                <w:szCs w:val="18"/>
              </w:rPr>
            </w:pPr>
            <w:r w:rsidRPr="00372083">
              <w:rPr>
                <w:rFonts w:ascii="Segoe UI Symbol" w:hAnsi="Segoe UI Symbol" w:cs="Segoe UI Symbol"/>
                <w:b/>
                <w:szCs w:val="20"/>
              </w:rPr>
              <w:t>☐</w:t>
            </w:r>
          </w:p>
        </w:tc>
        <w:tc>
          <w:tcPr>
            <w:tcW w:w="4747" w:type="dxa"/>
          </w:tcPr>
          <w:p w:rsidR="00604B16" w:rsidRPr="00372083" w:rsidRDefault="00604B16" w:rsidP="00B26829">
            <w:pPr>
              <w:rPr>
                <w:b/>
                <w:sz w:val="18"/>
                <w:szCs w:val="18"/>
              </w:rPr>
            </w:pPr>
          </w:p>
        </w:tc>
      </w:tr>
      <w:tr w:rsidR="00604B16" w:rsidTr="00B26829">
        <w:tc>
          <w:tcPr>
            <w:tcW w:w="3510" w:type="dxa"/>
            <w:vMerge/>
          </w:tcPr>
          <w:p w:rsidR="00604B16" w:rsidRDefault="00604B16" w:rsidP="00B26829">
            <w:pPr>
              <w:rPr>
                <w:rFonts w:cs="Minion Pro"/>
                <w:sz w:val="18"/>
                <w:szCs w:val="18"/>
              </w:rPr>
            </w:pPr>
          </w:p>
        </w:tc>
        <w:tc>
          <w:tcPr>
            <w:tcW w:w="4343" w:type="dxa"/>
            <w:gridSpan w:val="3"/>
            <w:shd w:val="clear" w:color="auto" w:fill="auto"/>
          </w:tcPr>
          <w:p w:rsidR="00604B16" w:rsidRPr="00C055DB" w:rsidRDefault="00604B16" w:rsidP="00B26829">
            <w:pPr>
              <w:jc w:val="right"/>
              <w:rPr>
                <w:rFonts w:cs="Minion Pro"/>
                <w:b/>
                <w:i/>
                <w:sz w:val="18"/>
                <w:szCs w:val="18"/>
              </w:rPr>
            </w:pPr>
            <w:r w:rsidRPr="00C055DB">
              <w:rPr>
                <w:rFonts w:cs="Minion Pro"/>
                <w:b/>
                <w:i/>
                <w:sz w:val="18"/>
                <w:szCs w:val="18"/>
              </w:rPr>
              <w:t>Moderate Risk</w:t>
            </w:r>
          </w:p>
        </w:tc>
        <w:tc>
          <w:tcPr>
            <w:tcW w:w="540" w:type="dxa"/>
            <w:gridSpan w:val="2"/>
          </w:tcPr>
          <w:p w:rsidR="00604B16" w:rsidRPr="00372083" w:rsidRDefault="00604B16" w:rsidP="00B26829">
            <w:pPr>
              <w:ind w:left="-2230" w:firstLine="2230"/>
              <w:rPr>
                <w:b/>
                <w:sz w:val="18"/>
                <w:szCs w:val="18"/>
              </w:rPr>
            </w:pPr>
            <w:r>
              <w:rPr>
                <w:rFonts w:ascii="Segoe UI Symbol" w:hAnsi="Segoe UI Symbol" w:cs="Segoe UI Symbol"/>
                <w:b/>
                <w:szCs w:val="20"/>
              </w:rPr>
              <w:t>X</w:t>
            </w:r>
          </w:p>
        </w:tc>
        <w:tc>
          <w:tcPr>
            <w:tcW w:w="4747" w:type="dxa"/>
          </w:tcPr>
          <w:p w:rsidR="00604B16" w:rsidRPr="00372083" w:rsidRDefault="00604B16" w:rsidP="00B26829">
            <w:pPr>
              <w:rPr>
                <w:b/>
                <w:sz w:val="18"/>
                <w:szCs w:val="18"/>
              </w:rPr>
            </w:pPr>
            <w:r>
              <w:rPr>
                <w:sz w:val="18"/>
                <w:szCs w:val="18"/>
              </w:rPr>
              <w:t xml:space="preserve">Strong oversight and safety principles will be applied by UNDP Kenya and the partners for the project, during the project implementation.Regular communication with UNDP MPU/Chemicals for technical support on key </w:t>
            </w:r>
            <w:r>
              <w:rPr>
                <w:sz w:val="18"/>
                <w:szCs w:val="18"/>
              </w:rPr>
              <w:lastRenderedPageBreak/>
              <w:t>project’s milestones such as recruitment of international expertise, step-wise project implementation, and oversight missions are advised.</w:t>
            </w:r>
          </w:p>
        </w:tc>
      </w:tr>
      <w:tr w:rsidR="00604B16" w:rsidTr="00B26829">
        <w:tc>
          <w:tcPr>
            <w:tcW w:w="3510" w:type="dxa"/>
            <w:vMerge/>
          </w:tcPr>
          <w:p w:rsidR="00604B16" w:rsidRDefault="00604B16" w:rsidP="00B26829">
            <w:pPr>
              <w:rPr>
                <w:rFonts w:cs="Minion Pro"/>
                <w:sz w:val="18"/>
                <w:szCs w:val="18"/>
              </w:rPr>
            </w:pPr>
          </w:p>
        </w:tc>
        <w:tc>
          <w:tcPr>
            <w:tcW w:w="4343" w:type="dxa"/>
            <w:gridSpan w:val="3"/>
            <w:shd w:val="clear" w:color="auto" w:fill="auto"/>
          </w:tcPr>
          <w:p w:rsidR="00604B16" w:rsidRPr="00C055DB" w:rsidRDefault="00604B16" w:rsidP="00B26829">
            <w:pPr>
              <w:jc w:val="right"/>
              <w:rPr>
                <w:rFonts w:cs="Minion Pro"/>
                <w:b/>
                <w:i/>
                <w:sz w:val="18"/>
                <w:szCs w:val="18"/>
              </w:rPr>
            </w:pPr>
            <w:r w:rsidRPr="00C055DB">
              <w:rPr>
                <w:rFonts w:cs="Minion Pro"/>
                <w:b/>
                <w:i/>
                <w:sz w:val="18"/>
                <w:szCs w:val="18"/>
              </w:rPr>
              <w:t>High Risk</w:t>
            </w:r>
          </w:p>
        </w:tc>
        <w:tc>
          <w:tcPr>
            <w:tcW w:w="540" w:type="dxa"/>
            <w:gridSpan w:val="2"/>
          </w:tcPr>
          <w:p w:rsidR="00604B16" w:rsidRPr="00372083" w:rsidRDefault="00604B16" w:rsidP="00B26829">
            <w:pPr>
              <w:ind w:left="-2230" w:firstLine="2230"/>
              <w:rPr>
                <w:b/>
                <w:sz w:val="18"/>
                <w:szCs w:val="18"/>
              </w:rPr>
            </w:pPr>
            <w:r w:rsidRPr="00372083">
              <w:rPr>
                <w:rFonts w:ascii="Segoe UI Symbol" w:hAnsi="Segoe UI Symbol" w:cs="Segoe UI Symbol"/>
                <w:b/>
                <w:szCs w:val="20"/>
              </w:rPr>
              <w:t>☐</w:t>
            </w:r>
          </w:p>
        </w:tc>
        <w:tc>
          <w:tcPr>
            <w:tcW w:w="4747" w:type="dxa"/>
          </w:tcPr>
          <w:p w:rsidR="00604B16" w:rsidRPr="00372083" w:rsidRDefault="00604B16" w:rsidP="00B26829">
            <w:pPr>
              <w:rPr>
                <w:b/>
                <w:sz w:val="18"/>
                <w:szCs w:val="18"/>
              </w:rPr>
            </w:pPr>
          </w:p>
        </w:tc>
      </w:tr>
      <w:tr w:rsidR="00604B16" w:rsidRPr="00EA5477" w:rsidTr="00B26829">
        <w:trPr>
          <w:trHeight w:val="782"/>
        </w:trPr>
        <w:tc>
          <w:tcPr>
            <w:tcW w:w="3510" w:type="dxa"/>
            <w:vMerge w:val="restart"/>
            <w:shd w:val="clear" w:color="auto" w:fill="FFFFFF" w:themeFill="background1"/>
          </w:tcPr>
          <w:p w:rsidR="00604B16" w:rsidRDefault="00604B16" w:rsidP="00B26829">
            <w:pPr>
              <w:ind w:hanging="18"/>
              <w:rPr>
                <w:b/>
                <w:szCs w:val="20"/>
              </w:rPr>
            </w:pPr>
          </w:p>
        </w:tc>
        <w:tc>
          <w:tcPr>
            <w:tcW w:w="4883" w:type="dxa"/>
            <w:gridSpan w:val="5"/>
            <w:shd w:val="clear" w:color="auto" w:fill="222A35" w:themeFill="text2" w:themeFillShade="80"/>
            <w:vAlign w:val="center"/>
          </w:tcPr>
          <w:p w:rsidR="00604B16" w:rsidRPr="00EA5477" w:rsidRDefault="00604B16" w:rsidP="00B26829">
            <w:pPr>
              <w:tabs>
                <w:tab w:val="left" w:pos="360"/>
              </w:tabs>
              <w:rPr>
                <w:szCs w:val="20"/>
              </w:rPr>
            </w:pPr>
            <w:r>
              <w:rPr>
                <w:b/>
                <w:szCs w:val="20"/>
              </w:rPr>
              <w:t xml:space="preserve">QUESTION 5: </w:t>
            </w:r>
            <w:r w:rsidRPr="00F536BB">
              <w:rPr>
                <w:b/>
                <w:szCs w:val="20"/>
              </w:rPr>
              <w:t>Based on the identified risks and risk categorization, what requirements of the SES are relevant?</w:t>
            </w:r>
          </w:p>
        </w:tc>
        <w:tc>
          <w:tcPr>
            <w:tcW w:w="4747" w:type="dxa"/>
            <w:shd w:val="clear" w:color="auto" w:fill="222A35" w:themeFill="text2" w:themeFillShade="80"/>
            <w:vAlign w:val="center"/>
          </w:tcPr>
          <w:p w:rsidR="00604B16" w:rsidRPr="00EA5477" w:rsidRDefault="00604B16" w:rsidP="00B26829">
            <w:pPr>
              <w:tabs>
                <w:tab w:val="left" w:pos="360"/>
              </w:tabs>
              <w:jc w:val="center"/>
              <w:rPr>
                <w:b/>
                <w:szCs w:val="20"/>
              </w:rPr>
            </w:pPr>
          </w:p>
        </w:tc>
      </w:tr>
      <w:tr w:rsidR="00604B16" w:rsidRPr="00EF0E8F" w:rsidTr="00B26829">
        <w:trPr>
          <w:trHeight w:val="296"/>
        </w:trPr>
        <w:tc>
          <w:tcPr>
            <w:tcW w:w="3510" w:type="dxa"/>
            <w:vMerge/>
            <w:shd w:val="clear" w:color="auto" w:fill="FFFFFF" w:themeFill="background1"/>
          </w:tcPr>
          <w:p w:rsidR="00604B16" w:rsidRPr="00372083" w:rsidRDefault="00604B16" w:rsidP="00B26829">
            <w:pPr>
              <w:rPr>
                <w:sz w:val="18"/>
                <w:szCs w:val="18"/>
                <w:u w:val="single"/>
              </w:rPr>
            </w:pPr>
          </w:p>
        </w:tc>
        <w:tc>
          <w:tcPr>
            <w:tcW w:w="4883" w:type="dxa"/>
            <w:gridSpan w:val="5"/>
          </w:tcPr>
          <w:p w:rsidR="00604B16" w:rsidRPr="00372083" w:rsidRDefault="00604B16" w:rsidP="00B26829">
            <w:pPr>
              <w:tabs>
                <w:tab w:val="left" w:pos="360"/>
              </w:tabs>
              <w:jc w:val="center"/>
              <w:rPr>
                <w:rFonts w:ascii="Menlo Bold" w:hAnsi="Menlo Bold" w:cs="Menlo Bold"/>
                <w:b/>
                <w:szCs w:val="20"/>
              </w:rPr>
            </w:pPr>
            <w:r>
              <w:rPr>
                <w:sz w:val="18"/>
                <w:szCs w:val="18"/>
              </w:rPr>
              <w:t>Check all that apply</w:t>
            </w:r>
          </w:p>
        </w:tc>
        <w:tc>
          <w:tcPr>
            <w:tcW w:w="4747" w:type="dxa"/>
          </w:tcPr>
          <w:p w:rsidR="00604B16" w:rsidRPr="00772787" w:rsidRDefault="00604B16" w:rsidP="00B26829">
            <w:pPr>
              <w:tabs>
                <w:tab w:val="left" w:pos="360"/>
              </w:tabs>
              <w:jc w:val="center"/>
              <w:rPr>
                <w:b/>
                <w:sz w:val="18"/>
                <w:szCs w:val="18"/>
              </w:rPr>
            </w:pPr>
            <w:r w:rsidRPr="00772787">
              <w:rPr>
                <w:b/>
                <w:sz w:val="18"/>
                <w:szCs w:val="18"/>
              </w:rPr>
              <w:t>Comments</w:t>
            </w:r>
          </w:p>
        </w:tc>
      </w:tr>
      <w:tr w:rsidR="00604B16" w:rsidRPr="00EF0E8F" w:rsidTr="00B26829">
        <w:tc>
          <w:tcPr>
            <w:tcW w:w="3510" w:type="dxa"/>
            <w:vMerge/>
            <w:shd w:val="clear" w:color="auto" w:fill="FFFFFF" w:themeFill="background1"/>
          </w:tcPr>
          <w:p w:rsidR="00604B16" w:rsidRDefault="00604B16" w:rsidP="00B26829">
            <w:pPr>
              <w:tabs>
                <w:tab w:val="left" w:pos="270"/>
              </w:tabs>
              <w:ind w:left="270" w:hanging="270"/>
              <w:rPr>
                <w:sz w:val="18"/>
                <w:szCs w:val="18"/>
              </w:rPr>
            </w:pPr>
          </w:p>
        </w:tc>
        <w:tc>
          <w:tcPr>
            <w:tcW w:w="4343" w:type="dxa"/>
            <w:gridSpan w:val="3"/>
            <w:shd w:val="clear" w:color="auto" w:fill="auto"/>
          </w:tcPr>
          <w:p w:rsidR="00604B16" w:rsidRPr="00C055DB" w:rsidRDefault="00604B16" w:rsidP="00B26829">
            <w:pPr>
              <w:tabs>
                <w:tab w:val="left" w:pos="270"/>
              </w:tabs>
              <w:ind w:left="270" w:hanging="270"/>
              <w:rPr>
                <w:b/>
                <w:i/>
                <w:sz w:val="18"/>
                <w:szCs w:val="18"/>
              </w:rPr>
            </w:pPr>
            <w:r w:rsidRPr="00C055DB">
              <w:rPr>
                <w:b/>
                <w:i/>
                <w:sz w:val="18"/>
                <w:szCs w:val="18"/>
              </w:rPr>
              <w:t>Principle 1: Human Rights</w:t>
            </w:r>
          </w:p>
        </w:tc>
        <w:tc>
          <w:tcPr>
            <w:tcW w:w="540" w:type="dxa"/>
            <w:gridSpan w:val="2"/>
            <w:vAlign w:val="center"/>
          </w:tcPr>
          <w:p w:rsidR="00604B16" w:rsidRPr="00EF0E8F" w:rsidRDefault="00604B16" w:rsidP="00B26829">
            <w:pPr>
              <w:tabs>
                <w:tab w:val="left" w:pos="360"/>
              </w:tabs>
              <w:rPr>
                <w:sz w:val="18"/>
                <w:szCs w:val="18"/>
              </w:rPr>
            </w:pPr>
            <w:r w:rsidRPr="00372083">
              <w:rPr>
                <w:rFonts w:ascii="Segoe UI Symbol" w:hAnsi="Segoe UI Symbol" w:cs="Segoe UI Symbol"/>
                <w:b/>
                <w:szCs w:val="20"/>
              </w:rPr>
              <w:t>☐</w:t>
            </w:r>
          </w:p>
        </w:tc>
        <w:tc>
          <w:tcPr>
            <w:tcW w:w="4747" w:type="dxa"/>
          </w:tcPr>
          <w:p w:rsidR="00604B16" w:rsidRPr="00EF0E8F" w:rsidRDefault="00604B16" w:rsidP="00B26829">
            <w:pPr>
              <w:tabs>
                <w:tab w:val="left" w:pos="360"/>
              </w:tabs>
              <w:rPr>
                <w:sz w:val="18"/>
                <w:szCs w:val="18"/>
              </w:rPr>
            </w:pPr>
          </w:p>
        </w:tc>
      </w:tr>
      <w:tr w:rsidR="00604B16" w:rsidRPr="00EF0E8F" w:rsidTr="00B26829">
        <w:tc>
          <w:tcPr>
            <w:tcW w:w="3510" w:type="dxa"/>
            <w:vMerge/>
            <w:shd w:val="clear" w:color="auto" w:fill="FFFFFF" w:themeFill="background1"/>
          </w:tcPr>
          <w:p w:rsidR="00604B16" w:rsidRDefault="00604B16" w:rsidP="00B26829">
            <w:pPr>
              <w:tabs>
                <w:tab w:val="left" w:pos="270"/>
              </w:tabs>
              <w:ind w:left="270" w:hanging="270"/>
              <w:rPr>
                <w:sz w:val="18"/>
                <w:szCs w:val="18"/>
              </w:rPr>
            </w:pPr>
          </w:p>
        </w:tc>
        <w:tc>
          <w:tcPr>
            <w:tcW w:w="4343" w:type="dxa"/>
            <w:gridSpan w:val="3"/>
            <w:shd w:val="clear" w:color="auto" w:fill="auto"/>
          </w:tcPr>
          <w:p w:rsidR="00604B16" w:rsidRPr="00C055DB" w:rsidRDefault="00604B16" w:rsidP="00B26829">
            <w:pPr>
              <w:tabs>
                <w:tab w:val="left" w:pos="270"/>
              </w:tabs>
              <w:ind w:left="270" w:hanging="270"/>
              <w:rPr>
                <w:b/>
                <w:i/>
                <w:sz w:val="18"/>
                <w:szCs w:val="18"/>
              </w:rPr>
            </w:pPr>
            <w:r w:rsidRPr="00C055DB">
              <w:rPr>
                <w:b/>
                <w:i/>
                <w:sz w:val="18"/>
                <w:szCs w:val="18"/>
              </w:rPr>
              <w:t>Principle 2: Gender Equality and Women’s Empowerment</w:t>
            </w:r>
          </w:p>
        </w:tc>
        <w:tc>
          <w:tcPr>
            <w:tcW w:w="540" w:type="dxa"/>
            <w:gridSpan w:val="2"/>
            <w:vAlign w:val="center"/>
          </w:tcPr>
          <w:p w:rsidR="00604B16" w:rsidRPr="00EF0E8F" w:rsidRDefault="00604B16" w:rsidP="00B26829">
            <w:pPr>
              <w:tabs>
                <w:tab w:val="left" w:pos="360"/>
              </w:tabs>
              <w:rPr>
                <w:sz w:val="18"/>
                <w:szCs w:val="18"/>
              </w:rPr>
            </w:pPr>
            <w:r w:rsidRPr="00372083">
              <w:rPr>
                <w:rFonts w:ascii="Segoe UI Symbol" w:hAnsi="Segoe UI Symbol" w:cs="Segoe UI Symbol"/>
                <w:b/>
                <w:szCs w:val="20"/>
              </w:rPr>
              <w:t>☐</w:t>
            </w:r>
          </w:p>
        </w:tc>
        <w:tc>
          <w:tcPr>
            <w:tcW w:w="4747" w:type="dxa"/>
          </w:tcPr>
          <w:p w:rsidR="00604B16" w:rsidRPr="00EF0E8F" w:rsidRDefault="00604B16" w:rsidP="00B26829">
            <w:pPr>
              <w:tabs>
                <w:tab w:val="left" w:pos="360"/>
              </w:tabs>
              <w:rPr>
                <w:sz w:val="18"/>
                <w:szCs w:val="18"/>
              </w:rPr>
            </w:pPr>
          </w:p>
        </w:tc>
      </w:tr>
      <w:tr w:rsidR="00604B16" w:rsidRPr="00EF0E8F" w:rsidTr="00B26829">
        <w:tc>
          <w:tcPr>
            <w:tcW w:w="3510" w:type="dxa"/>
            <w:vMerge/>
            <w:shd w:val="clear" w:color="auto" w:fill="FFFFFF" w:themeFill="background1"/>
          </w:tcPr>
          <w:p w:rsidR="00604B16" w:rsidRDefault="00604B16" w:rsidP="00B26829">
            <w:pPr>
              <w:tabs>
                <w:tab w:val="left" w:pos="270"/>
              </w:tabs>
              <w:ind w:left="270" w:hanging="270"/>
              <w:rPr>
                <w:sz w:val="18"/>
                <w:szCs w:val="18"/>
              </w:rPr>
            </w:pPr>
          </w:p>
        </w:tc>
        <w:tc>
          <w:tcPr>
            <w:tcW w:w="4343" w:type="dxa"/>
            <w:gridSpan w:val="3"/>
            <w:shd w:val="clear" w:color="auto" w:fill="auto"/>
          </w:tcPr>
          <w:p w:rsidR="00604B16" w:rsidRPr="00C055DB" w:rsidRDefault="00604B16" w:rsidP="00B26829">
            <w:pPr>
              <w:tabs>
                <w:tab w:val="left" w:pos="270"/>
              </w:tabs>
              <w:ind w:left="270" w:hanging="270"/>
              <w:rPr>
                <w:b/>
                <w:i/>
                <w:sz w:val="18"/>
                <w:szCs w:val="18"/>
              </w:rPr>
            </w:pPr>
            <w:r w:rsidRPr="00C055DB">
              <w:rPr>
                <w:b/>
                <w:i/>
                <w:sz w:val="18"/>
                <w:szCs w:val="18"/>
              </w:rPr>
              <w:t>1.</w:t>
            </w:r>
            <w:r w:rsidRPr="00C055DB">
              <w:rPr>
                <w:b/>
                <w:i/>
                <w:sz w:val="18"/>
                <w:szCs w:val="18"/>
              </w:rPr>
              <w:tab/>
              <w:t>Biodiversity Conservation and Natural Resource Management</w:t>
            </w:r>
          </w:p>
        </w:tc>
        <w:tc>
          <w:tcPr>
            <w:tcW w:w="540" w:type="dxa"/>
            <w:gridSpan w:val="2"/>
            <w:vAlign w:val="center"/>
          </w:tcPr>
          <w:p w:rsidR="00604B16" w:rsidRPr="00EF0E8F" w:rsidRDefault="00604B16" w:rsidP="00B26829">
            <w:pPr>
              <w:tabs>
                <w:tab w:val="left" w:pos="360"/>
              </w:tabs>
              <w:rPr>
                <w:sz w:val="18"/>
                <w:szCs w:val="18"/>
              </w:rPr>
            </w:pPr>
            <w:r w:rsidRPr="00372083">
              <w:rPr>
                <w:rFonts w:ascii="Segoe UI Symbol" w:hAnsi="Segoe UI Symbol" w:cs="Segoe UI Symbol"/>
                <w:b/>
                <w:szCs w:val="20"/>
              </w:rPr>
              <w:t>☐</w:t>
            </w:r>
          </w:p>
        </w:tc>
        <w:tc>
          <w:tcPr>
            <w:tcW w:w="4747" w:type="dxa"/>
          </w:tcPr>
          <w:p w:rsidR="00604B16" w:rsidRPr="00EF0E8F" w:rsidRDefault="00604B16" w:rsidP="00B26829">
            <w:pPr>
              <w:tabs>
                <w:tab w:val="left" w:pos="360"/>
              </w:tabs>
              <w:rPr>
                <w:sz w:val="18"/>
                <w:szCs w:val="18"/>
              </w:rPr>
            </w:pPr>
          </w:p>
        </w:tc>
      </w:tr>
      <w:tr w:rsidR="00604B16" w:rsidRPr="00EF0E8F" w:rsidTr="00B26829">
        <w:tc>
          <w:tcPr>
            <w:tcW w:w="3510" w:type="dxa"/>
            <w:vMerge/>
            <w:shd w:val="clear" w:color="auto" w:fill="FFFFFF" w:themeFill="background1"/>
          </w:tcPr>
          <w:p w:rsidR="00604B16" w:rsidRDefault="00604B16" w:rsidP="00B26829">
            <w:pPr>
              <w:tabs>
                <w:tab w:val="left" w:pos="270"/>
              </w:tabs>
              <w:ind w:left="270" w:hanging="270"/>
              <w:rPr>
                <w:sz w:val="18"/>
                <w:szCs w:val="18"/>
              </w:rPr>
            </w:pPr>
          </w:p>
        </w:tc>
        <w:tc>
          <w:tcPr>
            <w:tcW w:w="4343" w:type="dxa"/>
            <w:gridSpan w:val="3"/>
            <w:shd w:val="clear" w:color="auto" w:fill="auto"/>
          </w:tcPr>
          <w:p w:rsidR="00604B16" w:rsidRPr="00C055DB" w:rsidRDefault="00604B16" w:rsidP="00B26829">
            <w:pPr>
              <w:tabs>
                <w:tab w:val="left" w:pos="270"/>
              </w:tabs>
              <w:ind w:left="270" w:hanging="270"/>
              <w:rPr>
                <w:b/>
                <w:i/>
                <w:sz w:val="18"/>
                <w:szCs w:val="18"/>
              </w:rPr>
            </w:pPr>
            <w:r w:rsidRPr="00C055DB">
              <w:rPr>
                <w:b/>
                <w:i/>
                <w:sz w:val="18"/>
                <w:szCs w:val="18"/>
              </w:rPr>
              <w:t>2.</w:t>
            </w:r>
            <w:r w:rsidRPr="00C055DB">
              <w:rPr>
                <w:b/>
                <w:i/>
                <w:sz w:val="18"/>
                <w:szCs w:val="18"/>
              </w:rPr>
              <w:tab/>
              <w:t>Climate Change Mitigation and Adaptation</w:t>
            </w:r>
          </w:p>
        </w:tc>
        <w:tc>
          <w:tcPr>
            <w:tcW w:w="540" w:type="dxa"/>
            <w:gridSpan w:val="2"/>
            <w:vAlign w:val="center"/>
          </w:tcPr>
          <w:p w:rsidR="00604B16" w:rsidRPr="00EF0E8F" w:rsidRDefault="00604B16" w:rsidP="00B26829">
            <w:pPr>
              <w:tabs>
                <w:tab w:val="left" w:pos="360"/>
              </w:tabs>
              <w:rPr>
                <w:sz w:val="18"/>
                <w:szCs w:val="18"/>
              </w:rPr>
            </w:pPr>
            <w:r>
              <w:rPr>
                <w:rFonts w:ascii="Segoe UI Symbol" w:hAnsi="Segoe UI Symbol" w:cs="Segoe UI Symbol"/>
                <w:b/>
                <w:szCs w:val="20"/>
              </w:rPr>
              <w:t>x</w:t>
            </w:r>
          </w:p>
        </w:tc>
        <w:tc>
          <w:tcPr>
            <w:tcW w:w="4747" w:type="dxa"/>
          </w:tcPr>
          <w:p w:rsidR="00604B16" w:rsidRDefault="00604B16" w:rsidP="00B26829">
            <w:pPr>
              <w:tabs>
                <w:tab w:val="left" w:pos="360"/>
              </w:tabs>
              <w:rPr>
                <w:sz w:val="18"/>
                <w:szCs w:val="18"/>
              </w:rPr>
            </w:pPr>
            <w:r>
              <w:rPr>
                <w:sz w:val="18"/>
                <w:szCs w:val="18"/>
              </w:rPr>
              <w:t>The adoption of non-combustion technologies to treat HCW sometimes requires, at least initially, additional electricity consumption, which can be associated to increase GHG emissions and costs of operation if one analyses this all other things unchanged. However, an overall analysis shows that the total emissions are far reduced in comparison with traditional incinerator operations or, of course, open burning of HCW.</w:t>
            </w:r>
          </w:p>
          <w:p w:rsidR="00604B16" w:rsidRDefault="00604B16" w:rsidP="00B26829">
            <w:pPr>
              <w:tabs>
                <w:tab w:val="left" w:pos="360"/>
              </w:tabs>
              <w:rPr>
                <w:sz w:val="18"/>
                <w:szCs w:val="18"/>
              </w:rPr>
            </w:pPr>
          </w:p>
          <w:p w:rsidR="00604B16" w:rsidRDefault="00604B16" w:rsidP="00B26829">
            <w:pPr>
              <w:tabs>
                <w:tab w:val="left" w:pos="360"/>
              </w:tabs>
              <w:rPr>
                <w:sz w:val="18"/>
                <w:szCs w:val="18"/>
              </w:rPr>
            </w:pPr>
            <w:r>
              <w:rPr>
                <w:sz w:val="18"/>
                <w:szCs w:val="18"/>
              </w:rPr>
              <w:t>Positive side-effects can also be expected from diversion of plastic (RDF) from reaching landfills (where they would be treated by open burning).</w:t>
            </w:r>
          </w:p>
          <w:p w:rsidR="00604B16" w:rsidRPr="00EF0E8F" w:rsidRDefault="00604B16" w:rsidP="00B26829">
            <w:pPr>
              <w:tabs>
                <w:tab w:val="left" w:pos="360"/>
              </w:tabs>
              <w:rPr>
                <w:sz w:val="18"/>
                <w:szCs w:val="18"/>
              </w:rPr>
            </w:pPr>
          </w:p>
        </w:tc>
      </w:tr>
      <w:tr w:rsidR="00604B16" w:rsidRPr="00EF0E8F" w:rsidTr="00B26829">
        <w:tc>
          <w:tcPr>
            <w:tcW w:w="3510" w:type="dxa"/>
            <w:vMerge/>
            <w:shd w:val="clear" w:color="auto" w:fill="FFFFFF" w:themeFill="background1"/>
          </w:tcPr>
          <w:p w:rsidR="00604B16" w:rsidRDefault="00604B16" w:rsidP="00B26829">
            <w:pPr>
              <w:tabs>
                <w:tab w:val="left" w:pos="270"/>
              </w:tabs>
              <w:ind w:left="270" w:hanging="270"/>
              <w:rPr>
                <w:sz w:val="18"/>
                <w:szCs w:val="18"/>
              </w:rPr>
            </w:pPr>
          </w:p>
        </w:tc>
        <w:tc>
          <w:tcPr>
            <w:tcW w:w="4343" w:type="dxa"/>
            <w:gridSpan w:val="3"/>
            <w:shd w:val="clear" w:color="auto" w:fill="auto"/>
          </w:tcPr>
          <w:p w:rsidR="00604B16" w:rsidRPr="00C055DB" w:rsidRDefault="00604B16" w:rsidP="00B26829">
            <w:pPr>
              <w:tabs>
                <w:tab w:val="left" w:pos="270"/>
              </w:tabs>
              <w:ind w:left="270" w:hanging="270"/>
              <w:rPr>
                <w:b/>
                <w:i/>
                <w:sz w:val="18"/>
                <w:szCs w:val="18"/>
              </w:rPr>
            </w:pPr>
            <w:r w:rsidRPr="00C055DB">
              <w:rPr>
                <w:b/>
                <w:i/>
                <w:sz w:val="18"/>
                <w:szCs w:val="18"/>
              </w:rPr>
              <w:t>3.</w:t>
            </w:r>
            <w:r w:rsidRPr="00C055DB">
              <w:rPr>
                <w:b/>
                <w:i/>
                <w:sz w:val="18"/>
                <w:szCs w:val="18"/>
              </w:rPr>
              <w:tab/>
              <w:t>Community Health, Safety and Working Conditions</w:t>
            </w:r>
          </w:p>
        </w:tc>
        <w:tc>
          <w:tcPr>
            <w:tcW w:w="540" w:type="dxa"/>
            <w:gridSpan w:val="2"/>
            <w:vAlign w:val="center"/>
          </w:tcPr>
          <w:p w:rsidR="00604B16" w:rsidRPr="00EF0E8F" w:rsidRDefault="00604B16" w:rsidP="00B26829">
            <w:pPr>
              <w:tabs>
                <w:tab w:val="left" w:pos="360"/>
              </w:tabs>
              <w:rPr>
                <w:sz w:val="18"/>
                <w:szCs w:val="18"/>
              </w:rPr>
            </w:pPr>
            <w:r>
              <w:rPr>
                <w:rFonts w:ascii="Segoe UI Symbol" w:hAnsi="Segoe UI Symbol" w:cs="Segoe UI Symbol"/>
                <w:b/>
                <w:szCs w:val="20"/>
              </w:rPr>
              <w:t>x</w:t>
            </w:r>
          </w:p>
        </w:tc>
        <w:tc>
          <w:tcPr>
            <w:tcW w:w="4747" w:type="dxa"/>
          </w:tcPr>
          <w:p w:rsidR="00604B16" w:rsidRPr="00EF0E8F" w:rsidRDefault="00604B16" w:rsidP="00B26829">
            <w:pPr>
              <w:tabs>
                <w:tab w:val="left" w:pos="360"/>
              </w:tabs>
              <w:rPr>
                <w:sz w:val="18"/>
                <w:szCs w:val="18"/>
              </w:rPr>
            </w:pPr>
          </w:p>
        </w:tc>
      </w:tr>
      <w:tr w:rsidR="00604B16" w:rsidRPr="00EF0E8F" w:rsidTr="00B26829">
        <w:tc>
          <w:tcPr>
            <w:tcW w:w="3510" w:type="dxa"/>
            <w:vMerge/>
            <w:shd w:val="clear" w:color="auto" w:fill="FFFFFF" w:themeFill="background1"/>
          </w:tcPr>
          <w:p w:rsidR="00604B16" w:rsidRDefault="00604B16" w:rsidP="00B26829">
            <w:pPr>
              <w:tabs>
                <w:tab w:val="left" w:pos="270"/>
              </w:tabs>
              <w:ind w:left="270" w:hanging="270"/>
              <w:rPr>
                <w:sz w:val="18"/>
                <w:szCs w:val="18"/>
              </w:rPr>
            </w:pPr>
          </w:p>
        </w:tc>
        <w:tc>
          <w:tcPr>
            <w:tcW w:w="4343" w:type="dxa"/>
            <w:gridSpan w:val="3"/>
            <w:shd w:val="clear" w:color="auto" w:fill="auto"/>
          </w:tcPr>
          <w:p w:rsidR="00604B16" w:rsidRPr="00C055DB" w:rsidRDefault="00604B16" w:rsidP="00B26829">
            <w:pPr>
              <w:tabs>
                <w:tab w:val="left" w:pos="270"/>
              </w:tabs>
              <w:ind w:left="270" w:hanging="270"/>
              <w:rPr>
                <w:b/>
                <w:i/>
                <w:sz w:val="18"/>
                <w:szCs w:val="18"/>
              </w:rPr>
            </w:pPr>
            <w:r w:rsidRPr="00C055DB">
              <w:rPr>
                <w:b/>
                <w:i/>
                <w:sz w:val="18"/>
                <w:szCs w:val="18"/>
              </w:rPr>
              <w:t>4.</w:t>
            </w:r>
            <w:r w:rsidRPr="00C055DB">
              <w:rPr>
                <w:b/>
                <w:i/>
                <w:sz w:val="18"/>
                <w:szCs w:val="18"/>
              </w:rPr>
              <w:tab/>
              <w:t>Cultural Heritage</w:t>
            </w:r>
          </w:p>
        </w:tc>
        <w:tc>
          <w:tcPr>
            <w:tcW w:w="540" w:type="dxa"/>
            <w:gridSpan w:val="2"/>
            <w:vAlign w:val="center"/>
          </w:tcPr>
          <w:p w:rsidR="00604B16" w:rsidRPr="00EF0E8F" w:rsidRDefault="00604B16" w:rsidP="00B26829">
            <w:pPr>
              <w:tabs>
                <w:tab w:val="left" w:pos="360"/>
              </w:tabs>
              <w:rPr>
                <w:sz w:val="18"/>
                <w:szCs w:val="18"/>
              </w:rPr>
            </w:pPr>
            <w:r w:rsidRPr="00372083">
              <w:rPr>
                <w:rFonts w:ascii="Segoe UI Symbol" w:hAnsi="Segoe UI Symbol" w:cs="Segoe UI Symbol"/>
                <w:b/>
                <w:szCs w:val="20"/>
              </w:rPr>
              <w:t>☐</w:t>
            </w:r>
          </w:p>
        </w:tc>
        <w:tc>
          <w:tcPr>
            <w:tcW w:w="4747" w:type="dxa"/>
          </w:tcPr>
          <w:p w:rsidR="00604B16" w:rsidRPr="00EF0E8F" w:rsidRDefault="00604B16" w:rsidP="00B26829">
            <w:pPr>
              <w:tabs>
                <w:tab w:val="left" w:pos="360"/>
              </w:tabs>
              <w:rPr>
                <w:sz w:val="18"/>
                <w:szCs w:val="18"/>
              </w:rPr>
            </w:pPr>
          </w:p>
        </w:tc>
      </w:tr>
      <w:tr w:rsidR="00604B16" w:rsidRPr="00EF0E8F" w:rsidTr="00B26829">
        <w:tc>
          <w:tcPr>
            <w:tcW w:w="3510" w:type="dxa"/>
            <w:vMerge/>
            <w:shd w:val="clear" w:color="auto" w:fill="FFFFFF" w:themeFill="background1"/>
          </w:tcPr>
          <w:p w:rsidR="00604B16" w:rsidRDefault="00604B16" w:rsidP="00B26829">
            <w:pPr>
              <w:tabs>
                <w:tab w:val="left" w:pos="270"/>
              </w:tabs>
              <w:ind w:left="270" w:hanging="270"/>
              <w:rPr>
                <w:sz w:val="18"/>
                <w:szCs w:val="18"/>
              </w:rPr>
            </w:pPr>
          </w:p>
        </w:tc>
        <w:tc>
          <w:tcPr>
            <w:tcW w:w="4343" w:type="dxa"/>
            <w:gridSpan w:val="3"/>
            <w:shd w:val="clear" w:color="auto" w:fill="auto"/>
          </w:tcPr>
          <w:p w:rsidR="00604B16" w:rsidRPr="00C055DB" w:rsidRDefault="00604B16" w:rsidP="00B26829">
            <w:pPr>
              <w:tabs>
                <w:tab w:val="left" w:pos="270"/>
              </w:tabs>
              <w:ind w:left="270" w:hanging="270"/>
              <w:rPr>
                <w:b/>
                <w:i/>
                <w:sz w:val="18"/>
                <w:szCs w:val="18"/>
              </w:rPr>
            </w:pPr>
            <w:r w:rsidRPr="00C055DB">
              <w:rPr>
                <w:b/>
                <w:i/>
                <w:sz w:val="18"/>
                <w:szCs w:val="18"/>
              </w:rPr>
              <w:t>5.</w:t>
            </w:r>
            <w:r w:rsidRPr="00C055DB">
              <w:rPr>
                <w:b/>
                <w:i/>
                <w:sz w:val="18"/>
                <w:szCs w:val="18"/>
              </w:rPr>
              <w:tab/>
              <w:t>Displacement and Resettlement</w:t>
            </w:r>
          </w:p>
        </w:tc>
        <w:tc>
          <w:tcPr>
            <w:tcW w:w="540" w:type="dxa"/>
            <w:gridSpan w:val="2"/>
            <w:vAlign w:val="center"/>
          </w:tcPr>
          <w:p w:rsidR="00604B16" w:rsidRPr="00EF0E8F" w:rsidRDefault="00604B16" w:rsidP="00B26829">
            <w:pPr>
              <w:tabs>
                <w:tab w:val="left" w:pos="360"/>
              </w:tabs>
              <w:rPr>
                <w:sz w:val="18"/>
                <w:szCs w:val="18"/>
              </w:rPr>
            </w:pPr>
            <w:r w:rsidRPr="00372083">
              <w:rPr>
                <w:rFonts w:ascii="Segoe UI Symbol" w:hAnsi="Segoe UI Symbol" w:cs="Segoe UI Symbol"/>
                <w:b/>
                <w:szCs w:val="20"/>
              </w:rPr>
              <w:t>☐</w:t>
            </w:r>
          </w:p>
        </w:tc>
        <w:tc>
          <w:tcPr>
            <w:tcW w:w="4747" w:type="dxa"/>
          </w:tcPr>
          <w:p w:rsidR="00604B16" w:rsidRPr="00EF0E8F" w:rsidRDefault="00604B16" w:rsidP="00B26829">
            <w:pPr>
              <w:tabs>
                <w:tab w:val="left" w:pos="360"/>
              </w:tabs>
              <w:rPr>
                <w:sz w:val="18"/>
                <w:szCs w:val="18"/>
              </w:rPr>
            </w:pPr>
          </w:p>
        </w:tc>
      </w:tr>
      <w:tr w:rsidR="00604B16" w:rsidRPr="00EF0E8F" w:rsidTr="00B26829">
        <w:tc>
          <w:tcPr>
            <w:tcW w:w="3510" w:type="dxa"/>
            <w:vMerge/>
            <w:shd w:val="clear" w:color="auto" w:fill="FFFFFF" w:themeFill="background1"/>
          </w:tcPr>
          <w:p w:rsidR="00604B16" w:rsidRDefault="00604B16" w:rsidP="00B26829">
            <w:pPr>
              <w:tabs>
                <w:tab w:val="left" w:pos="270"/>
              </w:tabs>
              <w:ind w:left="270" w:hanging="270"/>
              <w:rPr>
                <w:sz w:val="18"/>
                <w:szCs w:val="18"/>
              </w:rPr>
            </w:pPr>
          </w:p>
        </w:tc>
        <w:tc>
          <w:tcPr>
            <w:tcW w:w="4343" w:type="dxa"/>
            <w:gridSpan w:val="3"/>
            <w:shd w:val="clear" w:color="auto" w:fill="auto"/>
          </w:tcPr>
          <w:p w:rsidR="00604B16" w:rsidRPr="00C055DB" w:rsidRDefault="00604B16" w:rsidP="00B26829">
            <w:pPr>
              <w:tabs>
                <w:tab w:val="left" w:pos="270"/>
              </w:tabs>
              <w:ind w:left="270" w:hanging="270"/>
              <w:rPr>
                <w:b/>
                <w:i/>
                <w:sz w:val="18"/>
                <w:szCs w:val="18"/>
              </w:rPr>
            </w:pPr>
            <w:r w:rsidRPr="00C055DB">
              <w:rPr>
                <w:b/>
                <w:i/>
                <w:sz w:val="18"/>
                <w:szCs w:val="18"/>
              </w:rPr>
              <w:t>6.</w:t>
            </w:r>
            <w:r w:rsidRPr="00C055DB">
              <w:rPr>
                <w:b/>
                <w:i/>
                <w:sz w:val="18"/>
                <w:szCs w:val="18"/>
              </w:rPr>
              <w:tab/>
              <w:t>Indigenous Peoples</w:t>
            </w:r>
          </w:p>
        </w:tc>
        <w:tc>
          <w:tcPr>
            <w:tcW w:w="540" w:type="dxa"/>
            <w:gridSpan w:val="2"/>
            <w:vAlign w:val="center"/>
          </w:tcPr>
          <w:p w:rsidR="00604B16" w:rsidRPr="00EF0E8F" w:rsidRDefault="00604B16" w:rsidP="00B26829">
            <w:pPr>
              <w:tabs>
                <w:tab w:val="left" w:pos="360"/>
              </w:tabs>
              <w:rPr>
                <w:sz w:val="18"/>
                <w:szCs w:val="18"/>
              </w:rPr>
            </w:pPr>
            <w:r w:rsidRPr="00372083">
              <w:rPr>
                <w:rFonts w:ascii="Segoe UI Symbol" w:hAnsi="Segoe UI Symbol" w:cs="Segoe UI Symbol"/>
                <w:b/>
                <w:szCs w:val="20"/>
              </w:rPr>
              <w:t>☐</w:t>
            </w:r>
          </w:p>
        </w:tc>
        <w:tc>
          <w:tcPr>
            <w:tcW w:w="4747" w:type="dxa"/>
          </w:tcPr>
          <w:p w:rsidR="00604B16" w:rsidRPr="00EF0E8F" w:rsidRDefault="00604B16" w:rsidP="00B26829">
            <w:pPr>
              <w:tabs>
                <w:tab w:val="left" w:pos="360"/>
              </w:tabs>
              <w:rPr>
                <w:sz w:val="18"/>
                <w:szCs w:val="18"/>
              </w:rPr>
            </w:pPr>
          </w:p>
        </w:tc>
      </w:tr>
      <w:tr w:rsidR="00604B16" w:rsidRPr="00EF0E8F" w:rsidTr="00B26829">
        <w:tc>
          <w:tcPr>
            <w:tcW w:w="3510" w:type="dxa"/>
            <w:vMerge/>
            <w:shd w:val="clear" w:color="auto" w:fill="FFFFFF" w:themeFill="background1"/>
          </w:tcPr>
          <w:p w:rsidR="00604B16" w:rsidRDefault="00604B16" w:rsidP="00B26829">
            <w:pPr>
              <w:tabs>
                <w:tab w:val="left" w:pos="270"/>
              </w:tabs>
              <w:ind w:left="270" w:hanging="270"/>
              <w:rPr>
                <w:sz w:val="18"/>
                <w:szCs w:val="18"/>
              </w:rPr>
            </w:pPr>
          </w:p>
        </w:tc>
        <w:tc>
          <w:tcPr>
            <w:tcW w:w="4343" w:type="dxa"/>
            <w:gridSpan w:val="3"/>
            <w:shd w:val="clear" w:color="auto" w:fill="auto"/>
          </w:tcPr>
          <w:p w:rsidR="00604B16" w:rsidRPr="00C055DB" w:rsidRDefault="00604B16" w:rsidP="00B26829">
            <w:pPr>
              <w:tabs>
                <w:tab w:val="left" w:pos="270"/>
              </w:tabs>
              <w:ind w:left="270" w:hanging="270"/>
              <w:rPr>
                <w:b/>
                <w:i/>
                <w:sz w:val="18"/>
                <w:szCs w:val="18"/>
              </w:rPr>
            </w:pPr>
            <w:r w:rsidRPr="00C055DB">
              <w:rPr>
                <w:b/>
                <w:i/>
                <w:sz w:val="18"/>
                <w:szCs w:val="18"/>
              </w:rPr>
              <w:t>7.</w:t>
            </w:r>
            <w:r w:rsidRPr="00C055DB">
              <w:rPr>
                <w:b/>
                <w:i/>
                <w:sz w:val="18"/>
                <w:szCs w:val="18"/>
              </w:rPr>
              <w:tab/>
              <w:t>Pollution Prevention and Resource Efficiency</w:t>
            </w:r>
          </w:p>
        </w:tc>
        <w:tc>
          <w:tcPr>
            <w:tcW w:w="540" w:type="dxa"/>
            <w:gridSpan w:val="2"/>
            <w:vAlign w:val="center"/>
          </w:tcPr>
          <w:p w:rsidR="00604B16" w:rsidRPr="00EF0E8F" w:rsidRDefault="00604B16" w:rsidP="00B26829">
            <w:pPr>
              <w:tabs>
                <w:tab w:val="left" w:pos="360"/>
              </w:tabs>
              <w:rPr>
                <w:sz w:val="18"/>
                <w:szCs w:val="18"/>
              </w:rPr>
            </w:pPr>
            <w:r>
              <w:rPr>
                <w:rFonts w:ascii="Segoe UI Symbol" w:hAnsi="Segoe UI Symbol" w:cs="Segoe UI Symbol"/>
                <w:b/>
                <w:szCs w:val="20"/>
              </w:rPr>
              <w:t>X</w:t>
            </w:r>
          </w:p>
        </w:tc>
        <w:tc>
          <w:tcPr>
            <w:tcW w:w="4747" w:type="dxa"/>
          </w:tcPr>
          <w:p w:rsidR="00604B16" w:rsidRPr="00EF0E8F" w:rsidRDefault="00604B16" w:rsidP="00B26829">
            <w:pPr>
              <w:tabs>
                <w:tab w:val="left" w:pos="360"/>
              </w:tabs>
              <w:rPr>
                <w:sz w:val="18"/>
                <w:szCs w:val="18"/>
              </w:rPr>
            </w:pPr>
          </w:p>
        </w:tc>
      </w:tr>
    </w:tbl>
    <w:p w:rsidR="00604B16" w:rsidRDefault="00604B16" w:rsidP="00604B16">
      <w:pPr>
        <w:tabs>
          <w:tab w:val="left" w:pos="360"/>
        </w:tabs>
        <w:rPr>
          <w:b/>
          <w:i/>
          <w:sz w:val="18"/>
          <w:szCs w:val="18"/>
        </w:rPr>
      </w:pPr>
    </w:p>
    <w:p w:rsidR="00604B16" w:rsidRPr="003843AE" w:rsidRDefault="00604B16" w:rsidP="00604B16">
      <w:pPr>
        <w:tabs>
          <w:tab w:val="left" w:pos="360"/>
        </w:tabs>
        <w:rPr>
          <w:sz w:val="18"/>
          <w:szCs w:val="18"/>
        </w:rPr>
      </w:pPr>
    </w:p>
    <w:p w:rsidR="00604B16" w:rsidRPr="001A0CAF" w:rsidRDefault="00604B16" w:rsidP="00604B16">
      <w:pPr>
        <w:spacing w:before="200"/>
        <w:ind w:left="360"/>
        <w:rPr>
          <w:b/>
          <w:color w:val="5B9BD5" w:themeColor="accent1"/>
          <w:sz w:val="24"/>
        </w:rPr>
      </w:pPr>
      <w:r w:rsidRPr="00BD03F6">
        <w:rPr>
          <w:b/>
          <w:color w:val="5B9BD5" w:themeColor="accent1"/>
          <w:sz w:val="24"/>
        </w:rPr>
        <w:t>Final Sign Off</w:t>
      </w:r>
    </w:p>
    <w:p w:rsidR="00604B16" w:rsidRDefault="00604B16" w:rsidP="00604B16">
      <w:pPr>
        <w:tabs>
          <w:tab w:val="left" w:pos="360"/>
          <w:tab w:val="left" w:pos="4320"/>
        </w:tabs>
        <w:rPr>
          <w:sz w:val="18"/>
          <w:szCs w:val="18"/>
        </w:rPr>
      </w:pPr>
    </w:p>
    <w:tbl>
      <w:tblPr>
        <w:tblStyle w:val="TableGrid"/>
        <w:tblW w:w="0" w:type="auto"/>
        <w:tblLook w:val="04A0" w:firstRow="1" w:lastRow="0" w:firstColumn="1" w:lastColumn="0" w:noHBand="0" w:noVBand="1"/>
      </w:tblPr>
      <w:tblGrid>
        <w:gridCol w:w="2875"/>
        <w:gridCol w:w="1350"/>
        <w:gridCol w:w="8725"/>
      </w:tblGrid>
      <w:tr w:rsidR="00604B16" w:rsidTr="00B26829">
        <w:tc>
          <w:tcPr>
            <w:tcW w:w="2875" w:type="dxa"/>
            <w:shd w:val="clear" w:color="auto" w:fill="D5DCE4" w:themeFill="text2" w:themeFillTint="33"/>
          </w:tcPr>
          <w:p w:rsidR="00604B16" w:rsidRPr="00F84586" w:rsidRDefault="00604B16" w:rsidP="00B26829">
            <w:pPr>
              <w:tabs>
                <w:tab w:val="left" w:pos="360"/>
                <w:tab w:val="left" w:pos="4320"/>
              </w:tabs>
              <w:rPr>
                <w:b/>
                <w:i/>
                <w:sz w:val="18"/>
                <w:szCs w:val="18"/>
              </w:rPr>
            </w:pPr>
            <w:r w:rsidRPr="00F84586">
              <w:rPr>
                <w:b/>
                <w:i/>
                <w:sz w:val="18"/>
                <w:szCs w:val="18"/>
              </w:rPr>
              <w:t>Signature</w:t>
            </w:r>
          </w:p>
        </w:tc>
        <w:tc>
          <w:tcPr>
            <w:tcW w:w="1350" w:type="dxa"/>
            <w:shd w:val="clear" w:color="auto" w:fill="D5DCE4" w:themeFill="text2" w:themeFillTint="33"/>
          </w:tcPr>
          <w:p w:rsidR="00604B16" w:rsidRPr="00F84586" w:rsidRDefault="00604B16" w:rsidP="00B26829">
            <w:pPr>
              <w:tabs>
                <w:tab w:val="left" w:pos="360"/>
                <w:tab w:val="left" w:pos="4320"/>
              </w:tabs>
              <w:rPr>
                <w:b/>
                <w:i/>
                <w:sz w:val="18"/>
                <w:szCs w:val="18"/>
              </w:rPr>
            </w:pPr>
            <w:r w:rsidRPr="00F84586">
              <w:rPr>
                <w:b/>
                <w:i/>
                <w:sz w:val="18"/>
                <w:szCs w:val="18"/>
              </w:rPr>
              <w:t>Date</w:t>
            </w:r>
          </w:p>
        </w:tc>
        <w:tc>
          <w:tcPr>
            <w:tcW w:w="8725" w:type="dxa"/>
            <w:shd w:val="clear" w:color="auto" w:fill="D5DCE4" w:themeFill="text2" w:themeFillTint="33"/>
          </w:tcPr>
          <w:p w:rsidR="00604B16" w:rsidRPr="00F84586" w:rsidRDefault="00604B16" w:rsidP="00B26829">
            <w:pPr>
              <w:tabs>
                <w:tab w:val="left" w:pos="360"/>
                <w:tab w:val="left" w:pos="4320"/>
              </w:tabs>
              <w:rPr>
                <w:b/>
                <w:i/>
                <w:sz w:val="18"/>
                <w:szCs w:val="18"/>
              </w:rPr>
            </w:pPr>
            <w:r w:rsidRPr="00F84586">
              <w:rPr>
                <w:b/>
                <w:i/>
                <w:sz w:val="18"/>
                <w:szCs w:val="18"/>
              </w:rPr>
              <w:t>Description</w:t>
            </w:r>
          </w:p>
        </w:tc>
      </w:tr>
      <w:tr w:rsidR="00604B16" w:rsidTr="00B26829">
        <w:trPr>
          <w:trHeight w:val="629"/>
        </w:trPr>
        <w:tc>
          <w:tcPr>
            <w:tcW w:w="2875" w:type="dxa"/>
          </w:tcPr>
          <w:p w:rsidR="00604B16" w:rsidRPr="00604B16" w:rsidRDefault="00604B16" w:rsidP="00B26829">
            <w:pPr>
              <w:tabs>
                <w:tab w:val="left" w:pos="360"/>
                <w:tab w:val="left" w:pos="4320"/>
              </w:tabs>
              <w:rPr>
                <w:szCs w:val="20"/>
              </w:rPr>
            </w:pPr>
            <w:r w:rsidRPr="00604B16">
              <w:rPr>
                <w:szCs w:val="20"/>
              </w:rPr>
              <w:t>QA Assessors</w:t>
            </w:r>
          </w:p>
          <w:p w:rsidR="00604B16" w:rsidRPr="00604B16" w:rsidRDefault="00604B16" w:rsidP="00604B16">
            <w:pPr>
              <w:pStyle w:val="ListParagraph"/>
              <w:numPr>
                <w:ilvl w:val="0"/>
                <w:numId w:val="126"/>
              </w:numPr>
              <w:tabs>
                <w:tab w:val="left" w:pos="360"/>
                <w:tab w:val="left" w:pos="4320"/>
              </w:tabs>
              <w:spacing w:before="0"/>
              <w:contextualSpacing/>
              <w:rPr>
                <w:szCs w:val="20"/>
                <w:lang w:val="en-GB"/>
              </w:rPr>
            </w:pPr>
            <w:r w:rsidRPr="00604B16">
              <w:rPr>
                <w:szCs w:val="20"/>
                <w:lang w:val="en-GB"/>
              </w:rPr>
              <w:t>David Githaiga</w:t>
            </w:r>
          </w:p>
          <w:p w:rsidR="00604B16" w:rsidRPr="007D7A3B" w:rsidRDefault="00604B16" w:rsidP="00B26829">
            <w:pPr>
              <w:spacing w:line="276" w:lineRule="auto"/>
              <w:rPr>
                <w:szCs w:val="20"/>
              </w:rPr>
            </w:pPr>
            <w:r w:rsidRPr="007D7A3B">
              <w:rPr>
                <w:szCs w:val="20"/>
              </w:rPr>
              <w:t>UNDP CO Kenya - Team Leader, Energy Environment and Climate Change</w:t>
            </w:r>
          </w:p>
          <w:p w:rsidR="00604B16" w:rsidRPr="00604B16" w:rsidRDefault="00604B16" w:rsidP="00604B16">
            <w:pPr>
              <w:pStyle w:val="ListParagraph"/>
              <w:numPr>
                <w:ilvl w:val="0"/>
                <w:numId w:val="126"/>
              </w:numPr>
              <w:tabs>
                <w:tab w:val="left" w:pos="360"/>
                <w:tab w:val="left" w:pos="4320"/>
              </w:tabs>
              <w:spacing w:before="0"/>
              <w:contextualSpacing/>
              <w:rPr>
                <w:szCs w:val="20"/>
                <w:lang w:val="en-GB"/>
              </w:rPr>
            </w:pPr>
            <w:r w:rsidRPr="00604B16">
              <w:rPr>
                <w:szCs w:val="20"/>
                <w:lang w:val="en-GB"/>
              </w:rPr>
              <w:t>Etienne Gonin</w:t>
            </w:r>
          </w:p>
          <w:p w:rsidR="00604B16" w:rsidRPr="00604B16" w:rsidRDefault="00604B16" w:rsidP="00B26829">
            <w:pPr>
              <w:tabs>
                <w:tab w:val="left" w:pos="360"/>
                <w:tab w:val="left" w:pos="4320"/>
              </w:tabs>
              <w:rPr>
                <w:szCs w:val="20"/>
              </w:rPr>
            </w:pPr>
            <w:r w:rsidRPr="00604B16">
              <w:rPr>
                <w:szCs w:val="20"/>
              </w:rPr>
              <w:t>UNDP MPU/Chemicals</w:t>
            </w:r>
          </w:p>
          <w:p w:rsidR="00604B16" w:rsidRPr="00BD03F6" w:rsidRDefault="00604B16" w:rsidP="00B26829">
            <w:pPr>
              <w:tabs>
                <w:tab w:val="left" w:pos="360"/>
                <w:tab w:val="left" w:pos="4320"/>
              </w:tabs>
              <w:rPr>
                <w:szCs w:val="20"/>
              </w:rPr>
            </w:pPr>
            <w:r w:rsidRPr="00604B16">
              <w:rPr>
                <w:szCs w:val="20"/>
              </w:rPr>
              <w:t>Istanbul Regional Hub</w:t>
            </w:r>
          </w:p>
        </w:tc>
        <w:tc>
          <w:tcPr>
            <w:tcW w:w="1350" w:type="dxa"/>
          </w:tcPr>
          <w:p w:rsidR="00604B16" w:rsidRPr="00BD03F6" w:rsidRDefault="00604B16" w:rsidP="00B26829">
            <w:pPr>
              <w:tabs>
                <w:tab w:val="left" w:pos="360"/>
                <w:tab w:val="left" w:pos="4320"/>
              </w:tabs>
              <w:rPr>
                <w:szCs w:val="20"/>
              </w:rPr>
            </w:pPr>
          </w:p>
        </w:tc>
        <w:tc>
          <w:tcPr>
            <w:tcW w:w="8725" w:type="dxa"/>
          </w:tcPr>
          <w:p w:rsidR="00604B16" w:rsidRPr="00BD03F6" w:rsidRDefault="00604B16" w:rsidP="00B26829">
            <w:pPr>
              <w:pStyle w:val="SESPbodynumbered"/>
              <w:numPr>
                <w:ilvl w:val="0"/>
                <w:numId w:val="0"/>
              </w:numPr>
              <w:tabs>
                <w:tab w:val="clear" w:pos="360"/>
                <w:tab w:val="left" w:pos="720"/>
              </w:tabs>
              <w:spacing w:before="0" w:after="0"/>
            </w:pPr>
            <w:r w:rsidRPr="00604B16">
              <w:rPr>
                <w:rFonts w:ascii="Arial" w:eastAsia="Times New Roman" w:hAnsi="Arial"/>
                <w:sz w:val="22"/>
                <w:lang w:val="en-GB" w:eastAsia="en-US"/>
              </w:rPr>
              <w:t>UNDP staff member responsible for the Project, typically a UNDP Programme Officer. Final signature confirms they have “checked” to ensure that the SESP is adequately conducted.</w:t>
            </w:r>
          </w:p>
        </w:tc>
      </w:tr>
      <w:tr w:rsidR="00604B16" w:rsidTr="00B26829">
        <w:tc>
          <w:tcPr>
            <w:tcW w:w="2875" w:type="dxa"/>
          </w:tcPr>
          <w:p w:rsidR="00604B16" w:rsidRPr="00BD03F6" w:rsidRDefault="00604B16" w:rsidP="00B26829">
            <w:pPr>
              <w:tabs>
                <w:tab w:val="left" w:pos="360"/>
                <w:tab w:val="left" w:pos="4320"/>
              </w:tabs>
              <w:rPr>
                <w:szCs w:val="20"/>
              </w:rPr>
            </w:pPr>
            <w:r w:rsidRPr="00BD03F6">
              <w:rPr>
                <w:szCs w:val="20"/>
              </w:rPr>
              <w:t>QA Approver</w:t>
            </w:r>
          </w:p>
        </w:tc>
        <w:tc>
          <w:tcPr>
            <w:tcW w:w="1350" w:type="dxa"/>
          </w:tcPr>
          <w:p w:rsidR="00604B16" w:rsidRPr="00BD03F6" w:rsidRDefault="00604B16" w:rsidP="00B26829">
            <w:pPr>
              <w:tabs>
                <w:tab w:val="left" w:pos="360"/>
                <w:tab w:val="left" w:pos="4320"/>
              </w:tabs>
              <w:rPr>
                <w:szCs w:val="20"/>
              </w:rPr>
            </w:pPr>
          </w:p>
        </w:tc>
        <w:tc>
          <w:tcPr>
            <w:tcW w:w="8725" w:type="dxa"/>
          </w:tcPr>
          <w:p w:rsidR="00604B16" w:rsidRPr="00BD03F6" w:rsidRDefault="00604B16" w:rsidP="00B26829">
            <w:pPr>
              <w:tabs>
                <w:tab w:val="left" w:pos="360"/>
                <w:tab w:val="left" w:pos="4320"/>
              </w:tabs>
              <w:rPr>
                <w:szCs w:val="20"/>
              </w:rPr>
            </w:pPr>
            <w:r w:rsidRPr="00BD03F6">
              <w:rPr>
                <w:szCs w:val="20"/>
              </w:rPr>
              <w:t>UNDP senior manager, typically the UNDP Deputy Country Director (DCD), Country Director (CD)</w:t>
            </w:r>
            <w:r w:rsidRPr="00BD03F6">
              <w:rPr>
                <w:b/>
                <w:szCs w:val="20"/>
              </w:rPr>
              <w:t xml:space="preserve">, </w:t>
            </w:r>
            <w:r w:rsidRPr="00BD03F6">
              <w:rPr>
                <w:szCs w:val="20"/>
              </w:rPr>
              <w:t>Deputy Resident Representative (DRR), or Resident Representative (RR). The QA Approver cannot also be the QA Assessor. Final signature confirms they have “cleared” the SESP prior to submittal to the PAC.</w:t>
            </w:r>
          </w:p>
        </w:tc>
      </w:tr>
      <w:tr w:rsidR="00604B16" w:rsidTr="00B26829">
        <w:tc>
          <w:tcPr>
            <w:tcW w:w="2875" w:type="dxa"/>
          </w:tcPr>
          <w:p w:rsidR="00604B16" w:rsidRPr="00BD03F6" w:rsidRDefault="00604B16" w:rsidP="00B26829">
            <w:pPr>
              <w:tabs>
                <w:tab w:val="left" w:pos="360"/>
                <w:tab w:val="left" w:pos="4320"/>
              </w:tabs>
              <w:rPr>
                <w:szCs w:val="20"/>
              </w:rPr>
            </w:pPr>
            <w:r w:rsidRPr="00BD03F6">
              <w:rPr>
                <w:szCs w:val="20"/>
              </w:rPr>
              <w:t>PAC Chair</w:t>
            </w:r>
          </w:p>
        </w:tc>
        <w:tc>
          <w:tcPr>
            <w:tcW w:w="1350" w:type="dxa"/>
          </w:tcPr>
          <w:p w:rsidR="00604B16" w:rsidRPr="00BD03F6" w:rsidRDefault="00604B16" w:rsidP="00B26829">
            <w:pPr>
              <w:tabs>
                <w:tab w:val="left" w:pos="360"/>
                <w:tab w:val="left" w:pos="4320"/>
              </w:tabs>
              <w:rPr>
                <w:szCs w:val="20"/>
              </w:rPr>
            </w:pPr>
          </w:p>
        </w:tc>
        <w:tc>
          <w:tcPr>
            <w:tcW w:w="8725" w:type="dxa"/>
          </w:tcPr>
          <w:p w:rsidR="00604B16" w:rsidRPr="00BD03F6" w:rsidRDefault="00604B16" w:rsidP="00B26829">
            <w:pPr>
              <w:tabs>
                <w:tab w:val="left" w:pos="360"/>
                <w:tab w:val="left" w:pos="4320"/>
              </w:tabs>
              <w:rPr>
                <w:szCs w:val="20"/>
              </w:rPr>
            </w:pPr>
            <w:r w:rsidRPr="00BD03F6">
              <w:rPr>
                <w:szCs w:val="20"/>
              </w:rPr>
              <w:t>UNDP chair</w:t>
            </w:r>
            <w:r>
              <w:rPr>
                <w:szCs w:val="20"/>
              </w:rPr>
              <w:t xml:space="preserve"> of the PAC.  In some cases PAC Chair may also be the QA Approver. Final signature confirms that the SESP was considered as part of the project appraisal and considered in recommendations of the PAC. </w:t>
            </w:r>
          </w:p>
        </w:tc>
      </w:tr>
    </w:tbl>
    <w:p w:rsidR="00604B16" w:rsidRDefault="00604B16" w:rsidP="00604B16">
      <w:pPr>
        <w:sectPr w:rsidR="00604B16" w:rsidSect="00B26829">
          <w:pgSz w:w="15840" w:h="12240" w:orient="landscape"/>
          <w:pgMar w:top="1440" w:right="1440" w:bottom="1440" w:left="1440" w:header="720" w:footer="720" w:gutter="0"/>
          <w:cols w:space="720"/>
          <w:titlePg/>
          <w:docGrid w:linePitch="360"/>
        </w:sectPr>
      </w:pPr>
    </w:p>
    <w:p w:rsidR="00604B16" w:rsidRPr="007B2FDA" w:rsidRDefault="00604B16" w:rsidP="00604B16">
      <w:pPr>
        <w:pStyle w:val="Heading3"/>
      </w:pPr>
      <w:bookmarkStart w:id="98" w:name="_Toc404528202"/>
      <w:bookmarkStart w:id="99" w:name="_Toc430214495"/>
      <w:bookmarkStart w:id="100" w:name="_Toc430214639"/>
      <w:r>
        <w:lastRenderedPageBreak/>
        <w:t>SESP Attachment 1.</w:t>
      </w:r>
      <w:r w:rsidRPr="003835FA">
        <w:t xml:space="preserve">Social and Environmental </w:t>
      </w:r>
      <w:r w:rsidRPr="0084274F">
        <w:t>Risk Screening Checklist</w:t>
      </w:r>
      <w:bookmarkEnd w:id="98"/>
      <w:bookmarkEnd w:id="99"/>
      <w:bookmarkEnd w:id="100"/>
    </w:p>
    <w:p w:rsidR="00604B16" w:rsidRDefault="00604B16" w:rsidP="00604B16"/>
    <w:p w:rsidR="00604B16" w:rsidRPr="009D2BD0" w:rsidRDefault="00604B16" w:rsidP="00604B16">
      <w:pPr>
        <w:rPr>
          <w:szCs w:val="22"/>
        </w:rPr>
      </w:pPr>
    </w:p>
    <w:tbl>
      <w:tblPr>
        <w:tblW w:w="12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08"/>
        <w:gridCol w:w="5760"/>
      </w:tblGrid>
      <w:tr w:rsidR="00604B16" w:rsidRPr="009D2BD0" w:rsidTr="00604B16">
        <w:tc>
          <w:tcPr>
            <w:tcW w:w="6408" w:type="dxa"/>
            <w:tcBorders>
              <w:bottom w:val="single" w:sz="4" w:space="0" w:color="auto"/>
            </w:tcBorders>
            <w:shd w:val="clear" w:color="auto" w:fill="ACB9CA" w:themeFill="text2" w:themeFillTint="66"/>
          </w:tcPr>
          <w:p w:rsidR="00604B16" w:rsidRPr="009D2BD0" w:rsidRDefault="00604B16" w:rsidP="00B26829">
            <w:pPr>
              <w:tabs>
                <w:tab w:val="left" w:pos="810"/>
              </w:tabs>
              <w:rPr>
                <w:szCs w:val="22"/>
                <w:u w:val="single"/>
              </w:rPr>
            </w:pPr>
            <w:r>
              <w:rPr>
                <w:b/>
                <w:szCs w:val="22"/>
              </w:rPr>
              <w:t>Checklist</w:t>
            </w:r>
            <w:r w:rsidRPr="009D2BD0">
              <w:rPr>
                <w:b/>
                <w:szCs w:val="22"/>
              </w:rPr>
              <w:t xml:space="preserve"> Potential Social </w:t>
            </w:r>
            <w:r>
              <w:rPr>
                <w:b/>
                <w:szCs w:val="22"/>
              </w:rPr>
              <w:t>a</w:t>
            </w:r>
            <w:r w:rsidRPr="009D2BD0">
              <w:rPr>
                <w:b/>
                <w:szCs w:val="22"/>
              </w:rPr>
              <w:t xml:space="preserve">nd Environmental </w:t>
            </w:r>
            <w:r w:rsidRPr="003843AE">
              <w:rPr>
                <w:b/>
                <w:szCs w:val="22"/>
                <w:u w:val="single"/>
              </w:rPr>
              <w:t>Risks</w:t>
            </w:r>
          </w:p>
        </w:tc>
        <w:tc>
          <w:tcPr>
            <w:tcW w:w="5760" w:type="dxa"/>
            <w:tcBorders>
              <w:bottom w:val="single" w:sz="4" w:space="0" w:color="auto"/>
            </w:tcBorders>
            <w:shd w:val="clear" w:color="auto" w:fill="ACB9CA" w:themeFill="text2" w:themeFillTint="66"/>
          </w:tcPr>
          <w:p w:rsidR="00604B16" w:rsidRPr="009D2BD0" w:rsidRDefault="00604B16" w:rsidP="00B26829">
            <w:pPr>
              <w:tabs>
                <w:tab w:val="left" w:pos="810"/>
              </w:tabs>
              <w:rPr>
                <w:szCs w:val="22"/>
              </w:rPr>
            </w:pPr>
          </w:p>
        </w:tc>
      </w:tr>
      <w:tr w:rsidR="00604B16" w:rsidRPr="002E0918" w:rsidTr="00604B16">
        <w:tc>
          <w:tcPr>
            <w:tcW w:w="6408" w:type="dxa"/>
            <w:tcBorders>
              <w:bottom w:val="single" w:sz="4" w:space="0" w:color="auto"/>
            </w:tcBorders>
            <w:shd w:val="clear" w:color="auto" w:fill="DEEAF6" w:themeFill="accent1" w:themeFillTint="33"/>
          </w:tcPr>
          <w:p w:rsidR="00604B16" w:rsidRPr="002E0918" w:rsidRDefault="00604B16" w:rsidP="00B26829">
            <w:pPr>
              <w:tabs>
                <w:tab w:val="left" w:pos="810"/>
              </w:tabs>
              <w:rPr>
                <w:b/>
                <w:sz w:val="18"/>
                <w:szCs w:val="18"/>
              </w:rPr>
            </w:pPr>
            <w:r>
              <w:rPr>
                <w:b/>
                <w:sz w:val="18"/>
                <w:szCs w:val="18"/>
              </w:rPr>
              <w:t xml:space="preserve">Principles 1: </w:t>
            </w:r>
            <w:r w:rsidRPr="002E0918">
              <w:rPr>
                <w:b/>
                <w:sz w:val="18"/>
                <w:szCs w:val="18"/>
              </w:rPr>
              <w:t>Human Rights</w:t>
            </w:r>
          </w:p>
        </w:tc>
        <w:tc>
          <w:tcPr>
            <w:tcW w:w="5760" w:type="dxa"/>
            <w:tcBorders>
              <w:bottom w:val="single" w:sz="4" w:space="0" w:color="auto"/>
            </w:tcBorders>
            <w:shd w:val="clear" w:color="auto" w:fill="DEEAF6" w:themeFill="accent1" w:themeFillTint="33"/>
          </w:tcPr>
          <w:p w:rsidR="00604B16" w:rsidRPr="002C0581" w:rsidRDefault="00604B16" w:rsidP="00B26829">
            <w:pPr>
              <w:tabs>
                <w:tab w:val="left" w:pos="810"/>
              </w:tabs>
              <w:jc w:val="center"/>
              <w:rPr>
                <w:b/>
                <w:sz w:val="18"/>
                <w:szCs w:val="18"/>
              </w:rPr>
            </w:pPr>
            <w:r w:rsidRPr="002C0581">
              <w:rPr>
                <w:b/>
                <w:sz w:val="16"/>
                <w:szCs w:val="16"/>
              </w:rPr>
              <w:t xml:space="preserve">Answer </w:t>
            </w:r>
            <w:r w:rsidRPr="002C0581">
              <w:rPr>
                <w:b/>
                <w:sz w:val="16"/>
                <w:szCs w:val="16"/>
              </w:rPr>
              <w:br/>
              <w:t>(Yes/No)</w:t>
            </w:r>
          </w:p>
        </w:tc>
      </w:tr>
      <w:tr w:rsidR="00604B16" w:rsidRPr="002E0918" w:rsidTr="00604B16">
        <w:tc>
          <w:tcPr>
            <w:tcW w:w="6408" w:type="dxa"/>
            <w:tcBorders>
              <w:bottom w:val="single" w:sz="4" w:space="0" w:color="auto"/>
            </w:tcBorders>
            <w:shd w:val="clear" w:color="auto" w:fill="auto"/>
          </w:tcPr>
          <w:p w:rsidR="00604B16" w:rsidRDefault="00604B16" w:rsidP="00B26829">
            <w:pPr>
              <w:tabs>
                <w:tab w:val="left" w:pos="900"/>
              </w:tabs>
              <w:spacing w:before="60" w:after="60"/>
              <w:ind w:left="567" w:hanging="567"/>
              <w:rPr>
                <w:sz w:val="18"/>
                <w:szCs w:val="18"/>
              </w:rPr>
            </w:pPr>
            <w:r>
              <w:rPr>
                <w:sz w:val="18"/>
                <w:szCs w:val="18"/>
              </w:rPr>
              <w:t>1.</w:t>
            </w:r>
            <w:r>
              <w:rPr>
                <w:sz w:val="18"/>
                <w:szCs w:val="18"/>
              </w:rPr>
              <w:tab/>
              <w:t>C</w:t>
            </w:r>
            <w:r w:rsidRPr="007E7E97">
              <w:rPr>
                <w:sz w:val="18"/>
                <w:szCs w:val="18"/>
              </w:rPr>
              <w:t xml:space="preserve">ould the </w:t>
            </w:r>
            <w:r>
              <w:rPr>
                <w:sz w:val="18"/>
                <w:szCs w:val="18"/>
              </w:rPr>
              <w:t>P</w:t>
            </w:r>
            <w:r w:rsidRPr="007E7E97">
              <w:rPr>
                <w:sz w:val="18"/>
                <w:szCs w:val="18"/>
              </w:rPr>
              <w:t xml:space="preserve">roject </w:t>
            </w:r>
            <w:r>
              <w:rPr>
                <w:sz w:val="18"/>
                <w:szCs w:val="18"/>
              </w:rPr>
              <w:t>lead to</w:t>
            </w:r>
            <w:r w:rsidRPr="007E7E97">
              <w:rPr>
                <w:sz w:val="18"/>
                <w:szCs w:val="18"/>
              </w:rPr>
              <w:t xml:space="preserve"> adverse impact</w:t>
            </w:r>
            <w:r>
              <w:rPr>
                <w:sz w:val="18"/>
                <w:szCs w:val="18"/>
              </w:rPr>
              <w:t>s</w:t>
            </w:r>
            <w:r w:rsidRPr="007E7E97">
              <w:rPr>
                <w:sz w:val="18"/>
                <w:szCs w:val="18"/>
              </w:rPr>
              <w:t xml:space="preserve"> on </w:t>
            </w:r>
            <w:r>
              <w:rPr>
                <w:sz w:val="18"/>
                <w:szCs w:val="18"/>
              </w:rPr>
              <w:t xml:space="preserve">enjoyment of </w:t>
            </w:r>
            <w:r w:rsidRPr="007E7E97">
              <w:rPr>
                <w:sz w:val="18"/>
                <w:szCs w:val="18"/>
              </w:rPr>
              <w:t xml:space="preserve">the human rights (civil, political, economic, social or cultural) of the affected population and particularly </w:t>
            </w:r>
            <w:r>
              <w:rPr>
                <w:sz w:val="18"/>
                <w:szCs w:val="18"/>
              </w:rPr>
              <w:t xml:space="preserve">of </w:t>
            </w:r>
            <w:r w:rsidRPr="007E7E97">
              <w:rPr>
                <w:sz w:val="18"/>
                <w:szCs w:val="18"/>
              </w:rPr>
              <w:t>marginalized groups</w:t>
            </w:r>
            <w:r>
              <w:rPr>
                <w:sz w:val="18"/>
                <w:szCs w:val="18"/>
              </w:rPr>
              <w:t>?</w:t>
            </w:r>
          </w:p>
        </w:tc>
        <w:tc>
          <w:tcPr>
            <w:tcW w:w="5760" w:type="dxa"/>
            <w:tcBorders>
              <w:bottom w:val="single" w:sz="4" w:space="0" w:color="auto"/>
            </w:tcBorders>
            <w:shd w:val="clear" w:color="auto" w:fill="auto"/>
          </w:tcPr>
          <w:p w:rsidR="00604B16" w:rsidRPr="002E0918" w:rsidRDefault="00604B16" w:rsidP="00B26829">
            <w:pPr>
              <w:tabs>
                <w:tab w:val="left" w:pos="810"/>
              </w:tabs>
              <w:rPr>
                <w:sz w:val="18"/>
                <w:szCs w:val="18"/>
              </w:rPr>
            </w:pPr>
            <w:r>
              <w:rPr>
                <w:sz w:val="18"/>
                <w:szCs w:val="18"/>
              </w:rPr>
              <w:t xml:space="preserve">No. </w:t>
            </w:r>
            <w:r>
              <w:rPr>
                <w:rFonts w:asciiTheme="minorHAnsi" w:hAnsiTheme="minorHAnsi"/>
                <w:sz w:val="18"/>
                <w:szCs w:val="18"/>
              </w:rPr>
              <w:t>The biggest positive impact will be for those living in communities near dumpsites or hospitals, where waste incineration or open burning took place prior to the project.</w:t>
            </w:r>
          </w:p>
        </w:tc>
      </w:tr>
      <w:tr w:rsidR="00604B16" w:rsidRPr="002E0918" w:rsidTr="00604B16">
        <w:tc>
          <w:tcPr>
            <w:tcW w:w="6408" w:type="dxa"/>
            <w:tcBorders>
              <w:bottom w:val="single" w:sz="4" w:space="0" w:color="auto"/>
            </w:tcBorders>
            <w:shd w:val="clear" w:color="auto" w:fill="auto"/>
          </w:tcPr>
          <w:p w:rsidR="00604B16" w:rsidRPr="002E0918" w:rsidRDefault="00604B16" w:rsidP="00B26829">
            <w:pPr>
              <w:tabs>
                <w:tab w:val="left" w:pos="900"/>
              </w:tabs>
              <w:spacing w:before="60" w:after="60"/>
              <w:ind w:left="567" w:hanging="567"/>
              <w:rPr>
                <w:sz w:val="18"/>
                <w:szCs w:val="18"/>
              </w:rPr>
            </w:pPr>
            <w:r>
              <w:rPr>
                <w:sz w:val="18"/>
                <w:szCs w:val="18"/>
              </w:rPr>
              <w:t>2.</w:t>
            </w:r>
            <w:r w:rsidRPr="002E0918">
              <w:rPr>
                <w:sz w:val="18"/>
                <w:szCs w:val="18"/>
              </w:rPr>
              <w:tab/>
            </w:r>
            <w:r>
              <w:rPr>
                <w:sz w:val="18"/>
                <w:szCs w:val="18"/>
              </w:rPr>
              <w:t xml:space="preserve">Is there a likelihood that the Project would </w:t>
            </w:r>
            <w:r w:rsidRPr="002E0918">
              <w:rPr>
                <w:sz w:val="18"/>
                <w:szCs w:val="18"/>
              </w:rPr>
              <w:t xml:space="preserve">have inequitable </w:t>
            </w:r>
            <w:r>
              <w:rPr>
                <w:sz w:val="18"/>
                <w:szCs w:val="18"/>
              </w:rPr>
              <w:t xml:space="preserve">or discriminatory </w:t>
            </w:r>
            <w:r w:rsidRPr="002E0918">
              <w:rPr>
                <w:sz w:val="18"/>
                <w:szCs w:val="18"/>
              </w:rPr>
              <w:t xml:space="preserve">adverse impacts on </w:t>
            </w:r>
            <w:r>
              <w:rPr>
                <w:sz w:val="18"/>
                <w:szCs w:val="18"/>
              </w:rPr>
              <w:t>affected populations, particularly people living in poverty</w:t>
            </w:r>
            <w:r w:rsidRPr="002E0918">
              <w:rPr>
                <w:sz w:val="18"/>
                <w:szCs w:val="18"/>
              </w:rPr>
              <w:t xml:space="preserve"> or marginalized</w:t>
            </w:r>
            <w:r>
              <w:rPr>
                <w:sz w:val="18"/>
                <w:szCs w:val="18"/>
              </w:rPr>
              <w:t xml:space="preserve"> or excluded individuals or </w:t>
            </w:r>
            <w:r w:rsidRPr="002E0918">
              <w:rPr>
                <w:sz w:val="18"/>
                <w:szCs w:val="18"/>
              </w:rPr>
              <w:t>group</w:t>
            </w:r>
            <w:r>
              <w:rPr>
                <w:sz w:val="18"/>
                <w:szCs w:val="18"/>
              </w:rPr>
              <w:t>s?</w:t>
            </w:r>
            <w:r>
              <w:rPr>
                <w:rStyle w:val="FootnoteReference"/>
                <w:szCs w:val="18"/>
              </w:rPr>
              <w:footnoteReference w:id="18"/>
            </w:r>
          </w:p>
        </w:tc>
        <w:tc>
          <w:tcPr>
            <w:tcW w:w="5760" w:type="dxa"/>
            <w:tcBorders>
              <w:bottom w:val="single" w:sz="4" w:space="0" w:color="auto"/>
            </w:tcBorders>
            <w:shd w:val="clear" w:color="auto" w:fill="auto"/>
          </w:tcPr>
          <w:p w:rsidR="00604B16" w:rsidRPr="002E0918" w:rsidRDefault="00604B16" w:rsidP="00B26829">
            <w:pPr>
              <w:tabs>
                <w:tab w:val="left" w:pos="810"/>
              </w:tabs>
              <w:rPr>
                <w:sz w:val="18"/>
                <w:szCs w:val="18"/>
              </w:rPr>
            </w:pPr>
            <w:r>
              <w:rPr>
                <w:sz w:val="18"/>
                <w:szCs w:val="18"/>
              </w:rPr>
              <w:t>No</w:t>
            </w:r>
          </w:p>
        </w:tc>
      </w:tr>
      <w:tr w:rsidR="00604B16" w:rsidRPr="002E0918" w:rsidTr="00604B16">
        <w:tc>
          <w:tcPr>
            <w:tcW w:w="6408" w:type="dxa"/>
            <w:tcBorders>
              <w:bottom w:val="single" w:sz="4" w:space="0" w:color="auto"/>
            </w:tcBorders>
            <w:shd w:val="clear" w:color="auto" w:fill="auto"/>
          </w:tcPr>
          <w:p w:rsidR="00604B16" w:rsidRPr="002E0918" w:rsidRDefault="00604B16" w:rsidP="00B26829">
            <w:pPr>
              <w:tabs>
                <w:tab w:val="left" w:pos="900"/>
              </w:tabs>
              <w:spacing w:before="60" w:after="60"/>
              <w:ind w:left="567" w:hanging="567"/>
              <w:rPr>
                <w:sz w:val="18"/>
                <w:szCs w:val="18"/>
              </w:rPr>
            </w:pPr>
            <w:r>
              <w:rPr>
                <w:sz w:val="18"/>
                <w:szCs w:val="18"/>
              </w:rPr>
              <w:t>3.</w:t>
            </w:r>
            <w:r w:rsidRPr="002E0918">
              <w:rPr>
                <w:sz w:val="18"/>
                <w:szCs w:val="18"/>
              </w:rPr>
              <w:tab/>
            </w:r>
            <w:r>
              <w:rPr>
                <w:sz w:val="18"/>
                <w:szCs w:val="18"/>
              </w:rPr>
              <w:t xml:space="preserve">Could the Project potentially </w:t>
            </w:r>
            <w:r w:rsidRPr="002E0918">
              <w:rPr>
                <w:sz w:val="18"/>
                <w:szCs w:val="18"/>
              </w:rPr>
              <w:t xml:space="preserve">restrict </w:t>
            </w:r>
            <w:r>
              <w:rPr>
                <w:sz w:val="18"/>
                <w:szCs w:val="18"/>
              </w:rPr>
              <w:t xml:space="preserve">availability, quality of and </w:t>
            </w:r>
            <w:r w:rsidRPr="002E0918">
              <w:rPr>
                <w:sz w:val="18"/>
                <w:szCs w:val="18"/>
              </w:rPr>
              <w:t>access to resources or basic services</w:t>
            </w:r>
            <w:r>
              <w:rPr>
                <w:sz w:val="18"/>
                <w:szCs w:val="18"/>
              </w:rPr>
              <w:t>, in particular to</w:t>
            </w:r>
            <w:r w:rsidRPr="002E0918">
              <w:rPr>
                <w:sz w:val="18"/>
                <w:szCs w:val="18"/>
              </w:rPr>
              <w:t xml:space="preserve"> marginalized </w:t>
            </w:r>
            <w:r>
              <w:rPr>
                <w:sz w:val="18"/>
                <w:szCs w:val="18"/>
              </w:rPr>
              <w:t xml:space="preserve">individuals or </w:t>
            </w:r>
            <w:r w:rsidRPr="002E0918">
              <w:rPr>
                <w:sz w:val="18"/>
                <w:szCs w:val="18"/>
              </w:rPr>
              <w:t>groups?</w:t>
            </w:r>
          </w:p>
        </w:tc>
        <w:tc>
          <w:tcPr>
            <w:tcW w:w="5760" w:type="dxa"/>
            <w:tcBorders>
              <w:bottom w:val="single" w:sz="4" w:space="0" w:color="auto"/>
            </w:tcBorders>
            <w:shd w:val="clear" w:color="auto" w:fill="auto"/>
          </w:tcPr>
          <w:p w:rsidR="00604B16" w:rsidRPr="002E0918" w:rsidRDefault="00604B16" w:rsidP="00B26829">
            <w:pPr>
              <w:tabs>
                <w:tab w:val="left" w:pos="810"/>
              </w:tabs>
              <w:rPr>
                <w:sz w:val="18"/>
                <w:szCs w:val="18"/>
              </w:rPr>
            </w:pPr>
            <w:r>
              <w:rPr>
                <w:sz w:val="18"/>
                <w:szCs w:val="18"/>
              </w:rPr>
              <w:t>No</w:t>
            </w:r>
          </w:p>
        </w:tc>
      </w:tr>
      <w:tr w:rsidR="00604B16" w:rsidRPr="002E0918" w:rsidTr="00604B16">
        <w:tc>
          <w:tcPr>
            <w:tcW w:w="6408" w:type="dxa"/>
            <w:tcBorders>
              <w:bottom w:val="single" w:sz="4" w:space="0" w:color="auto"/>
            </w:tcBorders>
            <w:shd w:val="clear" w:color="auto" w:fill="auto"/>
          </w:tcPr>
          <w:p w:rsidR="00604B16" w:rsidRPr="002E0918" w:rsidRDefault="00604B16" w:rsidP="00B26829">
            <w:pPr>
              <w:tabs>
                <w:tab w:val="left" w:pos="900"/>
              </w:tabs>
              <w:spacing w:before="60" w:after="60"/>
              <w:ind w:left="567" w:hanging="567"/>
              <w:rPr>
                <w:sz w:val="18"/>
                <w:szCs w:val="18"/>
              </w:rPr>
            </w:pPr>
            <w:r>
              <w:rPr>
                <w:sz w:val="18"/>
                <w:szCs w:val="18"/>
              </w:rPr>
              <w:t>4.</w:t>
            </w:r>
            <w:r w:rsidRPr="002E0918">
              <w:rPr>
                <w:sz w:val="18"/>
                <w:szCs w:val="18"/>
              </w:rPr>
              <w:tab/>
            </w:r>
            <w:r>
              <w:rPr>
                <w:sz w:val="18"/>
                <w:szCs w:val="18"/>
              </w:rPr>
              <w:t xml:space="preserve">Is there a likelihood that the Project would </w:t>
            </w:r>
            <w:r w:rsidRPr="002E0918">
              <w:rPr>
                <w:sz w:val="18"/>
                <w:szCs w:val="18"/>
              </w:rPr>
              <w:t xml:space="preserve">exclude </w:t>
            </w:r>
            <w:r>
              <w:rPr>
                <w:sz w:val="18"/>
                <w:szCs w:val="18"/>
              </w:rPr>
              <w:t xml:space="preserve">any potentially affected stakeholders, in particular </w:t>
            </w:r>
            <w:r w:rsidRPr="002E0918">
              <w:rPr>
                <w:sz w:val="18"/>
                <w:szCs w:val="18"/>
              </w:rPr>
              <w:t>marginalized groups</w:t>
            </w:r>
            <w:r>
              <w:rPr>
                <w:sz w:val="18"/>
                <w:szCs w:val="18"/>
              </w:rPr>
              <w:t>,</w:t>
            </w:r>
            <w:r w:rsidRPr="002E0918">
              <w:rPr>
                <w:sz w:val="18"/>
                <w:szCs w:val="18"/>
              </w:rPr>
              <w:t xml:space="preserve"> from fully participating in decisions that may affect them?</w:t>
            </w:r>
          </w:p>
        </w:tc>
        <w:tc>
          <w:tcPr>
            <w:tcW w:w="5760" w:type="dxa"/>
            <w:tcBorders>
              <w:bottom w:val="single" w:sz="4" w:space="0" w:color="auto"/>
            </w:tcBorders>
            <w:shd w:val="clear" w:color="auto" w:fill="auto"/>
          </w:tcPr>
          <w:p w:rsidR="00604B16" w:rsidRPr="002E0918" w:rsidRDefault="00604B16" w:rsidP="00B26829">
            <w:pPr>
              <w:tabs>
                <w:tab w:val="left" w:pos="810"/>
              </w:tabs>
              <w:rPr>
                <w:sz w:val="18"/>
                <w:szCs w:val="18"/>
              </w:rPr>
            </w:pPr>
            <w:r>
              <w:rPr>
                <w:sz w:val="18"/>
                <w:szCs w:val="18"/>
              </w:rPr>
              <w:t>No</w:t>
            </w:r>
          </w:p>
        </w:tc>
      </w:tr>
      <w:tr w:rsidR="00604B16" w:rsidRPr="002E0918" w:rsidTr="00604B16">
        <w:tc>
          <w:tcPr>
            <w:tcW w:w="6408" w:type="dxa"/>
            <w:tcBorders>
              <w:bottom w:val="single" w:sz="4" w:space="0" w:color="auto"/>
            </w:tcBorders>
            <w:shd w:val="clear" w:color="auto" w:fill="auto"/>
          </w:tcPr>
          <w:p w:rsidR="00604B16" w:rsidRPr="002E0918" w:rsidRDefault="00604B16" w:rsidP="00B26829">
            <w:pPr>
              <w:tabs>
                <w:tab w:val="left" w:pos="900"/>
              </w:tabs>
              <w:spacing w:before="60" w:after="60"/>
              <w:ind w:left="567" w:hanging="567"/>
              <w:rPr>
                <w:sz w:val="18"/>
                <w:szCs w:val="18"/>
              </w:rPr>
            </w:pPr>
            <w:r>
              <w:rPr>
                <w:sz w:val="18"/>
                <w:szCs w:val="18"/>
              </w:rPr>
              <w:t>5.</w:t>
            </w:r>
            <w:r w:rsidRPr="002E0918">
              <w:rPr>
                <w:sz w:val="18"/>
                <w:szCs w:val="18"/>
              </w:rPr>
              <w:tab/>
            </w:r>
            <w:r>
              <w:rPr>
                <w:rFonts w:ascii="Calibri"/>
                <w:sz w:val="18"/>
              </w:rPr>
              <w:t xml:space="preserve"> Are there measures or mechanisms in place to respond to local community grievances?</w:t>
            </w:r>
          </w:p>
        </w:tc>
        <w:tc>
          <w:tcPr>
            <w:tcW w:w="5760" w:type="dxa"/>
            <w:tcBorders>
              <w:bottom w:val="single" w:sz="4" w:space="0" w:color="auto"/>
            </w:tcBorders>
            <w:shd w:val="clear" w:color="auto" w:fill="auto"/>
          </w:tcPr>
          <w:p w:rsidR="00604B16" w:rsidRPr="002E0918" w:rsidRDefault="00604B16" w:rsidP="00B26829">
            <w:pPr>
              <w:tabs>
                <w:tab w:val="left" w:pos="810"/>
              </w:tabs>
              <w:rPr>
                <w:sz w:val="18"/>
                <w:szCs w:val="18"/>
              </w:rPr>
            </w:pPr>
            <w:r>
              <w:rPr>
                <w:sz w:val="18"/>
                <w:szCs w:val="18"/>
              </w:rPr>
              <w:t>Yes: communities will be involved from the inception and initial phases of the project, in order to ensure that concerns and grievances as well as expectations are recorded and incorporated in the work plan of activities. This is particularly important to prevent the occurrence and impact of Risk 3 identified above (mostly a social risk of the project)</w:t>
            </w:r>
          </w:p>
        </w:tc>
      </w:tr>
      <w:tr w:rsidR="00604B16" w:rsidRPr="002E0918" w:rsidTr="00604B16">
        <w:tc>
          <w:tcPr>
            <w:tcW w:w="6408" w:type="dxa"/>
            <w:tcBorders>
              <w:bottom w:val="single" w:sz="4" w:space="0" w:color="auto"/>
            </w:tcBorders>
            <w:shd w:val="clear" w:color="auto" w:fill="auto"/>
          </w:tcPr>
          <w:p w:rsidR="00604B16" w:rsidDel="00074D34" w:rsidRDefault="00604B16" w:rsidP="00B26829">
            <w:pPr>
              <w:tabs>
                <w:tab w:val="left" w:pos="900"/>
              </w:tabs>
              <w:spacing w:before="60" w:after="60"/>
              <w:ind w:left="567" w:hanging="567"/>
              <w:rPr>
                <w:sz w:val="18"/>
                <w:szCs w:val="18"/>
              </w:rPr>
            </w:pPr>
            <w:r>
              <w:rPr>
                <w:sz w:val="18"/>
                <w:szCs w:val="18"/>
              </w:rPr>
              <w:t>6.</w:t>
            </w:r>
            <w:r>
              <w:rPr>
                <w:sz w:val="18"/>
                <w:szCs w:val="18"/>
              </w:rPr>
              <w:tab/>
              <w:t>Is there a risk that duty-bearers do not have the capacity to meet their obligations in the Project?</w:t>
            </w:r>
          </w:p>
        </w:tc>
        <w:tc>
          <w:tcPr>
            <w:tcW w:w="5760" w:type="dxa"/>
            <w:tcBorders>
              <w:bottom w:val="single" w:sz="4" w:space="0" w:color="auto"/>
            </w:tcBorders>
            <w:shd w:val="clear" w:color="auto" w:fill="auto"/>
          </w:tcPr>
          <w:p w:rsidR="00604B16" w:rsidRPr="002E0918" w:rsidRDefault="00604B16" w:rsidP="00B26829">
            <w:pPr>
              <w:tabs>
                <w:tab w:val="left" w:pos="810"/>
              </w:tabs>
              <w:rPr>
                <w:sz w:val="18"/>
                <w:szCs w:val="18"/>
              </w:rPr>
            </w:pPr>
            <w:r>
              <w:rPr>
                <w:sz w:val="18"/>
                <w:szCs w:val="18"/>
              </w:rPr>
              <w:t>No</w:t>
            </w:r>
          </w:p>
        </w:tc>
      </w:tr>
      <w:tr w:rsidR="00604B16" w:rsidRPr="002E0918" w:rsidTr="00604B16">
        <w:tc>
          <w:tcPr>
            <w:tcW w:w="6408" w:type="dxa"/>
            <w:tcBorders>
              <w:bottom w:val="single" w:sz="4" w:space="0" w:color="auto"/>
            </w:tcBorders>
            <w:shd w:val="clear" w:color="auto" w:fill="auto"/>
          </w:tcPr>
          <w:p w:rsidR="00604B16" w:rsidRDefault="00604B16" w:rsidP="00B26829">
            <w:pPr>
              <w:tabs>
                <w:tab w:val="left" w:pos="900"/>
              </w:tabs>
              <w:spacing w:before="60" w:after="60"/>
              <w:ind w:left="567" w:hanging="567"/>
              <w:rPr>
                <w:sz w:val="18"/>
                <w:szCs w:val="18"/>
              </w:rPr>
            </w:pPr>
            <w:r>
              <w:rPr>
                <w:sz w:val="18"/>
                <w:szCs w:val="18"/>
              </w:rPr>
              <w:lastRenderedPageBreak/>
              <w:t>7.</w:t>
            </w:r>
            <w:r>
              <w:rPr>
                <w:sz w:val="18"/>
                <w:szCs w:val="18"/>
              </w:rPr>
              <w:tab/>
              <w:t xml:space="preserve">Is there a risk that rights-holders do not have the capacity to claim their rights? </w:t>
            </w:r>
          </w:p>
        </w:tc>
        <w:tc>
          <w:tcPr>
            <w:tcW w:w="5760" w:type="dxa"/>
            <w:tcBorders>
              <w:bottom w:val="single" w:sz="4" w:space="0" w:color="auto"/>
            </w:tcBorders>
            <w:shd w:val="clear" w:color="auto" w:fill="auto"/>
          </w:tcPr>
          <w:p w:rsidR="00604B16" w:rsidRPr="002E0918" w:rsidRDefault="00604B16" w:rsidP="00B26829">
            <w:pPr>
              <w:tabs>
                <w:tab w:val="left" w:pos="810"/>
              </w:tabs>
              <w:rPr>
                <w:sz w:val="18"/>
                <w:szCs w:val="18"/>
              </w:rPr>
            </w:pPr>
            <w:r>
              <w:rPr>
                <w:sz w:val="18"/>
                <w:szCs w:val="18"/>
              </w:rPr>
              <w:t>No</w:t>
            </w:r>
          </w:p>
        </w:tc>
      </w:tr>
      <w:tr w:rsidR="00604B16" w:rsidRPr="002E0918" w:rsidTr="00604B16">
        <w:tc>
          <w:tcPr>
            <w:tcW w:w="6408" w:type="dxa"/>
            <w:tcBorders>
              <w:bottom w:val="single" w:sz="4" w:space="0" w:color="auto"/>
            </w:tcBorders>
            <w:shd w:val="clear" w:color="auto" w:fill="auto"/>
          </w:tcPr>
          <w:p w:rsidR="00604B16" w:rsidRDefault="00604B16" w:rsidP="00B26829">
            <w:pPr>
              <w:tabs>
                <w:tab w:val="left" w:pos="900"/>
              </w:tabs>
              <w:spacing w:before="60" w:after="60"/>
              <w:ind w:left="567" w:hanging="567"/>
              <w:rPr>
                <w:sz w:val="18"/>
                <w:szCs w:val="18"/>
              </w:rPr>
            </w:pPr>
            <w:r>
              <w:rPr>
                <w:sz w:val="18"/>
                <w:szCs w:val="18"/>
              </w:rPr>
              <w:t>8.</w:t>
            </w:r>
            <w:r>
              <w:rPr>
                <w:sz w:val="18"/>
                <w:szCs w:val="18"/>
              </w:rPr>
              <w:tab/>
            </w:r>
            <w:r w:rsidRPr="002E0918">
              <w:rPr>
                <w:sz w:val="18"/>
                <w:szCs w:val="18"/>
              </w:rPr>
              <w:t>Have local communities or individuals</w:t>
            </w:r>
            <w:r>
              <w:rPr>
                <w:sz w:val="18"/>
                <w:szCs w:val="18"/>
              </w:rPr>
              <w:t>, given the opportunity,</w:t>
            </w:r>
            <w:r w:rsidRPr="002E0918">
              <w:rPr>
                <w:sz w:val="18"/>
                <w:szCs w:val="18"/>
              </w:rPr>
              <w:t xml:space="preserve"> raised human rights concerns regarding the </w:t>
            </w:r>
            <w:r>
              <w:rPr>
                <w:sz w:val="18"/>
                <w:szCs w:val="18"/>
              </w:rPr>
              <w:t>Project during the stakeholder engagement process</w:t>
            </w:r>
            <w:r w:rsidRPr="002E0918">
              <w:rPr>
                <w:sz w:val="18"/>
                <w:szCs w:val="18"/>
              </w:rPr>
              <w:t>?</w:t>
            </w:r>
          </w:p>
        </w:tc>
        <w:tc>
          <w:tcPr>
            <w:tcW w:w="5760" w:type="dxa"/>
            <w:tcBorders>
              <w:bottom w:val="single" w:sz="4" w:space="0" w:color="auto"/>
            </w:tcBorders>
            <w:shd w:val="clear" w:color="auto" w:fill="auto"/>
          </w:tcPr>
          <w:p w:rsidR="00604B16" w:rsidRPr="002E0918" w:rsidRDefault="00604B16" w:rsidP="00B26829">
            <w:pPr>
              <w:tabs>
                <w:tab w:val="left" w:pos="810"/>
              </w:tabs>
              <w:rPr>
                <w:sz w:val="18"/>
                <w:szCs w:val="18"/>
              </w:rPr>
            </w:pPr>
            <w:r>
              <w:rPr>
                <w:sz w:val="18"/>
                <w:szCs w:val="18"/>
              </w:rPr>
              <w:t>No</w:t>
            </w:r>
          </w:p>
        </w:tc>
      </w:tr>
      <w:tr w:rsidR="00604B16" w:rsidRPr="002E0918" w:rsidTr="00604B16">
        <w:tc>
          <w:tcPr>
            <w:tcW w:w="6408" w:type="dxa"/>
            <w:tcBorders>
              <w:bottom w:val="single" w:sz="4" w:space="0" w:color="auto"/>
            </w:tcBorders>
            <w:shd w:val="clear" w:color="auto" w:fill="auto"/>
          </w:tcPr>
          <w:p w:rsidR="00604B16" w:rsidRDefault="00604B16" w:rsidP="00B26829">
            <w:pPr>
              <w:tabs>
                <w:tab w:val="left" w:pos="900"/>
              </w:tabs>
              <w:spacing w:before="60" w:after="60"/>
              <w:ind w:left="567" w:hanging="567"/>
              <w:rPr>
                <w:sz w:val="18"/>
                <w:szCs w:val="18"/>
              </w:rPr>
            </w:pPr>
            <w:r>
              <w:rPr>
                <w:sz w:val="18"/>
                <w:szCs w:val="18"/>
              </w:rPr>
              <w:t>9.</w:t>
            </w:r>
            <w:r>
              <w:rPr>
                <w:sz w:val="18"/>
                <w:szCs w:val="18"/>
              </w:rPr>
              <w:tab/>
              <w:t>Is there a risk that the Project would exacerbate conflicts among and/or the risk of violence to project-affected communities and individuals?</w:t>
            </w:r>
          </w:p>
        </w:tc>
        <w:tc>
          <w:tcPr>
            <w:tcW w:w="5760" w:type="dxa"/>
            <w:tcBorders>
              <w:bottom w:val="single" w:sz="4" w:space="0" w:color="auto"/>
            </w:tcBorders>
            <w:shd w:val="clear" w:color="auto" w:fill="auto"/>
          </w:tcPr>
          <w:p w:rsidR="00604B16" w:rsidRPr="002E0918" w:rsidRDefault="00604B16" w:rsidP="00B26829">
            <w:pPr>
              <w:tabs>
                <w:tab w:val="left" w:pos="810"/>
              </w:tabs>
              <w:rPr>
                <w:sz w:val="18"/>
                <w:szCs w:val="18"/>
              </w:rPr>
            </w:pPr>
            <w:r>
              <w:rPr>
                <w:sz w:val="18"/>
                <w:szCs w:val="18"/>
              </w:rPr>
              <w:t>No</w:t>
            </w:r>
          </w:p>
        </w:tc>
      </w:tr>
      <w:tr w:rsidR="00604B16" w:rsidRPr="002E0918" w:rsidTr="00604B16">
        <w:tc>
          <w:tcPr>
            <w:tcW w:w="6408" w:type="dxa"/>
            <w:tcBorders>
              <w:bottom w:val="single" w:sz="4" w:space="0" w:color="auto"/>
            </w:tcBorders>
            <w:shd w:val="clear" w:color="auto" w:fill="DEEAF6" w:themeFill="accent1" w:themeFillTint="33"/>
          </w:tcPr>
          <w:p w:rsidR="00604B16" w:rsidRPr="008E105C" w:rsidRDefault="00604B16" w:rsidP="00B26829">
            <w:pPr>
              <w:tabs>
                <w:tab w:val="left" w:pos="810"/>
              </w:tabs>
              <w:rPr>
                <w:b/>
                <w:sz w:val="18"/>
                <w:szCs w:val="18"/>
              </w:rPr>
            </w:pPr>
            <w:r>
              <w:rPr>
                <w:b/>
                <w:sz w:val="18"/>
                <w:szCs w:val="18"/>
              </w:rPr>
              <w:t xml:space="preserve">Principle 2: </w:t>
            </w:r>
            <w:r w:rsidRPr="002E0918">
              <w:rPr>
                <w:b/>
                <w:sz w:val="18"/>
                <w:szCs w:val="18"/>
              </w:rPr>
              <w:t>Gender Equality</w:t>
            </w:r>
            <w:r>
              <w:rPr>
                <w:b/>
                <w:sz w:val="18"/>
                <w:szCs w:val="18"/>
              </w:rPr>
              <w:t xml:space="preserve"> and Women’s Empowerment</w:t>
            </w:r>
          </w:p>
        </w:tc>
        <w:tc>
          <w:tcPr>
            <w:tcW w:w="5760" w:type="dxa"/>
            <w:tcBorders>
              <w:bottom w:val="single" w:sz="4" w:space="0" w:color="auto"/>
            </w:tcBorders>
            <w:shd w:val="clear" w:color="auto" w:fill="DEEAF6" w:themeFill="accent1" w:themeFillTint="33"/>
          </w:tcPr>
          <w:p w:rsidR="00604B16" w:rsidRPr="008E105C" w:rsidRDefault="00604B16" w:rsidP="00B26829">
            <w:pPr>
              <w:tabs>
                <w:tab w:val="left" w:pos="810"/>
              </w:tabs>
              <w:rPr>
                <w:b/>
                <w:sz w:val="18"/>
                <w:szCs w:val="18"/>
              </w:rPr>
            </w:pPr>
          </w:p>
        </w:tc>
      </w:tr>
      <w:tr w:rsidR="00604B16" w:rsidRPr="002E0918" w:rsidTr="00604B16">
        <w:tc>
          <w:tcPr>
            <w:tcW w:w="6408" w:type="dxa"/>
            <w:tcBorders>
              <w:bottom w:val="single" w:sz="4" w:space="0" w:color="auto"/>
            </w:tcBorders>
            <w:shd w:val="clear" w:color="auto" w:fill="auto"/>
          </w:tcPr>
          <w:p w:rsidR="00604B16" w:rsidRPr="00423014" w:rsidRDefault="00604B16" w:rsidP="00B26829">
            <w:pPr>
              <w:tabs>
                <w:tab w:val="left" w:pos="900"/>
              </w:tabs>
              <w:spacing w:before="60" w:after="60"/>
              <w:ind w:left="567" w:hanging="567"/>
              <w:rPr>
                <w:sz w:val="18"/>
                <w:szCs w:val="18"/>
              </w:rPr>
            </w:pPr>
            <w:r>
              <w:rPr>
                <w:sz w:val="18"/>
                <w:szCs w:val="18"/>
              </w:rPr>
              <w:t>1.</w:t>
            </w:r>
            <w:r w:rsidRPr="00423014">
              <w:rPr>
                <w:sz w:val="18"/>
                <w:szCs w:val="18"/>
              </w:rPr>
              <w:tab/>
            </w:r>
            <w:r>
              <w:rPr>
                <w:sz w:val="18"/>
                <w:szCs w:val="18"/>
              </w:rPr>
              <w:t>Is there a likelihood that</w:t>
            </w:r>
            <w:r w:rsidRPr="002E0918">
              <w:rPr>
                <w:sz w:val="18"/>
                <w:szCs w:val="18"/>
              </w:rPr>
              <w:t xml:space="preserve"> the proposed </w:t>
            </w:r>
            <w:r>
              <w:rPr>
                <w:sz w:val="18"/>
                <w:szCs w:val="18"/>
              </w:rPr>
              <w:t>Projectwould</w:t>
            </w:r>
            <w:r w:rsidRPr="002E0918">
              <w:rPr>
                <w:sz w:val="18"/>
                <w:szCs w:val="18"/>
              </w:rPr>
              <w:t xml:space="preserve"> have adverse impacts on </w:t>
            </w:r>
            <w:r>
              <w:rPr>
                <w:sz w:val="18"/>
                <w:szCs w:val="18"/>
              </w:rPr>
              <w:t xml:space="preserve">gender equalityand/or the situation of </w:t>
            </w:r>
            <w:r w:rsidRPr="002E0918">
              <w:rPr>
                <w:sz w:val="18"/>
                <w:szCs w:val="18"/>
              </w:rPr>
              <w:t xml:space="preserve">women and </w:t>
            </w:r>
            <w:r>
              <w:rPr>
                <w:sz w:val="18"/>
                <w:szCs w:val="18"/>
              </w:rPr>
              <w:t>girls?</w:t>
            </w:r>
          </w:p>
        </w:tc>
        <w:tc>
          <w:tcPr>
            <w:tcW w:w="5760" w:type="dxa"/>
            <w:tcBorders>
              <w:bottom w:val="single" w:sz="4" w:space="0" w:color="auto"/>
            </w:tcBorders>
            <w:shd w:val="clear" w:color="auto" w:fill="auto"/>
          </w:tcPr>
          <w:p w:rsidR="00604B16" w:rsidRPr="002E0918" w:rsidRDefault="00604B16" w:rsidP="00B26829">
            <w:pPr>
              <w:tabs>
                <w:tab w:val="left" w:pos="810"/>
              </w:tabs>
              <w:rPr>
                <w:sz w:val="18"/>
                <w:szCs w:val="18"/>
              </w:rPr>
            </w:pPr>
            <w:r>
              <w:rPr>
                <w:sz w:val="18"/>
                <w:szCs w:val="18"/>
              </w:rPr>
              <w:t>No</w:t>
            </w:r>
          </w:p>
        </w:tc>
      </w:tr>
      <w:tr w:rsidR="00604B16" w:rsidRPr="002E0918" w:rsidTr="00604B16">
        <w:tc>
          <w:tcPr>
            <w:tcW w:w="6408" w:type="dxa"/>
            <w:tcBorders>
              <w:bottom w:val="single" w:sz="4" w:space="0" w:color="auto"/>
            </w:tcBorders>
            <w:shd w:val="clear" w:color="auto" w:fill="auto"/>
          </w:tcPr>
          <w:p w:rsidR="00604B16" w:rsidRPr="00F069F1" w:rsidRDefault="00604B16" w:rsidP="00B26829">
            <w:pPr>
              <w:tabs>
                <w:tab w:val="left" w:pos="900"/>
              </w:tabs>
              <w:spacing w:before="60" w:after="60"/>
              <w:ind w:left="567" w:hanging="567"/>
              <w:rPr>
                <w:sz w:val="18"/>
                <w:szCs w:val="18"/>
              </w:rPr>
            </w:pPr>
            <w:r>
              <w:rPr>
                <w:sz w:val="18"/>
                <w:szCs w:val="18"/>
              </w:rPr>
              <w:t>2.</w:t>
            </w:r>
            <w:r>
              <w:rPr>
                <w:sz w:val="18"/>
                <w:szCs w:val="18"/>
              </w:rPr>
              <w:tab/>
              <w:t xml:space="preserve">Would the Project potentially reproduce </w:t>
            </w:r>
            <w:r w:rsidRPr="00F069F1">
              <w:rPr>
                <w:sz w:val="18"/>
                <w:szCs w:val="18"/>
              </w:rPr>
              <w:t>discriminat</w:t>
            </w:r>
            <w:r>
              <w:rPr>
                <w:sz w:val="18"/>
                <w:szCs w:val="18"/>
              </w:rPr>
              <w:t>ions</w:t>
            </w:r>
            <w:r w:rsidRPr="00F069F1">
              <w:rPr>
                <w:sz w:val="18"/>
                <w:szCs w:val="18"/>
              </w:rPr>
              <w:t xml:space="preserve"> against women based on gender, especially regarding participation in design and implementation or access to opportunities and benefits?</w:t>
            </w:r>
          </w:p>
        </w:tc>
        <w:tc>
          <w:tcPr>
            <w:tcW w:w="5760" w:type="dxa"/>
            <w:tcBorders>
              <w:bottom w:val="single" w:sz="4" w:space="0" w:color="auto"/>
            </w:tcBorders>
            <w:shd w:val="clear" w:color="auto" w:fill="auto"/>
          </w:tcPr>
          <w:p w:rsidR="00604B16" w:rsidRPr="002E0918" w:rsidRDefault="00604B16" w:rsidP="00B26829">
            <w:pPr>
              <w:tabs>
                <w:tab w:val="left" w:pos="810"/>
              </w:tabs>
              <w:rPr>
                <w:sz w:val="18"/>
                <w:szCs w:val="18"/>
              </w:rPr>
            </w:pPr>
            <w:r>
              <w:rPr>
                <w:sz w:val="18"/>
                <w:szCs w:val="18"/>
              </w:rPr>
              <w:t>No</w:t>
            </w:r>
          </w:p>
        </w:tc>
      </w:tr>
      <w:tr w:rsidR="00604B16" w:rsidRPr="002E0918" w:rsidTr="00604B16">
        <w:tc>
          <w:tcPr>
            <w:tcW w:w="6408" w:type="dxa"/>
            <w:tcBorders>
              <w:bottom w:val="single" w:sz="4" w:space="0" w:color="auto"/>
            </w:tcBorders>
            <w:shd w:val="clear" w:color="auto" w:fill="auto"/>
          </w:tcPr>
          <w:p w:rsidR="00604B16" w:rsidRDefault="00604B16" w:rsidP="00B26829">
            <w:pPr>
              <w:tabs>
                <w:tab w:val="left" w:pos="900"/>
              </w:tabs>
              <w:spacing w:before="60" w:after="60"/>
              <w:ind w:left="567" w:hanging="567"/>
              <w:rPr>
                <w:sz w:val="18"/>
                <w:szCs w:val="18"/>
              </w:rPr>
            </w:pPr>
            <w:r>
              <w:rPr>
                <w:sz w:val="18"/>
                <w:szCs w:val="18"/>
              </w:rPr>
              <w:t>3.</w:t>
            </w:r>
            <w:r>
              <w:rPr>
                <w:sz w:val="18"/>
                <w:szCs w:val="18"/>
              </w:rPr>
              <w:tab/>
            </w:r>
            <w:r w:rsidRPr="008A7431">
              <w:rPr>
                <w:sz w:val="18"/>
                <w:szCs w:val="18"/>
              </w:rPr>
              <w:t xml:space="preserve">Have women’s groups/leaders raised gender equality concerns regarding the Project during the stakeholder engagement process and has this been </w:t>
            </w:r>
            <w:r>
              <w:rPr>
                <w:sz w:val="18"/>
                <w:szCs w:val="18"/>
              </w:rPr>
              <w:t>included</w:t>
            </w:r>
            <w:r w:rsidRPr="008A7431">
              <w:rPr>
                <w:sz w:val="18"/>
                <w:szCs w:val="18"/>
              </w:rPr>
              <w:t xml:space="preserve"> in the over</w:t>
            </w:r>
            <w:r>
              <w:rPr>
                <w:sz w:val="18"/>
                <w:szCs w:val="18"/>
              </w:rPr>
              <w:t>all P</w:t>
            </w:r>
            <w:r w:rsidRPr="008A7431">
              <w:rPr>
                <w:sz w:val="18"/>
                <w:szCs w:val="18"/>
              </w:rPr>
              <w:t>roject proposal and in the risk assessment?</w:t>
            </w:r>
          </w:p>
        </w:tc>
        <w:tc>
          <w:tcPr>
            <w:tcW w:w="5760" w:type="dxa"/>
            <w:tcBorders>
              <w:bottom w:val="single" w:sz="4" w:space="0" w:color="auto"/>
            </w:tcBorders>
            <w:shd w:val="clear" w:color="auto" w:fill="auto"/>
          </w:tcPr>
          <w:p w:rsidR="00604B16" w:rsidRPr="002E0918" w:rsidRDefault="00604B16" w:rsidP="00B26829">
            <w:pPr>
              <w:tabs>
                <w:tab w:val="left" w:pos="810"/>
              </w:tabs>
              <w:rPr>
                <w:sz w:val="18"/>
                <w:szCs w:val="18"/>
              </w:rPr>
            </w:pPr>
            <w:r>
              <w:rPr>
                <w:sz w:val="18"/>
                <w:szCs w:val="18"/>
              </w:rPr>
              <w:t>No</w:t>
            </w:r>
          </w:p>
        </w:tc>
      </w:tr>
      <w:tr w:rsidR="00604B16" w:rsidRPr="002E0918" w:rsidTr="00604B16">
        <w:tc>
          <w:tcPr>
            <w:tcW w:w="6408" w:type="dxa"/>
            <w:tcBorders>
              <w:bottom w:val="single" w:sz="4" w:space="0" w:color="auto"/>
            </w:tcBorders>
            <w:shd w:val="clear" w:color="auto" w:fill="auto"/>
          </w:tcPr>
          <w:p w:rsidR="00604B16" w:rsidRDefault="00604B16" w:rsidP="00B26829">
            <w:pPr>
              <w:tabs>
                <w:tab w:val="left" w:pos="900"/>
              </w:tabs>
              <w:spacing w:before="60" w:after="60"/>
              <w:ind w:left="567" w:hanging="567"/>
              <w:rPr>
                <w:sz w:val="18"/>
                <w:szCs w:val="18"/>
              </w:rPr>
            </w:pPr>
            <w:r>
              <w:rPr>
                <w:sz w:val="18"/>
                <w:szCs w:val="18"/>
              </w:rPr>
              <w:t>3.</w:t>
            </w:r>
            <w:r>
              <w:rPr>
                <w:sz w:val="18"/>
                <w:szCs w:val="18"/>
              </w:rPr>
              <w:tab/>
            </w:r>
            <w:r w:rsidRPr="00677545">
              <w:rPr>
                <w:sz w:val="18"/>
                <w:szCs w:val="18"/>
              </w:rPr>
              <w:t>Would the Project potentially limit women’s ability to use, develop and protect natural resources, taking into account different roles and positions of women and men in accessing environmental goods and services?</w:t>
            </w:r>
          </w:p>
          <w:p w:rsidR="00604B16" w:rsidRPr="003843AE" w:rsidRDefault="00604B16" w:rsidP="00B26829">
            <w:pPr>
              <w:tabs>
                <w:tab w:val="left" w:pos="900"/>
              </w:tabs>
              <w:spacing w:before="60" w:after="60"/>
              <w:ind w:left="567" w:hanging="567"/>
              <w:rPr>
                <w:i/>
                <w:sz w:val="18"/>
                <w:szCs w:val="18"/>
              </w:rPr>
            </w:pPr>
            <w:r>
              <w:rPr>
                <w:sz w:val="18"/>
                <w:szCs w:val="18"/>
              </w:rPr>
              <w:tab/>
            </w:r>
            <w:r w:rsidRPr="003843AE">
              <w:rPr>
                <w:i/>
                <w:sz w:val="18"/>
                <w:szCs w:val="18"/>
              </w:rPr>
              <w:t>For example, activities that could lead to natural resources degradation or depletion in communities who depend on these resources for their livelihoods and well being</w:t>
            </w:r>
          </w:p>
        </w:tc>
        <w:tc>
          <w:tcPr>
            <w:tcW w:w="5760" w:type="dxa"/>
            <w:tcBorders>
              <w:bottom w:val="single" w:sz="4" w:space="0" w:color="auto"/>
            </w:tcBorders>
            <w:shd w:val="clear" w:color="auto" w:fill="auto"/>
          </w:tcPr>
          <w:p w:rsidR="00604B16" w:rsidRPr="002E0918" w:rsidRDefault="00604B16" w:rsidP="00B26829">
            <w:pPr>
              <w:tabs>
                <w:tab w:val="left" w:pos="810"/>
              </w:tabs>
              <w:rPr>
                <w:sz w:val="18"/>
                <w:szCs w:val="18"/>
              </w:rPr>
            </w:pPr>
            <w:r>
              <w:rPr>
                <w:sz w:val="18"/>
                <w:szCs w:val="18"/>
              </w:rPr>
              <w:t>No</w:t>
            </w:r>
          </w:p>
        </w:tc>
      </w:tr>
      <w:tr w:rsidR="00604B16" w:rsidRPr="002E0918" w:rsidTr="00604B16">
        <w:tc>
          <w:tcPr>
            <w:tcW w:w="6408" w:type="dxa"/>
            <w:tcBorders>
              <w:bottom w:val="single" w:sz="4" w:space="0" w:color="auto"/>
            </w:tcBorders>
            <w:shd w:val="clear" w:color="auto" w:fill="DEEAF6" w:themeFill="accent1" w:themeFillTint="33"/>
          </w:tcPr>
          <w:p w:rsidR="00604B16" w:rsidRPr="002E0918" w:rsidRDefault="00604B16" w:rsidP="00B26829">
            <w:pPr>
              <w:tabs>
                <w:tab w:val="left" w:pos="810"/>
              </w:tabs>
              <w:rPr>
                <w:b/>
                <w:sz w:val="18"/>
                <w:szCs w:val="18"/>
              </w:rPr>
            </w:pPr>
            <w:r>
              <w:rPr>
                <w:b/>
                <w:sz w:val="18"/>
                <w:szCs w:val="18"/>
              </w:rPr>
              <w:t xml:space="preserve">Principle 3:  Environmental Sustainability: </w:t>
            </w:r>
            <w:r w:rsidRPr="00D41717">
              <w:rPr>
                <w:sz w:val="18"/>
                <w:szCs w:val="18"/>
              </w:rPr>
              <w:t>Screeningquestions regarding</w:t>
            </w:r>
            <w:r>
              <w:rPr>
                <w:sz w:val="18"/>
                <w:szCs w:val="18"/>
              </w:rPr>
              <w:t xml:space="preserve"> environmental risks are encompassed by the specific Standard-related questions below</w:t>
            </w:r>
          </w:p>
        </w:tc>
        <w:tc>
          <w:tcPr>
            <w:tcW w:w="5760" w:type="dxa"/>
            <w:tcBorders>
              <w:bottom w:val="single" w:sz="4" w:space="0" w:color="auto"/>
            </w:tcBorders>
            <w:shd w:val="clear" w:color="auto" w:fill="DEEAF6" w:themeFill="accent1" w:themeFillTint="33"/>
          </w:tcPr>
          <w:p w:rsidR="00604B16" w:rsidRPr="002E0918" w:rsidRDefault="00604B16" w:rsidP="00B26829">
            <w:pPr>
              <w:tabs>
                <w:tab w:val="left" w:pos="810"/>
              </w:tabs>
              <w:rPr>
                <w:sz w:val="18"/>
                <w:szCs w:val="18"/>
              </w:rPr>
            </w:pPr>
          </w:p>
        </w:tc>
      </w:tr>
      <w:tr w:rsidR="00604B16" w:rsidRPr="002E0918" w:rsidTr="00604B16">
        <w:tc>
          <w:tcPr>
            <w:tcW w:w="6408" w:type="dxa"/>
            <w:tcBorders>
              <w:bottom w:val="single" w:sz="4" w:space="0" w:color="auto"/>
            </w:tcBorders>
            <w:shd w:val="clear" w:color="auto" w:fill="auto"/>
          </w:tcPr>
          <w:p w:rsidR="00604B16" w:rsidRPr="002E0918" w:rsidRDefault="00604B16" w:rsidP="00B26829">
            <w:pPr>
              <w:tabs>
                <w:tab w:val="left" w:pos="810"/>
              </w:tabs>
              <w:rPr>
                <w:b/>
                <w:sz w:val="18"/>
                <w:szCs w:val="18"/>
              </w:rPr>
            </w:pPr>
          </w:p>
        </w:tc>
        <w:tc>
          <w:tcPr>
            <w:tcW w:w="5760" w:type="dxa"/>
            <w:tcBorders>
              <w:bottom w:val="single" w:sz="4" w:space="0" w:color="auto"/>
            </w:tcBorders>
            <w:shd w:val="clear" w:color="auto" w:fill="auto"/>
          </w:tcPr>
          <w:p w:rsidR="00604B16" w:rsidRPr="002E0918" w:rsidRDefault="00604B16" w:rsidP="00B26829">
            <w:pPr>
              <w:tabs>
                <w:tab w:val="left" w:pos="810"/>
              </w:tabs>
              <w:rPr>
                <w:sz w:val="18"/>
                <w:szCs w:val="18"/>
              </w:rPr>
            </w:pPr>
          </w:p>
        </w:tc>
      </w:tr>
      <w:tr w:rsidR="00604B16" w:rsidRPr="00310835" w:rsidTr="00604B16">
        <w:tc>
          <w:tcPr>
            <w:tcW w:w="6408" w:type="dxa"/>
            <w:tcBorders>
              <w:bottom w:val="single" w:sz="4" w:space="0" w:color="auto"/>
            </w:tcBorders>
            <w:shd w:val="clear" w:color="auto" w:fill="DEEAF6" w:themeFill="accent1" w:themeFillTint="33"/>
            <w:vAlign w:val="center"/>
          </w:tcPr>
          <w:p w:rsidR="00604B16" w:rsidRPr="00310835" w:rsidRDefault="00604B16" w:rsidP="00B26829">
            <w:pPr>
              <w:tabs>
                <w:tab w:val="left" w:pos="570"/>
              </w:tabs>
              <w:rPr>
                <w:b/>
                <w:sz w:val="18"/>
                <w:szCs w:val="18"/>
              </w:rPr>
            </w:pPr>
            <w:r w:rsidRPr="00310835">
              <w:rPr>
                <w:b/>
                <w:sz w:val="18"/>
                <w:szCs w:val="18"/>
              </w:rPr>
              <w:t>Standard 1: Biodiversity Conservation and Sustainable</w:t>
            </w:r>
            <w:hyperlink w:anchor="SustNatResManGlossary" w:history="1">
              <w:r w:rsidRPr="00092C90">
                <w:rPr>
                  <w:b/>
                  <w:sz w:val="18"/>
                  <w:szCs w:val="18"/>
                </w:rPr>
                <w:t>Natural</w:t>
              </w:r>
            </w:hyperlink>
            <w:r w:rsidRPr="00310835">
              <w:rPr>
                <w:b/>
                <w:sz w:val="18"/>
                <w:szCs w:val="18"/>
              </w:rPr>
              <w:t xml:space="preserve"> Resource Management</w:t>
            </w:r>
          </w:p>
        </w:tc>
        <w:tc>
          <w:tcPr>
            <w:tcW w:w="5760" w:type="dxa"/>
            <w:tcBorders>
              <w:bottom w:val="single" w:sz="4" w:space="0" w:color="auto"/>
            </w:tcBorders>
            <w:shd w:val="clear" w:color="auto" w:fill="DEEAF6" w:themeFill="accent1" w:themeFillTint="33"/>
          </w:tcPr>
          <w:p w:rsidR="00604B16" w:rsidRPr="00310835" w:rsidRDefault="00604B16" w:rsidP="00B26829">
            <w:pPr>
              <w:rPr>
                <w:b/>
                <w:sz w:val="18"/>
                <w:szCs w:val="18"/>
              </w:rPr>
            </w:pPr>
          </w:p>
        </w:tc>
      </w:tr>
      <w:tr w:rsidR="00604B16" w:rsidRPr="00310835" w:rsidTr="00604B16">
        <w:tc>
          <w:tcPr>
            <w:tcW w:w="6408" w:type="dxa"/>
            <w:shd w:val="clear" w:color="auto" w:fill="auto"/>
          </w:tcPr>
          <w:p w:rsidR="00604B16" w:rsidRPr="00310835" w:rsidRDefault="00604B16" w:rsidP="00B26829">
            <w:pPr>
              <w:tabs>
                <w:tab w:val="left" w:pos="900"/>
              </w:tabs>
              <w:spacing w:before="60" w:after="60"/>
              <w:ind w:left="567" w:hanging="567"/>
              <w:rPr>
                <w:sz w:val="18"/>
                <w:szCs w:val="18"/>
              </w:rPr>
            </w:pPr>
            <w:r w:rsidRPr="00310835">
              <w:rPr>
                <w:sz w:val="18"/>
                <w:szCs w:val="18"/>
              </w:rPr>
              <w:t xml:space="preserve">1.1 </w:t>
            </w:r>
            <w:r w:rsidRPr="00310835">
              <w:rPr>
                <w:sz w:val="18"/>
                <w:szCs w:val="18"/>
              </w:rPr>
              <w:tab/>
              <w:t xml:space="preserve">Would the </w:t>
            </w:r>
            <w:r>
              <w:rPr>
                <w:sz w:val="18"/>
                <w:szCs w:val="18"/>
              </w:rPr>
              <w:t>Project</w:t>
            </w:r>
            <w:r w:rsidRPr="00310835">
              <w:rPr>
                <w:sz w:val="18"/>
                <w:szCs w:val="18"/>
              </w:rPr>
              <w:t xml:space="preserve"> potentially </w:t>
            </w:r>
            <w:r>
              <w:rPr>
                <w:sz w:val="18"/>
                <w:szCs w:val="18"/>
              </w:rPr>
              <w:t>cause</w:t>
            </w:r>
            <w:r w:rsidRPr="00310835">
              <w:rPr>
                <w:sz w:val="18"/>
                <w:szCs w:val="18"/>
              </w:rPr>
              <w:t xml:space="preserve"> adverse impacts </w:t>
            </w:r>
            <w:r>
              <w:rPr>
                <w:sz w:val="18"/>
                <w:szCs w:val="18"/>
              </w:rPr>
              <w:t>to habitats (e.g. modified, natural, and critical habitats)</w:t>
            </w:r>
            <w:r w:rsidRPr="003843AE">
              <w:rPr>
                <w:sz w:val="18"/>
                <w:szCs w:val="18"/>
              </w:rPr>
              <w:t xml:space="preserve">and/or ecosystems and </w:t>
            </w:r>
            <w:r>
              <w:rPr>
                <w:sz w:val="18"/>
                <w:szCs w:val="18"/>
              </w:rPr>
              <w:t>ecosystem services</w:t>
            </w:r>
            <w:r w:rsidRPr="00310835">
              <w:rPr>
                <w:sz w:val="18"/>
                <w:szCs w:val="18"/>
              </w:rPr>
              <w:t>?</w:t>
            </w:r>
            <w:r>
              <w:rPr>
                <w:sz w:val="18"/>
                <w:szCs w:val="18"/>
              </w:rPr>
              <w:br/>
            </w:r>
            <w:r>
              <w:rPr>
                <w:sz w:val="18"/>
                <w:szCs w:val="18"/>
              </w:rPr>
              <w:br/>
            </w:r>
            <w:r w:rsidRPr="003843AE">
              <w:rPr>
                <w:i/>
                <w:sz w:val="18"/>
                <w:szCs w:val="18"/>
              </w:rPr>
              <w:lastRenderedPageBreak/>
              <w:t xml:space="preserve">For example, </w:t>
            </w:r>
            <w:r>
              <w:rPr>
                <w:i/>
                <w:sz w:val="18"/>
                <w:szCs w:val="18"/>
              </w:rPr>
              <w:t xml:space="preserve">through </w:t>
            </w:r>
            <w:r w:rsidRPr="003F130C">
              <w:rPr>
                <w:i/>
                <w:sz w:val="18"/>
                <w:szCs w:val="18"/>
              </w:rPr>
              <w:t>habitat loss, conversion</w:t>
            </w:r>
            <w:r w:rsidRPr="003843AE">
              <w:rPr>
                <w:i/>
                <w:sz w:val="18"/>
                <w:szCs w:val="18"/>
              </w:rPr>
              <w:t xml:space="preserve"> or degradation, fragmentation, hydrological changes</w:t>
            </w:r>
          </w:p>
        </w:tc>
        <w:tc>
          <w:tcPr>
            <w:tcW w:w="5760" w:type="dxa"/>
            <w:shd w:val="clear" w:color="auto" w:fill="auto"/>
          </w:tcPr>
          <w:p w:rsidR="00604B16" w:rsidRPr="00310835" w:rsidRDefault="00604B16" w:rsidP="00B26829">
            <w:pPr>
              <w:rPr>
                <w:sz w:val="18"/>
                <w:szCs w:val="18"/>
              </w:rPr>
            </w:pPr>
            <w:r>
              <w:rPr>
                <w:sz w:val="18"/>
                <w:szCs w:val="18"/>
              </w:rPr>
              <w:lastRenderedPageBreak/>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900"/>
              </w:tabs>
              <w:autoSpaceDE w:val="0"/>
              <w:autoSpaceDN w:val="0"/>
              <w:adjustRightInd w:val="0"/>
              <w:spacing w:before="60" w:after="60"/>
              <w:ind w:left="567" w:hanging="567"/>
              <w:rPr>
                <w:color w:val="000000"/>
                <w:sz w:val="18"/>
                <w:szCs w:val="18"/>
              </w:rPr>
            </w:pPr>
            <w:r w:rsidRPr="00310835">
              <w:rPr>
                <w:bCs/>
                <w:color w:val="000000"/>
                <w:sz w:val="18"/>
                <w:szCs w:val="18"/>
              </w:rPr>
              <w:lastRenderedPageBreak/>
              <w:t>1.</w:t>
            </w:r>
            <w:r>
              <w:rPr>
                <w:bCs/>
                <w:color w:val="000000"/>
                <w:sz w:val="18"/>
                <w:szCs w:val="18"/>
              </w:rPr>
              <w:t>2</w:t>
            </w:r>
            <w:r w:rsidRPr="00310835">
              <w:rPr>
                <w:bCs/>
                <w:color w:val="000000"/>
                <w:sz w:val="18"/>
                <w:szCs w:val="18"/>
              </w:rPr>
              <w:tab/>
              <w:t xml:space="preserve">Are any </w:t>
            </w:r>
            <w:r>
              <w:rPr>
                <w:bCs/>
                <w:color w:val="000000"/>
                <w:sz w:val="18"/>
                <w:szCs w:val="18"/>
              </w:rPr>
              <w:t>Project</w:t>
            </w:r>
            <w:r w:rsidRPr="00310835">
              <w:rPr>
                <w:bCs/>
                <w:color w:val="000000"/>
                <w:sz w:val="18"/>
                <w:szCs w:val="18"/>
              </w:rPr>
              <w:t xml:space="preserve"> activities proposed within or adjacent to </w:t>
            </w:r>
            <w:r>
              <w:rPr>
                <w:bCs/>
                <w:color w:val="000000"/>
                <w:sz w:val="18"/>
                <w:szCs w:val="18"/>
              </w:rPr>
              <w:t xml:space="preserve">critical habitats and/or </w:t>
            </w:r>
            <w:r w:rsidRPr="00310835">
              <w:rPr>
                <w:bCs/>
                <w:color w:val="000000"/>
                <w:sz w:val="18"/>
                <w:szCs w:val="18"/>
              </w:rPr>
              <w:t>environmentally sensitive areas, including legally protected area</w:t>
            </w:r>
            <w:r>
              <w:rPr>
                <w:bCs/>
                <w:color w:val="000000"/>
                <w:sz w:val="18"/>
                <w:szCs w:val="18"/>
              </w:rPr>
              <w:t>s</w:t>
            </w:r>
            <w:r w:rsidRPr="00310835">
              <w:rPr>
                <w:bCs/>
                <w:color w:val="000000"/>
                <w:sz w:val="18"/>
                <w:szCs w:val="18"/>
              </w:rPr>
              <w:t xml:space="preserve"> (e.g. natur</w:t>
            </w:r>
            <w:r>
              <w:rPr>
                <w:bCs/>
                <w:color w:val="000000"/>
                <w:sz w:val="18"/>
                <w:szCs w:val="18"/>
              </w:rPr>
              <w:t>e</w:t>
            </w:r>
            <w:r w:rsidRPr="00310835">
              <w:rPr>
                <w:bCs/>
                <w:color w:val="000000"/>
                <w:sz w:val="18"/>
                <w:szCs w:val="18"/>
              </w:rPr>
              <w:t xml:space="preserve"> reserve, national park), areas proposed for protection, or recognized as such by authoritative sources and/or </w:t>
            </w:r>
            <w:r>
              <w:rPr>
                <w:bCs/>
                <w:color w:val="000000"/>
                <w:sz w:val="18"/>
                <w:szCs w:val="18"/>
              </w:rPr>
              <w:t>i</w:t>
            </w:r>
            <w:r w:rsidRPr="00310835">
              <w:rPr>
                <w:bCs/>
                <w:color w:val="000000"/>
                <w:sz w:val="18"/>
                <w:szCs w:val="18"/>
              </w:rPr>
              <w:t xml:space="preserve">ndigenous </w:t>
            </w:r>
            <w:r>
              <w:rPr>
                <w:bCs/>
                <w:color w:val="000000"/>
                <w:sz w:val="18"/>
                <w:szCs w:val="18"/>
              </w:rPr>
              <w:t>p</w:t>
            </w:r>
            <w:r w:rsidRPr="00310835">
              <w:rPr>
                <w:bCs/>
                <w:color w:val="000000"/>
                <w:sz w:val="18"/>
                <w:szCs w:val="18"/>
              </w:rPr>
              <w:t>eoples or local communities?</w:t>
            </w:r>
          </w:p>
        </w:tc>
        <w:tc>
          <w:tcPr>
            <w:tcW w:w="5760" w:type="dxa"/>
            <w:tcBorders>
              <w:bottom w:val="single" w:sz="4" w:space="0" w:color="auto"/>
            </w:tcBorders>
            <w:shd w:val="clear" w:color="auto" w:fill="auto"/>
          </w:tcPr>
          <w:p w:rsidR="00604B16" w:rsidRPr="00310835" w:rsidRDefault="00604B16" w:rsidP="00B26829">
            <w:pPr>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900"/>
              </w:tabs>
              <w:spacing w:before="60" w:after="60"/>
              <w:ind w:left="567" w:hanging="567"/>
              <w:rPr>
                <w:sz w:val="18"/>
                <w:szCs w:val="18"/>
              </w:rPr>
            </w:pPr>
            <w:r w:rsidRPr="00310835">
              <w:rPr>
                <w:sz w:val="18"/>
                <w:szCs w:val="18"/>
              </w:rPr>
              <w:t>1.</w:t>
            </w:r>
            <w:r>
              <w:rPr>
                <w:sz w:val="18"/>
                <w:szCs w:val="18"/>
              </w:rPr>
              <w:t>3</w:t>
            </w:r>
            <w:r w:rsidRPr="00310835">
              <w:rPr>
                <w:sz w:val="18"/>
                <w:szCs w:val="18"/>
              </w:rPr>
              <w:tab/>
            </w:r>
            <w:r>
              <w:rPr>
                <w:sz w:val="18"/>
                <w:szCs w:val="18"/>
              </w:rPr>
              <w:t>Does theProjectinvolve</w:t>
            </w:r>
            <w:r w:rsidRPr="00310835">
              <w:rPr>
                <w:sz w:val="18"/>
                <w:szCs w:val="18"/>
              </w:rPr>
              <w:t xml:space="preserve"> change</w:t>
            </w:r>
            <w:r>
              <w:rPr>
                <w:sz w:val="18"/>
                <w:szCs w:val="18"/>
              </w:rPr>
              <w:t>s</w:t>
            </w:r>
            <w:r w:rsidRPr="00310835">
              <w:rPr>
                <w:sz w:val="18"/>
                <w:szCs w:val="18"/>
              </w:rPr>
              <w:t xml:space="preserve"> to the use of lands and resources</w:t>
            </w:r>
            <w:r>
              <w:rPr>
                <w:sz w:val="18"/>
                <w:szCs w:val="18"/>
              </w:rPr>
              <w:t xml:space="preserve"> that may have adverse impacts on habitats, ecosystems, and/or livelihoods? </w:t>
            </w:r>
            <w:r w:rsidRPr="00310835">
              <w:rPr>
                <w:sz w:val="18"/>
                <w:szCs w:val="18"/>
              </w:rPr>
              <w:t>(</w:t>
            </w:r>
            <w:r>
              <w:rPr>
                <w:sz w:val="18"/>
                <w:szCs w:val="18"/>
              </w:rPr>
              <w:t xml:space="preserve">Note: if </w:t>
            </w:r>
            <w:r w:rsidRPr="00310835">
              <w:rPr>
                <w:sz w:val="18"/>
                <w:szCs w:val="18"/>
              </w:rPr>
              <w:t xml:space="preserve">restrictions and/or limitations of access </w:t>
            </w:r>
            <w:r>
              <w:rPr>
                <w:sz w:val="18"/>
                <w:szCs w:val="18"/>
              </w:rPr>
              <w:t xml:space="preserve">to lands </w:t>
            </w:r>
            <w:r w:rsidRPr="00310835">
              <w:rPr>
                <w:sz w:val="18"/>
                <w:szCs w:val="18"/>
              </w:rPr>
              <w:t>would apply, refer to Standard 5)</w:t>
            </w:r>
          </w:p>
        </w:tc>
        <w:tc>
          <w:tcPr>
            <w:tcW w:w="5760" w:type="dxa"/>
            <w:tcBorders>
              <w:bottom w:val="single" w:sz="4" w:space="0" w:color="auto"/>
            </w:tcBorders>
            <w:shd w:val="clear" w:color="auto" w:fill="auto"/>
          </w:tcPr>
          <w:p w:rsidR="00604B16" w:rsidRPr="00310835" w:rsidRDefault="00604B16" w:rsidP="00B26829">
            <w:pPr>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900"/>
              </w:tabs>
              <w:spacing w:before="60" w:after="60"/>
              <w:ind w:left="567" w:hanging="567"/>
              <w:rPr>
                <w:sz w:val="18"/>
                <w:szCs w:val="18"/>
              </w:rPr>
            </w:pPr>
            <w:r>
              <w:rPr>
                <w:sz w:val="18"/>
                <w:szCs w:val="18"/>
              </w:rPr>
              <w:t>1.4</w:t>
            </w:r>
            <w:r>
              <w:rPr>
                <w:sz w:val="18"/>
                <w:szCs w:val="18"/>
              </w:rPr>
              <w:tab/>
              <w:t>Would Project activities pose risks to endangered species?</w:t>
            </w:r>
          </w:p>
        </w:tc>
        <w:tc>
          <w:tcPr>
            <w:tcW w:w="5760" w:type="dxa"/>
            <w:tcBorders>
              <w:bottom w:val="single" w:sz="4" w:space="0" w:color="auto"/>
            </w:tcBorders>
            <w:shd w:val="clear" w:color="auto" w:fill="auto"/>
          </w:tcPr>
          <w:p w:rsidR="00604B16" w:rsidRPr="00310835" w:rsidRDefault="00604B16" w:rsidP="00B26829">
            <w:pPr>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900"/>
              </w:tabs>
              <w:spacing w:before="60" w:after="60"/>
              <w:ind w:left="567" w:hanging="567"/>
              <w:rPr>
                <w:sz w:val="18"/>
                <w:szCs w:val="18"/>
              </w:rPr>
            </w:pPr>
            <w:r w:rsidRPr="00310835">
              <w:rPr>
                <w:sz w:val="18"/>
                <w:szCs w:val="18"/>
              </w:rPr>
              <w:t>1.</w:t>
            </w:r>
            <w:r>
              <w:rPr>
                <w:sz w:val="18"/>
                <w:szCs w:val="18"/>
              </w:rPr>
              <w:t>5</w:t>
            </w:r>
            <w:r w:rsidRPr="00310835">
              <w:rPr>
                <w:sz w:val="18"/>
                <w:szCs w:val="18"/>
              </w:rPr>
              <w:tab/>
              <w:t xml:space="preserve">Would the </w:t>
            </w:r>
            <w:r>
              <w:rPr>
                <w:sz w:val="18"/>
                <w:szCs w:val="18"/>
              </w:rPr>
              <w:t>Project</w:t>
            </w:r>
            <w:r w:rsidRPr="00310835">
              <w:rPr>
                <w:sz w:val="18"/>
                <w:szCs w:val="18"/>
              </w:rPr>
              <w:t xml:space="preserve"> pose a risk of introducing invasive alien species? </w:t>
            </w:r>
          </w:p>
        </w:tc>
        <w:tc>
          <w:tcPr>
            <w:tcW w:w="5760" w:type="dxa"/>
            <w:tcBorders>
              <w:bottom w:val="single" w:sz="4" w:space="0" w:color="auto"/>
            </w:tcBorders>
            <w:shd w:val="clear" w:color="auto" w:fill="auto"/>
          </w:tcPr>
          <w:p w:rsidR="00604B16" w:rsidRPr="00310835" w:rsidRDefault="00604B16" w:rsidP="00B26829">
            <w:pPr>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900"/>
              </w:tabs>
              <w:spacing w:before="60" w:after="60"/>
              <w:ind w:left="567" w:hanging="567"/>
              <w:rPr>
                <w:sz w:val="18"/>
                <w:szCs w:val="18"/>
              </w:rPr>
            </w:pPr>
            <w:r w:rsidRPr="00310835">
              <w:rPr>
                <w:sz w:val="18"/>
                <w:szCs w:val="18"/>
              </w:rPr>
              <w:t>1.</w:t>
            </w:r>
            <w:r>
              <w:rPr>
                <w:sz w:val="18"/>
                <w:szCs w:val="18"/>
              </w:rPr>
              <w:t>6</w:t>
            </w:r>
            <w:r w:rsidRPr="00310835">
              <w:rPr>
                <w:sz w:val="18"/>
                <w:szCs w:val="18"/>
              </w:rPr>
              <w:tab/>
              <w:t xml:space="preserve">Does the </w:t>
            </w:r>
            <w:r>
              <w:rPr>
                <w:sz w:val="18"/>
                <w:szCs w:val="18"/>
              </w:rPr>
              <w:t>Project</w:t>
            </w:r>
            <w:r w:rsidRPr="00310835">
              <w:rPr>
                <w:sz w:val="18"/>
                <w:szCs w:val="18"/>
              </w:rPr>
              <w:t xml:space="preserve"> involve harvesting of natural forests, plantation development, or reforestation?</w:t>
            </w:r>
          </w:p>
        </w:tc>
        <w:tc>
          <w:tcPr>
            <w:tcW w:w="5760" w:type="dxa"/>
            <w:tcBorders>
              <w:bottom w:val="single" w:sz="4" w:space="0" w:color="auto"/>
            </w:tcBorders>
            <w:shd w:val="clear" w:color="auto" w:fill="auto"/>
          </w:tcPr>
          <w:p w:rsidR="00604B16" w:rsidRPr="00310835" w:rsidRDefault="00604B16" w:rsidP="00B26829">
            <w:pPr>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900"/>
              </w:tabs>
              <w:spacing w:before="60" w:after="60"/>
              <w:ind w:left="567" w:hanging="567"/>
              <w:rPr>
                <w:sz w:val="18"/>
                <w:szCs w:val="18"/>
              </w:rPr>
            </w:pPr>
            <w:r w:rsidRPr="00310835">
              <w:rPr>
                <w:sz w:val="18"/>
                <w:szCs w:val="18"/>
              </w:rPr>
              <w:t>1.</w:t>
            </w:r>
            <w:r>
              <w:rPr>
                <w:sz w:val="18"/>
                <w:szCs w:val="18"/>
              </w:rPr>
              <w:t>7</w:t>
            </w:r>
            <w:r w:rsidRPr="00310835">
              <w:rPr>
                <w:sz w:val="18"/>
                <w:szCs w:val="18"/>
              </w:rPr>
              <w:tab/>
              <w:t xml:space="preserve">Does the </w:t>
            </w:r>
            <w:r>
              <w:rPr>
                <w:sz w:val="18"/>
                <w:szCs w:val="18"/>
              </w:rPr>
              <w:t>Project</w:t>
            </w:r>
            <w:r w:rsidRPr="00310835">
              <w:rPr>
                <w:sz w:val="18"/>
                <w:szCs w:val="18"/>
              </w:rPr>
              <w:t xml:space="preserve"> involve the production and/or harvesting of fish populations or other aquatic species?</w:t>
            </w:r>
          </w:p>
        </w:tc>
        <w:tc>
          <w:tcPr>
            <w:tcW w:w="5760" w:type="dxa"/>
            <w:tcBorders>
              <w:bottom w:val="single" w:sz="4" w:space="0" w:color="auto"/>
            </w:tcBorders>
            <w:shd w:val="clear" w:color="auto" w:fill="auto"/>
          </w:tcPr>
          <w:p w:rsidR="00604B16" w:rsidRPr="00310835" w:rsidRDefault="00604B16" w:rsidP="00B26829">
            <w:pPr>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Default="00604B16" w:rsidP="00B26829">
            <w:pPr>
              <w:tabs>
                <w:tab w:val="left" w:pos="900"/>
              </w:tabs>
              <w:spacing w:before="60" w:after="60"/>
              <w:ind w:left="567" w:hanging="567"/>
              <w:rPr>
                <w:sz w:val="18"/>
                <w:szCs w:val="18"/>
              </w:rPr>
            </w:pPr>
            <w:r w:rsidRPr="00310835">
              <w:rPr>
                <w:sz w:val="18"/>
                <w:szCs w:val="18"/>
              </w:rPr>
              <w:t>1.</w:t>
            </w:r>
            <w:r>
              <w:rPr>
                <w:sz w:val="18"/>
                <w:szCs w:val="18"/>
              </w:rPr>
              <w:t>8</w:t>
            </w:r>
            <w:r w:rsidRPr="00310835">
              <w:rPr>
                <w:sz w:val="18"/>
                <w:szCs w:val="18"/>
              </w:rPr>
              <w:tab/>
              <w:t xml:space="preserve">Does the </w:t>
            </w:r>
            <w:r>
              <w:rPr>
                <w:sz w:val="18"/>
                <w:szCs w:val="18"/>
              </w:rPr>
              <w:t>Project</w:t>
            </w:r>
            <w:r w:rsidRPr="00310835">
              <w:rPr>
                <w:sz w:val="18"/>
                <w:szCs w:val="18"/>
              </w:rPr>
              <w:t xml:space="preserve"> involve significant extraction, diversion or containm</w:t>
            </w:r>
            <w:r>
              <w:rPr>
                <w:sz w:val="18"/>
                <w:szCs w:val="18"/>
              </w:rPr>
              <w:t>ent of surface or ground water?</w:t>
            </w:r>
          </w:p>
          <w:p w:rsidR="00604B16" w:rsidRPr="003843AE" w:rsidRDefault="00604B16" w:rsidP="00B26829">
            <w:pPr>
              <w:tabs>
                <w:tab w:val="left" w:pos="900"/>
              </w:tabs>
              <w:spacing w:before="60" w:after="60"/>
              <w:ind w:left="567" w:hanging="567"/>
              <w:rPr>
                <w:i/>
                <w:sz w:val="18"/>
                <w:szCs w:val="18"/>
              </w:rPr>
            </w:pPr>
            <w:r>
              <w:rPr>
                <w:sz w:val="18"/>
                <w:szCs w:val="18"/>
              </w:rPr>
              <w:tab/>
            </w:r>
            <w:r w:rsidRPr="003843AE">
              <w:rPr>
                <w:i/>
                <w:sz w:val="18"/>
                <w:szCs w:val="18"/>
              </w:rPr>
              <w:t>For example, construction of dams, reservoirs, river basin developments, groundwater extraction</w:t>
            </w:r>
          </w:p>
        </w:tc>
        <w:tc>
          <w:tcPr>
            <w:tcW w:w="5760" w:type="dxa"/>
            <w:tcBorders>
              <w:bottom w:val="single" w:sz="4" w:space="0" w:color="auto"/>
            </w:tcBorders>
            <w:shd w:val="clear" w:color="auto" w:fill="auto"/>
          </w:tcPr>
          <w:p w:rsidR="00604B16" w:rsidRPr="00310835" w:rsidRDefault="00604B16" w:rsidP="00B26829">
            <w:pPr>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900"/>
              </w:tabs>
              <w:spacing w:before="60" w:after="60"/>
              <w:ind w:left="567" w:hanging="567"/>
              <w:rPr>
                <w:sz w:val="18"/>
                <w:szCs w:val="18"/>
              </w:rPr>
            </w:pPr>
            <w:r w:rsidRPr="00310835">
              <w:rPr>
                <w:sz w:val="18"/>
                <w:szCs w:val="18"/>
              </w:rPr>
              <w:t>1.</w:t>
            </w:r>
            <w:r>
              <w:rPr>
                <w:sz w:val="18"/>
                <w:szCs w:val="18"/>
              </w:rPr>
              <w:t>9</w:t>
            </w:r>
            <w:r w:rsidRPr="00310835">
              <w:rPr>
                <w:sz w:val="18"/>
                <w:szCs w:val="18"/>
              </w:rPr>
              <w:tab/>
              <w:t xml:space="preserve">Does the </w:t>
            </w:r>
            <w:r>
              <w:rPr>
                <w:sz w:val="18"/>
                <w:szCs w:val="18"/>
              </w:rPr>
              <w:t>Project</w:t>
            </w:r>
            <w:r w:rsidRPr="00310835">
              <w:rPr>
                <w:sz w:val="18"/>
                <w:szCs w:val="18"/>
              </w:rPr>
              <w:t xml:space="preserve"> involve utilization of genetic resources? (e.g. collection and/or harvesting, commercial development) </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900"/>
              </w:tabs>
              <w:spacing w:before="60" w:after="60"/>
              <w:ind w:left="567" w:hanging="567"/>
              <w:rPr>
                <w:b/>
                <w:sz w:val="18"/>
                <w:szCs w:val="18"/>
              </w:rPr>
            </w:pPr>
            <w:r w:rsidRPr="00310835">
              <w:rPr>
                <w:sz w:val="18"/>
                <w:szCs w:val="18"/>
              </w:rPr>
              <w:t>1.1</w:t>
            </w:r>
            <w:r>
              <w:rPr>
                <w:sz w:val="18"/>
                <w:szCs w:val="18"/>
              </w:rPr>
              <w:t>0</w:t>
            </w:r>
            <w:r w:rsidRPr="00310835">
              <w:rPr>
                <w:sz w:val="18"/>
                <w:szCs w:val="18"/>
              </w:rPr>
              <w:tab/>
              <w:t xml:space="preserve">Would the </w:t>
            </w:r>
            <w:r>
              <w:rPr>
                <w:sz w:val="18"/>
                <w:szCs w:val="18"/>
              </w:rPr>
              <w:t>Projectgenerate</w:t>
            </w:r>
            <w:r w:rsidRPr="00310835">
              <w:rPr>
                <w:sz w:val="18"/>
                <w:szCs w:val="18"/>
              </w:rPr>
              <w:t xml:space="preserve"> potential </w:t>
            </w:r>
            <w:r>
              <w:rPr>
                <w:sz w:val="18"/>
                <w:szCs w:val="18"/>
              </w:rPr>
              <w:t xml:space="preserve">adverse </w:t>
            </w:r>
            <w:r w:rsidRPr="00310835">
              <w:rPr>
                <w:sz w:val="18"/>
                <w:szCs w:val="18"/>
              </w:rPr>
              <w:t>transboundary or global environmental concerns?</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Default="00604B16" w:rsidP="00B26829">
            <w:pPr>
              <w:tabs>
                <w:tab w:val="left" w:pos="900"/>
              </w:tabs>
              <w:spacing w:before="60" w:after="60"/>
              <w:ind w:left="567" w:hanging="567"/>
              <w:rPr>
                <w:sz w:val="18"/>
                <w:szCs w:val="18"/>
              </w:rPr>
            </w:pPr>
            <w:r w:rsidRPr="007E6F3A">
              <w:rPr>
                <w:sz w:val="18"/>
                <w:szCs w:val="18"/>
              </w:rPr>
              <w:t>1.1</w:t>
            </w:r>
            <w:r>
              <w:rPr>
                <w:sz w:val="18"/>
                <w:szCs w:val="18"/>
              </w:rPr>
              <w:t>1</w:t>
            </w:r>
            <w:r w:rsidRPr="007E6F3A">
              <w:rPr>
                <w:sz w:val="18"/>
                <w:szCs w:val="18"/>
              </w:rPr>
              <w:tab/>
              <w:t xml:space="preserve">Would the </w:t>
            </w:r>
            <w:r>
              <w:rPr>
                <w:sz w:val="18"/>
                <w:szCs w:val="18"/>
              </w:rPr>
              <w:t>Project</w:t>
            </w:r>
            <w:r w:rsidRPr="007E6F3A">
              <w:rPr>
                <w:sz w:val="18"/>
                <w:szCs w:val="18"/>
              </w:rPr>
              <w:t xml:space="preserve"> result in secondary or consequential development </w:t>
            </w:r>
            <w:r>
              <w:rPr>
                <w:sz w:val="18"/>
                <w:szCs w:val="18"/>
              </w:rPr>
              <w:t xml:space="preserve">activities </w:t>
            </w:r>
            <w:r w:rsidRPr="007E6F3A">
              <w:rPr>
                <w:sz w:val="18"/>
                <w:szCs w:val="18"/>
              </w:rPr>
              <w:t>which could lead to adverse social and environmental effects, or would it generate cumulative impacts with other known existing or planned activities in the area?</w:t>
            </w:r>
          </w:p>
          <w:p w:rsidR="00604B16" w:rsidRPr="003843AE" w:rsidRDefault="00604B16" w:rsidP="00B26829">
            <w:pPr>
              <w:tabs>
                <w:tab w:val="left" w:pos="900"/>
              </w:tabs>
              <w:spacing w:before="60" w:after="60"/>
              <w:ind w:left="567" w:hanging="567"/>
              <w:rPr>
                <w:i/>
                <w:sz w:val="18"/>
                <w:szCs w:val="18"/>
              </w:rPr>
            </w:pPr>
            <w:r>
              <w:rPr>
                <w:sz w:val="18"/>
                <w:szCs w:val="18"/>
              </w:rPr>
              <w:tab/>
            </w:r>
            <w:r w:rsidRPr="003843AE">
              <w:rPr>
                <w:i/>
                <w:sz w:val="18"/>
                <w:szCs w:val="18"/>
              </w:rPr>
              <w:t>For example, a new road through forested lands will generate direct environmental and social impacts (e.g. felling</w:t>
            </w:r>
            <w:r>
              <w:rPr>
                <w:i/>
                <w:sz w:val="18"/>
                <w:szCs w:val="18"/>
              </w:rPr>
              <w:t xml:space="preserve"> of</w:t>
            </w:r>
            <w:r w:rsidRPr="003843AE">
              <w:rPr>
                <w:i/>
                <w:sz w:val="18"/>
                <w:szCs w:val="18"/>
              </w:rPr>
              <w:t xml:space="preserve"> trees, earthworks, potential relocation of inhabitants). </w:t>
            </w:r>
            <w:r w:rsidRPr="000D4E2F">
              <w:rPr>
                <w:i/>
                <w:sz w:val="18"/>
                <w:szCs w:val="18"/>
              </w:rPr>
              <w:t>The new r</w:t>
            </w:r>
            <w:r w:rsidRPr="003843AE">
              <w:rPr>
                <w:i/>
                <w:sz w:val="18"/>
                <w:szCs w:val="18"/>
              </w:rPr>
              <w:t>o</w:t>
            </w:r>
            <w:r>
              <w:rPr>
                <w:i/>
                <w:sz w:val="18"/>
                <w:szCs w:val="18"/>
              </w:rPr>
              <w:t>a</w:t>
            </w:r>
            <w:r w:rsidRPr="003843AE">
              <w:rPr>
                <w:i/>
                <w:sz w:val="18"/>
                <w:szCs w:val="18"/>
              </w:rPr>
              <w:t>d may also facilitate encroach</w:t>
            </w:r>
            <w:r w:rsidRPr="000D4E2F">
              <w:rPr>
                <w:i/>
                <w:sz w:val="18"/>
                <w:szCs w:val="18"/>
              </w:rPr>
              <w:t>ment on lands by illegal settler</w:t>
            </w:r>
            <w:r w:rsidRPr="003843AE">
              <w:rPr>
                <w:i/>
                <w:sz w:val="18"/>
                <w:szCs w:val="18"/>
              </w:rPr>
              <w:t xml:space="preserve">s or generate </w:t>
            </w:r>
            <w:r>
              <w:rPr>
                <w:i/>
                <w:sz w:val="18"/>
                <w:szCs w:val="18"/>
              </w:rPr>
              <w:t xml:space="preserve">unplanned </w:t>
            </w:r>
            <w:r w:rsidRPr="003843AE">
              <w:rPr>
                <w:i/>
                <w:sz w:val="18"/>
                <w:szCs w:val="18"/>
              </w:rPr>
              <w:t xml:space="preserve">commercial development along the route, potentially in sensitive areas. These are indirect, secondary, or induced impacts that need to be considered. Also, if similar developments in the same forested area are planned, then cumulative impacts of multiple activities </w:t>
            </w:r>
            <w:r>
              <w:rPr>
                <w:i/>
                <w:sz w:val="18"/>
                <w:szCs w:val="18"/>
              </w:rPr>
              <w:t xml:space="preserve">(even if not </w:t>
            </w:r>
            <w:r>
              <w:rPr>
                <w:i/>
                <w:sz w:val="18"/>
                <w:szCs w:val="18"/>
              </w:rPr>
              <w:lastRenderedPageBreak/>
              <w:t xml:space="preserve">part of the same Project) </w:t>
            </w:r>
            <w:r w:rsidRPr="003843AE">
              <w:rPr>
                <w:i/>
                <w:sz w:val="18"/>
                <w:szCs w:val="18"/>
              </w:rPr>
              <w:t>need to be considered.</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lastRenderedPageBreak/>
              <w:t>No</w:t>
            </w:r>
          </w:p>
        </w:tc>
      </w:tr>
      <w:tr w:rsidR="00604B16" w:rsidRPr="00310835" w:rsidTr="00604B16">
        <w:trPr>
          <w:trHeight w:val="530"/>
        </w:trPr>
        <w:tc>
          <w:tcPr>
            <w:tcW w:w="6408" w:type="dxa"/>
            <w:tcBorders>
              <w:bottom w:val="single" w:sz="4" w:space="0" w:color="auto"/>
            </w:tcBorders>
            <w:shd w:val="clear" w:color="auto" w:fill="DEEAF6" w:themeFill="accent1" w:themeFillTint="33"/>
            <w:vAlign w:val="center"/>
          </w:tcPr>
          <w:p w:rsidR="00604B16" w:rsidRPr="00310835" w:rsidRDefault="00604B16" w:rsidP="00B26829">
            <w:pPr>
              <w:tabs>
                <w:tab w:val="left" w:pos="555"/>
              </w:tabs>
              <w:rPr>
                <w:b/>
                <w:sz w:val="18"/>
                <w:szCs w:val="18"/>
              </w:rPr>
            </w:pPr>
            <w:r w:rsidRPr="00310835">
              <w:rPr>
                <w:b/>
                <w:sz w:val="18"/>
                <w:szCs w:val="18"/>
              </w:rPr>
              <w:lastRenderedPageBreak/>
              <w:t>Standard 2: Climate Change</w:t>
            </w:r>
            <w:r>
              <w:rPr>
                <w:b/>
                <w:sz w:val="18"/>
                <w:szCs w:val="18"/>
              </w:rPr>
              <w:t xml:space="preserve"> Mitigation and Adaptation</w:t>
            </w:r>
          </w:p>
        </w:tc>
        <w:tc>
          <w:tcPr>
            <w:tcW w:w="5760" w:type="dxa"/>
            <w:tcBorders>
              <w:bottom w:val="single" w:sz="4" w:space="0" w:color="auto"/>
            </w:tcBorders>
            <w:shd w:val="clear" w:color="auto" w:fill="DEEAF6" w:themeFill="accent1" w:themeFillTint="33"/>
          </w:tcPr>
          <w:p w:rsidR="00604B16" w:rsidRPr="00310835" w:rsidRDefault="00604B16" w:rsidP="00B26829">
            <w:pPr>
              <w:tabs>
                <w:tab w:val="left" w:pos="585"/>
              </w:tabs>
              <w:spacing w:before="60" w:after="60"/>
              <w:ind w:left="567" w:hanging="567"/>
              <w:rPr>
                <w:sz w:val="18"/>
                <w:szCs w:val="18"/>
              </w:rPr>
            </w:pP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t xml:space="preserve">2.1 </w:t>
            </w:r>
            <w:r w:rsidRPr="00310835">
              <w:rPr>
                <w:sz w:val="18"/>
                <w:szCs w:val="18"/>
              </w:rPr>
              <w:tab/>
              <w:t xml:space="preserve">Will the proposed </w:t>
            </w:r>
            <w:r>
              <w:rPr>
                <w:sz w:val="18"/>
                <w:szCs w:val="18"/>
              </w:rPr>
              <w:t>Project</w:t>
            </w:r>
            <w:r w:rsidRPr="00310835">
              <w:rPr>
                <w:sz w:val="18"/>
                <w:szCs w:val="18"/>
              </w:rPr>
              <w:t xml:space="preserve"> result in significant</w:t>
            </w:r>
            <w:r w:rsidRPr="00310835">
              <w:rPr>
                <w:sz w:val="18"/>
                <w:szCs w:val="18"/>
                <w:vertAlign w:val="superscript"/>
              </w:rPr>
              <w:footnoteReference w:id="19"/>
            </w:r>
            <w:r w:rsidRPr="00310835">
              <w:rPr>
                <w:sz w:val="18"/>
                <w:szCs w:val="18"/>
              </w:rPr>
              <w:t>greenh</w:t>
            </w:r>
            <w:r>
              <w:rPr>
                <w:sz w:val="18"/>
                <w:szCs w:val="18"/>
              </w:rPr>
              <w:t xml:space="preserve">ouse gas emissions or may exacerbate climate change? </w:t>
            </w:r>
          </w:p>
        </w:tc>
        <w:tc>
          <w:tcPr>
            <w:tcW w:w="5760" w:type="dxa"/>
            <w:tcBorders>
              <w:bottom w:val="single" w:sz="4" w:space="0" w:color="auto"/>
            </w:tcBorders>
            <w:shd w:val="clear" w:color="auto" w:fill="auto"/>
          </w:tcPr>
          <w:p w:rsidR="00604B16" w:rsidRPr="00310835" w:rsidRDefault="00604B16" w:rsidP="00B26829">
            <w:pPr>
              <w:tabs>
                <w:tab w:val="left" w:pos="0"/>
              </w:tabs>
              <w:spacing w:before="60" w:after="60"/>
              <w:ind w:left="-18"/>
              <w:rPr>
                <w:sz w:val="18"/>
                <w:szCs w:val="18"/>
              </w:rPr>
            </w:pPr>
            <w:r>
              <w:rPr>
                <w:sz w:val="18"/>
                <w:szCs w:val="18"/>
              </w:rPr>
              <w:t>No (as argued above, it will not be significant GHG emissions). Moreover, the project will aim at addressing the cost of operation represented by the new non-combustion equipment to be used for treatment of health care waste. For example, it is envisaged that one pilot HCF could be equipped with a solar panel system, to compensate for the possibly increased need in electricity due to operation of, for example, an autoclave or another similar non-combustion system. Funding will come from other sources than the GEF grant for this project.</w:t>
            </w:r>
          </w:p>
        </w:tc>
      </w:tr>
      <w:tr w:rsidR="00604B16" w:rsidRPr="00310835" w:rsidTr="00604B16">
        <w:tc>
          <w:tcPr>
            <w:tcW w:w="6408" w:type="dxa"/>
            <w:tcBorders>
              <w:bottom w:val="single" w:sz="4" w:space="0" w:color="auto"/>
            </w:tcBorders>
            <w:shd w:val="clear" w:color="auto" w:fill="auto"/>
          </w:tcPr>
          <w:p w:rsidR="00604B16" w:rsidRPr="008E7703" w:rsidRDefault="00604B16" w:rsidP="00B26829">
            <w:pPr>
              <w:tabs>
                <w:tab w:val="left" w:pos="585"/>
              </w:tabs>
              <w:autoSpaceDE w:val="0"/>
              <w:autoSpaceDN w:val="0"/>
              <w:adjustRightInd w:val="0"/>
              <w:spacing w:before="60" w:after="60"/>
              <w:ind w:left="567" w:hanging="567"/>
              <w:rPr>
                <w:sz w:val="18"/>
                <w:szCs w:val="18"/>
              </w:rPr>
            </w:pPr>
            <w:r w:rsidRPr="00310835">
              <w:rPr>
                <w:sz w:val="18"/>
                <w:szCs w:val="18"/>
              </w:rPr>
              <w:t>2.2</w:t>
            </w:r>
            <w:r w:rsidRPr="00310835">
              <w:rPr>
                <w:sz w:val="18"/>
                <w:szCs w:val="18"/>
              </w:rPr>
              <w:tab/>
            </w:r>
            <w:r>
              <w:rPr>
                <w:sz w:val="18"/>
                <w:szCs w:val="18"/>
              </w:rPr>
              <w:t>Would</w:t>
            </w:r>
            <w:r w:rsidRPr="00310835">
              <w:rPr>
                <w:sz w:val="18"/>
                <w:szCs w:val="18"/>
              </w:rPr>
              <w:t xml:space="preserve"> the potential outcomes of the </w:t>
            </w:r>
            <w:r>
              <w:rPr>
                <w:sz w:val="18"/>
                <w:szCs w:val="18"/>
              </w:rPr>
              <w:t xml:space="preserve">Projectbe </w:t>
            </w:r>
            <w:r w:rsidRPr="00310835">
              <w:rPr>
                <w:sz w:val="18"/>
                <w:szCs w:val="18"/>
              </w:rPr>
              <w:t xml:space="preserve">sensitive or vulnerable to potential impacts of </w:t>
            </w:r>
            <w:r w:rsidRPr="00310835">
              <w:rPr>
                <w:bCs/>
                <w:color w:val="000000"/>
                <w:sz w:val="18"/>
                <w:szCs w:val="18"/>
              </w:rPr>
              <w:t>climate</w:t>
            </w:r>
            <w:r w:rsidRPr="00310835">
              <w:rPr>
                <w:sz w:val="18"/>
                <w:szCs w:val="18"/>
              </w:rPr>
              <w:t xml:space="preserve"> change? </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Default="00604B16" w:rsidP="00B26829">
            <w:pPr>
              <w:tabs>
                <w:tab w:val="left" w:pos="585"/>
              </w:tabs>
              <w:spacing w:before="60" w:after="60"/>
              <w:ind w:left="567" w:hanging="567"/>
              <w:rPr>
                <w:sz w:val="18"/>
                <w:szCs w:val="18"/>
              </w:rPr>
            </w:pPr>
            <w:r w:rsidRPr="00310835">
              <w:rPr>
                <w:sz w:val="18"/>
                <w:szCs w:val="18"/>
              </w:rPr>
              <w:t>2.3</w:t>
            </w:r>
            <w:r w:rsidRPr="00310835">
              <w:rPr>
                <w:sz w:val="18"/>
                <w:szCs w:val="18"/>
              </w:rPr>
              <w:tab/>
              <w:t xml:space="preserve">Is the proposed </w:t>
            </w:r>
            <w:r>
              <w:rPr>
                <w:sz w:val="18"/>
                <w:szCs w:val="18"/>
              </w:rPr>
              <w:t>Project</w:t>
            </w:r>
            <w:r w:rsidRPr="00310835">
              <w:rPr>
                <w:sz w:val="18"/>
                <w:szCs w:val="18"/>
              </w:rPr>
              <w:t xml:space="preserve"> likely to directly or indirectly increase </w:t>
            </w:r>
            <w:r w:rsidRPr="009419D6">
              <w:rPr>
                <w:sz w:val="18"/>
                <w:szCs w:val="18"/>
              </w:rPr>
              <w:t>social and environmental</w:t>
            </w:r>
            <w:hyperlink w:anchor="CCVulnerabilityGlossary" w:history="1">
              <w:r w:rsidRPr="00310835">
                <w:rPr>
                  <w:sz w:val="18"/>
                  <w:szCs w:val="18"/>
                </w:rPr>
                <w:t>vulnerability to climate change</w:t>
              </w:r>
            </w:hyperlink>
            <w:r w:rsidRPr="00310835">
              <w:rPr>
                <w:sz w:val="18"/>
                <w:szCs w:val="18"/>
              </w:rPr>
              <w:t xml:space="preserve"> now or in the future (also k</w:t>
            </w:r>
            <w:r>
              <w:rPr>
                <w:sz w:val="18"/>
                <w:szCs w:val="18"/>
              </w:rPr>
              <w:t>nown as maladaptive practices)?</w:t>
            </w:r>
          </w:p>
          <w:p w:rsidR="00604B16" w:rsidRPr="00310835" w:rsidRDefault="00604B16" w:rsidP="00B26829">
            <w:pPr>
              <w:tabs>
                <w:tab w:val="left" w:pos="630"/>
              </w:tabs>
              <w:spacing w:before="60" w:after="60"/>
              <w:ind w:left="630"/>
              <w:rPr>
                <w:sz w:val="18"/>
                <w:szCs w:val="18"/>
              </w:rPr>
            </w:pPr>
            <w:r w:rsidRPr="00945181">
              <w:rPr>
                <w:i/>
                <w:sz w:val="18"/>
                <w:szCs w:val="18"/>
              </w:rPr>
              <w:t>For example, changes to land use planning may encourage further development of floodplains</w:t>
            </w:r>
            <w:r>
              <w:rPr>
                <w:i/>
                <w:sz w:val="18"/>
                <w:szCs w:val="18"/>
              </w:rPr>
              <w:t>, potentiallyincreasing</w:t>
            </w:r>
            <w:r w:rsidRPr="00945181">
              <w:rPr>
                <w:i/>
                <w:sz w:val="18"/>
                <w:szCs w:val="18"/>
              </w:rPr>
              <w:t xml:space="preserve"> the population’s vulnerability to c</w:t>
            </w:r>
            <w:r>
              <w:rPr>
                <w:i/>
                <w:sz w:val="18"/>
                <w:szCs w:val="18"/>
              </w:rPr>
              <w:t>l</w:t>
            </w:r>
            <w:r w:rsidRPr="00945181">
              <w:rPr>
                <w:i/>
                <w:sz w:val="18"/>
                <w:szCs w:val="18"/>
              </w:rPr>
              <w:t>imate change, specifically flooding</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rPr>
          <w:trHeight w:val="539"/>
        </w:trPr>
        <w:tc>
          <w:tcPr>
            <w:tcW w:w="6408" w:type="dxa"/>
            <w:tcBorders>
              <w:bottom w:val="single" w:sz="4" w:space="0" w:color="auto"/>
            </w:tcBorders>
            <w:shd w:val="clear" w:color="auto" w:fill="DEEAF6" w:themeFill="accent1" w:themeFillTint="33"/>
            <w:vAlign w:val="center"/>
          </w:tcPr>
          <w:p w:rsidR="00604B16" w:rsidRPr="00310835" w:rsidRDefault="00604B16" w:rsidP="00B26829">
            <w:pPr>
              <w:tabs>
                <w:tab w:val="left" w:pos="0"/>
                <w:tab w:val="left" w:pos="555"/>
              </w:tabs>
              <w:spacing w:before="60" w:after="60"/>
              <w:rPr>
                <w:b/>
                <w:sz w:val="18"/>
                <w:szCs w:val="18"/>
              </w:rPr>
            </w:pPr>
            <w:r w:rsidRPr="00310835">
              <w:rPr>
                <w:b/>
                <w:sz w:val="18"/>
                <w:szCs w:val="18"/>
              </w:rPr>
              <w:t>S</w:t>
            </w:r>
            <w:r>
              <w:rPr>
                <w:b/>
                <w:sz w:val="18"/>
                <w:szCs w:val="18"/>
              </w:rPr>
              <w:t xml:space="preserve">tandard 3: Community Health, </w:t>
            </w:r>
            <w:r w:rsidRPr="00310835">
              <w:rPr>
                <w:b/>
                <w:sz w:val="18"/>
                <w:szCs w:val="18"/>
              </w:rPr>
              <w:t>Safety</w:t>
            </w:r>
            <w:r>
              <w:rPr>
                <w:b/>
                <w:sz w:val="18"/>
                <w:szCs w:val="18"/>
              </w:rPr>
              <w:t xml:space="preserve"> and Working Conditions</w:t>
            </w:r>
          </w:p>
        </w:tc>
        <w:tc>
          <w:tcPr>
            <w:tcW w:w="5760" w:type="dxa"/>
            <w:tcBorders>
              <w:bottom w:val="single" w:sz="4" w:space="0" w:color="auto"/>
            </w:tcBorders>
            <w:shd w:val="clear" w:color="auto" w:fill="DEEAF6" w:themeFill="accent1" w:themeFillTint="33"/>
            <w:vAlign w:val="center"/>
          </w:tcPr>
          <w:p w:rsidR="00604B16" w:rsidRPr="00310835" w:rsidRDefault="00604B16" w:rsidP="00B26829">
            <w:pPr>
              <w:tabs>
                <w:tab w:val="left" w:pos="585"/>
              </w:tabs>
              <w:spacing w:before="60" w:after="60"/>
              <w:ind w:left="567" w:hanging="567"/>
              <w:rPr>
                <w:sz w:val="18"/>
                <w:szCs w:val="18"/>
              </w:rPr>
            </w:pP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t>3.1</w:t>
            </w:r>
            <w:r w:rsidRPr="00310835">
              <w:rPr>
                <w:sz w:val="18"/>
                <w:szCs w:val="18"/>
              </w:rPr>
              <w:tab/>
              <w:t xml:space="preserve">Would elements of </w:t>
            </w:r>
            <w:r>
              <w:rPr>
                <w:sz w:val="18"/>
                <w:szCs w:val="18"/>
              </w:rPr>
              <w:t>Project</w:t>
            </w:r>
            <w:r w:rsidRPr="00310835">
              <w:rPr>
                <w:sz w:val="18"/>
                <w:szCs w:val="18"/>
              </w:rPr>
              <w:t xml:space="preserve"> construction, operation, or decommissioning pose potential safety risks to </w:t>
            </w:r>
            <w:r>
              <w:rPr>
                <w:sz w:val="18"/>
                <w:szCs w:val="18"/>
              </w:rPr>
              <w:t xml:space="preserve">local </w:t>
            </w:r>
            <w:r w:rsidRPr="00310835">
              <w:rPr>
                <w:sz w:val="18"/>
                <w:szCs w:val="18"/>
              </w:rPr>
              <w:t>communities?</w:t>
            </w:r>
          </w:p>
        </w:tc>
        <w:tc>
          <w:tcPr>
            <w:tcW w:w="5760" w:type="dxa"/>
            <w:tcBorders>
              <w:bottom w:val="single" w:sz="4" w:space="0" w:color="auto"/>
            </w:tcBorders>
            <w:shd w:val="clear" w:color="auto" w:fill="auto"/>
          </w:tcPr>
          <w:p w:rsidR="00604B16" w:rsidRPr="00310835" w:rsidRDefault="00604B16" w:rsidP="00B26829">
            <w:pPr>
              <w:tabs>
                <w:tab w:val="left" w:pos="0"/>
              </w:tabs>
              <w:spacing w:before="60" w:after="60"/>
              <w:ind w:left="-18"/>
              <w:rPr>
                <w:sz w:val="18"/>
                <w:szCs w:val="18"/>
              </w:rPr>
            </w:pPr>
            <w:r>
              <w:rPr>
                <w:sz w:val="18"/>
                <w:szCs w:val="18"/>
              </w:rPr>
              <w:t xml:space="preserve">Yes.Particular attention will be given to this aspect, particularly in the component related to solid waste management in dumpsites, and for the one emergency plan to be drafted and implemented. Social and environmental dimensions will obviously be assessed prior to the activity, in consultation with local communities.  Any local EIA assessments will be performed with support of the Government, where required by national law. </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t>3.2</w:t>
            </w:r>
            <w:r w:rsidRPr="00310835">
              <w:rPr>
                <w:sz w:val="18"/>
                <w:szCs w:val="18"/>
              </w:rPr>
              <w:tab/>
              <w:t xml:space="preserve">Would the </w:t>
            </w:r>
            <w:r>
              <w:rPr>
                <w:sz w:val="18"/>
                <w:szCs w:val="18"/>
              </w:rPr>
              <w:t>Project</w:t>
            </w:r>
            <w:r w:rsidRPr="00310835">
              <w:rPr>
                <w:sz w:val="18"/>
                <w:szCs w:val="18"/>
              </w:rPr>
              <w:t xml:space="preserve"> pose potential risks to community health and safety due to the transport, storage, and use and/or disposal of hazardous or dangerous materials (e.g. explosives, fuel and other chemicals during construction and operation)?</w:t>
            </w:r>
          </w:p>
        </w:tc>
        <w:tc>
          <w:tcPr>
            <w:tcW w:w="5760" w:type="dxa"/>
            <w:tcBorders>
              <w:bottom w:val="single" w:sz="4" w:space="0" w:color="auto"/>
            </w:tcBorders>
            <w:shd w:val="clear" w:color="auto" w:fill="auto"/>
          </w:tcPr>
          <w:p w:rsidR="00604B16" w:rsidRPr="00310835" w:rsidRDefault="00604B16" w:rsidP="00B26829">
            <w:pPr>
              <w:tabs>
                <w:tab w:val="left" w:pos="0"/>
              </w:tabs>
              <w:spacing w:before="60" w:after="60"/>
              <w:ind w:left="-18"/>
              <w:rPr>
                <w:sz w:val="18"/>
                <w:szCs w:val="18"/>
              </w:rPr>
            </w:pPr>
            <w:r>
              <w:rPr>
                <w:sz w:val="18"/>
                <w:szCs w:val="18"/>
              </w:rPr>
              <w:t>Yes, see point 3.1 above.</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3.3</w:t>
            </w:r>
            <w:r>
              <w:rPr>
                <w:sz w:val="18"/>
                <w:szCs w:val="18"/>
              </w:rPr>
              <w:tab/>
            </w:r>
            <w:r w:rsidRPr="00310835">
              <w:rPr>
                <w:sz w:val="18"/>
                <w:szCs w:val="18"/>
              </w:rPr>
              <w:t xml:space="preserve">Does the </w:t>
            </w:r>
            <w:r>
              <w:rPr>
                <w:sz w:val="18"/>
                <w:szCs w:val="18"/>
              </w:rPr>
              <w:t>Project</w:t>
            </w:r>
            <w:r w:rsidRPr="00310835">
              <w:rPr>
                <w:sz w:val="18"/>
                <w:szCs w:val="18"/>
              </w:rPr>
              <w:t xml:space="preserve"> involve large-scale infrastructure development (e.g. </w:t>
            </w:r>
            <w:r w:rsidRPr="00310835">
              <w:rPr>
                <w:sz w:val="18"/>
                <w:szCs w:val="18"/>
              </w:rPr>
              <w:lastRenderedPageBreak/>
              <w:t>dams, roads, buildings)?</w:t>
            </w:r>
          </w:p>
        </w:tc>
        <w:tc>
          <w:tcPr>
            <w:tcW w:w="5760" w:type="dxa"/>
            <w:tcBorders>
              <w:bottom w:val="single" w:sz="4" w:space="0" w:color="auto"/>
            </w:tcBorders>
            <w:shd w:val="clear" w:color="auto" w:fill="auto"/>
          </w:tcPr>
          <w:p w:rsidR="00604B16" w:rsidRPr="00310835" w:rsidRDefault="00604B16" w:rsidP="00B26829">
            <w:pPr>
              <w:tabs>
                <w:tab w:val="left" w:pos="0"/>
              </w:tabs>
              <w:spacing w:before="60" w:after="60"/>
              <w:rPr>
                <w:sz w:val="18"/>
                <w:szCs w:val="18"/>
              </w:rPr>
            </w:pPr>
            <w:r>
              <w:rPr>
                <w:sz w:val="18"/>
                <w:szCs w:val="18"/>
              </w:rPr>
              <w:lastRenderedPageBreak/>
              <w:t xml:space="preserve">No, although there will be adaptation of the current environment, </w:t>
            </w:r>
            <w:r>
              <w:rPr>
                <w:sz w:val="18"/>
                <w:szCs w:val="18"/>
              </w:rPr>
              <w:lastRenderedPageBreak/>
              <w:t>particularly at the one dumpsite selected for the priority action plan.</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lastRenderedPageBreak/>
              <w:t>3.4</w:t>
            </w:r>
            <w:r w:rsidRPr="00310835">
              <w:rPr>
                <w:sz w:val="18"/>
                <w:szCs w:val="18"/>
              </w:rPr>
              <w:tab/>
              <w:t xml:space="preserve">Would failure of structural elements of the </w:t>
            </w:r>
            <w:r>
              <w:rPr>
                <w:sz w:val="18"/>
                <w:szCs w:val="18"/>
              </w:rPr>
              <w:t>Project</w:t>
            </w:r>
            <w:r w:rsidRPr="00310835">
              <w:rPr>
                <w:sz w:val="18"/>
                <w:szCs w:val="18"/>
              </w:rPr>
              <w:t xml:space="preserve"> pose risks to communities?</w:t>
            </w:r>
            <w:r>
              <w:rPr>
                <w:sz w:val="18"/>
                <w:szCs w:val="18"/>
              </w:rPr>
              <w:t xml:space="preserve"> (e.g. collapse of buildings or infrastructure)</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t>3.5</w:t>
            </w:r>
            <w:r w:rsidRPr="00310835">
              <w:rPr>
                <w:sz w:val="18"/>
                <w:szCs w:val="18"/>
              </w:rPr>
              <w:tab/>
              <w:t xml:space="preserve">Would the proposed </w:t>
            </w:r>
            <w:r>
              <w:rPr>
                <w:sz w:val="18"/>
                <w:szCs w:val="18"/>
              </w:rPr>
              <w:t>Project</w:t>
            </w:r>
            <w:r w:rsidRPr="00310835">
              <w:rPr>
                <w:sz w:val="18"/>
                <w:szCs w:val="18"/>
              </w:rPr>
              <w:t xml:space="preserve"> be susceptible to or lead to increased vulnerability to earthquakes, subsidence, landslides, erosion, flooding </w:t>
            </w:r>
            <w:r>
              <w:rPr>
                <w:sz w:val="18"/>
                <w:szCs w:val="18"/>
              </w:rPr>
              <w:t>or extreme climatic conditions?</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t>3.6</w:t>
            </w:r>
            <w:r w:rsidRPr="00310835">
              <w:rPr>
                <w:sz w:val="18"/>
                <w:szCs w:val="18"/>
              </w:rPr>
              <w:tab/>
              <w:t xml:space="preserve">Would the </w:t>
            </w:r>
            <w:r>
              <w:rPr>
                <w:sz w:val="18"/>
                <w:szCs w:val="18"/>
              </w:rPr>
              <w:t>Project</w:t>
            </w:r>
            <w:r w:rsidRPr="00310835">
              <w:rPr>
                <w:sz w:val="18"/>
                <w:szCs w:val="18"/>
              </w:rPr>
              <w:t xml:space="preserve"> result in potential increased health risks (e.g. from water-borne or other vector-borne diseases or communicable infections such as HIV/AIDS)?</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t>3.7</w:t>
            </w:r>
            <w:r w:rsidRPr="00310835">
              <w:rPr>
                <w:sz w:val="18"/>
                <w:szCs w:val="18"/>
              </w:rPr>
              <w:tab/>
              <w:t xml:space="preserve">Does the </w:t>
            </w:r>
            <w:r>
              <w:rPr>
                <w:sz w:val="18"/>
                <w:szCs w:val="18"/>
              </w:rPr>
              <w:t>Project</w:t>
            </w:r>
            <w:r w:rsidRPr="00310835">
              <w:rPr>
                <w:sz w:val="18"/>
                <w:szCs w:val="18"/>
              </w:rPr>
              <w:t xml:space="preserve"> pose potential risks and vulnerabilities related to occupational health and safety due to physical, chemical, biological, and radiological hazards during </w:t>
            </w:r>
            <w:r>
              <w:rPr>
                <w:sz w:val="18"/>
                <w:szCs w:val="18"/>
              </w:rPr>
              <w:t>Project</w:t>
            </w:r>
            <w:r w:rsidRPr="00310835">
              <w:rPr>
                <w:sz w:val="18"/>
                <w:szCs w:val="18"/>
              </w:rPr>
              <w:t xml:space="preserve"> construction, operation, or decommissioning?</w:t>
            </w:r>
          </w:p>
        </w:tc>
        <w:tc>
          <w:tcPr>
            <w:tcW w:w="5760" w:type="dxa"/>
            <w:tcBorders>
              <w:bottom w:val="single" w:sz="4" w:space="0" w:color="auto"/>
            </w:tcBorders>
            <w:shd w:val="clear" w:color="auto" w:fill="auto"/>
          </w:tcPr>
          <w:p w:rsidR="00604B16" w:rsidRDefault="00604B16" w:rsidP="00B26829">
            <w:pPr>
              <w:tabs>
                <w:tab w:val="left" w:pos="0"/>
              </w:tabs>
              <w:spacing w:before="60" w:after="60"/>
              <w:ind w:hanging="18"/>
              <w:rPr>
                <w:sz w:val="18"/>
                <w:szCs w:val="18"/>
              </w:rPr>
            </w:pPr>
            <w:r>
              <w:rPr>
                <w:sz w:val="18"/>
                <w:szCs w:val="18"/>
              </w:rPr>
              <w:t>Partially yes. The Government</w:t>
            </w:r>
            <w:r w:rsidRPr="0024347C">
              <w:rPr>
                <w:sz w:val="18"/>
                <w:szCs w:val="18"/>
              </w:rPr>
              <w:t xml:space="preserve"> of Kenya will be assisted in the development and implementation of strategies to facilitate the registration and </w:t>
            </w:r>
            <w:r>
              <w:rPr>
                <w:sz w:val="18"/>
                <w:szCs w:val="18"/>
              </w:rPr>
              <w:t>licensing of informal collection activities</w:t>
            </w:r>
            <w:r w:rsidRPr="0024347C">
              <w:rPr>
                <w:sz w:val="18"/>
                <w:szCs w:val="18"/>
              </w:rPr>
              <w:t xml:space="preserve">. </w:t>
            </w:r>
            <w:r>
              <w:rPr>
                <w:sz w:val="18"/>
                <w:szCs w:val="18"/>
              </w:rPr>
              <w:t>Additionally, hospital personnel that would otherwise be routinely engaged in such waste handling are subject to occupational health risks resulting from manual work with it. The introduction of new practices will require appropriate training and equipment, which the project will provide. New non-incineration equipment shall result in changing such bad waste disposal practices.</w:t>
            </w:r>
          </w:p>
          <w:p w:rsidR="00604B16" w:rsidRPr="00310835" w:rsidRDefault="00604B16" w:rsidP="00B26829">
            <w:pPr>
              <w:tabs>
                <w:tab w:val="left" w:pos="0"/>
              </w:tabs>
              <w:spacing w:before="60" w:after="60"/>
              <w:rPr>
                <w:sz w:val="18"/>
                <w:szCs w:val="18"/>
              </w:rPr>
            </w:pP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t>3.8</w:t>
            </w:r>
            <w:r w:rsidRPr="00310835">
              <w:rPr>
                <w:sz w:val="18"/>
                <w:szCs w:val="18"/>
              </w:rPr>
              <w:tab/>
              <w:t xml:space="preserve">Does the </w:t>
            </w:r>
            <w:r>
              <w:rPr>
                <w:sz w:val="18"/>
                <w:szCs w:val="18"/>
              </w:rPr>
              <w:t>Project</w:t>
            </w:r>
            <w:r w:rsidRPr="00310835">
              <w:rPr>
                <w:sz w:val="18"/>
                <w:szCs w:val="18"/>
              </w:rPr>
              <w:t xml:space="preserve"> involve support for employment or livelihoods that may fail to comply with national and international labor standards (i.e. principles and standards of ILO fundamental conventions)?</w:t>
            </w:r>
          </w:p>
        </w:tc>
        <w:tc>
          <w:tcPr>
            <w:tcW w:w="5760" w:type="dxa"/>
            <w:tcBorders>
              <w:bottom w:val="single" w:sz="4" w:space="0" w:color="auto"/>
            </w:tcBorders>
            <w:shd w:val="clear" w:color="auto" w:fill="auto"/>
          </w:tcPr>
          <w:p w:rsidR="00604B16" w:rsidRPr="00310835" w:rsidRDefault="00604B16" w:rsidP="00B26829">
            <w:pPr>
              <w:tabs>
                <w:tab w:val="left" w:pos="0"/>
              </w:tabs>
              <w:spacing w:before="60" w:after="60"/>
              <w:rPr>
                <w:sz w:val="18"/>
                <w:szCs w:val="18"/>
              </w:rPr>
            </w:pPr>
            <w:r>
              <w:rPr>
                <w:sz w:val="18"/>
                <w:szCs w:val="18"/>
              </w:rPr>
              <w:t>No. the objective will be to get communities working informally on waste management to reach closer to international labor standards.</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t>3.9</w:t>
            </w:r>
            <w:r w:rsidRPr="00310835">
              <w:rPr>
                <w:sz w:val="18"/>
                <w:szCs w:val="18"/>
              </w:rPr>
              <w:tab/>
              <w:t xml:space="preserve">Does the </w:t>
            </w:r>
            <w:r>
              <w:rPr>
                <w:sz w:val="18"/>
                <w:szCs w:val="18"/>
              </w:rPr>
              <w:t>Project</w:t>
            </w:r>
            <w:r w:rsidRPr="00310835">
              <w:rPr>
                <w:sz w:val="18"/>
                <w:szCs w:val="18"/>
              </w:rPr>
              <w:t xml:space="preserve"> engage security personnel that may pose a potential risk to health and safety</w:t>
            </w:r>
            <w:r>
              <w:rPr>
                <w:sz w:val="18"/>
                <w:szCs w:val="18"/>
              </w:rPr>
              <w:t xml:space="preserve"> of communities and/or individuals</w:t>
            </w:r>
            <w:r w:rsidRPr="00310835">
              <w:rPr>
                <w:sz w:val="18"/>
                <w:szCs w:val="18"/>
              </w:rPr>
              <w:t xml:space="preserve"> (e.g. due to a lack of adequate training or accountability)?</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rPr>
          <w:trHeight w:val="503"/>
        </w:trPr>
        <w:tc>
          <w:tcPr>
            <w:tcW w:w="6408" w:type="dxa"/>
            <w:tcBorders>
              <w:bottom w:val="single" w:sz="4" w:space="0" w:color="auto"/>
            </w:tcBorders>
            <w:shd w:val="clear" w:color="auto" w:fill="DEEAF6" w:themeFill="accent1" w:themeFillTint="33"/>
            <w:vAlign w:val="center"/>
          </w:tcPr>
          <w:p w:rsidR="00604B16" w:rsidRPr="00310835" w:rsidRDefault="00604B16" w:rsidP="00B26829">
            <w:pPr>
              <w:tabs>
                <w:tab w:val="left" w:pos="0"/>
                <w:tab w:val="left" w:pos="555"/>
              </w:tabs>
              <w:spacing w:before="60" w:after="60"/>
              <w:rPr>
                <w:b/>
                <w:sz w:val="18"/>
                <w:szCs w:val="18"/>
              </w:rPr>
            </w:pPr>
            <w:r w:rsidRPr="00310835">
              <w:rPr>
                <w:b/>
                <w:sz w:val="18"/>
                <w:szCs w:val="18"/>
              </w:rPr>
              <w:t>Standard 4: Cultural Heritage</w:t>
            </w:r>
          </w:p>
        </w:tc>
        <w:tc>
          <w:tcPr>
            <w:tcW w:w="5760" w:type="dxa"/>
            <w:tcBorders>
              <w:bottom w:val="single" w:sz="4" w:space="0" w:color="auto"/>
            </w:tcBorders>
            <w:shd w:val="clear" w:color="auto" w:fill="DEEAF6" w:themeFill="accent1" w:themeFillTint="33"/>
            <w:vAlign w:val="center"/>
          </w:tcPr>
          <w:p w:rsidR="00604B16" w:rsidRPr="00310835" w:rsidRDefault="00604B16" w:rsidP="00B26829">
            <w:pPr>
              <w:tabs>
                <w:tab w:val="left" w:pos="585"/>
              </w:tabs>
              <w:spacing w:before="60" w:after="60"/>
              <w:ind w:left="567" w:hanging="567"/>
              <w:rPr>
                <w:sz w:val="18"/>
                <w:szCs w:val="18"/>
              </w:rPr>
            </w:pP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t>4.1</w:t>
            </w:r>
            <w:r w:rsidRPr="00310835">
              <w:rPr>
                <w:sz w:val="18"/>
                <w:szCs w:val="18"/>
              </w:rPr>
              <w:tab/>
              <w:t xml:space="preserve">Will the proposed </w:t>
            </w:r>
            <w:r>
              <w:rPr>
                <w:sz w:val="18"/>
                <w:szCs w:val="18"/>
              </w:rPr>
              <w:t>Project</w:t>
            </w:r>
            <w:r w:rsidRPr="00310835">
              <w:rPr>
                <w:sz w:val="18"/>
                <w:szCs w:val="18"/>
              </w:rPr>
              <w:t xml:space="preserve"> result in interventions that would potentially </w:t>
            </w:r>
            <w:r>
              <w:rPr>
                <w:sz w:val="18"/>
                <w:szCs w:val="18"/>
              </w:rPr>
              <w:t>adversely impact</w:t>
            </w:r>
            <w:r w:rsidRPr="00310835">
              <w:rPr>
                <w:sz w:val="18"/>
                <w:szCs w:val="18"/>
              </w:rPr>
              <w:t xml:space="preserve"> sites, structures, or objects with historical, cultural, artistic, </w:t>
            </w:r>
            <w:r>
              <w:rPr>
                <w:sz w:val="18"/>
                <w:szCs w:val="18"/>
              </w:rPr>
              <w:t xml:space="preserve">traditional </w:t>
            </w:r>
            <w:r w:rsidRPr="00310835">
              <w:rPr>
                <w:sz w:val="18"/>
                <w:szCs w:val="18"/>
              </w:rPr>
              <w:t>or religious values or intangible forms of culture (e.g. knowledge, innovations, practices)?</w:t>
            </w:r>
            <w:r>
              <w:rPr>
                <w:sz w:val="18"/>
                <w:szCs w:val="18"/>
              </w:rPr>
              <w:t xml:space="preserve"> (Note: Projects intended to protect and conserve Cultural Heritage may also have inadvertent adverse impacts)</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b/>
                <w:sz w:val="18"/>
                <w:szCs w:val="18"/>
              </w:rPr>
            </w:pPr>
            <w:r w:rsidRPr="00310835">
              <w:rPr>
                <w:sz w:val="18"/>
                <w:szCs w:val="18"/>
              </w:rPr>
              <w:t>4.2</w:t>
            </w:r>
            <w:r w:rsidRPr="00310835">
              <w:rPr>
                <w:sz w:val="18"/>
                <w:szCs w:val="18"/>
              </w:rPr>
              <w:tab/>
              <w:t xml:space="preserve">Does the </w:t>
            </w:r>
            <w:r>
              <w:rPr>
                <w:sz w:val="18"/>
                <w:szCs w:val="18"/>
              </w:rPr>
              <w:t>Project</w:t>
            </w:r>
            <w:r w:rsidRPr="00310835">
              <w:rPr>
                <w:sz w:val="18"/>
                <w:szCs w:val="18"/>
              </w:rPr>
              <w:t xml:space="preserve"> propose utilizing tangible and/or intangible forms of cultural heritage for commercial or other purposes?</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rPr>
          <w:trHeight w:val="566"/>
        </w:trPr>
        <w:tc>
          <w:tcPr>
            <w:tcW w:w="6408" w:type="dxa"/>
            <w:tcBorders>
              <w:bottom w:val="single" w:sz="4" w:space="0" w:color="auto"/>
            </w:tcBorders>
            <w:shd w:val="clear" w:color="auto" w:fill="DEEAF6" w:themeFill="accent1" w:themeFillTint="33"/>
            <w:vAlign w:val="center"/>
          </w:tcPr>
          <w:p w:rsidR="00604B16" w:rsidRPr="00310835" w:rsidRDefault="00604B16" w:rsidP="00B26829">
            <w:pPr>
              <w:tabs>
                <w:tab w:val="left" w:pos="0"/>
                <w:tab w:val="left" w:pos="555"/>
              </w:tabs>
              <w:spacing w:before="60" w:after="60"/>
              <w:rPr>
                <w:b/>
                <w:sz w:val="18"/>
                <w:szCs w:val="18"/>
              </w:rPr>
            </w:pPr>
            <w:r w:rsidRPr="00310835">
              <w:rPr>
                <w:b/>
                <w:sz w:val="18"/>
                <w:szCs w:val="18"/>
              </w:rPr>
              <w:t xml:space="preserve">Standard 5: </w:t>
            </w:r>
            <w:r>
              <w:rPr>
                <w:b/>
                <w:sz w:val="18"/>
                <w:szCs w:val="18"/>
              </w:rPr>
              <w:t>Displacement and Resettlement</w:t>
            </w:r>
          </w:p>
        </w:tc>
        <w:tc>
          <w:tcPr>
            <w:tcW w:w="5760" w:type="dxa"/>
            <w:tcBorders>
              <w:bottom w:val="single" w:sz="4" w:space="0" w:color="auto"/>
            </w:tcBorders>
            <w:shd w:val="clear" w:color="auto" w:fill="DEEAF6" w:themeFill="accent1" w:themeFillTint="33"/>
            <w:vAlign w:val="center"/>
          </w:tcPr>
          <w:p w:rsidR="00604B16" w:rsidRPr="00310835" w:rsidRDefault="00604B16" w:rsidP="00B26829">
            <w:pPr>
              <w:tabs>
                <w:tab w:val="left" w:pos="585"/>
              </w:tabs>
              <w:spacing w:before="60" w:after="60"/>
              <w:ind w:left="567" w:hanging="567"/>
              <w:rPr>
                <w:sz w:val="18"/>
                <w:szCs w:val="18"/>
              </w:rPr>
            </w:pP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b/>
                <w:sz w:val="18"/>
                <w:szCs w:val="18"/>
              </w:rPr>
            </w:pPr>
            <w:r w:rsidRPr="00310835">
              <w:rPr>
                <w:sz w:val="18"/>
                <w:szCs w:val="18"/>
              </w:rPr>
              <w:lastRenderedPageBreak/>
              <w:t>5.1</w:t>
            </w:r>
            <w:r w:rsidRPr="00310835">
              <w:rPr>
                <w:sz w:val="18"/>
                <w:szCs w:val="18"/>
              </w:rPr>
              <w:tab/>
              <w:t xml:space="preserve">Would the </w:t>
            </w:r>
            <w:r>
              <w:rPr>
                <w:sz w:val="18"/>
                <w:szCs w:val="18"/>
              </w:rPr>
              <w:t>Project</w:t>
            </w:r>
            <w:r w:rsidRPr="00310835">
              <w:rPr>
                <w:sz w:val="18"/>
                <w:szCs w:val="18"/>
              </w:rPr>
              <w:t xml:space="preserve"> potentially involve </w:t>
            </w:r>
            <w:r>
              <w:rPr>
                <w:sz w:val="18"/>
                <w:szCs w:val="18"/>
              </w:rPr>
              <w:t xml:space="preserve">temporary or permanent and </w:t>
            </w:r>
            <w:r w:rsidRPr="00310835">
              <w:rPr>
                <w:sz w:val="18"/>
                <w:szCs w:val="18"/>
              </w:rPr>
              <w:t>full or partial physical displacement?</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b/>
                <w:sz w:val="18"/>
                <w:szCs w:val="18"/>
              </w:rPr>
            </w:pPr>
            <w:r w:rsidRPr="00310835">
              <w:rPr>
                <w:sz w:val="18"/>
                <w:szCs w:val="18"/>
              </w:rPr>
              <w:t>5.2</w:t>
            </w:r>
            <w:r w:rsidRPr="00310835">
              <w:rPr>
                <w:sz w:val="18"/>
                <w:szCs w:val="18"/>
              </w:rPr>
              <w:tab/>
              <w:t xml:space="preserve">Would the </w:t>
            </w:r>
            <w:r>
              <w:rPr>
                <w:sz w:val="18"/>
                <w:szCs w:val="18"/>
              </w:rPr>
              <w:t>Project</w:t>
            </w:r>
            <w:r w:rsidRPr="00310835">
              <w:rPr>
                <w:sz w:val="18"/>
                <w:szCs w:val="18"/>
              </w:rPr>
              <w:t xml:space="preserve"> possibly result in economic displacement (e.g. loss of assets or access to resources due to land acquisition or access restrictions – even in the absence of physical relocation)?</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t>5.3</w:t>
            </w:r>
            <w:r w:rsidRPr="00310835">
              <w:rPr>
                <w:sz w:val="18"/>
                <w:szCs w:val="18"/>
              </w:rPr>
              <w:tab/>
            </w:r>
            <w:r>
              <w:rPr>
                <w:sz w:val="18"/>
                <w:szCs w:val="18"/>
              </w:rPr>
              <w:t>Is there a risk that</w:t>
            </w:r>
            <w:r w:rsidRPr="001D5AF4">
              <w:rPr>
                <w:sz w:val="18"/>
                <w:szCs w:val="18"/>
              </w:rPr>
              <w:t xml:space="preserve"> the </w:t>
            </w:r>
            <w:r>
              <w:rPr>
                <w:sz w:val="18"/>
                <w:szCs w:val="18"/>
              </w:rPr>
              <w:t xml:space="preserve">Projectwould lead </w:t>
            </w:r>
            <w:r w:rsidRPr="001D5AF4">
              <w:rPr>
                <w:sz w:val="18"/>
                <w:szCs w:val="18"/>
              </w:rPr>
              <w:t>to forced evictions</w:t>
            </w:r>
            <w:r>
              <w:rPr>
                <w:sz w:val="18"/>
                <w:szCs w:val="18"/>
              </w:rPr>
              <w:t>?</w:t>
            </w:r>
            <w:r>
              <w:rPr>
                <w:rStyle w:val="FootnoteReference"/>
                <w:szCs w:val="18"/>
              </w:rPr>
              <w:footnoteReference w:id="20"/>
            </w:r>
          </w:p>
        </w:tc>
        <w:tc>
          <w:tcPr>
            <w:tcW w:w="5760" w:type="dxa"/>
            <w:tcBorders>
              <w:bottom w:val="single" w:sz="4" w:space="0" w:color="auto"/>
            </w:tcBorders>
            <w:shd w:val="clear" w:color="auto" w:fill="auto"/>
          </w:tcPr>
          <w:p w:rsidR="00604B16" w:rsidRPr="00310835" w:rsidRDefault="00604B16" w:rsidP="00B26829">
            <w:pPr>
              <w:tabs>
                <w:tab w:val="left" w:pos="0"/>
              </w:tabs>
              <w:spacing w:before="60" w:after="60"/>
              <w:rPr>
                <w:sz w:val="18"/>
                <w:szCs w:val="18"/>
              </w:rPr>
            </w:pPr>
            <w:r>
              <w:rPr>
                <w:sz w:val="18"/>
                <w:szCs w:val="18"/>
              </w:rPr>
              <w:t>No. The emergency plan at the one priority dumpsite may require some review of the current settlements of local communities but it will be based on consultative approaches.</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t>5.4</w:t>
            </w:r>
            <w:r w:rsidRPr="00310835">
              <w:rPr>
                <w:sz w:val="18"/>
                <w:szCs w:val="18"/>
              </w:rPr>
              <w:tab/>
              <w:t xml:space="preserve">Would the proposed </w:t>
            </w:r>
            <w:r>
              <w:rPr>
                <w:sz w:val="18"/>
                <w:szCs w:val="18"/>
              </w:rPr>
              <w:t>Project</w:t>
            </w:r>
            <w:r w:rsidRPr="00310835">
              <w:rPr>
                <w:sz w:val="18"/>
                <w:szCs w:val="18"/>
              </w:rPr>
              <w:t xml:space="preserve"> possibly affect land tenure arrangements and/or community based property rights/customary rights to land</w:t>
            </w:r>
            <w:r>
              <w:rPr>
                <w:sz w:val="18"/>
                <w:szCs w:val="18"/>
              </w:rPr>
              <w:t>, territories</w:t>
            </w:r>
            <w:r w:rsidRPr="00310835">
              <w:rPr>
                <w:sz w:val="18"/>
                <w:szCs w:val="18"/>
              </w:rPr>
              <w:t xml:space="preserve"> and/or resources? </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rPr>
          <w:trHeight w:val="584"/>
        </w:trPr>
        <w:tc>
          <w:tcPr>
            <w:tcW w:w="6408" w:type="dxa"/>
            <w:tcBorders>
              <w:bottom w:val="single" w:sz="4" w:space="0" w:color="auto"/>
            </w:tcBorders>
            <w:shd w:val="clear" w:color="auto" w:fill="DEEAF6" w:themeFill="accent1" w:themeFillTint="33"/>
            <w:vAlign w:val="center"/>
          </w:tcPr>
          <w:p w:rsidR="00604B16" w:rsidRPr="00310835" w:rsidRDefault="00604B16" w:rsidP="00B26829">
            <w:pPr>
              <w:tabs>
                <w:tab w:val="left" w:pos="0"/>
                <w:tab w:val="left" w:pos="555"/>
              </w:tabs>
              <w:spacing w:before="60" w:after="60"/>
              <w:rPr>
                <w:b/>
                <w:sz w:val="18"/>
                <w:szCs w:val="18"/>
              </w:rPr>
            </w:pPr>
            <w:r w:rsidRPr="00310835">
              <w:rPr>
                <w:b/>
                <w:sz w:val="18"/>
                <w:szCs w:val="18"/>
              </w:rPr>
              <w:t>Standard 6: Indigenous Peoples</w:t>
            </w:r>
          </w:p>
        </w:tc>
        <w:tc>
          <w:tcPr>
            <w:tcW w:w="5760" w:type="dxa"/>
            <w:tcBorders>
              <w:bottom w:val="single" w:sz="4" w:space="0" w:color="auto"/>
            </w:tcBorders>
            <w:shd w:val="clear" w:color="auto" w:fill="DEEAF6" w:themeFill="accent1" w:themeFillTint="33"/>
            <w:vAlign w:val="center"/>
          </w:tcPr>
          <w:p w:rsidR="00604B16" w:rsidRPr="00310835" w:rsidRDefault="00604B16" w:rsidP="00B26829">
            <w:pPr>
              <w:tabs>
                <w:tab w:val="left" w:pos="585"/>
              </w:tabs>
              <w:spacing w:before="60" w:after="60"/>
              <w:ind w:left="567" w:hanging="567"/>
              <w:rPr>
                <w:sz w:val="18"/>
                <w:szCs w:val="18"/>
              </w:rPr>
            </w:pP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t>6.1</w:t>
            </w:r>
            <w:r w:rsidRPr="00310835">
              <w:rPr>
                <w:sz w:val="18"/>
                <w:szCs w:val="18"/>
              </w:rPr>
              <w:tab/>
            </w:r>
            <w:r>
              <w:rPr>
                <w:sz w:val="18"/>
                <w:szCs w:val="18"/>
              </w:rPr>
              <w:t>Are indigenous peoples present in the Project area (including Project area of influence)?</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6.2</w:t>
            </w:r>
            <w:r>
              <w:rPr>
                <w:sz w:val="18"/>
                <w:szCs w:val="18"/>
              </w:rPr>
              <w:tab/>
            </w:r>
            <w:r w:rsidRPr="00310835">
              <w:rPr>
                <w:sz w:val="18"/>
                <w:szCs w:val="18"/>
              </w:rPr>
              <w:t xml:space="preserve">Is it likely that the </w:t>
            </w:r>
            <w:r>
              <w:rPr>
                <w:sz w:val="18"/>
                <w:szCs w:val="18"/>
              </w:rPr>
              <w:t>Project</w:t>
            </w:r>
            <w:r w:rsidRPr="00310835">
              <w:rPr>
                <w:sz w:val="18"/>
                <w:szCs w:val="18"/>
              </w:rPr>
              <w:t xml:space="preserve"> or portions of the </w:t>
            </w:r>
            <w:r>
              <w:rPr>
                <w:sz w:val="18"/>
                <w:szCs w:val="18"/>
              </w:rPr>
              <w:t>Project will be located on lands and territories claimed by indigenous p</w:t>
            </w:r>
            <w:r w:rsidRPr="00310835">
              <w:rPr>
                <w:sz w:val="18"/>
                <w:szCs w:val="18"/>
              </w:rPr>
              <w:t>eoples?</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6.3</w:t>
            </w:r>
            <w:r w:rsidRPr="00310835">
              <w:rPr>
                <w:sz w:val="18"/>
                <w:szCs w:val="18"/>
              </w:rPr>
              <w:tab/>
              <w:t xml:space="preserve">Would the proposed </w:t>
            </w:r>
            <w:r>
              <w:rPr>
                <w:sz w:val="18"/>
                <w:szCs w:val="18"/>
              </w:rPr>
              <w:t>Project</w:t>
            </w:r>
            <w:r w:rsidRPr="00310835">
              <w:rPr>
                <w:sz w:val="18"/>
                <w:szCs w:val="18"/>
              </w:rPr>
              <w:t xml:space="preserve"> potentially affect the ri</w:t>
            </w:r>
            <w:r>
              <w:rPr>
                <w:sz w:val="18"/>
                <w:szCs w:val="18"/>
              </w:rPr>
              <w:t>ghts, lands and territories of indigenous p</w:t>
            </w:r>
            <w:r w:rsidRPr="00310835">
              <w:rPr>
                <w:sz w:val="18"/>
                <w:szCs w:val="18"/>
              </w:rPr>
              <w:t xml:space="preserve">eoples (regardless of whether Indigenous Peoples </w:t>
            </w:r>
            <w:r>
              <w:rPr>
                <w:sz w:val="18"/>
                <w:szCs w:val="18"/>
              </w:rPr>
              <w:t>possess the legal titles to such areas</w:t>
            </w:r>
            <w:r w:rsidRPr="00310835">
              <w:rPr>
                <w:sz w:val="18"/>
                <w:szCs w:val="18"/>
              </w:rPr>
              <w:t>)?</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Default="00604B16" w:rsidP="00B26829">
            <w:pPr>
              <w:tabs>
                <w:tab w:val="left" w:pos="585"/>
              </w:tabs>
              <w:spacing w:before="60" w:after="60"/>
              <w:ind w:left="567" w:hanging="567"/>
              <w:rPr>
                <w:sz w:val="18"/>
                <w:szCs w:val="18"/>
              </w:rPr>
            </w:pPr>
            <w:r>
              <w:rPr>
                <w:sz w:val="18"/>
                <w:szCs w:val="18"/>
              </w:rPr>
              <w:t>6.4</w:t>
            </w:r>
            <w:r>
              <w:rPr>
                <w:sz w:val="18"/>
                <w:szCs w:val="18"/>
              </w:rPr>
              <w:tab/>
              <w:t>Has there been an absence of culturally appropriate consultations carried out with the objective of achieving FPIC on matters that may affect the rights and interests, lands, resources, territories and traditional livelihoods of the indigenous peoples concerned?</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6.4</w:t>
            </w:r>
            <w:r w:rsidRPr="00310835">
              <w:rPr>
                <w:sz w:val="18"/>
                <w:szCs w:val="18"/>
              </w:rPr>
              <w:tab/>
              <w:t xml:space="preserve">Does the proposed </w:t>
            </w:r>
            <w:r>
              <w:rPr>
                <w:sz w:val="18"/>
                <w:szCs w:val="18"/>
              </w:rPr>
              <w:t>Project</w:t>
            </w:r>
            <w:r w:rsidRPr="00310835">
              <w:rPr>
                <w:sz w:val="18"/>
                <w:szCs w:val="18"/>
              </w:rPr>
              <w:t xml:space="preserve"> involve </w:t>
            </w:r>
            <w:r>
              <w:rPr>
                <w:sz w:val="18"/>
                <w:szCs w:val="18"/>
              </w:rPr>
              <w:t xml:space="preserve">the </w:t>
            </w:r>
            <w:r w:rsidRPr="00310835">
              <w:rPr>
                <w:sz w:val="18"/>
                <w:szCs w:val="18"/>
              </w:rPr>
              <w:t xml:space="preserve">utilization and/or commercial development of natural resources on lands and territories claimed by </w:t>
            </w:r>
            <w:r>
              <w:rPr>
                <w:sz w:val="18"/>
                <w:szCs w:val="18"/>
              </w:rPr>
              <w:t>i</w:t>
            </w:r>
            <w:r w:rsidRPr="00310835">
              <w:rPr>
                <w:sz w:val="18"/>
                <w:szCs w:val="18"/>
              </w:rPr>
              <w:t xml:space="preserve">ndigenous </w:t>
            </w:r>
            <w:r>
              <w:rPr>
                <w:sz w:val="18"/>
                <w:szCs w:val="18"/>
              </w:rPr>
              <w:t>p</w:t>
            </w:r>
            <w:r w:rsidRPr="00310835">
              <w:rPr>
                <w:sz w:val="18"/>
                <w:szCs w:val="18"/>
              </w:rPr>
              <w:t>eoples?</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t>6</w:t>
            </w:r>
            <w:r>
              <w:rPr>
                <w:sz w:val="18"/>
                <w:szCs w:val="18"/>
              </w:rPr>
              <w:t>.5</w:t>
            </w:r>
            <w:r w:rsidRPr="00310835">
              <w:rPr>
                <w:sz w:val="18"/>
                <w:szCs w:val="18"/>
              </w:rPr>
              <w:tab/>
              <w:t xml:space="preserve">Is there a potential for </w:t>
            </w:r>
            <w:r>
              <w:rPr>
                <w:sz w:val="18"/>
                <w:szCs w:val="18"/>
              </w:rPr>
              <w:t xml:space="preserve">forced eviction or </w:t>
            </w:r>
            <w:r w:rsidRPr="00310835">
              <w:rPr>
                <w:sz w:val="18"/>
                <w:szCs w:val="18"/>
              </w:rPr>
              <w:t xml:space="preserve">the whole or partial physical or economic displacement of </w:t>
            </w:r>
            <w:r>
              <w:rPr>
                <w:sz w:val="18"/>
                <w:szCs w:val="18"/>
              </w:rPr>
              <w:t>i</w:t>
            </w:r>
            <w:r w:rsidRPr="00310835">
              <w:rPr>
                <w:sz w:val="18"/>
                <w:szCs w:val="18"/>
              </w:rPr>
              <w:t xml:space="preserve">ndigenous </w:t>
            </w:r>
            <w:r>
              <w:rPr>
                <w:sz w:val="18"/>
                <w:szCs w:val="18"/>
              </w:rPr>
              <w:t>p</w:t>
            </w:r>
            <w:r w:rsidRPr="00310835">
              <w:rPr>
                <w:sz w:val="18"/>
                <w:szCs w:val="18"/>
              </w:rPr>
              <w:t>eoples</w:t>
            </w:r>
            <w:r>
              <w:rPr>
                <w:sz w:val="18"/>
                <w:szCs w:val="18"/>
              </w:rPr>
              <w:t>, including through access restrictions to lands, territories, and resources</w:t>
            </w:r>
            <w:r w:rsidRPr="00310835">
              <w:rPr>
                <w:sz w:val="18"/>
                <w:szCs w:val="18"/>
              </w:rPr>
              <w:t>?</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6.6</w:t>
            </w:r>
            <w:r w:rsidRPr="00310835">
              <w:rPr>
                <w:sz w:val="18"/>
                <w:szCs w:val="18"/>
              </w:rPr>
              <w:tab/>
            </w:r>
            <w:r>
              <w:rPr>
                <w:sz w:val="18"/>
                <w:szCs w:val="18"/>
              </w:rPr>
              <w:t>Would theProjectadversely</w:t>
            </w:r>
            <w:r w:rsidRPr="00310835">
              <w:rPr>
                <w:sz w:val="18"/>
                <w:szCs w:val="18"/>
              </w:rPr>
              <w:t xml:space="preserve"> affect the development priorities of </w:t>
            </w:r>
            <w:r>
              <w:rPr>
                <w:sz w:val="18"/>
                <w:szCs w:val="18"/>
              </w:rPr>
              <w:t>i</w:t>
            </w:r>
            <w:r w:rsidRPr="00310835">
              <w:rPr>
                <w:sz w:val="18"/>
                <w:szCs w:val="18"/>
              </w:rPr>
              <w:t xml:space="preserve">ndigenous </w:t>
            </w:r>
            <w:r>
              <w:rPr>
                <w:sz w:val="18"/>
                <w:szCs w:val="18"/>
              </w:rPr>
              <w:t>p</w:t>
            </w:r>
            <w:r w:rsidRPr="00310835">
              <w:rPr>
                <w:sz w:val="18"/>
                <w:szCs w:val="18"/>
              </w:rPr>
              <w:t>eoples as defined by them?</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lastRenderedPageBreak/>
              <w:t>6.7</w:t>
            </w:r>
            <w:r w:rsidRPr="00310835">
              <w:rPr>
                <w:sz w:val="18"/>
                <w:szCs w:val="18"/>
              </w:rPr>
              <w:tab/>
              <w:t xml:space="preserve">Would the </w:t>
            </w:r>
            <w:r>
              <w:rPr>
                <w:sz w:val="18"/>
                <w:szCs w:val="18"/>
              </w:rPr>
              <w:t>Project</w:t>
            </w:r>
            <w:r w:rsidRPr="00310835">
              <w:rPr>
                <w:sz w:val="18"/>
                <w:szCs w:val="18"/>
              </w:rPr>
              <w:t xml:space="preserve"> potentially affect the </w:t>
            </w:r>
            <w:r>
              <w:rPr>
                <w:sz w:val="18"/>
                <w:szCs w:val="18"/>
              </w:rPr>
              <w:t xml:space="preserve">traditional </w:t>
            </w:r>
            <w:r w:rsidRPr="00310835">
              <w:rPr>
                <w:sz w:val="18"/>
                <w:szCs w:val="18"/>
              </w:rPr>
              <w:t xml:space="preserve">livelihoods, physical and cultural survival of </w:t>
            </w:r>
            <w:r>
              <w:rPr>
                <w:sz w:val="18"/>
                <w:szCs w:val="18"/>
              </w:rPr>
              <w:t>i</w:t>
            </w:r>
            <w:r w:rsidRPr="00310835">
              <w:rPr>
                <w:sz w:val="18"/>
                <w:szCs w:val="18"/>
              </w:rPr>
              <w:t xml:space="preserve">ndigenous </w:t>
            </w:r>
            <w:r>
              <w:rPr>
                <w:sz w:val="18"/>
                <w:szCs w:val="18"/>
              </w:rPr>
              <w:t>p</w:t>
            </w:r>
            <w:r w:rsidRPr="00310835">
              <w:rPr>
                <w:sz w:val="18"/>
                <w:szCs w:val="18"/>
              </w:rPr>
              <w:t>eoples?</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6.8</w:t>
            </w:r>
            <w:r w:rsidRPr="00310835">
              <w:rPr>
                <w:sz w:val="18"/>
                <w:szCs w:val="18"/>
              </w:rPr>
              <w:tab/>
              <w:t xml:space="preserve">Would the </w:t>
            </w:r>
            <w:r>
              <w:rPr>
                <w:sz w:val="18"/>
                <w:szCs w:val="18"/>
              </w:rPr>
              <w:t>Project</w:t>
            </w:r>
            <w:r w:rsidRPr="00310835">
              <w:rPr>
                <w:sz w:val="18"/>
                <w:szCs w:val="18"/>
              </w:rPr>
              <w:t xml:space="preserve"> potentially affect the Cultural Heritage of </w:t>
            </w:r>
            <w:r>
              <w:rPr>
                <w:sz w:val="18"/>
                <w:szCs w:val="18"/>
              </w:rPr>
              <w:t>i</w:t>
            </w:r>
            <w:r w:rsidRPr="00310835">
              <w:rPr>
                <w:sz w:val="18"/>
                <w:szCs w:val="18"/>
              </w:rPr>
              <w:t xml:space="preserve">ndigenous </w:t>
            </w:r>
            <w:r>
              <w:rPr>
                <w:sz w:val="18"/>
                <w:szCs w:val="18"/>
              </w:rPr>
              <w:t>p</w:t>
            </w:r>
            <w:r w:rsidRPr="00310835">
              <w:rPr>
                <w:sz w:val="18"/>
                <w:szCs w:val="18"/>
              </w:rPr>
              <w:t>eoples, including through the commercialization or use of their traditional knowledge and practices?</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rPr>
          <w:trHeight w:val="602"/>
        </w:trPr>
        <w:tc>
          <w:tcPr>
            <w:tcW w:w="6408" w:type="dxa"/>
            <w:tcBorders>
              <w:bottom w:val="single" w:sz="4" w:space="0" w:color="auto"/>
            </w:tcBorders>
            <w:shd w:val="clear" w:color="auto" w:fill="DEEAF6" w:themeFill="accent1" w:themeFillTint="33"/>
            <w:vAlign w:val="center"/>
          </w:tcPr>
          <w:p w:rsidR="00604B16" w:rsidRPr="00310835" w:rsidRDefault="00604B16" w:rsidP="00B26829">
            <w:pPr>
              <w:tabs>
                <w:tab w:val="left" w:pos="570"/>
              </w:tabs>
              <w:rPr>
                <w:b/>
                <w:sz w:val="18"/>
                <w:szCs w:val="18"/>
              </w:rPr>
            </w:pPr>
            <w:r w:rsidRPr="00310835">
              <w:rPr>
                <w:b/>
                <w:sz w:val="18"/>
                <w:szCs w:val="18"/>
              </w:rPr>
              <w:t>Standard 7: Pollution Prevention and Resource Efficiency</w:t>
            </w:r>
          </w:p>
        </w:tc>
        <w:tc>
          <w:tcPr>
            <w:tcW w:w="5760" w:type="dxa"/>
            <w:tcBorders>
              <w:bottom w:val="single" w:sz="4" w:space="0" w:color="auto"/>
            </w:tcBorders>
            <w:shd w:val="clear" w:color="auto" w:fill="DEEAF6" w:themeFill="accent1" w:themeFillTint="33"/>
            <w:vAlign w:val="center"/>
          </w:tcPr>
          <w:p w:rsidR="00604B16" w:rsidRPr="00310835" w:rsidRDefault="00604B16" w:rsidP="00B26829">
            <w:pPr>
              <w:rPr>
                <w:b/>
                <w:i/>
                <w:sz w:val="18"/>
                <w:szCs w:val="18"/>
              </w:rPr>
            </w:pPr>
          </w:p>
        </w:tc>
      </w:tr>
      <w:tr w:rsidR="00604B16" w:rsidRPr="00310835" w:rsidTr="00604B16">
        <w:tc>
          <w:tcPr>
            <w:tcW w:w="6408" w:type="dxa"/>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t>7.1</w:t>
            </w:r>
            <w:r w:rsidRPr="00310835">
              <w:rPr>
                <w:sz w:val="18"/>
                <w:szCs w:val="18"/>
              </w:rPr>
              <w:tab/>
              <w:t xml:space="preserve">Would the </w:t>
            </w:r>
            <w:r>
              <w:rPr>
                <w:sz w:val="18"/>
                <w:szCs w:val="18"/>
              </w:rPr>
              <w:t>Project</w:t>
            </w:r>
            <w:r w:rsidRPr="00310835">
              <w:rPr>
                <w:sz w:val="18"/>
                <w:szCs w:val="18"/>
              </w:rPr>
              <w:t xml:space="preserve"> potentially result in the release of pollutants to the environment due to routine or non-routine circumstances with the potential for adverse local, regional, and/or </w:t>
            </w:r>
            <w:hyperlink w:anchor="TransboundaryImpactsGlossary" w:history="1">
              <w:r w:rsidRPr="00310835">
                <w:rPr>
                  <w:sz w:val="18"/>
                  <w:szCs w:val="18"/>
                </w:rPr>
                <w:t>transboundary impacts</w:t>
              </w:r>
            </w:hyperlink>
            <w:r w:rsidRPr="00310835">
              <w:rPr>
                <w:sz w:val="18"/>
                <w:szCs w:val="18"/>
              </w:rPr>
              <w:t xml:space="preserve">? </w:t>
            </w:r>
          </w:p>
        </w:tc>
        <w:tc>
          <w:tcPr>
            <w:tcW w:w="5760" w:type="dxa"/>
            <w:shd w:val="clear" w:color="auto" w:fill="auto"/>
          </w:tcPr>
          <w:p w:rsidR="00604B16" w:rsidRPr="00310835" w:rsidRDefault="00604B16" w:rsidP="00B26829">
            <w:pPr>
              <w:rPr>
                <w:sz w:val="18"/>
                <w:szCs w:val="18"/>
              </w:rPr>
            </w:pPr>
            <w:r>
              <w:rPr>
                <w:sz w:val="18"/>
                <w:szCs w:val="18"/>
              </w:rPr>
              <w:t>Yes. Please see explanations under Item 3.1.</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t>7.2</w:t>
            </w:r>
            <w:r w:rsidRPr="00310835">
              <w:rPr>
                <w:sz w:val="18"/>
                <w:szCs w:val="18"/>
              </w:rPr>
              <w:tab/>
              <w:t xml:space="preserve">Would the proposed </w:t>
            </w:r>
            <w:r>
              <w:rPr>
                <w:sz w:val="18"/>
                <w:szCs w:val="18"/>
              </w:rPr>
              <w:t>Project</w:t>
            </w:r>
            <w:r w:rsidRPr="00310835">
              <w:rPr>
                <w:sz w:val="18"/>
                <w:szCs w:val="18"/>
              </w:rPr>
              <w:t xml:space="preserve"> potentially result in the generation of waste (bot</w:t>
            </w:r>
            <w:r>
              <w:rPr>
                <w:sz w:val="18"/>
                <w:szCs w:val="18"/>
              </w:rPr>
              <w:t>h hazardous and non-hazardous)?</w:t>
            </w:r>
          </w:p>
        </w:tc>
        <w:tc>
          <w:tcPr>
            <w:tcW w:w="5760" w:type="dxa"/>
            <w:tcBorders>
              <w:bottom w:val="single" w:sz="4" w:space="0" w:color="auto"/>
            </w:tcBorders>
            <w:shd w:val="clear" w:color="auto" w:fill="auto"/>
          </w:tcPr>
          <w:p w:rsidR="00604B16" w:rsidRDefault="00604B16" w:rsidP="00B26829">
            <w:pPr>
              <w:rPr>
                <w:sz w:val="18"/>
                <w:szCs w:val="18"/>
              </w:rPr>
            </w:pPr>
            <w:r>
              <w:rPr>
                <w:sz w:val="18"/>
                <w:szCs w:val="18"/>
              </w:rPr>
              <w:t xml:space="preserve">No. No new waste will be generated by the project. Note that resulting non-infectious municipal waste category materials (increased through the improved sorting process) will be subject to handling in line with existing regulations on non-infectious waste. </w:t>
            </w:r>
          </w:p>
          <w:p w:rsidR="00604B16" w:rsidRPr="00310835" w:rsidRDefault="00604B16" w:rsidP="00B26829">
            <w:pPr>
              <w:rPr>
                <w:sz w:val="18"/>
                <w:szCs w:val="18"/>
              </w:rPr>
            </w:pPr>
          </w:p>
        </w:tc>
      </w:tr>
      <w:tr w:rsidR="00604B16" w:rsidRPr="00310835" w:rsidTr="00604B16">
        <w:trPr>
          <w:trHeight w:val="402"/>
        </w:trPr>
        <w:tc>
          <w:tcPr>
            <w:tcW w:w="6408" w:type="dxa"/>
            <w:tcBorders>
              <w:bottom w:val="single" w:sz="4" w:space="0" w:color="auto"/>
            </w:tcBorders>
            <w:shd w:val="clear" w:color="auto" w:fill="auto"/>
          </w:tcPr>
          <w:p w:rsidR="00604B16" w:rsidRDefault="00604B16" w:rsidP="00B26829">
            <w:pPr>
              <w:tabs>
                <w:tab w:val="left" w:pos="585"/>
              </w:tabs>
              <w:spacing w:before="60" w:after="60"/>
              <w:ind w:left="567" w:hanging="567"/>
              <w:rPr>
                <w:sz w:val="18"/>
                <w:szCs w:val="18"/>
              </w:rPr>
            </w:pPr>
            <w:r w:rsidRPr="00310835">
              <w:rPr>
                <w:sz w:val="18"/>
                <w:szCs w:val="18"/>
              </w:rPr>
              <w:t>7.3</w:t>
            </w:r>
            <w:r w:rsidRPr="00310835">
              <w:rPr>
                <w:sz w:val="18"/>
                <w:szCs w:val="18"/>
              </w:rPr>
              <w:tab/>
              <w:t xml:space="preserve">Will the proposed </w:t>
            </w:r>
            <w:r>
              <w:rPr>
                <w:sz w:val="18"/>
                <w:szCs w:val="18"/>
              </w:rPr>
              <w:t>Project</w:t>
            </w:r>
            <w:r w:rsidRPr="00310835">
              <w:rPr>
                <w:sz w:val="18"/>
                <w:szCs w:val="18"/>
              </w:rPr>
              <w:t xml:space="preserve"> potentially involve the manufacture, trade, release, and/or use of hazardous chemicals and/or materials? Does the </w:t>
            </w:r>
            <w:r>
              <w:rPr>
                <w:sz w:val="18"/>
                <w:szCs w:val="18"/>
              </w:rPr>
              <w:t>Project</w:t>
            </w:r>
            <w:r w:rsidRPr="00310835">
              <w:rPr>
                <w:sz w:val="18"/>
                <w:szCs w:val="18"/>
              </w:rPr>
              <w:t xml:space="preserve"> propose use of chemicals or materials subject to int</w:t>
            </w:r>
            <w:r>
              <w:rPr>
                <w:sz w:val="18"/>
                <w:szCs w:val="18"/>
              </w:rPr>
              <w:t>ernational bans or phase-outs?</w:t>
            </w:r>
          </w:p>
          <w:p w:rsidR="00604B16" w:rsidRPr="00310835" w:rsidRDefault="00604B16" w:rsidP="00B26829">
            <w:pPr>
              <w:tabs>
                <w:tab w:val="left" w:pos="630"/>
              </w:tabs>
              <w:spacing w:before="60" w:after="60"/>
              <w:ind w:left="630"/>
              <w:rPr>
                <w:sz w:val="18"/>
                <w:szCs w:val="18"/>
              </w:rPr>
            </w:pPr>
            <w:r w:rsidRPr="00E16A43">
              <w:rPr>
                <w:i/>
                <w:sz w:val="18"/>
                <w:szCs w:val="18"/>
              </w:rPr>
              <w:t>For example, DDT, PCBs and other chemicals listed in international conventions such as the Stockholm Conventions on Persistent Organic Pollutants or the Montreal Protocol</w:t>
            </w:r>
          </w:p>
        </w:tc>
        <w:tc>
          <w:tcPr>
            <w:tcW w:w="5760" w:type="dxa"/>
            <w:tcBorders>
              <w:bottom w:val="single" w:sz="4" w:space="0" w:color="auto"/>
            </w:tcBorders>
            <w:shd w:val="clear" w:color="auto" w:fill="auto"/>
          </w:tcPr>
          <w:p w:rsidR="00604B16" w:rsidRPr="00310835" w:rsidRDefault="00604B16" w:rsidP="00B26829">
            <w:pPr>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t xml:space="preserve">7.4 </w:t>
            </w:r>
            <w:r w:rsidRPr="00310835">
              <w:rPr>
                <w:sz w:val="18"/>
                <w:szCs w:val="18"/>
              </w:rPr>
              <w:tab/>
              <w:t xml:space="preserve">Will the proposed </w:t>
            </w:r>
            <w:r>
              <w:rPr>
                <w:sz w:val="18"/>
                <w:szCs w:val="18"/>
              </w:rPr>
              <w:t>Project</w:t>
            </w:r>
            <w:r w:rsidRPr="00310835">
              <w:rPr>
                <w:sz w:val="18"/>
                <w:szCs w:val="18"/>
              </w:rPr>
              <w:t xml:space="preserve"> involve the application of pesticides that </w:t>
            </w:r>
            <w:r>
              <w:rPr>
                <w:sz w:val="18"/>
                <w:szCs w:val="18"/>
              </w:rPr>
              <w:t xml:space="preserve">may </w:t>
            </w:r>
            <w:r w:rsidRPr="00310835">
              <w:rPr>
                <w:sz w:val="18"/>
                <w:szCs w:val="18"/>
              </w:rPr>
              <w:t>have a negative effect on the environment or human health?</w:t>
            </w:r>
          </w:p>
        </w:tc>
        <w:tc>
          <w:tcPr>
            <w:tcW w:w="5760"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Pr>
                <w:sz w:val="18"/>
                <w:szCs w:val="18"/>
              </w:rPr>
              <w:t>No</w:t>
            </w:r>
          </w:p>
        </w:tc>
      </w:tr>
      <w:tr w:rsidR="00604B16" w:rsidRPr="00310835" w:rsidTr="00604B16">
        <w:tc>
          <w:tcPr>
            <w:tcW w:w="6408" w:type="dxa"/>
            <w:tcBorders>
              <w:bottom w:val="single" w:sz="4" w:space="0" w:color="auto"/>
            </w:tcBorders>
            <w:shd w:val="clear" w:color="auto" w:fill="auto"/>
          </w:tcPr>
          <w:p w:rsidR="00604B16" w:rsidRPr="00310835" w:rsidRDefault="00604B16" w:rsidP="00B26829">
            <w:pPr>
              <w:tabs>
                <w:tab w:val="left" w:pos="585"/>
              </w:tabs>
              <w:spacing w:before="60" w:after="60"/>
              <w:ind w:left="567" w:hanging="567"/>
              <w:rPr>
                <w:sz w:val="18"/>
                <w:szCs w:val="18"/>
              </w:rPr>
            </w:pPr>
            <w:r w:rsidRPr="00310835">
              <w:rPr>
                <w:sz w:val="18"/>
                <w:szCs w:val="18"/>
              </w:rPr>
              <w:t>7.5</w:t>
            </w:r>
            <w:r w:rsidRPr="00310835">
              <w:rPr>
                <w:sz w:val="18"/>
                <w:szCs w:val="18"/>
              </w:rPr>
              <w:tab/>
            </w:r>
            <w:r>
              <w:rPr>
                <w:sz w:val="18"/>
                <w:szCs w:val="18"/>
              </w:rPr>
              <w:t>Does the Project include</w:t>
            </w:r>
            <w:r w:rsidRPr="00310835">
              <w:rPr>
                <w:sz w:val="18"/>
                <w:szCs w:val="18"/>
              </w:rPr>
              <w:t xml:space="preserve"> activities that require significant consumption of raw materials, energy, and/or water</w:t>
            </w:r>
            <w:r>
              <w:rPr>
                <w:sz w:val="18"/>
                <w:szCs w:val="18"/>
              </w:rPr>
              <w:t xml:space="preserve">? </w:t>
            </w:r>
          </w:p>
        </w:tc>
        <w:tc>
          <w:tcPr>
            <w:tcW w:w="5760" w:type="dxa"/>
            <w:tcBorders>
              <w:bottom w:val="single" w:sz="4" w:space="0" w:color="auto"/>
            </w:tcBorders>
            <w:shd w:val="clear" w:color="auto" w:fill="auto"/>
          </w:tcPr>
          <w:p w:rsidR="00604B16" w:rsidRPr="00310835" w:rsidRDefault="00604B16" w:rsidP="00B26829">
            <w:pPr>
              <w:rPr>
                <w:sz w:val="18"/>
                <w:szCs w:val="18"/>
              </w:rPr>
            </w:pPr>
            <w:r>
              <w:rPr>
                <w:sz w:val="18"/>
                <w:szCs w:val="18"/>
              </w:rPr>
              <w:t>No. There is a potential increase in use of electricity and water when installing new non-combustion technologies (such as autoclaves), but it is compensated by general improvement of the environmental performance and reduction of pollutants’ emissions. See Item 2.12 above.</w:t>
            </w:r>
          </w:p>
        </w:tc>
      </w:tr>
    </w:tbl>
    <w:p w:rsidR="00604B16" w:rsidRPr="00604B16" w:rsidRDefault="00604B16" w:rsidP="00604B16"/>
    <w:p w:rsidR="00911EED" w:rsidRPr="00911EED" w:rsidRDefault="00911EED">
      <w:pPr>
        <w:spacing w:before="0" w:after="0"/>
        <w:jc w:val="left"/>
        <w:rPr>
          <w:rFonts w:ascii="Times New Roman" w:hAnsi="Times New Roman"/>
          <w:sz w:val="24"/>
        </w:rPr>
      </w:pPr>
    </w:p>
    <w:p w:rsidR="00604B16" w:rsidRDefault="00604B16" w:rsidP="00B87F98">
      <w:pPr>
        <w:numPr>
          <w:ilvl w:val="12"/>
          <w:numId w:val="0"/>
        </w:numPr>
        <w:tabs>
          <w:tab w:val="left" w:pos="0"/>
        </w:tabs>
        <w:suppressAutoHyphens/>
        <w:rPr>
          <w:rFonts w:ascii="Times New Roman" w:hAnsi="Times New Roman"/>
          <w:sz w:val="24"/>
          <w:lang w:val="en-US"/>
        </w:rPr>
        <w:sectPr w:rsidR="00604B16" w:rsidSect="00604B16">
          <w:pgSz w:w="15840" w:h="12240" w:orient="landscape" w:code="1"/>
          <w:pgMar w:top="1440" w:right="1440" w:bottom="1440" w:left="1440" w:header="720" w:footer="720" w:gutter="0"/>
          <w:pgBorders w:offsetFrom="page">
            <w:top w:val="none" w:sz="0" w:space="10" w:color="010101" w:shadow="1"/>
            <w:left w:val="none" w:sz="0" w:space="0" w:color="000000" w:shadow="1"/>
            <w:bottom w:val="none" w:sz="0" w:space="17" w:color="D20501" w:shadow="1"/>
            <w:right w:val="none" w:sz="0" w:space="20" w:color="000000" w:shadow="1"/>
          </w:pgBorders>
          <w:cols w:space="720"/>
          <w:docGrid w:linePitch="360"/>
        </w:sectPr>
      </w:pPr>
    </w:p>
    <w:p w:rsidR="00F427B0" w:rsidRPr="00135DCD" w:rsidRDefault="00604B16" w:rsidP="00135DCD">
      <w:pPr>
        <w:pStyle w:val="Heading1"/>
        <w:numPr>
          <w:ilvl w:val="0"/>
          <w:numId w:val="0"/>
        </w:numPr>
        <w:rPr>
          <w:rFonts w:ascii="Times New Roman" w:hAnsi="Times New Roman"/>
          <w:sz w:val="24"/>
          <w:szCs w:val="24"/>
        </w:rPr>
      </w:pPr>
      <w:bookmarkStart w:id="101" w:name="_Toc430214640"/>
      <w:r w:rsidRPr="00135DCD">
        <w:rPr>
          <w:rFonts w:ascii="Times New Roman" w:hAnsi="Times New Roman"/>
          <w:sz w:val="24"/>
          <w:szCs w:val="24"/>
        </w:rPr>
        <w:lastRenderedPageBreak/>
        <w:t>ANNEX VII – GEF POPs TRACKING TOOL</w:t>
      </w:r>
      <w:bookmarkEnd w:id="101"/>
    </w:p>
    <w:p w:rsidR="00604B16" w:rsidRPr="00B87F98" w:rsidRDefault="00604B16" w:rsidP="00B87F98">
      <w:pPr>
        <w:numPr>
          <w:ilvl w:val="12"/>
          <w:numId w:val="0"/>
        </w:numPr>
        <w:tabs>
          <w:tab w:val="left" w:pos="0"/>
        </w:tabs>
        <w:suppressAutoHyphens/>
        <w:rPr>
          <w:rFonts w:ascii="Times New Roman" w:hAnsi="Times New Roman"/>
          <w:sz w:val="24"/>
          <w:lang w:val="en-US"/>
        </w:rPr>
      </w:pPr>
      <w:r>
        <w:rPr>
          <w:rFonts w:ascii="Times New Roman" w:hAnsi="Times New Roman"/>
          <w:sz w:val="24"/>
          <w:lang w:val="en-US"/>
        </w:rPr>
        <w:t>Please find it as an Attachment to this document in Excel tabular format.</w:t>
      </w:r>
    </w:p>
    <w:sectPr w:rsidR="00604B16" w:rsidRPr="00B87F98" w:rsidSect="00604B16">
      <w:pgSz w:w="15840" w:h="12240" w:orient="landscape" w:code="1"/>
      <w:pgMar w:top="1440" w:right="1440" w:bottom="1440" w:left="1440" w:header="720" w:footer="720" w:gutter="0"/>
      <w:pgBorders w:offsetFrom="page">
        <w:top w:val="none" w:sz="0" w:space="10" w:color="010101" w:shadow="1"/>
        <w:left w:val="none" w:sz="0" w:space="0" w:color="000000" w:shadow="1"/>
        <w:bottom w:val="none" w:sz="0" w:space="17" w:color="D20501" w:shadow="1"/>
        <w:right w:val="none" w:sz="0" w:space="20" w:color="000000"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ED3" w:rsidRDefault="002A0ED3">
      <w:r>
        <w:separator/>
      </w:r>
    </w:p>
  </w:endnote>
  <w:endnote w:type="continuationSeparator" w:id="0">
    <w:p w:rsidR="002A0ED3" w:rsidRDefault="002A0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dobe Garamond Pro">
    <w:altName w:val="Times New Roman"/>
    <w:panose1 w:val="00000000000000000000"/>
    <w:charset w:val="00"/>
    <w:family w:val="roman"/>
    <w:notTrueType/>
    <w:pitch w:val="variable"/>
    <w:sig w:usb0="800000AF" w:usb1="5000205B" w:usb2="00000000" w:usb3="00000000" w:csb0="0000009B"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inion Pro">
    <w:altName w:val="Cambria"/>
    <w:charset w:val="00"/>
    <w:family w:val="auto"/>
    <w:pitch w:val="variable"/>
    <w:sig w:usb0="60000287" w:usb1="00000001"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Menlo Bold">
    <w:altName w:val="Segoe UI Semibold"/>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6900"/>
      <w:docPartObj>
        <w:docPartGallery w:val="Page Numbers (Bottom of Page)"/>
        <w:docPartUnique/>
      </w:docPartObj>
    </w:sdtPr>
    <w:sdtEndPr/>
    <w:sdtContent>
      <w:p w:rsidR="00F8326E" w:rsidRDefault="002A0ED3">
        <w:pPr>
          <w:pStyle w:val="Footer"/>
          <w:jc w:val="center"/>
        </w:pPr>
        <w:r>
          <w:fldChar w:fldCharType="begin"/>
        </w:r>
        <w:r>
          <w:instrText xml:space="preserve"> PAGE   \* MERGEFORMAT </w:instrText>
        </w:r>
        <w:r>
          <w:fldChar w:fldCharType="separate"/>
        </w:r>
        <w:r w:rsidR="00B82C07">
          <w:rPr>
            <w:noProof/>
          </w:rPr>
          <w:t>54</w:t>
        </w:r>
        <w:r>
          <w:rPr>
            <w:noProof/>
          </w:rPr>
          <w:fldChar w:fldCharType="end"/>
        </w:r>
      </w:p>
    </w:sdtContent>
  </w:sdt>
  <w:p w:rsidR="00F8326E" w:rsidRPr="00826C9B" w:rsidRDefault="00F8326E">
    <w:pPr>
      <w:pStyle w:val="Foo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26E" w:rsidRPr="00DF5967" w:rsidRDefault="00F8326E">
    <w:pPr>
      <w:pStyle w:val="Footer"/>
      <w:pBdr>
        <w:top w:val="thinThickSmallGap" w:sz="24" w:space="1" w:color="622423"/>
      </w:pBdr>
      <w:rPr>
        <w:rFonts w:cs="Arial"/>
        <w:sz w:val="16"/>
        <w:szCs w:val="16"/>
        <w:lang w:val="fr-FR"/>
      </w:rPr>
    </w:pPr>
    <w:r w:rsidRPr="00DF5967">
      <w:rPr>
        <w:rFonts w:cs="Arial"/>
        <w:sz w:val="16"/>
        <w:szCs w:val="16"/>
        <w:lang w:val="fr-FR"/>
      </w:rPr>
      <w:t>UNDP Environmental Finance Services</w:t>
    </w:r>
    <w:r w:rsidRPr="00DF5967">
      <w:rPr>
        <w:rFonts w:cs="Arial"/>
        <w:sz w:val="16"/>
        <w:szCs w:val="16"/>
        <w:lang w:val="fr-FR"/>
      </w:rPr>
      <w:tab/>
    </w:r>
    <w:r w:rsidRPr="00DF5967">
      <w:rPr>
        <w:rFonts w:cs="Arial"/>
        <w:sz w:val="16"/>
        <w:szCs w:val="16"/>
        <w:lang w:val="fr-FR"/>
      </w:rPr>
      <w:tab/>
    </w:r>
    <w:r w:rsidRPr="00DF5967">
      <w:rPr>
        <w:rFonts w:cs="Arial"/>
        <w:sz w:val="16"/>
        <w:szCs w:val="16"/>
        <w:lang w:val="fr-FR"/>
      </w:rPr>
      <w:tab/>
    </w:r>
    <w:r w:rsidRPr="00DF5967">
      <w:rPr>
        <w:rFonts w:cs="Arial"/>
        <w:sz w:val="16"/>
        <w:szCs w:val="16"/>
        <w:lang w:val="fr-FR"/>
      </w:rPr>
      <w:tab/>
    </w:r>
    <w:r w:rsidRPr="00DF5967">
      <w:rPr>
        <w:rFonts w:cs="Arial"/>
        <w:sz w:val="16"/>
        <w:szCs w:val="16"/>
        <w:lang w:val="fr-FR"/>
      </w:rPr>
      <w:tab/>
    </w:r>
    <w:r w:rsidRPr="00DF5967">
      <w:rPr>
        <w:rFonts w:cs="Arial"/>
        <w:sz w:val="16"/>
        <w:szCs w:val="16"/>
        <w:lang w:val="fr-FR"/>
      </w:rPr>
      <w:tab/>
    </w:r>
    <w:r w:rsidRPr="00DF5967">
      <w:rPr>
        <w:rFonts w:cs="Arial"/>
        <w:sz w:val="16"/>
        <w:szCs w:val="16"/>
        <w:lang w:val="fr-FR"/>
      </w:rPr>
      <w:tab/>
    </w:r>
    <w:r w:rsidRPr="00DF5967">
      <w:rPr>
        <w:rFonts w:cs="Arial"/>
        <w:sz w:val="16"/>
        <w:szCs w:val="16"/>
        <w:lang w:val="fr-FR"/>
      </w:rPr>
      <w:tab/>
    </w:r>
    <w:r w:rsidRPr="00DF5967">
      <w:rPr>
        <w:rFonts w:cs="Arial"/>
        <w:sz w:val="16"/>
        <w:szCs w:val="16"/>
        <w:lang w:val="fr-FR"/>
      </w:rPr>
      <w:tab/>
    </w:r>
    <w:r w:rsidRPr="00DF5967">
      <w:rPr>
        <w:rFonts w:cs="Arial"/>
        <w:sz w:val="16"/>
        <w:szCs w:val="16"/>
        <w:lang w:val="fr-FR"/>
      </w:rPr>
      <w:tab/>
      <w:t>Page 25</w:t>
    </w:r>
  </w:p>
  <w:p w:rsidR="00F8326E" w:rsidRPr="00DF5967" w:rsidRDefault="00F8326E">
    <w:pPr>
      <w:pStyle w:val="Footer"/>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26E" w:rsidRPr="00F0103E" w:rsidRDefault="00F8326E" w:rsidP="00345FF5">
    <w:pPr>
      <w:pStyle w:val="Footer"/>
      <w:jc w:val="center"/>
      <w:rPr>
        <w:rFonts w:ascii="Times New Roman" w:hAnsi="Times New Roman"/>
        <w:sz w:val="20"/>
        <w:szCs w:val="20"/>
      </w:rPr>
    </w:pPr>
    <w:r w:rsidRPr="00F0103E">
      <w:rPr>
        <w:rStyle w:val="PageNumber"/>
        <w:rFonts w:ascii="Times New Roman" w:hAnsi="Times New Roman"/>
        <w:sz w:val="20"/>
        <w:szCs w:val="20"/>
      </w:rPr>
      <w:fldChar w:fldCharType="begin"/>
    </w:r>
    <w:r w:rsidRPr="00F0103E">
      <w:rPr>
        <w:rStyle w:val="PageNumber"/>
        <w:rFonts w:ascii="Times New Roman" w:hAnsi="Times New Roman"/>
        <w:sz w:val="20"/>
        <w:szCs w:val="20"/>
      </w:rPr>
      <w:instrText xml:space="preserve"> PAGE </w:instrText>
    </w:r>
    <w:r w:rsidRPr="00F0103E">
      <w:rPr>
        <w:rStyle w:val="PageNumber"/>
        <w:rFonts w:ascii="Times New Roman" w:hAnsi="Times New Roman"/>
        <w:sz w:val="20"/>
        <w:szCs w:val="20"/>
      </w:rPr>
      <w:fldChar w:fldCharType="separate"/>
    </w:r>
    <w:r w:rsidR="00B82C07">
      <w:rPr>
        <w:rStyle w:val="PageNumber"/>
        <w:rFonts w:ascii="Times New Roman" w:hAnsi="Times New Roman"/>
        <w:noProof/>
        <w:sz w:val="20"/>
        <w:szCs w:val="20"/>
      </w:rPr>
      <w:t>84</w:t>
    </w:r>
    <w:r w:rsidRPr="00F0103E">
      <w:rPr>
        <w:rStyle w:val="PageNumber"/>
        <w:rFonts w:ascii="Times New Roman" w:hAnsi="Times New Roman"/>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26E" w:rsidRPr="00F0103E" w:rsidRDefault="00F8326E" w:rsidP="00345FF5">
    <w:pPr>
      <w:pStyle w:val="Footer"/>
      <w:jc w:val="center"/>
      <w:rPr>
        <w:rFonts w:ascii="Times New Roman" w:hAnsi="Times New Roman"/>
        <w:sz w:val="20"/>
        <w:szCs w:val="20"/>
      </w:rPr>
    </w:pPr>
    <w:r w:rsidRPr="00F0103E">
      <w:rPr>
        <w:rStyle w:val="PageNumber"/>
        <w:rFonts w:ascii="Times New Roman" w:hAnsi="Times New Roman"/>
        <w:sz w:val="20"/>
        <w:szCs w:val="20"/>
      </w:rPr>
      <w:fldChar w:fldCharType="begin"/>
    </w:r>
    <w:r w:rsidRPr="00F0103E">
      <w:rPr>
        <w:rStyle w:val="PageNumber"/>
        <w:rFonts w:ascii="Times New Roman" w:hAnsi="Times New Roman"/>
        <w:sz w:val="20"/>
        <w:szCs w:val="20"/>
      </w:rPr>
      <w:instrText xml:space="preserve"> PAGE </w:instrText>
    </w:r>
    <w:r w:rsidRPr="00F0103E">
      <w:rPr>
        <w:rStyle w:val="PageNumber"/>
        <w:rFonts w:ascii="Times New Roman" w:hAnsi="Times New Roman"/>
        <w:sz w:val="20"/>
        <w:szCs w:val="20"/>
      </w:rPr>
      <w:fldChar w:fldCharType="separate"/>
    </w:r>
    <w:r w:rsidR="00B82C07">
      <w:rPr>
        <w:rStyle w:val="PageNumber"/>
        <w:rFonts w:ascii="Times New Roman" w:hAnsi="Times New Roman"/>
        <w:noProof/>
        <w:sz w:val="20"/>
        <w:szCs w:val="20"/>
      </w:rPr>
      <w:t>126</w:t>
    </w:r>
    <w:r w:rsidRPr="00F0103E">
      <w:rPr>
        <w:rStyle w:val="PageNumbe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ED3" w:rsidRDefault="002A0ED3">
      <w:r>
        <w:separator/>
      </w:r>
    </w:p>
  </w:footnote>
  <w:footnote w:type="continuationSeparator" w:id="0">
    <w:p w:rsidR="002A0ED3" w:rsidRDefault="002A0ED3">
      <w:r>
        <w:continuationSeparator/>
      </w:r>
    </w:p>
  </w:footnote>
  <w:footnote w:id="1">
    <w:p w:rsidR="00F8326E" w:rsidRPr="00F0593D" w:rsidRDefault="00F8326E">
      <w:pPr>
        <w:pStyle w:val="FootnoteText"/>
        <w:rPr>
          <w:rFonts w:ascii="Times New Roman" w:hAnsi="Times New Roman"/>
          <w:szCs w:val="18"/>
        </w:rPr>
      </w:pPr>
      <w:r w:rsidRPr="00F0593D">
        <w:rPr>
          <w:rStyle w:val="FootnoteReference"/>
          <w:rFonts w:ascii="Times New Roman" w:hAnsi="Times New Roman"/>
          <w:szCs w:val="18"/>
        </w:rPr>
        <w:footnoteRef/>
      </w:r>
      <w:r w:rsidRPr="00F0593D">
        <w:rPr>
          <w:rFonts w:ascii="Times New Roman" w:hAnsi="Times New Roman"/>
          <w:szCs w:val="18"/>
        </w:rPr>
        <w:t xml:space="preserve"> For UNDP supported GEF funded projects as this includes GEF-specific requirements</w:t>
      </w:r>
    </w:p>
  </w:footnote>
  <w:footnote w:id="2">
    <w:p w:rsidR="00F8326E" w:rsidRDefault="00F8326E">
      <w:pPr>
        <w:pStyle w:val="FootnoteText"/>
      </w:pPr>
      <w:r>
        <w:rPr>
          <w:rStyle w:val="FootnoteReference"/>
        </w:rPr>
        <w:footnoteRef/>
      </w:r>
      <w:r w:rsidRPr="00DF5967">
        <w:rPr>
          <w:sz w:val="16"/>
          <w:szCs w:val="16"/>
        </w:rPr>
        <w:t>http://data.worldbank.org/country/kenya</w:t>
      </w:r>
    </w:p>
  </w:footnote>
  <w:footnote w:id="3">
    <w:p w:rsidR="00F8326E" w:rsidRDefault="00F8326E" w:rsidP="007C757A">
      <w:pPr>
        <w:pStyle w:val="FootnoteText"/>
      </w:pPr>
      <w:r>
        <w:rPr>
          <w:rStyle w:val="FootnoteReference"/>
        </w:rPr>
        <w:footnoteRef/>
      </w:r>
      <w:r>
        <w:t xml:space="preserve"> KAM 2012</w:t>
      </w:r>
    </w:p>
  </w:footnote>
  <w:footnote w:id="4">
    <w:p w:rsidR="00F8326E" w:rsidRPr="00801774" w:rsidRDefault="00F8326E" w:rsidP="00801774">
      <w:pPr>
        <w:pStyle w:val="FootnoteText"/>
      </w:pPr>
      <w:r>
        <w:rPr>
          <w:rStyle w:val="FootnoteReference"/>
        </w:rPr>
        <w:footnoteRef/>
      </w:r>
      <w:r>
        <w:t xml:space="preserve"> Nyamu D.G. et al., </w:t>
      </w:r>
      <w:r w:rsidRPr="00801774">
        <w:t>Trends of Acute Poisoning Cases Occurring at the Kenyatta National Hospital, Nairobi, Kenya</w:t>
      </w:r>
      <w:r>
        <w:t>, East and Central African Journal of Pharmaceutical Sciences, Vol. 15 (2012) 29-34.</w:t>
      </w:r>
    </w:p>
  </w:footnote>
  <w:footnote w:id="5">
    <w:p w:rsidR="00F8326E" w:rsidRPr="00801774" w:rsidRDefault="00F8326E">
      <w:pPr>
        <w:pStyle w:val="FootnoteText"/>
      </w:pPr>
      <w:r>
        <w:rPr>
          <w:rStyle w:val="FootnoteReference"/>
        </w:rPr>
        <w:footnoteRef/>
      </w:r>
      <w:r w:rsidRPr="00801774">
        <w:t>http://news.bbc.co.uk/2/hi/africa/1025120.stm</w:t>
      </w:r>
      <w:r>
        <w:t xml:space="preserve"> and </w:t>
      </w:r>
      <w:r w:rsidRPr="00801774">
        <w:t>http://allafrica.com/stories/201405080784.html</w:t>
      </w:r>
    </w:p>
  </w:footnote>
  <w:footnote w:id="6">
    <w:p w:rsidR="00F8326E" w:rsidRPr="00204980" w:rsidRDefault="00F8326E">
      <w:pPr>
        <w:pStyle w:val="FootnoteText"/>
      </w:pPr>
      <w:r>
        <w:rPr>
          <w:rStyle w:val="FootnoteReference"/>
        </w:rPr>
        <w:footnoteRef/>
      </w:r>
      <w:r>
        <w:t xml:space="preserve"> MOH, 2007</w:t>
      </w:r>
    </w:p>
  </w:footnote>
  <w:footnote w:id="7">
    <w:p w:rsidR="00F8326E" w:rsidRDefault="00F8326E" w:rsidP="005264A3">
      <w:pPr>
        <w:pStyle w:val="FootnoteText"/>
      </w:pPr>
      <w:r>
        <w:rPr>
          <w:rStyle w:val="FootnoteReference"/>
        </w:rPr>
        <w:footnoteRef/>
      </w:r>
      <w:r>
        <w:t xml:space="preserve"> Population Division of the Department of Economic and Social Affairs of the United Nations Secretariat, World Population Prospects: the 2004 Revision and World Urbanization Prospects.</w:t>
      </w:r>
    </w:p>
  </w:footnote>
  <w:footnote w:id="8">
    <w:p w:rsidR="00F8326E" w:rsidRPr="007D1D30" w:rsidRDefault="00F8326E">
      <w:pPr>
        <w:pStyle w:val="FootnoteText"/>
      </w:pPr>
      <w:r>
        <w:rPr>
          <w:rStyle w:val="FootnoteReference"/>
        </w:rPr>
        <w:footnoteRef/>
      </w:r>
      <w:r>
        <w:t xml:space="preserve"> NEMA. The National Solid Waste Management Strategy. August, 2014</w:t>
      </w:r>
    </w:p>
  </w:footnote>
  <w:footnote w:id="9">
    <w:p w:rsidR="00F8326E" w:rsidRPr="00EF42E2" w:rsidRDefault="00F8326E" w:rsidP="00EF42E2">
      <w:pPr>
        <w:pStyle w:val="FootnoteText"/>
        <w:tabs>
          <w:tab w:val="left" w:pos="3544"/>
        </w:tabs>
      </w:pPr>
      <w:r>
        <w:rPr>
          <w:rStyle w:val="FootnoteReference"/>
        </w:rPr>
        <w:footnoteRef/>
      </w:r>
      <w:r>
        <w:t xml:space="preserve"> Solid Waste Management in Nairobi: A Situation Analysis. Prepared by: Allison Kasozi, and Harro von Blottnitz, Environmental &amp; Process Systems Engineering Group University of Cape Town For the City Council of Nairobi on contract for the United Nations Environment Programme Draft: 17 February 2010.</w:t>
      </w:r>
    </w:p>
  </w:footnote>
  <w:footnote w:id="10">
    <w:p w:rsidR="00F8326E" w:rsidRPr="00B85E2E" w:rsidRDefault="00F8326E" w:rsidP="005C233F">
      <w:pPr>
        <w:pStyle w:val="FootnoteText"/>
      </w:pPr>
      <w:r>
        <w:rPr>
          <w:rStyle w:val="FootnoteReference"/>
        </w:rPr>
        <w:footnoteRef/>
      </w:r>
      <w:r w:rsidRPr="00955ECB">
        <w:t>http://www.environment.go.ke/saicm/</w:t>
      </w:r>
    </w:p>
  </w:footnote>
  <w:footnote w:id="11">
    <w:p w:rsidR="00F8326E" w:rsidRPr="007E38E1" w:rsidRDefault="00F8326E">
      <w:pPr>
        <w:pStyle w:val="FootnoteText"/>
      </w:pPr>
      <w:r>
        <w:rPr>
          <w:rStyle w:val="FootnoteReference"/>
        </w:rPr>
        <w:footnoteRef/>
      </w:r>
      <w:r w:rsidRPr="007E38E1">
        <w:t xml:space="preserve"> http://www.unep.or.jp/ietc/GPWM/data/T3/IS_6_4_Nairobi_ISWMplan_draft1_19Feb.pdf</w:t>
      </w:r>
    </w:p>
  </w:footnote>
  <w:footnote w:id="12">
    <w:p w:rsidR="00F8326E" w:rsidRDefault="00F8326E">
      <w:pPr>
        <w:pStyle w:val="FootnoteText"/>
      </w:pPr>
      <w:r>
        <w:rPr>
          <w:rStyle w:val="FootnoteReference"/>
        </w:rPr>
        <w:footnoteRef/>
      </w:r>
      <w:r>
        <w:t xml:space="preserve"> There are at least 15 universities with technical/scientific curriculum in Kenya.</w:t>
      </w:r>
      <w:r>
        <w:br/>
      </w:r>
    </w:p>
  </w:footnote>
  <w:footnote w:id="13">
    <w:p w:rsidR="00F8326E" w:rsidRDefault="00F8326E" w:rsidP="00563802">
      <w:pPr>
        <w:pStyle w:val="FootnoteText"/>
      </w:pPr>
      <w:r>
        <w:rPr>
          <w:rStyle w:val="FootnoteReference"/>
        </w:rPr>
        <w:footnoteRef/>
      </w:r>
      <w:r>
        <w:t xml:space="preserve"> Those closely related to chemicals such as the Vienna Convention, Montreal Protocol and its amendments,  UN Framework convention on Climate Change and health regulations.</w:t>
      </w:r>
    </w:p>
  </w:footnote>
  <w:footnote w:id="14">
    <w:p w:rsidR="00F8326E" w:rsidRDefault="00F8326E" w:rsidP="00563802">
      <w:pPr>
        <w:pStyle w:val="FootnoteText"/>
      </w:pPr>
      <w:r>
        <w:rPr>
          <w:rStyle w:val="FootnoteReference"/>
        </w:rPr>
        <w:footnoteRef/>
      </w:r>
      <w:r w:rsidRPr="002E7ECF">
        <w:rPr>
          <w:rFonts w:ascii="Myriad Pro" w:hAnsi="Myriad Pro" w:cs="Arial"/>
          <w:b/>
          <w:szCs w:val="18"/>
        </w:rPr>
        <w:t>MENR, MOH, COUNTY GOVERNMENTS OF NAIROBI, KISUMU</w:t>
      </w:r>
      <w:r>
        <w:rPr>
          <w:rFonts w:ascii="Myriad Pro" w:hAnsi="Myriad Pro" w:cs="Arial"/>
          <w:b/>
          <w:szCs w:val="18"/>
        </w:rPr>
        <w:t>, NAKURU</w:t>
      </w:r>
      <w:r w:rsidRPr="002E7ECF">
        <w:rPr>
          <w:rFonts w:ascii="Myriad Pro" w:hAnsi="Myriad Pro" w:cs="Arial"/>
          <w:b/>
          <w:szCs w:val="18"/>
        </w:rPr>
        <w:t xml:space="preserve"> AND MOMBASA</w:t>
      </w:r>
      <w:r>
        <w:rPr>
          <w:rFonts w:ascii="Myriad Pro" w:hAnsi="Myriad Pro" w:cs="Arial"/>
          <w:b/>
          <w:szCs w:val="18"/>
        </w:rPr>
        <w:t>,</w:t>
      </w:r>
      <w:r w:rsidRPr="002E7ECF">
        <w:rPr>
          <w:rFonts w:ascii="Myriad Pro" w:hAnsi="Myriad Pro" w:cs="Arial"/>
          <w:b/>
          <w:szCs w:val="18"/>
        </w:rPr>
        <w:t xml:space="preserve"> AND THE NGO</w:t>
      </w:r>
      <w:r>
        <w:rPr>
          <w:rFonts w:ascii="Myriad Pro" w:hAnsi="Myriad Pro" w:cs="Arial"/>
          <w:b/>
          <w:szCs w:val="18"/>
        </w:rPr>
        <w:t>s (selected at the start of project implementation).</w:t>
      </w:r>
    </w:p>
  </w:footnote>
  <w:footnote w:id="15">
    <w:p w:rsidR="00F8326E" w:rsidRDefault="00F8326E">
      <w:pPr>
        <w:pStyle w:val="FootnoteText"/>
      </w:pPr>
      <w:r>
        <w:rPr>
          <w:rStyle w:val="FootnoteReference"/>
        </w:rPr>
        <w:footnoteRef/>
      </w:r>
      <w:r>
        <w:t xml:space="preserve"> There is no Budget note # 58.</w:t>
      </w:r>
    </w:p>
  </w:footnote>
  <w:footnote w:id="16">
    <w:p w:rsidR="00F8326E" w:rsidRPr="00C35A2F" w:rsidRDefault="00F8326E" w:rsidP="00F427B0">
      <w:pPr>
        <w:pStyle w:val="FootnoteText"/>
        <w:rPr>
          <w:rFonts w:ascii="Times New Roman" w:hAnsi="Times New Roman"/>
          <w:szCs w:val="18"/>
        </w:rPr>
      </w:pPr>
      <w:r w:rsidRPr="00C35A2F">
        <w:rPr>
          <w:rStyle w:val="FootnoteReference"/>
          <w:rFonts w:ascii="Times New Roman" w:hAnsi="Times New Roman"/>
          <w:szCs w:val="18"/>
        </w:rPr>
        <w:footnoteRef/>
      </w:r>
      <w:r w:rsidRPr="00C35A2F">
        <w:rPr>
          <w:rFonts w:ascii="Times New Roman" w:hAnsi="Times New Roman"/>
          <w:szCs w:val="18"/>
        </w:rPr>
        <w:t>As per UNDP POPP with additional SOF requirements where relevant.</w:t>
      </w:r>
    </w:p>
  </w:footnote>
  <w:footnote w:id="17">
    <w:p w:rsidR="00F8326E" w:rsidRDefault="00F8326E" w:rsidP="00604B16">
      <w:pPr>
        <w:pStyle w:val="FootnoteText"/>
      </w:pPr>
      <w:r>
        <w:rPr>
          <w:rStyle w:val="FootnoteReference"/>
        </w:rPr>
        <w:footnoteRef/>
      </w:r>
      <w:hyperlink r:id="rId1" w:history="1">
        <w:r w:rsidRPr="00B46A65">
          <w:rPr>
            <w:rStyle w:val="Hyperlink"/>
          </w:rPr>
          <w:t>http://www.idrc.ca/EN/Documents/LibrevilleDeclarationEN.pdf</w:t>
        </w:r>
      </w:hyperlink>
    </w:p>
  </w:footnote>
  <w:footnote w:id="18">
    <w:p w:rsidR="00F8326E" w:rsidRDefault="00F8326E" w:rsidP="00604B16">
      <w:pPr>
        <w:pStyle w:val="FootnoteText"/>
      </w:pPr>
      <w:r>
        <w:rPr>
          <w:rStyle w:val="FootnoteReference"/>
        </w:rPr>
        <w:footnoteRef/>
      </w:r>
      <w:r>
        <w:t xml:space="preserve"> Prohibited </w:t>
      </w:r>
      <w:r w:rsidRPr="00EC185E">
        <w:rPr>
          <w:lang w:val="en-CA"/>
        </w:rPr>
        <w:t>grounds of discrimination include race, ethnicity, gender, age, language, disability, sexual orientation, religion, political or other opinion, national or social or geographical origin, property, birth or other status including as an indigenous person or as a member of a minority.</w:t>
      </w:r>
      <w:r>
        <w:t>References to “women and men” or similar is understood to include women and men, boys and girls, and other groups discriminated against based on their gender identities, such as transgender people and transsexuals.</w:t>
      </w:r>
    </w:p>
  </w:footnote>
  <w:footnote w:id="19">
    <w:p w:rsidR="00F8326E" w:rsidRPr="000319DF" w:rsidRDefault="00F8326E" w:rsidP="00604B16">
      <w:pPr>
        <w:spacing w:before="60" w:after="60"/>
        <w:rPr>
          <w:sz w:val="18"/>
          <w:szCs w:val="18"/>
        </w:rPr>
      </w:pPr>
      <w:r w:rsidRPr="000319DF">
        <w:rPr>
          <w:vertAlign w:val="superscript"/>
        </w:rPr>
        <w:footnoteRef/>
      </w:r>
      <w:r>
        <w:rPr>
          <w:sz w:val="18"/>
          <w:szCs w:val="18"/>
        </w:rPr>
        <w:t xml:space="preserve">In regards to </w:t>
      </w:r>
      <w:r w:rsidRPr="000319DF">
        <w:rPr>
          <w:sz w:val="18"/>
          <w:szCs w:val="18"/>
        </w:rPr>
        <w:t>CO</w:t>
      </w:r>
      <w:r w:rsidRPr="000319DF">
        <w:rPr>
          <w:sz w:val="18"/>
          <w:szCs w:val="18"/>
          <w:vertAlign w:val="subscript"/>
        </w:rPr>
        <w:t>2</w:t>
      </w:r>
      <w:r>
        <w:rPr>
          <w:sz w:val="18"/>
          <w:szCs w:val="18"/>
          <w:vertAlign w:val="subscript"/>
        </w:rPr>
        <w:t>,</w:t>
      </w:r>
      <w:r>
        <w:rPr>
          <w:sz w:val="18"/>
          <w:szCs w:val="18"/>
        </w:rPr>
        <w:t xml:space="preserve"> ‘s</w:t>
      </w:r>
      <w:r w:rsidRPr="000319DF">
        <w:rPr>
          <w:sz w:val="18"/>
          <w:szCs w:val="18"/>
        </w:rPr>
        <w:t>ignificant</w:t>
      </w:r>
      <w:r>
        <w:rPr>
          <w:sz w:val="18"/>
          <w:szCs w:val="18"/>
        </w:rPr>
        <w:t xml:space="preserve"> emissions’</w:t>
      </w:r>
      <w:r w:rsidRPr="000319DF">
        <w:rPr>
          <w:sz w:val="18"/>
          <w:szCs w:val="18"/>
        </w:rPr>
        <w:t xml:space="preserve"> corresponds </w:t>
      </w:r>
      <w:r>
        <w:rPr>
          <w:sz w:val="18"/>
          <w:szCs w:val="18"/>
        </w:rPr>
        <w:t>generally to more</w:t>
      </w:r>
      <w:r w:rsidRPr="000319DF">
        <w:rPr>
          <w:sz w:val="18"/>
          <w:szCs w:val="18"/>
        </w:rPr>
        <w:t xml:space="preserve"> than 25,000 tons per year (from both direct</w:t>
      </w:r>
      <w:r>
        <w:rPr>
          <w:sz w:val="18"/>
          <w:szCs w:val="18"/>
        </w:rPr>
        <w:t xml:space="preserve"> and indirect sources). [The Guidance Note on Climate Change Mitigation and Adaptation</w:t>
      </w:r>
      <w:r w:rsidRPr="000319DF">
        <w:rPr>
          <w:sz w:val="18"/>
          <w:szCs w:val="18"/>
        </w:rPr>
        <w:t xml:space="preserve"> provides additional </w:t>
      </w:r>
      <w:r>
        <w:rPr>
          <w:sz w:val="18"/>
          <w:szCs w:val="18"/>
        </w:rPr>
        <w:t xml:space="preserve">information on GHG </w:t>
      </w:r>
      <w:r w:rsidRPr="000319DF">
        <w:rPr>
          <w:sz w:val="18"/>
          <w:szCs w:val="18"/>
        </w:rPr>
        <w:t>emissions.]</w:t>
      </w:r>
    </w:p>
  </w:footnote>
  <w:footnote w:id="20">
    <w:p w:rsidR="00F8326E" w:rsidRDefault="00F8326E" w:rsidP="00604B16">
      <w:pPr>
        <w:pStyle w:val="FootnoteText"/>
      </w:pPr>
      <w:r>
        <w:rPr>
          <w:rStyle w:val="FootnoteReference"/>
        </w:rPr>
        <w:footnoteRef/>
      </w:r>
      <w:r>
        <w:t xml:space="preserve"> Forced evictions include acts and/or omissions involving the coerced or involuntary displacement of individuals, groups, or communities from homes and/or lands and common property resources that were occupied or depended upon, thus eliminating the ability of an individual, group, or community to reside or work in a particular dwelling, residence, or location without the provision of, and access to, appropriate forms of legal or other protections.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26E" w:rsidRDefault="00F8326E">
    <w:pPr>
      <w:pStyle w:val="Header"/>
    </w:pPr>
  </w:p>
  <w:p w:rsidR="00F8326E" w:rsidRDefault="00F832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26E" w:rsidRPr="00424365" w:rsidRDefault="00F8326E" w:rsidP="00424365">
    <w:pPr>
      <w:pStyle w:val="Header"/>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26E" w:rsidRPr="00424365" w:rsidRDefault="00F8326E" w:rsidP="00424365">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hybridMultilevel"/>
    <w:tmpl w:val="D3C83BB2"/>
    <w:lvl w:ilvl="0" w:tplc="6DD632E4">
      <w:start w:val="1"/>
      <w:numFmt w:val="bullet"/>
      <w:lvlText w:val=""/>
      <w:lvlJc w:val="left"/>
      <w:pPr>
        <w:tabs>
          <w:tab w:val="num" w:pos="720"/>
        </w:tabs>
        <w:ind w:left="720" w:hanging="360"/>
      </w:pPr>
      <w:rPr>
        <w:rFonts w:ascii="Symbol" w:hAnsi="Symbol" w:hint="default"/>
      </w:rPr>
    </w:lvl>
    <w:lvl w:ilvl="1" w:tplc="9F54F92E">
      <w:numFmt w:val="none"/>
      <w:lvlText w:val=""/>
      <w:lvlJc w:val="left"/>
      <w:pPr>
        <w:tabs>
          <w:tab w:val="num" w:pos="360"/>
        </w:tabs>
      </w:pPr>
    </w:lvl>
    <w:lvl w:ilvl="2" w:tplc="FC4E0414">
      <w:start w:val="1"/>
      <w:numFmt w:val="lowerLetter"/>
      <w:lvlText w:val="%3)"/>
      <w:lvlJc w:val="left"/>
      <w:pPr>
        <w:tabs>
          <w:tab w:val="num" w:pos="360"/>
        </w:tabs>
        <w:ind w:left="360" w:hanging="360"/>
      </w:pPr>
      <w:rPr>
        <w:rFonts w:hint="default"/>
      </w:rPr>
    </w:lvl>
    <w:lvl w:ilvl="3" w:tplc="F1780A60">
      <w:numFmt w:val="none"/>
      <w:lvlText w:val=""/>
      <w:lvlJc w:val="left"/>
      <w:pPr>
        <w:tabs>
          <w:tab w:val="num" w:pos="360"/>
        </w:tabs>
      </w:pPr>
    </w:lvl>
    <w:lvl w:ilvl="4" w:tplc="4A4A69D0">
      <w:numFmt w:val="none"/>
      <w:lvlText w:val=""/>
      <w:lvlJc w:val="left"/>
      <w:pPr>
        <w:tabs>
          <w:tab w:val="num" w:pos="360"/>
        </w:tabs>
      </w:pPr>
    </w:lvl>
    <w:lvl w:ilvl="5" w:tplc="DA2C68C4">
      <w:numFmt w:val="none"/>
      <w:lvlText w:val=""/>
      <w:lvlJc w:val="left"/>
      <w:pPr>
        <w:tabs>
          <w:tab w:val="num" w:pos="360"/>
        </w:tabs>
      </w:pPr>
    </w:lvl>
    <w:lvl w:ilvl="6" w:tplc="8AE03E04">
      <w:numFmt w:val="none"/>
      <w:lvlText w:val=""/>
      <w:lvlJc w:val="left"/>
      <w:pPr>
        <w:tabs>
          <w:tab w:val="num" w:pos="360"/>
        </w:tabs>
      </w:pPr>
    </w:lvl>
    <w:lvl w:ilvl="7" w:tplc="A0C2DF8A">
      <w:numFmt w:val="none"/>
      <w:lvlText w:val=""/>
      <w:lvlJc w:val="left"/>
      <w:pPr>
        <w:tabs>
          <w:tab w:val="num" w:pos="360"/>
        </w:tabs>
      </w:pPr>
    </w:lvl>
    <w:lvl w:ilvl="8" w:tplc="479235C2">
      <w:numFmt w:val="none"/>
      <w:lvlText w:val=""/>
      <w:lvlJc w:val="left"/>
      <w:pPr>
        <w:tabs>
          <w:tab w:val="num" w:pos="360"/>
        </w:tabs>
      </w:pPr>
    </w:lvl>
  </w:abstractNum>
  <w:abstractNum w:abstractNumId="1">
    <w:nsid w:val="011659CC"/>
    <w:multiLevelType w:val="hybridMultilevel"/>
    <w:tmpl w:val="7B30462C"/>
    <w:lvl w:ilvl="0" w:tplc="5F3856FA">
      <w:start w:val="2"/>
      <w:numFmt w:val="bullet"/>
      <w:lvlText w:val="-"/>
      <w:lvlJc w:val="left"/>
      <w:pPr>
        <w:ind w:left="720" w:hanging="360"/>
      </w:pPr>
      <w:rPr>
        <w:rFonts w:ascii="Sylfaen" w:eastAsia="Times New Roman" w:hAnsi="Sylfae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A54DF4"/>
    <w:multiLevelType w:val="hybridMultilevel"/>
    <w:tmpl w:val="851E31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860F1E"/>
    <w:multiLevelType w:val="hybridMultilevel"/>
    <w:tmpl w:val="40602EFC"/>
    <w:lvl w:ilvl="0" w:tplc="DB9EC354">
      <w:start w:val="2"/>
      <w:numFmt w:val="bullet"/>
      <w:lvlText w:val="-"/>
      <w:lvlJc w:val="left"/>
      <w:pPr>
        <w:ind w:left="720" w:hanging="360"/>
      </w:pPr>
      <w:rPr>
        <w:rFonts w:ascii="Sylfaen" w:eastAsia="Times New Roman" w:hAnsi="Sylfae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2CF6D13"/>
    <w:multiLevelType w:val="hybridMultilevel"/>
    <w:tmpl w:val="7E388E44"/>
    <w:lvl w:ilvl="0" w:tplc="02CA5B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6C0676"/>
    <w:multiLevelType w:val="hybridMultilevel"/>
    <w:tmpl w:val="1A708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3B451A5"/>
    <w:multiLevelType w:val="hybridMultilevel"/>
    <w:tmpl w:val="F7204122"/>
    <w:lvl w:ilvl="0" w:tplc="04090017">
      <w:start w:val="1"/>
      <w:numFmt w:val="lowerLetter"/>
      <w:lvlText w:val="%1)"/>
      <w:lvlJc w:val="left"/>
      <w:pPr>
        <w:ind w:left="690" w:hanging="360"/>
      </w:pPr>
    </w:lvl>
    <w:lvl w:ilvl="1" w:tplc="10090019" w:tentative="1">
      <w:start w:val="1"/>
      <w:numFmt w:val="lowerLetter"/>
      <w:lvlText w:val="%2."/>
      <w:lvlJc w:val="left"/>
      <w:pPr>
        <w:tabs>
          <w:tab w:val="num" w:pos="1050"/>
        </w:tabs>
        <w:ind w:left="1050" w:hanging="360"/>
      </w:pPr>
    </w:lvl>
    <w:lvl w:ilvl="2" w:tplc="1009001B" w:tentative="1">
      <w:start w:val="1"/>
      <w:numFmt w:val="lowerRoman"/>
      <w:lvlText w:val="%3."/>
      <w:lvlJc w:val="right"/>
      <w:pPr>
        <w:tabs>
          <w:tab w:val="num" w:pos="1770"/>
        </w:tabs>
        <w:ind w:left="1770" w:hanging="180"/>
      </w:pPr>
    </w:lvl>
    <w:lvl w:ilvl="3" w:tplc="1009000F" w:tentative="1">
      <w:start w:val="1"/>
      <w:numFmt w:val="decimal"/>
      <w:lvlText w:val="%4."/>
      <w:lvlJc w:val="left"/>
      <w:pPr>
        <w:tabs>
          <w:tab w:val="num" w:pos="2490"/>
        </w:tabs>
        <w:ind w:left="2490" w:hanging="360"/>
      </w:pPr>
    </w:lvl>
    <w:lvl w:ilvl="4" w:tplc="10090019" w:tentative="1">
      <w:start w:val="1"/>
      <w:numFmt w:val="lowerLetter"/>
      <w:lvlText w:val="%5."/>
      <w:lvlJc w:val="left"/>
      <w:pPr>
        <w:tabs>
          <w:tab w:val="num" w:pos="3210"/>
        </w:tabs>
        <w:ind w:left="3210" w:hanging="360"/>
      </w:pPr>
    </w:lvl>
    <w:lvl w:ilvl="5" w:tplc="1009001B" w:tentative="1">
      <w:start w:val="1"/>
      <w:numFmt w:val="lowerRoman"/>
      <w:lvlText w:val="%6."/>
      <w:lvlJc w:val="right"/>
      <w:pPr>
        <w:tabs>
          <w:tab w:val="num" w:pos="3930"/>
        </w:tabs>
        <w:ind w:left="3930" w:hanging="180"/>
      </w:pPr>
    </w:lvl>
    <w:lvl w:ilvl="6" w:tplc="1009000F" w:tentative="1">
      <w:start w:val="1"/>
      <w:numFmt w:val="decimal"/>
      <w:lvlText w:val="%7."/>
      <w:lvlJc w:val="left"/>
      <w:pPr>
        <w:tabs>
          <w:tab w:val="num" w:pos="4650"/>
        </w:tabs>
        <w:ind w:left="4650" w:hanging="360"/>
      </w:pPr>
    </w:lvl>
    <w:lvl w:ilvl="7" w:tplc="10090019" w:tentative="1">
      <w:start w:val="1"/>
      <w:numFmt w:val="lowerLetter"/>
      <w:lvlText w:val="%8."/>
      <w:lvlJc w:val="left"/>
      <w:pPr>
        <w:tabs>
          <w:tab w:val="num" w:pos="5370"/>
        </w:tabs>
        <w:ind w:left="5370" w:hanging="360"/>
      </w:pPr>
    </w:lvl>
    <w:lvl w:ilvl="8" w:tplc="1009001B" w:tentative="1">
      <w:start w:val="1"/>
      <w:numFmt w:val="lowerRoman"/>
      <w:lvlText w:val="%9."/>
      <w:lvlJc w:val="right"/>
      <w:pPr>
        <w:tabs>
          <w:tab w:val="num" w:pos="6090"/>
        </w:tabs>
        <w:ind w:left="6090" w:hanging="180"/>
      </w:pPr>
    </w:lvl>
  </w:abstractNum>
  <w:abstractNum w:abstractNumId="7">
    <w:nsid w:val="061348AF"/>
    <w:multiLevelType w:val="hybridMultilevel"/>
    <w:tmpl w:val="5B48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6ED72AA"/>
    <w:multiLevelType w:val="hybridMultilevel"/>
    <w:tmpl w:val="7C4A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200172"/>
    <w:multiLevelType w:val="hybridMultilevel"/>
    <w:tmpl w:val="DFF2F7B4"/>
    <w:lvl w:ilvl="0" w:tplc="79A04AAC">
      <w:start w:val="1"/>
      <w:numFmt w:val="decimal"/>
      <w:pStyle w:val="Paragraph"/>
      <w:lvlText w:val="%1."/>
      <w:lvlJc w:val="left"/>
      <w:pPr>
        <w:ind w:left="36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728499D"/>
    <w:multiLevelType w:val="hybridMultilevel"/>
    <w:tmpl w:val="AF92E2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B436F2"/>
    <w:multiLevelType w:val="hybridMultilevel"/>
    <w:tmpl w:val="BAB2C2DE"/>
    <w:lvl w:ilvl="0" w:tplc="5058C4DE">
      <w:start w:val="1"/>
      <w:numFmt w:val="decimal"/>
      <w:lvlText w:val="%1."/>
      <w:lvlJc w:val="left"/>
      <w:pPr>
        <w:tabs>
          <w:tab w:val="num" w:pos="360"/>
        </w:tabs>
        <w:ind w:left="360" w:hanging="360"/>
      </w:pPr>
      <w:rPr>
        <w:rFonts w:ascii="Times New Roman" w:hAnsi="Times New Roman" w:cs="Times New Roman" w:hint="default"/>
        <w:b w:val="0"/>
        <w:i w:val="0"/>
        <w:color w:val="auto"/>
        <w:sz w:val="20"/>
        <w:szCs w:val="20"/>
      </w:rPr>
    </w:lvl>
    <w:lvl w:ilvl="1" w:tplc="10090001">
      <w:start w:val="1"/>
      <w:numFmt w:val="bullet"/>
      <w:lvlText w:val=""/>
      <w:lvlJc w:val="left"/>
      <w:pPr>
        <w:tabs>
          <w:tab w:val="num" w:pos="1080"/>
        </w:tabs>
        <w:ind w:left="1080" w:hanging="360"/>
      </w:pPr>
      <w:rPr>
        <w:rFonts w:ascii="Symbol" w:hAnsi="Symbol" w:hint="default"/>
        <w:b w:val="0"/>
      </w:rPr>
    </w:lvl>
    <w:lvl w:ilvl="2" w:tplc="1009000F">
      <w:start w:val="1"/>
      <w:numFmt w:val="decimal"/>
      <w:lvlText w:val="%3."/>
      <w:lvlJc w:val="left"/>
      <w:pPr>
        <w:tabs>
          <w:tab w:val="num" w:pos="1980"/>
        </w:tabs>
        <w:ind w:left="1980" w:hanging="360"/>
      </w:pPr>
      <w:rPr>
        <w:b w:val="0"/>
      </w:r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2">
    <w:nsid w:val="07EE647A"/>
    <w:multiLevelType w:val="hybridMultilevel"/>
    <w:tmpl w:val="1CEE5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AAE6A74"/>
    <w:multiLevelType w:val="hybridMultilevel"/>
    <w:tmpl w:val="71402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C891814"/>
    <w:multiLevelType w:val="hybridMultilevel"/>
    <w:tmpl w:val="FCB0A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DB622F0"/>
    <w:multiLevelType w:val="hybridMultilevel"/>
    <w:tmpl w:val="10A86246"/>
    <w:lvl w:ilvl="0" w:tplc="944EE27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0DC15D1E"/>
    <w:multiLevelType w:val="hybridMultilevel"/>
    <w:tmpl w:val="0532C7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0FB65D59"/>
    <w:multiLevelType w:val="hybridMultilevel"/>
    <w:tmpl w:val="EA96FF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11180A38"/>
    <w:multiLevelType w:val="hybridMultilevel"/>
    <w:tmpl w:val="5186F0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811B53"/>
    <w:multiLevelType w:val="multilevel"/>
    <w:tmpl w:val="9508DC0A"/>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820" w:hanging="4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0">
    <w:nsid w:val="13AB31FB"/>
    <w:multiLevelType w:val="multilevel"/>
    <w:tmpl w:val="5966FDD0"/>
    <w:lvl w:ilvl="0">
      <w:start w:val="1"/>
      <w:numFmt w:val="decimal"/>
      <w:lvlText w:val="%1."/>
      <w:lvlJc w:val="left"/>
      <w:rPr>
        <w:rFonts w:ascii="Times New Roman" w:eastAsia="Trebuchet MS" w:hAnsi="Times New Roman" w:cs="Times New Roman" w:hint="default"/>
        <w:b w:val="0"/>
        <w:bCs w:val="0"/>
        <w:i w:val="0"/>
        <w:iCs w:val="0"/>
        <w:smallCaps w:val="0"/>
        <w:strike w:val="0"/>
        <w:color w:val="000000"/>
        <w:spacing w:val="0"/>
        <w:w w:val="100"/>
        <w:position w:val="0"/>
        <w:sz w:val="20"/>
        <w:szCs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13CF1372"/>
    <w:multiLevelType w:val="hybridMultilevel"/>
    <w:tmpl w:val="74DCB0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14D56055"/>
    <w:multiLevelType w:val="hybridMultilevel"/>
    <w:tmpl w:val="8D80DC2E"/>
    <w:lvl w:ilvl="0" w:tplc="DB84E8C6">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61277A5"/>
    <w:multiLevelType w:val="hybridMultilevel"/>
    <w:tmpl w:val="03E48DE0"/>
    <w:lvl w:ilvl="0" w:tplc="CD3C1F74">
      <w:start w:val="1"/>
      <w:numFmt w:val="upperRoman"/>
      <w:pStyle w:val="Heading1"/>
      <w:lvlText w:val="%1."/>
      <w:lvlJc w:val="left"/>
      <w:pPr>
        <w:tabs>
          <w:tab w:val="num" w:pos="720"/>
        </w:tabs>
        <w:ind w:left="720" w:hanging="720"/>
      </w:pPr>
      <w:rPr>
        <w:rFonts w:cs="Times New Roman" w:hint="default"/>
      </w:rPr>
    </w:lvl>
    <w:lvl w:ilvl="1" w:tplc="944EE276">
      <w:start w:val="1"/>
      <w:numFmt w:val="bullet"/>
      <w:lvlText w:val=""/>
      <w:lvlJc w:val="left"/>
      <w:pPr>
        <w:tabs>
          <w:tab w:val="num" w:pos="1440"/>
        </w:tabs>
        <w:ind w:left="1440" w:hanging="360"/>
      </w:pPr>
      <w:rPr>
        <w:rFonts w:ascii="Symbol" w:hAnsi="Symbol" w:hint="default"/>
        <w:sz w:val="18"/>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18CC7F6D"/>
    <w:multiLevelType w:val="hybridMultilevel"/>
    <w:tmpl w:val="76FC3F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18E710AF"/>
    <w:multiLevelType w:val="hybridMultilevel"/>
    <w:tmpl w:val="8A5A41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1BD611BD"/>
    <w:multiLevelType w:val="hybridMultilevel"/>
    <w:tmpl w:val="64B62C6A"/>
    <w:lvl w:ilvl="0" w:tplc="6D04A444">
      <w:start w:val="1"/>
      <w:numFmt w:val="decimal"/>
      <w:pStyle w:val="Bodytext"/>
      <w:lvlText w:val="%1."/>
      <w:lvlJc w:val="left"/>
      <w:pPr>
        <w:tabs>
          <w:tab w:val="num" w:pos="504"/>
        </w:tabs>
        <w:ind w:left="504" w:hanging="504"/>
      </w:pPr>
      <w:rPr>
        <w:rFonts w:cs="Times New Roman" w:hint="default"/>
        <w:b w:val="0"/>
        <w:bCs/>
        <w:i w:val="0"/>
        <w:iCs/>
        <w:color w:val="auto"/>
        <w:sz w:val="22"/>
        <w:szCs w:val="22"/>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nsid w:val="1BE83805"/>
    <w:multiLevelType w:val="hybridMultilevel"/>
    <w:tmpl w:val="D23CC70E"/>
    <w:lvl w:ilvl="0" w:tplc="04100019">
      <w:start w:val="1"/>
      <w:numFmt w:val="lowerLetter"/>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nsid w:val="1C5116C7"/>
    <w:multiLevelType w:val="multilevel"/>
    <w:tmpl w:val="67AEDC6C"/>
    <w:lvl w:ilvl="0">
      <w:start w:val="4"/>
      <w:numFmt w:val="decimal"/>
      <w:lvlText w:val="%1"/>
      <w:lvlJc w:val="left"/>
      <w:pPr>
        <w:ind w:left="696" w:hanging="576"/>
      </w:pPr>
      <w:rPr>
        <w:rFonts w:hint="default"/>
      </w:rPr>
    </w:lvl>
    <w:lvl w:ilvl="1">
      <w:start w:val="1"/>
      <w:numFmt w:val="decimal"/>
      <w:lvlText w:val="%1.%2"/>
      <w:lvlJc w:val="left"/>
      <w:pPr>
        <w:ind w:left="696" w:hanging="576"/>
      </w:pPr>
      <w:rPr>
        <w:rFonts w:ascii="Times New Roman" w:eastAsia="Times New Roman" w:hAnsi="Times New Roman" w:hint="default"/>
        <w:b/>
        <w:bCs/>
        <w:spacing w:val="-1"/>
        <w:w w:val="99"/>
      </w:rPr>
    </w:lvl>
    <w:lvl w:ilvl="2">
      <w:start w:val="1"/>
      <w:numFmt w:val="bullet"/>
      <w:lvlText w:val=""/>
      <w:lvlJc w:val="left"/>
      <w:pPr>
        <w:ind w:left="840" w:hanging="360"/>
      </w:pPr>
      <w:rPr>
        <w:rFonts w:ascii="Wingdings" w:eastAsia="Wingdings" w:hAnsi="Wingdings" w:hint="default"/>
        <w:w w:val="99"/>
      </w:rPr>
    </w:lvl>
    <w:lvl w:ilvl="3">
      <w:start w:val="1"/>
      <w:numFmt w:val="bullet"/>
      <w:lvlText w:val="•"/>
      <w:lvlJc w:val="left"/>
      <w:pPr>
        <w:ind w:left="2786" w:hanging="360"/>
      </w:pPr>
      <w:rPr>
        <w:rFonts w:hint="default"/>
      </w:rPr>
    </w:lvl>
    <w:lvl w:ilvl="4">
      <w:start w:val="1"/>
      <w:numFmt w:val="bullet"/>
      <w:lvlText w:val="•"/>
      <w:lvlJc w:val="left"/>
      <w:pPr>
        <w:ind w:left="3760" w:hanging="360"/>
      </w:pPr>
      <w:rPr>
        <w:rFonts w:hint="default"/>
      </w:rPr>
    </w:lvl>
    <w:lvl w:ilvl="5">
      <w:start w:val="1"/>
      <w:numFmt w:val="bullet"/>
      <w:lvlText w:val="•"/>
      <w:lvlJc w:val="left"/>
      <w:pPr>
        <w:ind w:left="4733" w:hanging="360"/>
      </w:pPr>
      <w:rPr>
        <w:rFonts w:hint="default"/>
      </w:rPr>
    </w:lvl>
    <w:lvl w:ilvl="6">
      <w:start w:val="1"/>
      <w:numFmt w:val="bullet"/>
      <w:lvlText w:val="•"/>
      <w:lvlJc w:val="left"/>
      <w:pPr>
        <w:ind w:left="5706" w:hanging="360"/>
      </w:pPr>
      <w:rPr>
        <w:rFonts w:hint="default"/>
      </w:rPr>
    </w:lvl>
    <w:lvl w:ilvl="7">
      <w:start w:val="1"/>
      <w:numFmt w:val="bullet"/>
      <w:lvlText w:val="•"/>
      <w:lvlJc w:val="left"/>
      <w:pPr>
        <w:ind w:left="6680" w:hanging="360"/>
      </w:pPr>
      <w:rPr>
        <w:rFonts w:hint="default"/>
      </w:rPr>
    </w:lvl>
    <w:lvl w:ilvl="8">
      <w:start w:val="1"/>
      <w:numFmt w:val="bullet"/>
      <w:lvlText w:val="•"/>
      <w:lvlJc w:val="left"/>
      <w:pPr>
        <w:ind w:left="7653" w:hanging="360"/>
      </w:pPr>
      <w:rPr>
        <w:rFonts w:hint="default"/>
      </w:rPr>
    </w:lvl>
  </w:abstractNum>
  <w:abstractNum w:abstractNumId="29">
    <w:nsid w:val="1C94090C"/>
    <w:multiLevelType w:val="hybridMultilevel"/>
    <w:tmpl w:val="A25E8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D877BFC"/>
    <w:multiLevelType w:val="hybridMultilevel"/>
    <w:tmpl w:val="9FAC0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DA759E9"/>
    <w:multiLevelType w:val="hybridMultilevel"/>
    <w:tmpl w:val="BAB2C2DE"/>
    <w:lvl w:ilvl="0" w:tplc="5058C4DE">
      <w:start w:val="1"/>
      <w:numFmt w:val="decimal"/>
      <w:lvlText w:val="%1."/>
      <w:lvlJc w:val="left"/>
      <w:pPr>
        <w:tabs>
          <w:tab w:val="num" w:pos="360"/>
        </w:tabs>
        <w:ind w:left="360" w:hanging="360"/>
      </w:pPr>
      <w:rPr>
        <w:rFonts w:ascii="Times New Roman" w:hAnsi="Times New Roman" w:cs="Times New Roman" w:hint="default"/>
        <w:b w:val="0"/>
        <w:i w:val="0"/>
        <w:color w:val="auto"/>
        <w:sz w:val="20"/>
        <w:szCs w:val="20"/>
      </w:rPr>
    </w:lvl>
    <w:lvl w:ilvl="1" w:tplc="10090001">
      <w:start w:val="1"/>
      <w:numFmt w:val="bullet"/>
      <w:lvlText w:val=""/>
      <w:lvlJc w:val="left"/>
      <w:pPr>
        <w:tabs>
          <w:tab w:val="num" w:pos="1080"/>
        </w:tabs>
        <w:ind w:left="1080" w:hanging="360"/>
      </w:pPr>
      <w:rPr>
        <w:rFonts w:ascii="Symbol" w:hAnsi="Symbol" w:hint="default"/>
        <w:b w:val="0"/>
      </w:rPr>
    </w:lvl>
    <w:lvl w:ilvl="2" w:tplc="1009000F">
      <w:start w:val="1"/>
      <w:numFmt w:val="decimal"/>
      <w:lvlText w:val="%3."/>
      <w:lvlJc w:val="left"/>
      <w:pPr>
        <w:tabs>
          <w:tab w:val="num" w:pos="1980"/>
        </w:tabs>
        <w:ind w:left="1980" w:hanging="360"/>
      </w:pPr>
      <w:rPr>
        <w:b w:val="0"/>
      </w:r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32">
    <w:nsid w:val="1E9D266A"/>
    <w:multiLevelType w:val="hybridMultilevel"/>
    <w:tmpl w:val="C8588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20C72507"/>
    <w:multiLevelType w:val="hybridMultilevel"/>
    <w:tmpl w:val="5CB29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219E645C"/>
    <w:multiLevelType w:val="hybridMultilevel"/>
    <w:tmpl w:val="0CE2879C"/>
    <w:lvl w:ilvl="0" w:tplc="0409000F">
      <w:start w:val="1"/>
      <w:numFmt w:val="decimal"/>
      <w:pStyle w:val="Normal115"/>
      <w:lvlText w:val="%1."/>
      <w:lvlJc w:val="left"/>
      <w:pPr>
        <w:tabs>
          <w:tab w:val="num" w:pos="360"/>
        </w:tabs>
        <w:ind w:left="360" w:hanging="360"/>
      </w:pPr>
    </w:lvl>
    <w:lvl w:ilvl="1" w:tplc="04090019">
      <w:start w:val="1"/>
      <w:numFmt w:val="bullet"/>
      <w:lvlText w:val=""/>
      <w:lvlJc w:val="left"/>
      <w:pPr>
        <w:tabs>
          <w:tab w:val="num" w:pos="1080"/>
        </w:tabs>
        <w:ind w:left="1080" w:hanging="360"/>
      </w:pPr>
      <w:rPr>
        <w:rFonts w:ascii="Symbol" w:hAnsi="Symbol" w:cs="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5">
    <w:nsid w:val="23580E3E"/>
    <w:multiLevelType w:val="hybridMultilevel"/>
    <w:tmpl w:val="0590E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263F692B"/>
    <w:multiLevelType w:val="hybridMultilevel"/>
    <w:tmpl w:val="BAB2C2DE"/>
    <w:lvl w:ilvl="0" w:tplc="5058C4DE">
      <w:start w:val="1"/>
      <w:numFmt w:val="decimal"/>
      <w:lvlText w:val="%1."/>
      <w:lvlJc w:val="left"/>
      <w:pPr>
        <w:tabs>
          <w:tab w:val="num" w:pos="360"/>
        </w:tabs>
        <w:ind w:left="360" w:hanging="360"/>
      </w:pPr>
      <w:rPr>
        <w:rFonts w:ascii="Times New Roman" w:hAnsi="Times New Roman" w:cs="Times New Roman" w:hint="default"/>
        <w:b w:val="0"/>
        <w:i w:val="0"/>
        <w:color w:val="auto"/>
        <w:sz w:val="20"/>
        <w:szCs w:val="20"/>
      </w:rPr>
    </w:lvl>
    <w:lvl w:ilvl="1" w:tplc="10090001">
      <w:start w:val="1"/>
      <w:numFmt w:val="bullet"/>
      <w:lvlText w:val=""/>
      <w:lvlJc w:val="left"/>
      <w:pPr>
        <w:tabs>
          <w:tab w:val="num" w:pos="1080"/>
        </w:tabs>
        <w:ind w:left="1080" w:hanging="360"/>
      </w:pPr>
      <w:rPr>
        <w:rFonts w:ascii="Symbol" w:hAnsi="Symbol" w:hint="default"/>
        <w:b w:val="0"/>
      </w:rPr>
    </w:lvl>
    <w:lvl w:ilvl="2" w:tplc="1009000F">
      <w:start w:val="1"/>
      <w:numFmt w:val="decimal"/>
      <w:lvlText w:val="%3."/>
      <w:lvlJc w:val="left"/>
      <w:pPr>
        <w:tabs>
          <w:tab w:val="num" w:pos="1980"/>
        </w:tabs>
        <w:ind w:left="1980" w:hanging="360"/>
      </w:pPr>
      <w:rPr>
        <w:b w:val="0"/>
      </w:r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37">
    <w:nsid w:val="26C21299"/>
    <w:multiLevelType w:val="hybridMultilevel"/>
    <w:tmpl w:val="31C4B6F0"/>
    <w:lvl w:ilvl="0" w:tplc="5F3856FA">
      <w:start w:val="2"/>
      <w:numFmt w:val="bullet"/>
      <w:lvlText w:val="-"/>
      <w:lvlJc w:val="left"/>
      <w:pPr>
        <w:ind w:left="720" w:hanging="360"/>
      </w:pPr>
      <w:rPr>
        <w:rFonts w:ascii="Sylfaen" w:eastAsia="Times New Roman" w:hAnsi="Sylfae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74D75DE"/>
    <w:multiLevelType w:val="hybridMultilevel"/>
    <w:tmpl w:val="20AA9E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27AF206F"/>
    <w:multiLevelType w:val="hybridMultilevel"/>
    <w:tmpl w:val="A7168CF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0">
    <w:nsid w:val="2918464E"/>
    <w:multiLevelType w:val="hybridMultilevel"/>
    <w:tmpl w:val="30E8B94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1">
    <w:nsid w:val="291C60CF"/>
    <w:multiLevelType w:val="hybridMultilevel"/>
    <w:tmpl w:val="81146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29A554B4"/>
    <w:multiLevelType w:val="hybridMultilevel"/>
    <w:tmpl w:val="9AC02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29F14106"/>
    <w:multiLevelType w:val="hybridMultilevel"/>
    <w:tmpl w:val="655E2300"/>
    <w:lvl w:ilvl="0" w:tplc="FECA43A0">
      <w:start w:val="1"/>
      <w:numFmt w:val="bullet"/>
      <w:pStyle w:val="Normal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2AC45DB4"/>
    <w:multiLevelType w:val="hybridMultilevel"/>
    <w:tmpl w:val="2C38A8E2"/>
    <w:lvl w:ilvl="0" w:tplc="5F3856FA">
      <w:start w:val="2"/>
      <w:numFmt w:val="bullet"/>
      <w:lvlText w:val="-"/>
      <w:lvlJc w:val="left"/>
      <w:pPr>
        <w:ind w:left="720" w:hanging="360"/>
      </w:pPr>
      <w:rPr>
        <w:rFonts w:ascii="Sylfaen" w:eastAsia="Times New Roman" w:hAnsi="Sylfae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AEE2FFA"/>
    <w:multiLevelType w:val="hybridMultilevel"/>
    <w:tmpl w:val="94EA4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2C904440"/>
    <w:multiLevelType w:val="hybridMultilevel"/>
    <w:tmpl w:val="29DC2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2DCB7474"/>
    <w:multiLevelType w:val="hybridMultilevel"/>
    <w:tmpl w:val="C96E17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2E6E0138"/>
    <w:multiLevelType w:val="hybridMultilevel"/>
    <w:tmpl w:val="EFE486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00D2BC5"/>
    <w:multiLevelType w:val="multilevel"/>
    <w:tmpl w:val="FC6678E6"/>
    <w:lvl w:ilvl="0">
      <w:start w:val="1"/>
      <w:numFmt w:val="decimal"/>
      <w:lvlText w:val="%1."/>
      <w:lvlJc w:val="left"/>
      <w:rPr>
        <w:rFonts w:ascii="Times New Roman" w:eastAsia="Trebuchet MS" w:hAnsi="Times New Roman" w:cs="Times New Roman" w:hint="default"/>
        <w:b w:val="0"/>
        <w:bCs w:val="0"/>
        <w:i w:val="0"/>
        <w:iCs w:val="0"/>
        <w:smallCaps w:val="0"/>
        <w:strike w:val="0"/>
        <w:color w:val="000000"/>
        <w:spacing w:val="0"/>
        <w:w w:val="100"/>
        <w:position w:val="0"/>
        <w:sz w:val="20"/>
        <w:szCs w:val="20"/>
        <w:u w:val="none"/>
      </w:rPr>
    </w:lvl>
    <w:lvl w:ilvl="1">
      <w:start w:val="1"/>
      <w:numFmt w:val="lowerLetter"/>
      <w:lvlText w:val="(%2)"/>
      <w:lvlJc w:val="left"/>
      <w:rPr>
        <w:rFonts w:ascii="Trebuchet MS" w:eastAsia="Trebuchet MS" w:hAnsi="Trebuchet MS" w:cs="Trebuchet MS"/>
        <w:b w:val="0"/>
        <w:bCs w:val="0"/>
        <w:i w:val="0"/>
        <w:iCs w:val="0"/>
        <w:smallCaps w:val="0"/>
        <w:strike w:val="0"/>
        <w:color w:val="000000"/>
        <w:spacing w:val="0"/>
        <w:w w:val="100"/>
        <w:position w:val="0"/>
        <w:sz w:val="22"/>
        <w:szCs w:val="22"/>
        <w:u w:val="none"/>
        <w:lang w:val="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305C659A"/>
    <w:multiLevelType w:val="hybridMultilevel"/>
    <w:tmpl w:val="43A6C7B8"/>
    <w:lvl w:ilvl="0" w:tplc="944EE27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nsid w:val="32C20178"/>
    <w:multiLevelType w:val="hybridMultilevel"/>
    <w:tmpl w:val="1546633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2C85E6C"/>
    <w:multiLevelType w:val="hybridMultilevel"/>
    <w:tmpl w:val="56BCC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32F4694C"/>
    <w:multiLevelType w:val="hybridMultilevel"/>
    <w:tmpl w:val="AAB8D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nsid w:val="33C96DC0"/>
    <w:multiLevelType w:val="hybridMultilevel"/>
    <w:tmpl w:val="5844AE8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5">
    <w:nsid w:val="340D046C"/>
    <w:multiLevelType w:val="hybridMultilevel"/>
    <w:tmpl w:val="CA8023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nsid w:val="34212627"/>
    <w:multiLevelType w:val="hybridMultilevel"/>
    <w:tmpl w:val="C786E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nsid w:val="35C8791B"/>
    <w:multiLevelType w:val="hybridMultilevel"/>
    <w:tmpl w:val="93B61A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nsid w:val="364A6463"/>
    <w:multiLevelType w:val="hybridMultilevel"/>
    <w:tmpl w:val="EEF84B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nsid w:val="36644C6A"/>
    <w:multiLevelType w:val="hybridMultilevel"/>
    <w:tmpl w:val="9746FB1A"/>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nsid w:val="36F928AA"/>
    <w:multiLevelType w:val="hybridMultilevel"/>
    <w:tmpl w:val="844A6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36F92C24"/>
    <w:multiLevelType w:val="hybridMultilevel"/>
    <w:tmpl w:val="2752EE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73C2B70"/>
    <w:multiLevelType w:val="hybridMultilevel"/>
    <w:tmpl w:val="4B2AE5DC"/>
    <w:lvl w:ilvl="0" w:tplc="B308C81A">
      <w:start w:val="1"/>
      <w:numFmt w:val="lowerLetter"/>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63">
    <w:nsid w:val="37EE76B1"/>
    <w:multiLevelType w:val="hybridMultilevel"/>
    <w:tmpl w:val="4A4837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nsid w:val="3AD36F0B"/>
    <w:multiLevelType w:val="hybridMultilevel"/>
    <w:tmpl w:val="80F4A9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nsid w:val="3AF74E7E"/>
    <w:multiLevelType w:val="hybridMultilevel"/>
    <w:tmpl w:val="15DE6BC4"/>
    <w:lvl w:ilvl="0" w:tplc="10090001">
      <w:start w:val="1"/>
      <w:numFmt w:val="bullet"/>
      <w:lvlText w:val=""/>
      <w:lvlJc w:val="left"/>
      <w:pPr>
        <w:tabs>
          <w:tab w:val="num" w:pos="690"/>
        </w:tabs>
        <w:ind w:left="690" w:hanging="360"/>
      </w:pPr>
      <w:rPr>
        <w:rFonts w:ascii="Symbol" w:hAnsi="Symbol" w:hint="default"/>
        <w:b w:val="0"/>
        <w:lang w:val="en-US"/>
      </w:rPr>
    </w:lvl>
    <w:lvl w:ilvl="1" w:tplc="FFFFFFFF">
      <w:start w:val="1"/>
      <w:numFmt w:val="decimal"/>
      <w:lvlText w:val="%2."/>
      <w:lvlJc w:val="left"/>
      <w:pPr>
        <w:tabs>
          <w:tab w:val="num" w:pos="2130"/>
        </w:tabs>
        <w:ind w:left="2130" w:hanging="360"/>
      </w:pPr>
      <w:rPr>
        <w:rFonts w:ascii="Arial" w:hAnsi="Arial" w:cs="Arial" w:hint="default"/>
        <w:b w:val="0"/>
        <w:lang w:val="en-US"/>
      </w:rPr>
    </w:lvl>
    <w:lvl w:ilvl="2" w:tplc="FFFFFFFF" w:tentative="1">
      <w:start w:val="1"/>
      <w:numFmt w:val="bullet"/>
      <w:lvlText w:val=""/>
      <w:lvlJc w:val="left"/>
      <w:pPr>
        <w:tabs>
          <w:tab w:val="num" w:pos="2850"/>
        </w:tabs>
        <w:ind w:left="2850" w:hanging="360"/>
      </w:pPr>
      <w:rPr>
        <w:rFonts w:ascii="Wingdings" w:hAnsi="Wingdings" w:hint="default"/>
      </w:rPr>
    </w:lvl>
    <w:lvl w:ilvl="3" w:tplc="FFFFFFFF" w:tentative="1">
      <w:start w:val="1"/>
      <w:numFmt w:val="bullet"/>
      <w:lvlText w:val=""/>
      <w:lvlJc w:val="left"/>
      <w:pPr>
        <w:tabs>
          <w:tab w:val="num" w:pos="3570"/>
        </w:tabs>
        <w:ind w:left="3570" w:hanging="360"/>
      </w:pPr>
      <w:rPr>
        <w:rFonts w:ascii="Symbol" w:hAnsi="Symbol" w:hint="default"/>
      </w:rPr>
    </w:lvl>
    <w:lvl w:ilvl="4" w:tplc="FFFFFFFF" w:tentative="1">
      <w:start w:val="1"/>
      <w:numFmt w:val="bullet"/>
      <w:lvlText w:val="o"/>
      <w:lvlJc w:val="left"/>
      <w:pPr>
        <w:tabs>
          <w:tab w:val="num" w:pos="4290"/>
        </w:tabs>
        <w:ind w:left="4290" w:hanging="360"/>
      </w:pPr>
      <w:rPr>
        <w:rFonts w:ascii="Courier New" w:hAnsi="Courier New" w:cs="Courier New" w:hint="default"/>
      </w:rPr>
    </w:lvl>
    <w:lvl w:ilvl="5" w:tplc="FFFFFFFF" w:tentative="1">
      <w:start w:val="1"/>
      <w:numFmt w:val="bullet"/>
      <w:lvlText w:val=""/>
      <w:lvlJc w:val="left"/>
      <w:pPr>
        <w:tabs>
          <w:tab w:val="num" w:pos="5010"/>
        </w:tabs>
        <w:ind w:left="5010" w:hanging="360"/>
      </w:pPr>
      <w:rPr>
        <w:rFonts w:ascii="Wingdings" w:hAnsi="Wingdings" w:hint="default"/>
      </w:rPr>
    </w:lvl>
    <w:lvl w:ilvl="6" w:tplc="FFFFFFFF" w:tentative="1">
      <w:start w:val="1"/>
      <w:numFmt w:val="bullet"/>
      <w:lvlText w:val=""/>
      <w:lvlJc w:val="left"/>
      <w:pPr>
        <w:tabs>
          <w:tab w:val="num" w:pos="5730"/>
        </w:tabs>
        <w:ind w:left="5730" w:hanging="360"/>
      </w:pPr>
      <w:rPr>
        <w:rFonts w:ascii="Symbol" w:hAnsi="Symbol" w:hint="default"/>
      </w:rPr>
    </w:lvl>
    <w:lvl w:ilvl="7" w:tplc="FFFFFFFF" w:tentative="1">
      <w:start w:val="1"/>
      <w:numFmt w:val="bullet"/>
      <w:lvlText w:val="o"/>
      <w:lvlJc w:val="left"/>
      <w:pPr>
        <w:tabs>
          <w:tab w:val="num" w:pos="6450"/>
        </w:tabs>
        <w:ind w:left="6450" w:hanging="360"/>
      </w:pPr>
      <w:rPr>
        <w:rFonts w:ascii="Courier New" w:hAnsi="Courier New" w:cs="Courier New" w:hint="default"/>
      </w:rPr>
    </w:lvl>
    <w:lvl w:ilvl="8" w:tplc="FFFFFFFF" w:tentative="1">
      <w:start w:val="1"/>
      <w:numFmt w:val="bullet"/>
      <w:lvlText w:val=""/>
      <w:lvlJc w:val="left"/>
      <w:pPr>
        <w:tabs>
          <w:tab w:val="num" w:pos="7170"/>
        </w:tabs>
        <w:ind w:left="7170" w:hanging="360"/>
      </w:pPr>
      <w:rPr>
        <w:rFonts w:ascii="Wingdings" w:hAnsi="Wingdings" w:hint="default"/>
      </w:rPr>
    </w:lvl>
  </w:abstractNum>
  <w:abstractNum w:abstractNumId="66">
    <w:nsid w:val="3BF14C56"/>
    <w:multiLevelType w:val="hybridMultilevel"/>
    <w:tmpl w:val="B85C2A50"/>
    <w:lvl w:ilvl="0" w:tplc="34167A26">
      <w:start w:val="1"/>
      <w:numFmt w:val="bullet"/>
      <w:lvlText w:val=""/>
      <w:lvlJc w:val="left"/>
      <w:pPr>
        <w:tabs>
          <w:tab w:val="num" w:pos="360"/>
        </w:tabs>
        <w:ind w:left="360" w:hanging="360"/>
      </w:pPr>
      <w:rPr>
        <w:rFonts w:ascii="Wingdings" w:hAnsi="Wingdings" w:hint="default"/>
      </w:rPr>
    </w:lvl>
    <w:lvl w:ilvl="1" w:tplc="04090003">
      <w:start w:val="1"/>
      <w:numFmt w:val="bullet"/>
      <w:lvlText w:val=""/>
      <w:lvlJc w:val="left"/>
      <w:pPr>
        <w:tabs>
          <w:tab w:val="num" w:pos="1152"/>
        </w:tabs>
        <w:ind w:left="1152" w:hanging="432"/>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
    <w:nsid w:val="3CD326A4"/>
    <w:multiLevelType w:val="hybridMultilevel"/>
    <w:tmpl w:val="25D823AC"/>
    <w:lvl w:ilvl="0" w:tplc="DB9EC354">
      <w:start w:val="2"/>
      <w:numFmt w:val="bullet"/>
      <w:lvlText w:val="-"/>
      <w:lvlJc w:val="left"/>
      <w:pPr>
        <w:ind w:left="720" w:hanging="360"/>
      </w:pPr>
      <w:rPr>
        <w:rFonts w:ascii="Sylfaen" w:eastAsia="Times New Roman" w:hAnsi="Sylfae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nsid w:val="3FA31EBE"/>
    <w:multiLevelType w:val="hybridMultilevel"/>
    <w:tmpl w:val="1644728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9">
    <w:nsid w:val="41702F7C"/>
    <w:multiLevelType w:val="hybridMultilevel"/>
    <w:tmpl w:val="EF006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424056A9"/>
    <w:multiLevelType w:val="hybridMultilevel"/>
    <w:tmpl w:val="B41C485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1">
    <w:nsid w:val="424643BE"/>
    <w:multiLevelType w:val="hybridMultilevel"/>
    <w:tmpl w:val="297834F6"/>
    <w:lvl w:ilvl="0" w:tplc="08781FE6">
      <w:start w:val="1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394569E"/>
    <w:multiLevelType w:val="hybridMultilevel"/>
    <w:tmpl w:val="5296AEE6"/>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3">
    <w:nsid w:val="43AE2EC3"/>
    <w:multiLevelType w:val="hybridMultilevel"/>
    <w:tmpl w:val="580E9BC8"/>
    <w:lvl w:ilvl="0" w:tplc="DB9EC354">
      <w:start w:val="2"/>
      <w:numFmt w:val="bullet"/>
      <w:lvlText w:val="-"/>
      <w:lvlJc w:val="left"/>
      <w:pPr>
        <w:ind w:left="360" w:hanging="360"/>
      </w:pPr>
      <w:rPr>
        <w:rFonts w:ascii="Sylfaen" w:eastAsia="Times New Roman" w:hAnsi="Sylfaen" w:cs="Times New Roman"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74">
    <w:nsid w:val="43BE2370"/>
    <w:multiLevelType w:val="hybridMultilevel"/>
    <w:tmpl w:val="662ABFC6"/>
    <w:lvl w:ilvl="0" w:tplc="DB9EC354">
      <w:start w:val="1"/>
      <w:numFmt w:val="bullet"/>
      <w:lvlText w:val=""/>
      <w:lvlJc w:val="left"/>
      <w:pPr>
        <w:tabs>
          <w:tab w:val="num" w:pos="360"/>
        </w:tabs>
        <w:ind w:left="360" w:hanging="360"/>
      </w:pPr>
      <w:rPr>
        <w:rFonts w:ascii="Wingdings" w:hAnsi="Wingdings" w:hint="default"/>
      </w:rPr>
    </w:lvl>
    <w:lvl w:ilvl="1" w:tplc="04090019"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75">
    <w:nsid w:val="442D311F"/>
    <w:multiLevelType w:val="hybridMultilevel"/>
    <w:tmpl w:val="62908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4543606D"/>
    <w:multiLevelType w:val="hybridMultilevel"/>
    <w:tmpl w:val="F1A00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45B61569"/>
    <w:multiLevelType w:val="hybridMultilevel"/>
    <w:tmpl w:val="AD449B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6851548"/>
    <w:multiLevelType w:val="hybridMultilevel"/>
    <w:tmpl w:val="02EED12C"/>
    <w:lvl w:ilvl="0" w:tplc="04100001">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nsid w:val="474C6450"/>
    <w:multiLevelType w:val="hybridMultilevel"/>
    <w:tmpl w:val="540A5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47716AB6"/>
    <w:multiLevelType w:val="hybridMultilevel"/>
    <w:tmpl w:val="4A4CCD44"/>
    <w:lvl w:ilvl="0" w:tplc="5F3856F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1">
    <w:nsid w:val="48B33827"/>
    <w:multiLevelType w:val="hybridMultilevel"/>
    <w:tmpl w:val="239A371A"/>
    <w:lvl w:ilvl="0" w:tplc="6B981956">
      <w:start w:val="1"/>
      <w:numFmt w:val="decimal"/>
      <w:pStyle w:val="SESPbodynumbered"/>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AE5EC702">
      <w:numFmt w:val="bullet"/>
      <w:lvlText w:val="-"/>
      <w:lvlJc w:val="left"/>
      <w:pPr>
        <w:ind w:left="2880" w:hanging="360"/>
      </w:pPr>
      <w:rPr>
        <w:rFonts w:ascii="Arial" w:eastAsiaTheme="minorEastAsia" w:hAnsi="Aria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96F69AC"/>
    <w:multiLevelType w:val="hybridMultilevel"/>
    <w:tmpl w:val="CA802348"/>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3">
    <w:nsid w:val="4A4626AC"/>
    <w:multiLevelType w:val="hybridMultilevel"/>
    <w:tmpl w:val="A440B764"/>
    <w:lvl w:ilvl="0" w:tplc="029ECF7E">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4">
    <w:nsid w:val="4B013066"/>
    <w:multiLevelType w:val="hybridMultilevel"/>
    <w:tmpl w:val="CA802348"/>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85">
    <w:nsid w:val="4D114641"/>
    <w:multiLevelType w:val="hybridMultilevel"/>
    <w:tmpl w:val="C8863CF2"/>
    <w:lvl w:ilvl="0" w:tplc="04100011">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86">
    <w:nsid w:val="4DD24059"/>
    <w:multiLevelType w:val="hybridMultilevel"/>
    <w:tmpl w:val="B4FCC61A"/>
    <w:lvl w:ilvl="0" w:tplc="0410000F">
      <w:start w:val="1"/>
      <w:numFmt w:val="bullet"/>
      <w:lvlText w:val=""/>
      <w:lvlJc w:val="left"/>
      <w:pPr>
        <w:ind w:left="720" w:hanging="360"/>
      </w:pPr>
      <w:rPr>
        <w:rFonts w:ascii="Symbol" w:hAnsi="Symbol" w:hint="default"/>
      </w:rPr>
    </w:lvl>
    <w:lvl w:ilvl="1" w:tplc="04100019">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87">
    <w:nsid w:val="4DE519DD"/>
    <w:multiLevelType w:val="hybridMultilevel"/>
    <w:tmpl w:val="C46029F0"/>
    <w:lvl w:ilvl="0" w:tplc="DB9EC354">
      <w:start w:val="2"/>
      <w:numFmt w:val="bullet"/>
      <w:lvlText w:val="-"/>
      <w:lvlJc w:val="left"/>
      <w:pPr>
        <w:ind w:left="720" w:hanging="360"/>
      </w:pPr>
      <w:rPr>
        <w:rFonts w:ascii="Sylfaen" w:eastAsia="Times New Roman" w:hAnsi="Sylfae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nsid w:val="4E5C6743"/>
    <w:multiLevelType w:val="hybridMultilevel"/>
    <w:tmpl w:val="C1E042A0"/>
    <w:lvl w:ilvl="0" w:tplc="A5E24F68">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4FA52802"/>
    <w:multiLevelType w:val="hybridMultilevel"/>
    <w:tmpl w:val="16202FE0"/>
    <w:lvl w:ilvl="0" w:tplc="0410000F">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90">
    <w:nsid w:val="510B6094"/>
    <w:multiLevelType w:val="hybridMultilevel"/>
    <w:tmpl w:val="934E801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1">
    <w:nsid w:val="51C83B6B"/>
    <w:multiLevelType w:val="hybridMultilevel"/>
    <w:tmpl w:val="800848DA"/>
    <w:lvl w:ilvl="0" w:tplc="944EE276">
      <w:start w:val="1"/>
      <w:numFmt w:val="bullet"/>
      <w:lvlText w:val=""/>
      <w:lvlJc w:val="left"/>
      <w:pPr>
        <w:tabs>
          <w:tab w:val="num" w:pos="690"/>
        </w:tabs>
        <w:ind w:left="690" w:hanging="360"/>
      </w:pPr>
      <w:rPr>
        <w:rFonts w:ascii="Symbol" w:hAnsi="Symbol" w:hint="default"/>
      </w:rPr>
    </w:lvl>
    <w:lvl w:ilvl="1" w:tplc="04100003">
      <w:start w:val="1"/>
      <w:numFmt w:val="decimal"/>
      <w:lvlText w:val="%2."/>
      <w:lvlJc w:val="left"/>
      <w:pPr>
        <w:tabs>
          <w:tab w:val="num" w:pos="1800"/>
        </w:tabs>
        <w:ind w:left="1800" w:hanging="360"/>
      </w:pPr>
      <w:rPr>
        <w:rFonts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2">
    <w:nsid w:val="524E30FF"/>
    <w:multiLevelType w:val="hybridMultilevel"/>
    <w:tmpl w:val="A3825FA0"/>
    <w:lvl w:ilvl="0" w:tplc="04090001">
      <w:start w:val="1"/>
      <w:numFmt w:val="bullet"/>
      <w:lvlText w:val=""/>
      <w:lvlJc w:val="left"/>
      <w:pPr>
        <w:tabs>
          <w:tab w:val="num" w:pos="360"/>
        </w:tabs>
        <w:ind w:left="360" w:hanging="360"/>
      </w:pPr>
      <w:rPr>
        <w:rFonts w:ascii="Wingdings" w:hAnsi="Wingdings" w:hint="default"/>
      </w:rPr>
    </w:lvl>
    <w:lvl w:ilvl="1" w:tplc="08090019" w:tentative="1">
      <w:start w:val="1"/>
      <w:numFmt w:val="bullet"/>
      <w:lvlText w:val="o"/>
      <w:lvlJc w:val="left"/>
      <w:pPr>
        <w:tabs>
          <w:tab w:val="num" w:pos="1080"/>
        </w:tabs>
        <w:ind w:left="1080" w:hanging="360"/>
      </w:pPr>
      <w:rPr>
        <w:rFonts w:ascii="Courier New" w:hAnsi="Courier New" w:hint="default"/>
      </w:rPr>
    </w:lvl>
    <w:lvl w:ilvl="2" w:tplc="0809001B" w:tentative="1">
      <w:start w:val="1"/>
      <w:numFmt w:val="bullet"/>
      <w:lvlText w:val=""/>
      <w:lvlJc w:val="left"/>
      <w:pPr>
        <w:tabs>
          <w:tab w:val="num" w:pos="1800"/>
        </w:tabs>
        <w:ind w:left="1800" w:hanging="360"/>
      </w:pPr>
      <w:rPr>
        <w:rFonts w:ascii="Wingdings" w:hAnsi="Wingdings" w:hint="default"/>
      </w:rPr>
    </w:lvl>
    <w:lvl w:ilvl="3" w:tplc="0809000F" w:tentative="1">
      <w:start w:val="1"/>
      <w:numFmt w:val="bullet"/>
      <w:lvlText w:val=""/>
      <w:lvlJc w:val="left"/>
      <w:pPr>
        <w:tabs>
          <w:tab w:val="num" w:pos="2520"/>
        </w:tabs>
        <w:ind w:left="2520" w:hanging="360"/>
      </w:pPr>
      <w:rPr>
        <w:rFonts w:ascii="Symbol" w:hAnsi="Symbol" w:hint="default"/>
      </w:rPr>
    </w:lvl>
    <w:lvl w:ilvl="4" w:tplc="08090019" w:tentative="1">
      <w:start w:val="1"/>
      <w:numFmt w:val="bullet"/>
      <w:lvlText w:val="o"/>
      <w:lvlJc w:val="left"/>
      <w:pPr>
        <w:tabs>
          <w:tab w:val="num" w:pos="3240"/>
        </w:tabs>
        <w:ind w:left="3240" w:hanging="360"/>
      </w:pPr>
      <w:rPr>
        <w:rFonts w:ascii="Courier New" w:hAnsi="Courier New" w:hint="default"/>
      </w:rPr>
    </w:lvl>
    <w:lvl w:ilvl="5" w:tplc="0809001B" w:tentative="1">
      <w:start w:val="1"/>
      <w:numFmt w:val="bullet"/>
      <w:lvlText w:val=""/>
      <w:lvlJc w:val="left"/>
      <w:pPr>
        <w:tabs>
          <w:tab w:val="num" w:pos="3960"/>
        </w:tabs>
        <w:ind w:left="3960" w:hanging="360"/>
      </w:pPr>
      <w:rPr>
        <w:rFonts w:ascii="Wingdings" w:hAnsi="Wingdings" w:hint="default"/>
      </w:rPr>
    </w:lvl>
    <w:lvl w:ilvl="6" w:tplc="0809000F" w:tentative="1">
      <w:start w:val="1"/>
      <w:numFmt w:val="bullet"/>
      <w:lvlText w:val=""/>
      <w:lvlJc w:val="left"/>
      <w:pPr>
        <w:tabs>
          <w:tab w:val="num" w:pos="4680"/>
        </w:tabs>
        <w:ind w:left="4680" w:hanging="360"/>
      </w:pPr>
      <w:rPr>
        <w:rFonts w:ascii="Symbol" w:hAnsi="Symbol" w:hint="default"/>
      </w:rPr>
    </w:lvl>
    <w:lvl w:ilvl="7" w:tplc="08090019" w:tentative="1">
      <w:start w:val="1"/>
      <w:numFmt w:val="bullet"/>
      <w:lvlText w:val="o"/>
      <w:lvlJc w:val="left"/>
      <w:pPr>
        <w:tabs>
          <w:tab w:val="num" w:pos="5400"/>
        </w:tabs>
        <w:ind w:left="5400" w:hanging="360"/>
      </w:pPr>
      <w:rPr>
        <w:rFonts w:ascii="Courier New" w:hAnsi="Courier New" w:hint="default"/>
      </w:rPr>
    </w:lvl>
    <w:lvl w:ilvl="8" w:tplc="0809001B" w:tentative="1">
      <w:start w:val="1"/>
      <w:numFmt w:val="bullet"/>
      <w:lvlText w:val=""/>
      <w:lvlJc w:val="left"/>
      <w:pPr>
        <w:tabs>
          <w:tab w:val="num" w:pos="6120"/>
        </w:tabs>
        <w:ind w:left="6120" w:hanging="360"/>
      </w:pPr>
      <w:rPr>
        <w:rFonts w:ascii="Wingdings" w:hAnsi="Wingdings" w:hint="default"/>
      </w:rPr>
    </w:lvl>
  </w:abstractNum>
  <w:abstractNum w:abstractNumId="93">
    <w:nsid w:val="55CE0EDA"/>
    <w:multiLevelType w:val="hybridMultilevel"/>
    <w:tmpl w:val="8F460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55DB7E8A"/>
    <w:multiLevelType w:val="hybridMultilevel"/>
    <w:tmpl w:val="CB365ABC"/>
    <w:lvl w:ilvl="0" w:tplc="A5E24F68">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66D4F3B"/>
    <w:multiLevelType w:val="hybridMultilevel"/>
    <w:tmpl w:val="B3C620E6"/>
    <w:lvl w:ilvl="0" w:tplc="10090001">
      <w:start w:val="1"/>
      <w:numFmt w:val="bullet"/>
      <w:lvlText w:val=""/>
      <w:lvlJc w:val="left"/>
      <w:pPr>
        <w:tabs>
          <w:tab w:val="num" w:pos="360"/>
        </w:tabs>
        <w:ind w:left="360" w:hanging="360"/>
      </w:pPr>
      <w:rPr>
        <w:rFonts w:ascii="Wingdings" w:hAnsi="Wingdings" w:hint="default"/>
      </w:rPr>
    </w:lvl>
    <w:lvl w:ilvl="1" w:tplc="ECA898F2"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nsid w:val="57605144"/>
    <w:multiLevelType w:val="hybridMultilevel"/>
    <w:tmpl w:val="D9E6D7BC"/>
    <w:lvl w:ilvl="0" w:tplc="08090001">
      <w:start w:val="2"/>
      <w:numFmt w:val="bullet"/>
      <w:lvlText w:val="-"/>
      <w:lvlJc w:val="left"/>
      <w:pPr>
        <w:ind w:left="720" w:hanging="360"/>
      </w:pPr>
      <w:rPr>
        <w:rFonts w:ascii="Sylfaen" w:eastAsia="Times New Roman" w:hAnsi="Sylfae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7">
    <w:nsid w:val="57A40186"/>
    <w:multiLevelType w:val="hybridMultilevel"/>
    <w:tmpl w:val="2940CDAA"/>
    <w:lvl w:ilvl="0" w:tplc="4F96B79A">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8">
    <w:nsid w:val="5B56351B"/>
    <w:multiLevelType w:val="hybridMultilevel"/>
    <w:tmpl w:val="257A1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5DDD2C5D"/>
    <w:multiLevelType w:val="hybridMultilevel"/>
    <w:tmpl w:val="569E8708"/>
    <w:lvl w:ilvl="0" w:tplc="04100011">
      <w:start w:val="1"/>
      <w:numFmt w:val="bullet"/>
      <w:lvlText w:val=""/>
      <w:lvlJc w:val="left"/>
      <w:pPr>
        <w:tabs>
          <w:tab w:val="num" w:pos="1080"/>
        </w:tabs>
        <w:ind w:left="1080" w:hanging="360"/>
      </w:pPr>
      <w:rPr>
        <w:rFonts w:ascii="Symbol" w:hAnsi="Symbol" w:hint="default"/>
        <w:sz w:val="18"/>
      </w:rPr>
    </w:lvl>
    <w:lvl w:ilvl="1" w:tplc="04100019">
      <w:start w:val="1"/>
      <w:numFmt w:val="bullet"/>
      <w:lvlText w:val="o"/>
      <w:lvlJc w:val="left"/>
      <w:pPr>
        <w:tabs>
          <w:tab w:val="num" w:pos="1800"/>
        </w:tabs>
        <w:ind w:left="1800" w:hanging="360"/>
      </w:pPr>
      <w:rPr>
        <w:rFonts w:ascii="Courier New" w:hAnsi="Courier New" w:hint="default"/>
        <w:sz w:val="18"/>
      </w:rPr>
    </w:lvl>
    <w:lvl w:ilvl="2" w:tplc="0410001B" w:tentative="1">
      <w:start w:val="1"/>
      <w:numFmt w:val="bullet"/>
      <w:lvlText w:val=""/>
      <w:lvlJc w:val="left"/>
      <w:pPr>
        <w:tabs>
          <w:tab w:val="num" w:pos="2880"/>
        </w:tabs>
        <w:ind w:left="2880" w:hanging="360"/>
      </w:pPr>
      <w:rPr>
        <w:rFonts w:ascii="Wingdings" w:hAnsi="Wingdings" w:hint="default"/>
      </w:rPr>
    </w:lvl>
    <w:lvl w:ilvl="3" w:tplc="0410000F" w:tentative="1">
      <w:start w:val="1"/>
      <w:numFmt w:val="bullet"/>
      <w:lvlText w:val=""/>
      <w:lvlJc w:val="left"/>
      <w:pPr>
        <w:tabs>
          <w:tab w:val="num" w:pos="3600"/>
        </w:tabs>
        <w:ind w:left="3600" w:hanging="360"/>
      </w:pPr>
      <w:rPr>
        <w:rFonts w:ascii="Symbol" w:hAnsi="Symbol" w:hint="default"/>
      </w:rPr>
    </w:lvl>
    <w:lvl w:ilvl="4" w:tplc="04100019" w:tentative="1">
      <w:start w:val="1"/>
      <w:numFmt w:val="bullet"/>
      <w:lvlText w:val="o"/>
      <w:lvlJc w:val="left"/>
      <w:pPr>
        <w:tabs>
          <w:tab w:val="num" w:pos="4320"/>
        </w:tabs>
        <w:ind w:left="4320" w:hanging="360"/>
      </w:pPr>
      <w:rPr>
        <w:rFonts w:ascii="Courier New" w:hAnsi="Courier New" w:hint="default"/>
      </w:rPr>
    </w:lvl>
    <w:lvl w:ilvl="5" w:tplc="0410001B" w:tentative="1">
      <w:start w:val="1"/>
      <w:numFmt w:val="bullet"/>
      <w:lvlText w:val=""/>
      <w:lvlJc w:val="left"/>
      <w:pPr>
        <w:tabs>
          <w:tab w:val="num" w:pos="5040"/>
        </w:tabs>
        <w:ind w:left="5040" w:hanging="360"/>
      </w:pPr>
      <w:rPr>
        <w:rFonts w:ascii="Wingdings" w:hAnsi="Wingdings" w:hint="default"/>
      </w:rPr>
    </w:lvl>
    <w:lvl w:ilvl="6" w:tplc="0410000F" w:tentative="1">
      <w:start w:val="1"/>
      <w:numFmt w:val="bullet"/>
      <w:lvlText w:val=""/>
      <w:lvlJc w:val="left"/>
      <w:pPr>
        <w:tabs>
          <w:tab w:val="num" w:pos="5760"/>
        </w:tabs>
        <w:ind w:left="5760" w:hanging="360"/>
      </w:pPr>
      <w:rPr>
        <w:rFonts w:ascii="Symbol" w:hAnsi="Symbol" w:hint="default"/>
      </w:rPr>
    </w:lvl>
    <w:lvl w:ilvl="7" w:tplc="04100019" w:tentative="1">
      <w:start w:val="1"/>
      <w:numFmt w:val="bullet"/>
      <w:lvlText w:val="o"/>
      <w:lvlJc w:val="left"/>
      <w:pPr>
        <w:tabs>
          <w:tab w:val="num" w:pos="6480"/>
        </w:tabs>
        <w:ind w:left="6480" w:hanging="360"/>
      </w:pPr>
      <w:rPr>
        <w:rFonts w:ascii="Courier New" w:hAnsi="Courier New" w:hint="default"/>
      </w:rPr>
    </w:lvl>
    <w:lvl w:ilvl="8" w:tplc="0410001B" w:tentative="1">
      <w:start w:val="1"/>
      <w:numFmt w:val="bullet"/>
      <w:lvlText w:val=""/>
      <w:lvlJc w:val="left"/>
      <w:pPr>
        <w:tabs>
          <w:tab w:val="num" w:pos="7200"/>
        </w:tabs>
        <w:ind w:left="7200" w:hanging="360"/>
      </w:pPr>
      <w:rPr>
        <w:rFonts w:ascii="Wingdings" w:hAnsi="Wingdings" w:hint="default"/>
      </w:rPr>
    </w:lvl>
  </w:abstractNum>
  <w:abstractNum w:abstractNumId="100">
    <w:nsid w:val="5E8304F6"/>
    <w:multiLevelType w:val="hybridMultilevel"/>
    <w:tmpl w:val="15C8EE3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5EA6467B"/>
    <w:multiLevelType w:val="hybridMultilevel"/>
    <w:tmpl w:val="BEB25C06"/>
    <w:lvl w:ilvl="0" w:tplc="5F3856FA">
      <w:start w:val="2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0224812"/>
    <w:multiLevelType w:val="hybridMultilevel"/>
    <w:tmpl w:val="D23CC70E"/>
    <w:lvl w:ilvl="0" w:tplc="04090001">
      <w:start w:val="1"/>
      <w:numFmt w:val="lowerLetter"/>
      <w:lvlText w:val="%1."/>
      <w:lvlJc w:val="left"/>
      <w:pPr>
        <w:ind w:left="108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03">
    <w:nsid w:val="621F17B7"/>
    <w:multiLevelType w:val="hybridMultilevel"/>
    <w:tmpl w:val="11B463A8"/>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4">
    <w:nsid w:val="63FD1E3E"/>
    <w:multiLevelType w:val="hybridMultilevel"/>
    <w:tmpl w:val="C66A4706"/>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05">
    <w:nsid w:val="65052B0A"/>
    <w:multiLevelType w:val="hybridMultilevel"/>
    <w:tmpl w:val="31A29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55A7CF9"/>
    <w:multiLevelType w:val="hybridMultilevel"/>
    <w:tmpl w:val="3D4CEC7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nsid w:val="658C7EA8"/>
    <w:multiLevelType w:val="hybridMultilevel"/>
    <w:tmpl w:val="B7C48B60"/>
    <w:lvl w:ilvl="0" w:tplc="04090005">
      <w:start w:val="1"/>
      <w:numFmt w:val="bullet"/>
      <w:pStyle w:val="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685C5E39"/>
    <w:multiLevelType w:val="hybridMultilevel"/>
    <w:tmpl w:val="EFE47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6A7B5164"/>
    <w:multiLevelType w:val="hybridMultilevel"/>
    <w:tmpl w:val="7966D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0">
    <w:nsid w:val="6AC96D2D"/>
    <w:multiLevelType w:val="hybridMultilevel"/>
    <w:tmpl w:val="5EDC978A"/>
    <w:lvl w:ilvl="0" w:tplc="25160F0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D1352CA"/>
    <w:multiLevelType w:val="hybridMultilevel"/>
    <w:tmpl w:val="CEE81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6E267C05"/>
    <w:multiLevelType w:val="hybridMultilevel"/>
    <w:tmpl w:val="5C50D41E"/>
    <w:lvl w:ilvl="0" w:tplc="04100001">
      <w:start w:val="1"/>
      <w:numFmt w:val="bullet"/>
      <w:lvlText w:val=""/>
      <w:lvlJc w:val="left"/>
      <w:pPr>
        <w:tabs>
          <w:tab w:val="num" w:pos="360"/>
        </w:tabs>
        <w:ind w:left="360" w:hanging="360"/>
      </w:pPr>
      <w:rPr>
        <w:rFonts w:ascii="Wingdings" w:hAnsi="Wingdings" w:hint="default"/>
      </w:rPr>
    </w:lvl>
    <w:lvl w:ilvl="1" w:tplc="04100003" w:tentative="1">
      <w:start w:val="1"/>
      <w:numFmt w:val="bullet"/>
      <w:lvlText w:val="o"/>
      <w:lvlJc w:val="left"/>
      <w:pPr>
        <w:tabs>
          <w:tab w:val="num" w:pos="1080"/>
        </w:tabs>
        <w:ind w:left="1080" w:hanging="360"/>
      </w:pPr>
      <w:rPr>
        <w:rFonts w:ascii="Courier New" w:hAnsi="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13">
    <w:nsid w:val="6E4E62AC"/>
    <w:multiLevelType w:val="hybridMultilevel"/>
    <w:tmpl w:val="6E78723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4">
    <w:nsid w:val="6F0C6CBB"/>
    <w:multiLevelType w:val="hybridMultilevel"/>
    <w:tmpl w:val="72FA6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5">
    <w:nsid w:val="717019A9"/>
    <w:multiLevelType w:val="hybridMultilevel"/>
    <w:tmpl w:val="060C540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nsid w:val="71AF1439"/>
    <w:multiLevelType w:val="hybridMultilevel"/>
    <w:tmpl w:val="E5E2A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41F0737"/>
    <w:multiLevelType w:val="hybridMultilevel"/>
    <w:tmpl w:val="362EFD44"/>
    <w:lvl w:ilvl="0" w:tplc="04100001">
      <w:start w:val="1"/>
      <w:numFmt w:val="bullet"/>
      <w:lvlText w:val=""/>
      <w:lvlJc w:val="left"/>
      <w:pPr>
        <w:ind w:left="360" w:hanging="360"/>
      </w:pPr>
      <w:rPr>
        <w:rFonts w:ascii="Symbol" w:hAnsi="Symbol"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8">
    <w:nsid w:val="76D77289"/>
    <w:multiLevelType w:val="hybridMultilevel"/>
    <w:tmpl w:val="88DAB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nsid w:val="77124E44"/>
    <w:multiLevelType w:val="hybridMultilevel"/>
    <w:tmpl w:val="7C240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79532A70"/>
    <w:multiLevelType w:val="hybridMultilevel"/>
    <w:tmpl w:val="78C48C30"/>
    <w:lvl w:ilvl="0" w:tplc="944EE276">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1">
    <w:nsid w:val="7A671B6B"/>
    <w:multiLevelType w:val="hybridMultilevel"/>
    <w:tmpl w:val="0262D40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7AD464AF"/>
    <w:multiLevelType w:val="hybridMultilevel"/>
    <w:tmpl w:val="A3323D88"/>
    <w:lvl w:ilvl="0" w:tplc="04100011">
      <w:start w:val="2"/>
      <w:numFmt w:val="bullet"/>
      <w:lvlText w:val="-"/>
      <w:lvlJc w:val="left"/>
      <w:pPr>
        <w:ind w:left="720" w:hanging="360"/>
      </w:pPr>
      <w:rPr>
        <w:rFonts w:ascii="Sylfaen" w:eastAsia="Times New Roman" w:hAnsi="Sylfaen" w:cs="Times New Roman"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23">
    <w:nsid w:val="7B8A38D6"/>
    <w:multiLevelType w:val="hybridMultilevel"/>
    <w:tmpl w:val="65027F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4">
    <w:nsid w:val="7CC5676C"/>
    <w:multiLevelType w:val="hybridMultilevel"/>
    <w:tmpl w:val="4AF2A72C"/>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9"/>
  </w:num>
  <w:num w:numId="2">
    <w:abstractNumId w:val="23"/>
  </w:num>
  <w:num w:numId="3">
    <w:abstractNumId w:val="9"/>
  </w:num>
  <w:num w:numId="4">
    <w:abstractNumId w:val="107"/>
  </w:num>
  <w:num w:numId="5">
    <w:abstractNumId w:val="43"/>
  </w:num>
  <w:num w:numId="6">
    <w:abstractNumId w:val="103"/>
  </w:num>
  <w:num w:numId="7">
    <w:abstractNumId w:val="80"/>
  </w:num>
  <w:num w:numId="8">
    <w:abstractNumId w:val="66"/>
  </w:num>
  <w:num w:numId="9">
    <w:abstractNumId w:val="95"/>
  </w:num>
  <w:num w:numId="10">
    <w:abstractNumId w:val="74"/>
  </w:num>
  <w:num w:numId="11">
    <w:abstractNumId w:val="92"/>
  </w:num>
  <w:num w:numId="12">
    <w:abstractNumId w:val="112"/>
  </w:num>
  <w:num w:numId="13">
    <w:abstractNumId w:val="78"/>
  </w:num>
  <w:num w:numId="14">
    <w:abstractNumId w:val="47"/>
  </w:num>
  <w:num w:numId="15">
    <w:abstractNumId w:val="117"/>
  </w:num>
  <w:num w:numId="16">
    <w:abstractNumId w:val="27"/>
  </w:num>
  <w:num w:numId="17">
    <w:abstractNumId w:val="102"/>
  </w:num>
  <w:num w:numId="18">
    <w:abstractNumId w:val="110"/>
  </w:num>
  <w:num w:numId="19">
    <w:abstractNumId w:val="86"/>
  </w:num>
  <w:num w:numId="20">
    <w:abstractNumId w:val="8"/>
  </w:num>
  <w:num w:numId="21">
    <w:abstractNumId w:val="48"/>
  </w:num>
  <w:num w:numId="22">
    <w:abstractNumId w:val="38"/>
  </w:num>
  <w:num w:numId="23">
    <w:abstractNumId w:val="34"/>
  </w:num>
  <w:num w:numId="24">
    <w:abstractNumId w:val="36"/>
  </w:num>
  <w:num w:numId="25">
    <w:abstractNumId w:val="104"/>
  </w:num>
  <w:num w:numId="26">
    <w:abstractNumId w:val="65"/>
  </w:num>
  <w:num w:numId="27">
    <w:abstractNumId w:val="91"/>
  </w:num>
  <w:num w:numId="28">
    <w:abstractNumId w:val="70"/>
  </w:num>
  <w:num w:numId="29">
    <w:abstractNumId w:val="6"/>
  </w:num>
  <w:num w:numId="30">
    <w:abstractNumId w:val="17"/>
  </w:num>
  <w:num w:numId="31">
    <w:abstractNumId w:val="42"/>
  </w:num>
  <w:num w:numId="32">
    <w:abstractNumId w:val="55"/>
  </w:num>
  <w:num w:numId="33">
    <w:abstractNumId w:val="90"/>
  </w:num>
  <w:num w:numId="34">
    <w:abstractNumId w:val="2"/>
  </w:num>
  <w:num w:numId="35">
    <w:abstractNumId w:val="106"/>
  </w:num>
  <w:num w:numId="36">
    <w:abstractNumId w:val="84"/>
  </w:num>
  <w:num w:numId="37">
    <w:abstractNumId w:val="82"/>
  </w:num>
  <w:num w:numId="38">
    <w:abstractNumId w:val="101"/>
  </w:num>
  <w:num w:numId="39">
    <w:abstractNumId w:val="73"/>
  </w:num>
  <w:num w:numId="40">
    <w:abstractNumId w:val="96"/>
  </w:num>
  <w:num w:numId="41">
    <w:abstractNumId w:val="1"/>
  </w:num>
  <w:num w:numId="42">
    <w:abstractNumId w:val="122"/>
  </w:num>
  <w:num w:numId="43">
    <w:abstractNumId w:val="44"/>
  </w:num>
  <w:num w:numId="44">
    <w:abstractNumId w:val="37"/>
  </w:num>
  <w:num w:numId="45">
    <w:abstractNumId w:val="11"/>
  </w:num>
  <w:num w:numId="46">
    <w:abstractNumId w:val="31"/>
  </w:num>
  <w:num w:numId="47">
    <w:abstractNumId w:val="49"/>
  </w:num>
  <w:num w:numId="48">
    <w:abstractNumId w:val="20"/>
  </w:num>
  <w:num w:numId="49">
    <w:abstractNumId w:val="10"/>
  </w:num>
  <w:num w:numId="50">
    <w:abstractNumId w:val="62"/>
  </w:num>
  <w:num w:numId="51">
    <w:abstractNumId w:val="85"/>
  </w:num>
  <w:num w:numId="52">
    <w:abstractNumId w:val="26"/>
  </w:num>
  <w:num w:numId="53">
    <w:abstractNumId w:val="113"/>
  </w:num>
  <w:num w:numId="54">
    <w:abstractNumId w:val="45"/>
  </w:num>
  <w:num w:numId="55">
    <w:abstractNumId w:val="63"/>
  </w:num>
  <w:num w:numId="56">
    <w:abstractNumId w:val="28"/>
  </w:num>
  <w:num w:numId="57">
    <w:abstractNumId w:val="46"/>
  </w:num>
  <w:num w:numId="58">
    <w:abstractNumId w:val="83"/>
  </w:num>
  <w:num w:numId="59">
    <w:abstractNumId w:val="68"/>
  </w:num>
  <w:num w:numId="60">
    <w:abstractNumId w:val="109"/>
  </w:num>
  <w:num w:numId="61">
    <w:abstractNumId w:val="25"/>
  </w:num>
  <w:num w:numId="62">
    <w:abstractNumId w:val="114"/>
  </w:num>
  <w:num w:numId="63">
    <w:abstractNumId w:val="123"/>
  </w:num>
  <w:num w:numId="64">
    <w:abstractNumId w:val="89"/>
  </w:num>
  <w:num w:numId="65">
    <w:abstractNumId w:val="15"/>
  </w:num>
  <w:num w:numId="66">
    <w:abstractNumId w:val="33"/>
  </w:num>
  <w:num w:numId="67">
    <w:abstractNumId w:val="5"/>
  </w:num>
  <w:num w:numId="68">
    <w:abstractNumId w:val="24"/>
  </w:num>
  <w:num w:numId="69">
    <w:abstractNumId w:val="53"/>
  </w:num>
  <w:num w:numId="70">
    <w:abstractNumId w:val="21"/>
  </w:num>
  <w:num w:numId="71">
    <w:abstractNumId w:val="40"/>
  </w:num>
  <w:num w:numId="72">
    <w:abstractNumId w:val="54"/>
  </w:num>
  <w:num w:numId="73">
    <w:abstractNumId w:val="57"/>
  </w:num>
  <w:num w:numId="74">
    <w:abstractNumId w:val="58"/>
  </w:num>
  <w:num w:numId="75">
    <w:abstractNumId w:val="120"/>
  </w:num>
  <w:num w:numId="76">
    <w:abstractNumId w:val="32"/>
  </w:num>
  <w:num w:numId="77">
    <w:abstractNumId w:val="59"/>
  </w:num>
  <w:num w:numId="78">
    <w:abstractNumId w:val="64"/>
  </w:num>
  <w:num w:numId="79">
    <w:abstractNumId w:val="115"/>
  </w:num>
  <w:num w:numId="80">
    <w:abstractNumId w:val="50"/>
  </w:num>
  <w:num w:numId="81">
    <w:abstractNumId w:val="72"/>
  </w:num>
  <w:num w:numId="82">
    <w:abstractNumId w:val="97"/>
  </w:num>
  <w:num w:numId="83">
    <w:abstractNumId w:val="56"/>
  </w:num>
  <w:num w:numId="84">
    <w:abstractNumId w:val="116"/>
  </w:num>
  <w:num w:numId="85">
    <w:abstractNumId w:val="119"/>
  </w:num>
  <w:num w:numId="86">
    <w:abstractNumId w:val="16"/>
  </w:num>
  <w:num w:numId="87">
    <w:abstractNumId w:val="51"/>
  </w:num>
  <w:num w:numId="88">
    <w:abstractNumId w:val="29"/>
  </w:num>
  <w:num w:numId="89">
    <w:abstractNumId w:val="61"/>
  </w:num>
  <w:num w:numId="90">
    <w:abstractNumId w:val="18"/>
  </w:num>
  <w:num w:numId="91">
    <w:abstractNumId w:val="121"/>
  </w:num>
  <w:num w:numId="92">
    <w:abstractNumId w:val="100"/>
  </w:num>
  <w:num w:numId="93">
    <w:abstractNumId w:val="67"/>
  </w:num>
  <w:num w:numId="94">
    <w:abstractNumId w:val="87"/>
  </w:num>
  <w:num w:numId="95">
    <w:abstractNumId w:val="3"/>
  </w:num>
  <w:num w:numId="96">
    <w:abstractNumId w:val="105"/>
  </w:num>
  <w:num w:numId="97">
    <w:abstractNumId w:val="4"/>
  </w:num>
  <w:num w:numId="98">
    <w:abstractNumId w:val="93"/>
  </w:num>
  <w:num w:numId="99">
    <w:abstractNumId w:val="108"/>
  </w:num>
  <w:num w:numId="100">
    <w:abstractNumId w:val="60"/>
  </w:num>
  <w:num w:numId="101">
    <w:abstractNumId w:val="69"/>
  </w:num>
  <w:num w:numId="102">
    <w:abstractNumId w:val="7"/>
  </w:num>
  <w:num w:numId="103">
    <w:abstractNumId w:val="12"/>
  </w:num>
  <w:num w:numId="104">
    <w:abstractNumId w:val="52"/>
  </w:num>
  <w:num w:numId="105">
    <w:abstractNumId w:val="14"/>
  </w:num>
  <w:num w:numId="106">
    <w:abstractNumId w:val="75"/>
  </w:num>
  <w:num w:numId="107">
    <w:abstractNumId w:val="111"/>
  </w:num>
  <w:num w:numId="108">
    <w:abstractNumId w:val="13"/>
  </w:num>
  <w:num w:numId="109">
    <w:abstractNumId w:val="118"/>
  </w:num>
  <w:num w:numId="110">
    <w:abstractNumId w:val="35"/>
  </w:num>
  <w:num w:numId="111">
    <w:abstractNumId w:val="79"/>
  </w:num>
  <w:num w:numId="112">
    <w:abstractNumId w:val="30"/>
  </w:num>
  <w:num w:numId="113">
    <w:abstractNumId w:val="98"/>
  </w:num>
  <w:num w:numId="114">
    <w:abstractNumId w:val="88"/>
  </w:num>
  <w:num w:numId="115">
    <w:abstractNumId w:val="94"/>
  </w:num>
  <w:num w:numId="116">
    <w:abstractNumId w:val="41"/>
  </w:num>
  <w:num w:numId="117">
    <w:abstractNumId w:val="76"/>
  </w:num>
  <w:num w:numId="118">
    <w:abstractNumId w:val="0"/>
    <w:lvlOverride w:ilvl="0">
      <w:lvl w:ilvl="0" w:tplc="6DD632E4">
        <w:start w:val="1"/>
        <w:numFmt w:val="bullet"/>
        <w:lvlText w:val=""/>
        <w:legacy w:legacy="1" w:legacySpace="0" w:legacyIndent="252"/>
        <w:lvlJc w:val="left"/>
        <w:pPr>
          <w:ind w:left="252" w:hanging="252"/>
        </w:pPr>
        <w:rPr>
          <w:rFonts w:ascii="Symbol" w:hAnsi="Symbol" w:hint="default"/>
        </w:rPr>
      </w:lvl>
    </w:lvlOverride>
  </w:num>
  <w:num w:numId="119">
    <w:abstractNumId w:val="77"/>
  </w:num>
  <w:num w:numId="120">
    <w:abstractNumId w:val="124"/>
  </w:num>
  <w:num w:numId="121">
    <w:abstractNumId w:val="39"/>
  </w:num>
  <w:num w:numId="122">
    <w:abstractNumId w:val="22"/>
  </w:num>
  <w:num w:numId="123">
    <w:abstractNumId w:val="23"/>
  </w:num>
  <w:num w:numId="124">
    <w:abstractNumId w:val="81"/>
  </w:num>
  <w:num w:numId="125">
    <w:abstractNumId w:val="19"/>
  </w:num>
  <w:num w:numId="126">
    <w:abstractNumId w:val="71"/>
  </w:num>
  <w:num w:numId="127">
    <w:abstractNumId w:val="23"/>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rawingGridHorizontalSpacing w:val="110"/>
  <w:displayHorizont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FF7"/>
    <w:rsid w:val="00000CA8"/>
    <w:rsid w:val="00001694"/>
    <w:rsid w:val="00001BEF"/>
    <w:rsid w:val="00001D46"/>
    <w:rsid w:val="00001D86"/>
    <w:rsid w:val="00001EC6"/>
    <w:rsid w:val="00001F50"/>
    <w:rsid w:val="0000278F"/>
    <w:rsid w:val="000027E6"/>
    <w:rsid w:val="00002A5F"/>
    <w:rsid w:val="00002CE3"/>
    <w:rsid w:val="00003C72"/>
    <w:rsid w:val="00004157"/>
    <w:rsid w:val="00004558"/>
    <w:rsid w:val="00004B9C"/>
    <w:rsid w:val="00005125"/>
    <w:rsid w:val="00005456"/>
    <w:rsid w:val="000057AA"/>
    <w:rsid w:val="00005845"/>
    <w:rsid w:val="00005B53"/>
    <w:rsid w:val="000065FD"/>
    <w:rsid w:val="0000683B"/>
    <w:rsid w:val="00006F2E"/>
    <w:rsid w:val="000075A3"/>
    <w:rsid w:val="000101B0"/>
    <w:rsid w:val="00010771"/>
    <w:rsid w:val="0001093E"/>
    <w:rsid w:val="00010CE2"/>
    <w:rsid w:val="00010EF9"/>
    <w:rsid w:val="0001113E"/>
    <w:rsid w:val="00011212"/>
    <w:rsid w:val="0001134C"/>
    <w:rsid w:val="0001172E"/>
    <w:rsid w:val="000122EA"/>
    <w:rsid w:val="000125B2"/>
    <w:rsid w:val="000131D9"/>
    <w:rsid w:val="00013ADE"/>
    <w:rsid w:val="00015619"/>
    <w:rsid w:val="00015653"/>
    <w:rsid w:val="00015860"/>
    <w:rsid w:val="00015B6A"/>
    <w:rsid w:val="000177F6"/>
    <w:rsid w:val="00017890"/>
    <w:rsid w:val="00017895"/>
    <w:rsid w:val="00017D90"/>
    <w:rsid w:val="000205AF"/>
    <w:rsid w:val="000205E3"/>
    <w:rsid w:val="00020AA0"/>
    <w:rsid w:val="00021004"/>
    <w:rsid w:val="000217F5"/>
    <w:rsid w:val="00022401"/>
    <w:rsid w:val="0002252F"/>
    <w:rsid w:val="00022C04"/>
    <w:rsid w:val="00022DE9"/>
    <w:rsid w:val="00022E3A"/>
    <w:rsid w:val="00023435"/>
    <w:rsid w:val="000234A8"/>
    <w:rsid w:val="000235B3"/>
    <w:rsid w:val="00023A76"/>
    <w:rsid w:val="00023BA9"/>
    <w:rsid w:val="00023C29"/>
    <w:rsid w:val="00024394"/>
    <w:rsid w:val="00024495"/>
    <w:rsid w:val="00024791"/>
    <w:rsid w:val="0002489D"/>
    <w:rsid w:val="00024A68"/>
    <w:rsid w:val="00025203"/>
    <w:rsid w:val="000257A9"/>
    <w:rsid w:val="00025C9A"/>
    <w:rsid w:val="00025E57"/>
    <w:rsid w:val="000260FF"/>
    <w:rsid w:val="00026326"/>
    <w:rsid w:val="00026455"/>
    <w:rsid w:val="000266D2"/>
    <w:rsid w:val="00027A9F"/>
    <w:rsid w:val="00027EBC"/>
    <w:rsid w:val="00030007"/>
    <w:rsid w:val="0003014D"/>
    <w:rsid w:val="000303E6"/>
    <w:rsid w:val="00030BD0"/>
    <w:rsid w:val="00031E16"/>
    <w:rsid w:val="00031E84"/>
    <w:rsid w:val="0003214C"/>
    <w:rsid w:val="00032241"/>
    <w:rsid w:val="000324D6"/>
    <w:rsid w:val="00032E37"/>
    <w:rsid w:val="00032FB8"/>
    <w:rsid w:val="00033F65"/>
    <w:rsid w:val="000341EA"/>
    <w:rsid w:val="0003434C"/>
    <w:rsid w:val="00034508"/>
    <w:rsid w:val="000348DE"/>
    <w:rsid w:val="00034CE0"/>
    <w:rsid w:val="00035116"/>
    <w:rsid w:val="00035142"/>
    <w:rsid w:val="0003544E"/>
    <w:rsid w:val="00035830"/>
    <w:rsid w:val="00036829"/>
    <w:rsid w:val="00036A5C"/>
    <w:rsid w:val="00036F60"/>
    <w:rsid w:val="000370AA"/>
    <w:rsid w:val="000377AB"/>
    <w:rsid w:val="0003782E"/>
    <w:rsid w:val="00037A3E"/>
    <w:rsid w:val="00037E21"/>
    <w:rsid w:val="0004020D"/>
    <w:rsid w:val="00040350"/>
    <w:rsid w:val="00040511"/>
    <w:rsid w:val="000411DC"/>
    <w:rsid w:val="000416A1"/>
    <w:rsid w:val="00041E0C"/>
    <w:rsid w:val="00043249"/>
    <w:rsid w:val="000445AD"/>
    <w:rsid w:val="00044654"/>
    <w:rsid w:val="00044655"/>
    <w:rsid w:val="00044A1B"/>
    <w:rsid w:val="00044B8D"/>
    <w:rsid w:val="00044FDD"/>
    <w:rsid w:val="0004544B"/>
    <w:rsid w:val="0004570C"/>
    <w:rsid w:val="000459A0"/>
    <w:rsid w:val="00045F87"/>
    <w:rsid w:val="000464F1"/>
    <w:rsid w:val="00046804"/>
    <w:rsid w:val="00046CF8"/>
    <w:rsid w:val="000477B7"/>
    <w:rsid w:val="00050021"/>
    <w:rsid w:val="000509F3"/>
    <w:rsid w:val="00050D37"/>
    <w:rsid w:val="0005135E"/>
    <w:rsid w:val="0005159D"/>
    <w:rsid w:val="00051756"/>
    <w:rsid w:val="000524AA"/>
    <w:rsid w:val="00052676"/>
    <w:rsid w:val="0005290E"/>
    <w:rsid w:val="00053494"/>
    <w:rsid w:val="000535E9"/>
    <w:rsid w:val="00053B3B"/>
    <w:rsid w:val="00053EB9"/>
    <w:rsid w:val="000540EE"/>
    <w:rsid w:val="00054895"/>
    <w:rsid w:val="000548D9"/>
    <w:rsid w:val="000549A0"/>
    <w:rsid w:val="00054B0C"/>
    <w:rsid w:val="00054EB2"/>
    <w:rsid w:val="00055372"/>
    <w:rsid w:val="0005591B"/>
    <w:rsid w:val="00055972"/>
    <w:rsid w:val="00055AC7"/>
    <w:rsid w:val="00056113"/>
    <w:rsid w:val="000561E4"/>
    <w:rsid w:val="00056567"/>
    <w:rsid w:val="00056B16"/>
    <w:rsid w:val="00056D8A"/>
    <w:rsid w:val="000575CF"/>
    <w:rsid w:val="00057D4F"/>
    <w:rsid w:val="00057E03"/>
    <w:rsid w:val="00057E80"/>
    <w:rsid w:val="00057F1E"/>
    <w:rsid w:val="0006004C"/>
    <w:rsid w:val="000600F5"/>
    <w:rsid w:val="0006010A"/>
    <w:rsid w:val="0006041E"/>
    <w:rsid w:val="00060E4F"/>
    <w:rsid w:val="00060E94"/>
    <w:rsid w:val="00061072"/>
    <w:rsid w:val="00061536"/>
    <w:rsid w:val="00062063"/>
    <w:rsid w:val="00062792"/>
    <w:rsid w:val="00062E78"/>
    <w:rsid w:val="00063487"/>
    <w:rsid w:val="00063762"/>
    <w:rsid w:val="00063935"/>
    <w:rsid w:val="00063E7C"/>
    <w:rsid w:val="0006407E"/>
    <w:rsid w:val="000646AA"/>
    <w:rsid w:val="00064A64"/>
    <w:rsid w:val="000650A1"/>
    <w:rsid w:val="0006562F"/>
    <w:rsid w:val="00066A40"/>
    <w:rsid w:val="00067781"/>
    <w:rsid w:val="0006793B"/>
    <w:rsid w:val="00067C2A"/>
    <w:rsid w:val="00067FC8"/>
    <w:rsid w:val="00070127"/>
    <w:rsid w:val="000703D0"/>
    <w:rsid w:val="000704F7"/>
    <w:rsid w:val="00070B1A"/>
    <w:rsid w:val="0007137A"/>
    <w:rsid w:val="00072768"/>
    <w:rsid w:val="00072A00"/>
    <w:rsid w:val="00072DC0"/>
    <w:rsid w:val="000734D7"/>
    <w:rsid w:val="000734EF"/>
    <w:rsid w:val="0007404F"/>
    <w:rsid w:val="000742FB"/>
    <w:rsid w:val="00074817"/>
    <w:rsid w:val="000748FE"/>
    <w:rsid w:val="00074B7D"/>
    <w:rsid w:val="00074D27"/>
    <w:rsid w:val="00075056"/>
    <w:rsid w:val="00075100"/>
    <w:rsid w:val="00075324"/>
    <w:rsid w:val="00075EA9"/>
    <w:rsid w:val="000761BB"/>
    <w:rsid w:val="00077232"/>
    <w:rsid w:val="00077367"/>
    <w:rsid w:val="000773A6"/>
    <w:rsid w:val="00077E06"/>
    <w:rsid w:val="00080BD1"/>
    <w:rsid w:val="00080EAA"/>
    <w:rsid w:val="00081158"/>
    <w:rsid w:val="00081A30"/>
    <w:rsid w:val="00081B5A"/>
    <w:rsid w:val="00082030"/>
    <w:rsid w:val="00082B33"/>
    <w:rsid w:val="00082B40"/>
    <w:rsid w:val="00082E59"/>
    <w:rsid w:val="0008309A"/>
    <w:rsid w:val="000836CF"/>
    <w:rsid w:val="000838A4"/>
    <w:rsid w:val="000839E9"/>
    <w:rsid w:val="0008401F"/>
    <w:rsid w:val="0008485F"/>
    <w:rsid w:val="00084D49"/>
    <w:rsid w:val="00085230"/>
    <w:rsid w:val="00086D18"/>
    <w:rsid w:val="00086FA9"/>
    <w:rsid w:val="00087309"/>
    <w:rsid w:val="00087C1C"/>
    <w:rsid w:val="000902FD"/>
    <w:rsid w:val="000905D8"/>
    <w:rsid w:val="00090BF9"/>
    <w:rsid w:val="00090D3E"/>
    <w:rsid w:val="0009100C"/>
    <w:rsid w:val="0009107D"/>
    <w:rsid w:val="00091BF2"/>
    <w:rsid w:val="00091C2C"/>
    <w:rsid w:val="00092191"/>
    <w:rsid w:val="0009235B"/>
    <w:rsid w:val="000923DC"/>
    <w:rsid w:val="00092477"/>
    <w:rsid w:val="0009278D"/>
    <w:rsid w:val="00092A79"/>
    <w:rsid w:val="00093753"/>
    <w:rsid w:val="000938C2"/>
    <w:rsid w:val="000943B1"/>
    <w:rsid w:val="000944FE"/>
    <w:rsid w:val="000945B1"/>
    <w:rsid w:val="000947ED"/>
    <w:rsid w:val="00094E53"/>
    <w:rsid w:val="00095885"/>
    <w:rsid w:val="000958B3"/>
    <w:rsid w:val="00096087"/>
    <w:rsid w:val="00096417"/>
    <w:rsid w:val="00096807"/>
    <w:rsid w:val="000969B9"/>
    <w:rsid w:val="00097017"/>
    <w:rsid w:val="000971A7"/>
    <w:rsid w:val="00097203"/>
    <w:rsid w:val="000973F9"/>
    <w:rsid w:val="000979AB"/>
    <w:rsid w:val="00097A1E"/>
    <w:rsid w:val="00097F0F"/>
    <w:rsid w:val="000A021A"/>
    <w:rsid w:val="000A024F"/>
    <w:rsid w:val="000A0289"/>
    <w:rsid w:val="000A0830"/>
    <w:rsid w:val="000A08E0"/>
    <w:rsid w:val="000A0B46"/>
    <w:rsid w:val="000A0C05"/>
    <w:rsid w:val="000A0F4C"/>
    <w:rsid w:val="000A11EC"/>
    <w:rsid w:val="000A1245"/>
    <w:rsid w:val="000A1337"/>
    <w:rsid w:val="000A1533"/>
    <w:rsid w:val="000A21B8"/>
    <w:rsid w:val="000A2C22"/>
    <w:rsid w:val="000A2C62"/>
    <w:rsid w:val="000A2DEB"/>
    <w:rsid w:val="000A2F7D"/>
    <w:rsid w:val="000A3778"/>
    <w:rsid w:val="000A3993"/>
    <w:rsid w:val="000A3996"/>
    <w:rsid w:val="000A4287"/>
    <w:rsid w:val="000A44E4"/>
    <w:rsid w:val="000A4779"/>
    <w:rsid w:val="000A47FB"/>
    <w:rsid w:val="000A498F"/>
    <w:rsid w:val="000A4EDD"/>
    <w:rsid w:val="000A50AA"/>
    <w:rsid w:val="000A5408"/>
    <w:rsid w:val="000A567F"/>
    <w:rsid w:val="000A5FFD"/>
    <w:rsid w:val="000A60E7"/>
    <w:rsid w:val="000A60FE"/>
    <w:rsid w:val="000A6186"/>
    <w:rsid w:val="000A61E9"/>
    <w:rsid w:val="000A674C"/>
    <w:rsid w:val="000A6CEB"/>
    <w:rsid w:val="000A6EF8"/>
    <w:rsid w:val="000A798A"/>
    <w:rsid w:val="000A7B8A"/>
    <w:rsid w:val="000A7E2A"/>
    <w:rsid w:val="000B077D"/>
    <w:rsid w:val="000B1BA8"/>
    <w:rsid w:val="000B296F"/>
    <w:rsid w:val="000B2E54"/>
    <w:rsid w:val="000B2F00"/>
    <w:rsid w:val="000B36AF"/>
    <w:rsid w:val="000B3A46"/>
    <w:rsid w:val="000B48A6"/>
    <w:rsid w:val="000B5072"/>
    <w:rsid w:val="000B5129"/>
    <w:rsid w:val="000B54CC"/>
    <w:rsid w:val="000B59D9"/>
    <w:rsid w:val="000B5B45"/>
    <w:rsid w:val="000B5E17"/>
    <w:rsid w:val="000B6272"/>
    <w:rsid w:val="000B6775"/>
    <w:rsid w:val="000C0256"/>
    <w:rsid w:val="000C0415"/>
    <w:rsid w:val="000C1847"/>
    <w:rsid w:val="000C1C6B"/>
    <w:rsid w:val="000C1D2C"/>
    <w:rsid w:val="000C1D58"/>
    <w:rsid w:val="000C2571"/>
    <w:rsid w:val="000C2639"/>
    <w:rsid w:val="000C27D3"/>
    <w:rsid w:val="000C295E"/>
    <w:rsid w:val="000C2B15"/>
    <w:rsid w:val="000C352C"/>
    <w:rsid w:val="000C395C"/>
    <w:rsid w:val="000C3D1A"/>
    <w:rsid w:val="000C4869"/>
    <w:rsid w:val="000C4DDD"/>
    <w:rsid w:val="000C4E18"/>
    <w:rsid w:val="000C506D"/>
    <w:rsid w:val="000C533E"/>
    <w:rsid w:val="000C53C5"/>
    <w:rsid w:val="000C5C1D"/>
    <w:rsid w:val="000C5CF9"/>
    <w:rsid w:val="000C5F12"/>
    <w:rsid w:val="000C66BF"/>
    <w:rsid w:val="000C6E72"/>
    <w:rsid w:val="000C72CE"/>
    <w:rsid w:val="000C78C6"/>
    <w:rsid w:val="000C791C"/>
    <w:rsid w:val="000D00F9"/>
    <w:rsid w:val="000D048C"/>
    <w:rsid w:val="000D05BB"/>
    <w:rsid w:val="000D0818"/>
    <w:rsid w:val="000D0ABB"/>
    <w:rsid w:val="000D0AE5"/>
    <w:rsid w:val="000D0D55"/>
    <w:rsid w:val="000D0FD6"/>
    <w:rsid w:val="000D11EC"/>
    <w:rsid w:val="000D1449"/>
    <w:rsid w:val="000D16B8"/>
    <w:rsid w:val="000D1922"/>
    <w:rsid w:val="000D1E42"/>
    <w:rsid w:val="000D1EE9"/>
    <w:rsid w:val="000D267E"/>
    <w:rsid w:val="000D285B"/>
    <w:rsid w:val="000D2DF2"/>
    <w:rsid w:val="000D2F1E"/>
    <w:rsid w:val="000D3449"/>
    <w:rsid w:val="000D3A7C"/>
    <w:rsid w:val="000D3D7D"/>
    <w:rsid w:val="000D43BE"/>
    <w:rsid w:val="000D451E"/>
    <w:rsid w:val="000D4E89"/>
    <w:rsid w:val="000D5E87"/>
    <w:rsid w:val="000D65C1"/>
    <w:rsid w:val="000D76D5"/>
    <w:rsid w:val="000E0DAD"/>
    <w:rsid w:val="000E1FB1"/>
    <w:rsid w:val="000E2363"/>
    <w:rsid w:val="000E256D"/>
    <w:rsid w:val="000E2CEB"/>
    <w:rsid w:val="000E3117"/>
    <w:rsid w:val="000E3178"/>
    <w:rsid w:val="000E3C19"/>
    <w:rsid w:val="000E452F"/>
    <w:rsid w:val="000E506E"/>
    <w:rsid w:val="000E5132"/>
    <w:rsid w:val="000E586B"/>
    <w:rsid w:val="000E5DE8"/>
    <w:rsid w:val="000E6178"/>
    <w:rsid w:val="000E7618"/>
    <w:rsid w:val="000E7AD0"/>
    <w:rsid w:val="000E7D40"/>
    <w:rsid w:val="000F0266"/>
    <w:rsid w:val="000F0BE1"/>
    <w:rsid w:val="000F0D22"/>
    <w:rsid w:val="000F0E78"/>
    <w:rsid w:val="000F0F5B"/>
    <w:rsid w:val="000F1074"/>
    <w:rsid w:val="000F17C2"/>
    <w:rsid w:val="000F1A04"/>
    <w:rsid w:val="000F1BB5"/>
    <w:rsid w:val="000F225E"/>
    <w:rsid w:val="000F295D"/>
    <w:rsid w:val="000F2B73"/>
    <w:rsid w:val="000F2C3A"/>
    <w:rsid w:val="000F3057"/>
    <w:rsid w:val="000F32EE"/>
    <w:rsid w:val="000F3503"/>
    <w:rsid w:val="000F4082"/>
    <w:rsid w:val="000F408E"/>
    <w:rsid w:val="000F4475"/>
    <w:rsid w:val="000F468D"/>
    <w:rsid w:val="000F477E"/>
    <w:rsid w:val="000F51A9"/>
    <w:rsid w:val="000F51C9"/>
    <w:rsid w:val="000F55A3"/>
    <w:rsid w:val="000F568F"/>
    <w:rsid w:val="000F58B5"/>
    <w:rsid w:val="000F5CDD"/>
    <w:rsid w:val="000F6317"/>
    <w:rsid w:val="000F635E"/>
    <w:rsid w:val="000F638E"/>
    <w:rsid w:val="000F64F0"/>
    <w:rsid w:val="000F6504"/>
    <w:rsid w:val="000F6AFE"/>
    <w:rsid w:val="000F7696"/>
    <w:rsid w:val="000F77E9"/>
    <w:rsid w:val="000F7B74"/>
    <w:rsid w:val="00101460"/>
    <w:rsid w:val="00101F60"/>
    <w:rsid w:val="00102C1E"/>
    <w:rsid w:val="00103D87"/>
    <w:rsid w:val="00103E01"/>
    <w:rsid w:val="0010470F"/>
    <w:rsid w:val="001047C6"/>
    <w:rsid w:val="00105D4D"/>
    <w:rsid w:val="00105EF0"/>
    <w:rsid w:val="00105F50"/>
    <w:rsid w:val="001060F5"/>
    <w:rsid w:val="001068EA"/>
    <w:rsid w:val="00106D42"/>
    <w:rsid w:val="00106FC8"/>
    <w:rsid w:val="00107042"/>
    <w:rsid w:val="00107472"/>
    <w:rsid w:val="00107D07"/>
    <w:rsid w:val="001107FC"/>
    <w:rsid w:val="00110869"/>
    <w:rsid w:val="00110B0F"/>
    <w:rsid w:val="00110D78"/>
    <w:rsid w:val="00111347"/>
    <w:rsid w:val="0011143C"/>
    <w:rsid w:val="001114E7"/>
    <w:rsid w:val="0011158A"/>
    <w:rsid w:val="00111710"/>
    <w:rsid w:val="00111777"/>
    <w:rsid w:val="00112F30"/>
    <w:rsid w:val="00113106"/>
    <w:rsid w:val="001134AE"/>
    <w:rsid w:val="001137CA"/>
    <w:rsid w:val="00113B22"/>
    <w:rsid w:val="0011459A"/>
    <w:rsid w:val="001149D1"/>
    <w:rsid w:val="00115B6D"/>
    <w:rsid w:val="00115BA3"/>
    <w:rsid w:val="00115EED"/>
    <w:rsid w:val="0011693B"/>
    <w:rsid w:val="00116AB6"/>
    <w:rsid w:val="0011725F"/>
    <w:rsid w:val="00117A7F"/>
    <w:rsid w:val="00120135"/>
    <w:rsid w:val="00120367"/>
    <w:rsid w:val="0012047E"/>
    <w:rsid w:val="00120802"/>
    <w:rsid w:val="001211CF"/>
    <w:rsid w:val="00121376"/>
    <w:rsid w:val="00121447"/>
    <w:rsid w:val="00121DAF"/>
    <w:rsid w:val="00121DBA"/>
    <w:rsid w:val="001221A0"/>
    <w:rsid w:val="00122301"/>
    <w:rsid w:val="00122789"/>
    <w:rsid w:val="0012334E"/>
    <w:rsid w:val="00123B59"/>
    <w:rsid w:val="00124080"/>
    <w:rsid w:val="001252EE"/>
    <w:rsid w:val="0012547F"/>
    <w:rsid w:val="00126D7F"/>
    <w:rsid w:val="001273B9"/>
    <w:rsid w:val="001274AB"/>
    <w:rsid w:val="00127659"/>
    <w:rsid w:val="00127773"/>
    <w:rsid w:val="00127866"/>
    <w:rsid w:val="00127D0D"/>
    <w:rsid w:val="00127FFD"/>
    <w:rsid w:val="001304B5"/>
    <w:rsid w:val="00130603"/>
    <w:rsid w:val="0013084B"/>
    <w:rsid w:val="00131A2B"/>
    <w:rsid w:val="001324CA"/>
    <w:rsid w:val="00133534"/>
    <w:rsid w:val="00133902"/>
    <w:rsid w:val="001348D8"/>
    <w:rsid w:val="0013495F"/>
    <w:rsid w:val="00134F15"/>
    <w:rsid w:val="00135392"/>
    <w:rsid w:val="001355BF"/>
    <w:rsid w:val="00135706"/>
    <w:rsid w:val="00135A08"/>
    <w:rsid w:val="00135DCD"/>
    <w:rsid w:val="00136029"/>
    <w:rsid w:val="0013627A"/>
    <w:rsid w:val="00137C16"/>
    <w:rsid w:val="00137F67"/>
    <w:rsid w:val="00140076"/>
    <w:rsid w:val="00140EE1"/>
    <w:rsid w:val="00140FA1"/>
    <w:rsid w:val="001411C6"/>
    <w:rsid w:val="00141B89"/>
    <w:rsid w:val="00142B69"/>
    <w:rsid w:val="00142D7F"/>
    <w:rsid w:val="00143544"/>
    <w:rsid w:val="00143705"/>
    <w:rsid w:val="00143B00"/>
    <w:rsid w:val="00143B91"/>
    <w:rsid w:val="00143F97"/>
    <w:rsid w:val="001443C3"/>
    <w:rsid w:val="001447EB"/>
    <w:rsid w:val="00145010"/>
    <w:rsid w:val="00145816"/>
    <w:rsid w:val="0014583F"/>
    <w:rsid w:val="00145DF5"/>
    <w:rsid w:val="00146350"/>
    <w:rsid w:val="0014662F"/>
    <w:rsid w:val="0014673C"/>
    <w:rsid w:val="001468F2"/>
    <w:rsid w:val="00146D5A"/>
    <w:rsid w:val="00146DAE"/>
    <w:rsid w:val="00147529"/>
    <w:rsid w:val="00147892"/>
    <w:rsid w:val="00147AE2"/>
    <w:rsid w:val="00150133"/>
    <w:rsid w:val="0015056C"/>
    <w:rsid w:val="00150A32"/>
    <w:rsid w:val="00150C86"/>
    <w:rsid w:val="00151012"/>
    <w:rsid w:val="0015241F"/>
    <w:rsid w:val="00152D55"/>
    <w:rsid w:val="001531E0"/>
    <w:rsid w:val="00153794"/>
    <w:rsid w:val="00153DFA"/>
    <w:rsid w:val="00155458"/>
    <w:rsid w:val="00155610"/>
    <w:rsid w:val="0015568A"/>
    <w:rsid w:val="00155911"/>
    <w:rsid w:val="0015600E"/>
    <w:rsid w:val="001566BA"/>
    <w:rsid w:val="0015686F"/>
    <w:rsid w:val="00156889"/>
    <w:rsid w:val="00156C3E"/>
    <w:rsid w:val="001571F9"/>
    <w:rsid w:val="0015737E"/>
    <w:rsid w:val="00157CFD"/>
    <w:rsid w:val="00157E85"/>
    <w:rsid w:val="0016045E"/>
    <w:rsid w:val="00160795"/>
    <w:rsid w:val="001607BC"/>
    <w:rsid w:val="00160F58"/>
    <w:rsid w:val="001614E1"/>
    <w:rsid w:val="001617DC"/>
    <w:rsid w:val="00161809"/>
    <w:rsid w:val="0016180B"/>
    <w:rsid w:val="00161F04"/>
    <w:rsid w:val="00162560"/>
    <w:rsid w:val="001638EC"/>
    <w:rsid w:val="001643BA"/>
    <w:rsid w:val="00164D85"/>
    <w:rsid w:val="00165542"/>
    <w:rsid w:val="00165B68"/>
    <w:rsid w:val="00166EBA"/>
    <w:rsid w:val="00167101"/>
    <w:rsid w:val="0016751F"/>
    <w:rsid w:val="0016792E"/>
    <w:rsid w:val="00170034"/>
    <w:rsid w:val="0017005A"/>
    <w:rsid w:val="001701B7"/>
    <w:rsid w:val="001701C0"/>
    <w:rsid w:val="0017071E"/>
    <w:rsid w:val="00170D20"/>
    <w:rsid w:val="00170F57"/>
    <w:rsid w:val="00172B6E"/>
    <w:rsid w:val="00172BBE"/>
    <w:rsid w:val="00172E20"/>
    <w:rsid w:val="0017389C"/>
    <w:rsid w:val="0017399E"/>
    <w:rsid w:val="00174585"/>
    <w:rsid w:val="001748C7"/>
    <w:rsid w:val="00174C56"/>
    <w:rsid w:val="00174F5B"/>
    <w:rsid w:val="00174F8B"/>
    <w:rsid w:val="00175508"/>
    <w:rsid w:val="001755F4"/>
    <w:rsid w:val="00175876"/>
    <w:rsid w:val="00175918"/>
    <w:rsid w:val="0017596A"/>
    <w:rsid w:val="00175A11"/>
    <w:rsid w:val="00176215"/>
    <w:rsid w:val="0017626D"/>
    <w:rsid w:val="0017651C"/>
    <w:rsid w:val="00176704"/>
    <w:rsid w:val="0017674A"/>
    <w:rsid w:val="00176C20"/>
    <w:rsid w:val="00176DEF"/>
    <w:rsid w:val="0017747C"/>
    <w:rsid w:val="001774AD"/>
    <w:rsid w:val="00177A33"/>
    <w:rsid w:val="00177F10"/>
    <w:rsid w:val="0018076B"/>
    <w:rsid w:val="0018089C"/>
    <w:rsid w:val="00181244"/>
    <w:rsid w:val="001812EA"/>
    <w:rsid w:val="0018155C"/>
    <w:rsid w:val="00181781"/>
    <w:rsid w:val="00181886"/>
    <w:rsid w:val="00181BF7"/>
    <w:rsid w:val="00181D07"/>
    <w:rsid w:val="0018211F"/>
    <w:rsid w:val="00182292"/>
    <w:rsid w:val="0018268F"/>
    <w:rsid w:val="00182770"/>
    <w:rsid w:val="00182A35"/>
    <w:rsid w:val="00182C72"/>
    <w:rsid w:val="00182FD8"/>
    <w:rsid w:val="00183CCE"/>
    <w:rsid w:val="00184914"/>
    <w:rsid w:val="00184AA4"/>
    <w:rsid w:val="00184B18"/>
    <w:rsid w:val="00184DA1"/>
    <w:rsid w:val="0018509D"/>
    <w:rsid w:val="001852FF"/>
    <w:rsid w:val="00185527"/>
    <w:rsid w:val="00185B50"/>
    <w:rsid w:val="00185D47"/>
    <w:rsid w:val="00185FE5"/>
    <w:rsid w:val="0018637D"/>
    <w:rsid w:val="00186D11"/>
    <w:rsid w:val="00190860"/>
    <w:rsid w:val="001909E5"/>
    <w:rsid w:val="00190CF7"/>
    <w:rsid w:val="00191BA8"/>
    <w:rsid w:val="00191D2F"/>
    <w:rsid w:val="00191F69"/>
    <w:rsid w:val="00192027"/>
    <w:rsid w:val="00192102"/>
    <w:rsid w:val="00192618"/>
    <w:rsid w:val="00192812"/>
    <w:rsid w:val="001939D9"/>
    <w:rsid w:val="00193BFC"/>
    <w:rsid w:val="0019429D"/>
    <w:rsid w:val="00194333"/>
    <w:rsid w:val="00194BA9"/>
    <w:rsid w:val="00194EE1"/>
    <w:rsid w:val="001951BE"/>
    <w:rsid w:val="001951D1"/>
    <w:rsid w:val="00195F54"/>
    <w:rsid w:val="0019603A"/>
    <w:rsid w:val="00196502"/>
    <w:rsid w:val="0019694D"/>
    <w:rsid w:val="001969B6"/>
    <w:rsid w:val="00196AC3"/>
    <w:rsid w:val="00196CE3"/>
    <w:rsid w:val="00196E4C"/>
    <w:rsid w:val="0019742F"/>
    <w:rsid w:val="00197758"/>
    <w:rsid w:val="001979CF"/>
    <w:rsid w:val="00197B08"/>
    <w:rsid w:val="00197DE3"/>
    <w:rsid w:val="001A0CB1"/>
    <w:rsid w:val="001A0D8D"/>
    <w:rsid w:val="001A0DE8"/>
    <w:rsid w:val="001A1150"/>
    <w:rsid w:val="001A1499"/>
    <w:rsid w:val="001A17C9"/>
    <w:rsid w:val="001A1BF2"/>
    <w:rsid w:val="001A1E4A"/>
    <w:rsid w:val="001A2986"/>
    <w:rsid w:val="001A2D26"/>
    <w:rsid w:val="001A416C"/>
    <w:rsid w:val="001A4815"/>
    <w:rsid w:val="001A497E"/>
    <w:rsid w:val="001A49C9"/>
    <w:rsid w:val="001A55FA"/>
    <w:rsid w:val="001A579A"/>
    <w:rsid w:val="001A584F"/>
    <w:rsid w:val="001A594E"/>
    <w:rsid w:val="001A5D31"/>
    <w:rsid w:val="001A5D96"/>
    <w:rsid w:val="001A606D"/>
    <w:rsid w:val="001A60F2"/>
    <w:rsid w:val="001A6F2E"/>
    <w:rsid w:val="001A7113"/>
    <w:rsid w:val="001A7D44"/>
    <w:rsid w:val="001B030E"/>
    <w:rsid w:val="001B063C"/>
    <w:rsid w:val="001B0A07"/>
    <w:rsid w:val="001B0DA6"/>
    <w:rsid w:val="001B0DD9"/>
    <w:rsid w:val="001B0E3F"/>
    <w:rsid w:val="001B0F8B"/>
    <w:rsid w:val="001B14E4"/>
    <w:rsid w:val="001B1BCE"/>
    <w:rsid w:val="001B1CDE"/>
    <w:rsid w:val="001B218F"/>
    <w:rsid w:val="001B22A4"/>
    <w:rsid w:val="001B22CF"/>
    <w:rsid w:val="001B25DA"/>
    <w:rsid w:val="001B28A8"/>
    <w:rsid w:val="001B3329"/>
    <w:rsid w:val="001B3622"/>
    <w:rsid w:val="001B3854"/>
    <w:rsid w:val="001B3A9E"/>
    <w:rsid w:val="001B43BC"/>
    <w:rsid w:val="001B4CE5"/>
    <w:rsid w:val="001B56A2"/>
    <w:rsid w:val="001B5A8E"/>
    <w:rsid w:val="001B5E5B"/>
    <w:rsid w:val="001B675B"/>
    <w:rsid w:val="001B6B6B"/>
    <w:rsid w:val="001B6F21"/>
    <w:rsid w:val="001B78A0"/>
    <w:rsid w:val="001C05C4"/>
    <w:rsid w:val="001C0BBD"/>
    <w:rsid w:val="001C127F"/>
    <w:rsid w:val="001C1A16"/>
    <w:rsid w:val="001C2A72"/>
    <w:rsid w:val="001C2B79"/>
    <w:rsid w:val="001C3297"/>
    <w:rsid w:val="001C3E9A"/>
    <w:rsid w:val="001C4A7A"/>
    <w:rsid w:val="001C502A"/>
    <w:rsid w:val="001C505F"/>
    <w:rsid w:val="001C53AA"/>
    <w:rsid w:val="001C53C6"/>
    <w:rsid w:val="001C5460"/>
    <w:rsid w:val="001C576B"/>
    <w:rsid w:val="001C577A"/>
    <w:rsid w:val="001C60E3"/>
    <w:rsid w:val="001C64FC"/>
    <w:rsid w:val="001C677D"/>
    <w:rsid w:val="001C6964"/>
    <w:rsid w:val="001C7024"/>
    <w:rsid w:val="001C7A53"/>
    <w:rsid w:val="001C7CE2"/>
    <w:rsid w:val="001C7EB8"/>
    <w:rsid w:val="001D085B"/>
    <w:rsid w:val="001D0B24"/>
    <w:rsid w:val="001D0B98"/>
    <w:rsid w:val="001D0F8F"/>
    <w:rsid w:val="001D124F"/>
    <w:rsid w:val="001D15C1"/>
    <w:rsid w:val="001D1A08"/>
    <w:rsid w:val="001D1EB5"/>
    <w:rsid w:val="001D2097"/>
    <w:rsid w:val="001D2681"/>
    <w:rsid w:val="001D3605"/>
    <w:rsid w:val="001D3679"/>
    <w:rsid w:val="001D45FA"/>
    <w:rsid w:val="001D4CD7"/>
    <w:rsid w:val="001D4DAE"/>
    <w:rsid w:val="001D547D"/>
    <w:rsid w:val="001D5C05"/>
    <w:rsid w:val="001D5C99"/>
    <w:rsid w:val="001D624F"/>
    <w:rsid w:val="001D732A"/>
    <w:rsid w:val="001D7CB4"/>
    <w:rsid w:val="001D7CFE"/>
    <w:rsid w:val="001D7E35"/>
    <w:rsid w:val="001E0176"/>
    <w:rsid w:val="001E0254"/>
    <w:rsid w:val="001E05C5"/>
    <w:rsid w:val="001E062D"/>
    <w:rsid w:val="001E0899"/>
    <w:rsid w:val="001E0F01"/>
    <w:rsid w:val="001E1741"/>
    <w:rsid w:val="001E1A99"/>
    <w:rsid w:val="001E272D"/>
    <w:rsid w:val="001E2E0B"/>
    <w:rsid w:val="001E3017"/>
    <w:rsid w:val="001E401E"/>
    <w:rsid w:val="001E42C2"/>
    <w:rsid w:val="001E5562"/>
    <w:rsid w:val="001E5CAF"/>
    <w:rsid w:val="001E61F7"/>
    <w:rsid w:val="001E6874"/>
    <w:rsid w:val="001E7480"/>
    <w:rsid w:val="001E78BD"/>
    <w:rsid w:val="001E7C29"/>
    <w:rsid w:val="001F0014"/>
    <w:rsid w:val="001F0209"/>
    <w:rsid w:val="001F0632"/>
    <w:rsid w:val="001F0D77"/>
    <w:rsid w:val="001F0DE9"/>
    <w:rsid w:val="001F131B"/>
    <w:rsid w:val="001F1390"/>
    <w:rsid w:val="001F15ED"/>
    <w:rsid w:val="001F1973"/>
    <w:rsid w:val="001F258C"/>
    <w:rsid w:val="001F304E"/>
    <w:rsid w:val="001F38BA"/>
    <w:rsid w:val="001F4133"/>
    <w:rsid w:val="001F44E0"/>
    <w:rsid w:val="001F49F2"/>
    <w:rsid w:val="001F4B06"/>
    <w:rsid w:val="001F4BA5"/>
    <w:rsid w:val="001F51F2"/>
    <w:rsid w:val="001F61BB"/>
    <w:rsid w:val="001F627B"/>
    <w:rsid w:val="001F731B"/>
    <w:rsid w:val="001F77EF"/>
    <w:rsid w:val="001F7909"/>
    <w:rsid w:val="001F7BE8"/>
    <w:rsid w:val="00200AF5"/>
    <w:rsid w:val="00201504"/>
    <w:rsid w:val="002018E2"/>
    <w:rsid w:val="00201FA3"/>
    <w:rsid w:val="002022B1"/>
    <w:rsid w:val="00202506"/>
    <w:rsid w:val="00202E24"/>
    <w:rsid w:val="0020342A"/>
    <w:rsid w:val="0020351D"/>
    <w:rsid w:val="00203A61"/>
    <w:rsid w:val="00203C11"/>
    <w:rsid w:val="002040EC"/>
    <w:rsid w:val="00204299"/>
    <w:rsid w:val="0020458D"/>
    <w:rsid w:val="0020477E"/>
    <w:rsid w:val="0020481D"/>
    <w:rsid w:val="00204980"/>
    <w:rsid w:val="00204AEF"/>
    <w:rsid w:val="00204C05"/>
    <w:rsid w:val="00204E38"/>
    <w:rsid w:val="00204F17"/>
    <w:rsid w:val="00205234"/>
    <w:rsid w:val="0020534B"/>
    <w:rsid w:val="0020563D"/>
    <w:rsid w:val="00205829"/>
    <w:rsid w:val="00205A02"/>
    <w:rsid w:val="00205B65"/>
    <w:rsid w:val="0020605D"/>
    <w:rsid w:val="002068FA"/>
    <w:rsid w:val="00206B5F"/>
    <w:rsid w:val="00206D54"/>
    <w:rsid w:val="002078C3"/>
    <w:rsid w:val="0021005F"/>
    <w:rsid w:val="002106F7"/>
    <w:rsid w:val="00210C35"/>
    <w:rsid w:val="00211045"/>
    <w:rsid w:val="00211A89"/>
    <w:rsid w:val="00211AE1"/>
    <w:rsid w:val="00211BEA"/>
    <w:rsid w:val="00211F27"/>
    <w:rsid w:val="0021200E"/>
    <w:rsid w:val="0021263D"/>
    <w:rsid w:val="002128F2"/>
    <w:rsid w:val="00212C85"/>
    <w:rsid w:val="00212E44"/>
    <w:rsid w:val="00212ED0"/>
    <w:rsid w:val="00212FFB"/>
    <w:rsid w:val="00213AEE"/>
    <w:rsid w:val="00213B08"/>
    <w:rsid w:val="00213FF0"/>
    <w:rsid w:val="00214157"/>
    <w:rsid w:val="00214248"/>
    <w:rsid w:val="00214320"/>
    <w:rsid w:val="0021494E"/>
    <w:rsid w:val="00215518"/>
    <w:rsid w:val="002157E8"/>
    <w:rsid w:val="0021581F"/>
    <w:rsid w:val="00216441"/>
    <w:rsid w:val="002165C8"/>
    <w:rsid w:val="002168D9"/>
    <w:rsid w:val="0021693A"/>
    <w:rsid w:val="00216D60"/>
    <w:rsid w:val="00217083"/>
    <w:rsid w:val="00217471"/>
    <w:rsid w:val="00220076"/>
    <w:rsid w:val="0022073C"/>
    <w:rsid w:val="00221020"/>
    <w:rsid w:val="00221CCB"/>
    <w:rsid w:val="00221D58"/>
    <w:rsid w:val="00221ED4"/>
    <w:rsid w:val="0022282B"/>
    <w:rsid w:val="0022359C"/>
    <w:rsid w:val="00223752"/>
    <w:rsid w:val="002239A2"/>
    <w:rsid w:val="00223A34"/>
    <w:rsid w:val="00223E6D"/>
    <w:rsid w:val="002242E9"/>
    <w:rsid w:val="00224417"/>
    <w:rsid w:val="00224938"/>
    <w:rsid w:val="002250C4"/>
    <w:rsid w:val="00225248"/>
    <w:rsid w:val="002260A4"/>
    <w:rsid w:val="0022640B"/>
    <w:rsid w:val="00226ADE"/>
    <w:rsid w:val="00226CD1"/>
    <w:rsid w:val="00226D1B"/>
    <w:rsid w:val="00227630"/>
    <w:rsid w:val="00227811"/>
    <w:rsid w:val="00227CE6"/>
    <w:rsid w:val="00227D00"/>
    <w:rsid w:val="0023034D"/>
    <w:rsid w:val="00231380"/>
    <w:rsid w:val="002313C0"/>
    <w:rsid w:val="00231598"/>
    <w:rsid w:val="002317AF"/>
    <w:rsid w:val="00231850"/>
    <w:rsid w:val="00231B2D"/>
    <w:rsid w:val="00231CF8"/>
    <w:rsid w:val="00231E36"/>
    <w:rsid w:val="002324D4"/>
    <w:rsid w:val="00232CE4"/>
    <w:rsid w:val="00233370"/>
    <w:rsid w:val="00233434"/>
    <w:rsid w:val="0023343B"/>
    <w:rsid w:val="00233B1C"/>
    <w:rsid w:val="00233F11"/>
    <w:rsid w:val="002343A9"/>
    <w:rsid w:val="002347DA"/>
    <w:rsid w:val="002348EB"/>
    <w:rsid w:val="00234D78"/>
    <w:rsid w:val="00234E8E"/>
    <w:rsid w:val="00234E92"/>
    <w:rsid w:val="00235010"/>
    <w:rsid w:val="0023515C"/>
    <w:rsid w:val="00235CF6"/>
    <w:rsid w:val="00235F3D"/>
    <w:rsid w:val="002369B0"/>
    <w:rsid w:val="00236A33"/>
    <w:rsid w:val="00236E5E"/>
    <w:rsid w:val="002373D2"/>
    <w:rsid w:val="00237FE5"/>
    <w:rsid w:val="00240152"/>
    <w:rsid w:val="00240615"/>
    <w:rsid w:val="00240789"/>
    <w:rsid w:val="00240BF7"/>
    <w:rsid w:val="00240C10"/>
    <w:rsid w:val="0024122C"/>
    <w:rsid w:val="00241A0C"/>
    <w:rsid w:val="00241CD9"/>
    <w:rsid w:val="00241FFB"/>
    <w:rsid w:val="0024207F"/>
    <w:rsid w:val="002428BF"/>
    <w:rsid w:val="00242B34"/>
    <w:rsid w:val="00243069"/>
    <w:rsid w:val="002438E1"/>
    <w:rsid w:val="00243DCD"/>
    <w:rsid w:val="0024615E"/>
    <w:rsid w:val="002462B2"/>
    <w:rsid w:val="0024631F"/>
    <w:rsid w:val="00246539"/>
    <w:rsid w:val="00246BE7"/>
    <w:rsid w:val="00247233"/>
    <w:rsid w:val="0024725F"/>
    <w:rsid w:val="00247389"/>
    <w:rsid w:val="002474BC"/>
    <w:rsid w:val="00247730"/>
    <w:rsid w:val="002479BE"/>
    <w:rsid w:val="00247AB5"/>
    <w:rsid w:val="00247DAF"/>
    <w:rsid w:val="00247ECE"/>
    <w:rsid w:val="00247F33"/>
    <w:rsid w:val="002500E5"/>
    <w:rsid w:val="00250105"/>
    <w:rsid w:val="00250821"/>
    <w:rsid w:val="00250DDB"/>
    <w:rsid w:val="00251D44"/>
    <w:rsid w:val="0025203A"/>
    <w:rsid w:val="0025249D"/>
    <w:rsid w:val="002525B0"/>
    <w:rsid w:val="0025286C"/>
    <w:rsid w:val="002537BB"/>
    <w:rsid w:val="00253C50"/>
    <w:rsid w:val="00254005"/>
    <w:rsid w:val="00254E73"/>
    <w:rsid w:val="00254F75"/>
    <w:rsid w:val="00254FC2"/>
    <w:rsid w:val="002554D7"/>
    <w:rsid w:val="00256EF7"/>
    <w:rsid w:val="002570DF"/>
    <w:rsid w:val="002572B9"/>
    <w:rsid w:val="002572BB"/>
    <w:rsid w:val="002603D4"/>
    <w:rsid w:val="00260802"/>
    <w:rsid w:val="00260E56"/>
    <w:rsid w:val="00260FD2"/>
    <w:rsid w:val="002610BE"/>
    <w:rsid w:val="002612D0"/>
    <w:rsid w:val="0026145E"/>
    <w:rsid w:val="0026179E"/>
    <w:rsid w:val="00261F8B"/>
    <w:rsid w:val="00262BFE"/>
    <w:rsid w:val="00262E1F"/>
    <w:rsid w:val="002636CF"/>
    <w:rsid w:val="00263814"/>
    <w:rsid w:val="002638A7"/>
    <w:rsid w:val="00263CD5"/>
    <w:rsid w:val="002647B5"/>
    <w:rsid w:val="002653B8"/>
    <w:rsid w:val="002654C0"/>
    <w:rsid w:val="002655A1"/>
    <w:rsid w:val="0026564A"/>
    <w:rsid w:val="002657EF"/>
    <w:rsid w:val="00265E43"/>
    <w:rsid w:val="002664F9"/>
    <w:rsid w:val="002668C2"/>
    <w:rsid w:val="00266C1C"/>
    <w:rsid w:val="00266E5B"/>
    <w:rsid w:val="00266ED9"/>
    <w:rsid w:val="00267145"/>
    <w:rsid w:val="00267A36"/>
    <w:rsid w:val="00267F7D"/>
    <w:rsid w:val="002709F1"/>
    <w:rsid w:val="00270C8B"/>
    <w:rsid w:val="00270DE6"/>
    <w:rsid w:val="00270E7B"/>
    <w:rsid w:val="00271599"/>
    <w:rsid w:val="00271CFC"/>
    <w:rsid w:val="00271FE9"/>
    <w:rsid w:val="00272435"/>
    <w:rsid w:val="0027284E"/>
    <w:rsid w:val="00272ABC"/>
    <w:rsid w:val="00273186"/>
    <w:rsid w:val="0027330C"/>
    <w:rsid w:val="0027358F"/>
    <w:rsid w:val="002738F6"/>
    <w:rsid w:val="00273F23"/>
    <w:rsid w:val="00274187"/>
    <w:rsid w:val="002745C0"/>
    <w:rsid w:val="00274AD6"/>
    <w:rsid w:val="0027507C"/>
    <w:rsid w:val="00275980"/>
    <w:rsid w:val="00275DFE"/>
    <w:rsid w:val="00276422"/>
    <w:rsid w:val="002765D8"/>
    <w:rsid w:val="002767C0"/>
    <w:rsid w:val="00277114"/>
    <w:rsid w:val="00277383"/>
    <w:rsid w:val="002773F8"/>
    <w:rsid w:val="002777BA"/>
    <w:rsid w:val="00277DFD"/>
    <w:rsid w:val="0028083C"/>
    <w:rsid w:val="00281040"/>
    <w:rsid w:val="002811A8"/>
    <w:rsid w:val="002814C1"/>
    <w:rsid w:val="0028162E"/>
    <w:rsid w:val="0028185F"/>
    <w:rsid w:val="00281E03"/>
    <w:rsid w:val="00281F6A"/>
    <w:rsid w:val="0028206C"/>
    <w:rsid w:val="0028279F"/>
    <w:rsid w:val="00283533"/>
    <w:rsid w:val="00283BC6"/>
    <w:rsid w:val="002842AC"/>
    <w:rsid w:val="00284393"/>
    <w:rsid w:val="0028478A"/>
    <w:rsid w:val="00284A4F"/>
    <w:rsid w:val="00284BA8"/>
    <w:rsid w:val="00284C4E"/>
    <w:rsid w:val="0028508A"/>
    <w:rsid w:val="002869BA"/>
    <w:rsid w:val="00286C88"/>
    <w:rsid w:val="00286E02"/>
    <w:rsid w:val="00287241"/>
    <w:rsid w:val="002872A4"/>
    <w:rsid w:val="00287491"/>
    <w:rsid w:val="0028789A"/>
    <w:rsid w:val="0028799E"/>
    <w:rsid w:val="00287E9A"/>
    <w:rsid w:val="00287E9F"/>
    <w:rsid w:val="00290145"/>
    <w:rsid w:val="002902E7"/>
    <w:rsid w:val="002906AA"/>
    <w:rsid w:val="002908AB"/>
    <w:rsid w:val="00290D28"/>
    <w:rsid w:val="00290E29"/>
    <w:rsid w:val="00291BF8"/>
    <w:rsid w:val="00292702"/>
    <w:rsid w:val="00292737"/>
    <w:rsid w:val="00292797"/>
    <w:rsid w:val="00293421"/>
    <w:rsid w:val="00293647"/>
    <w:rsid w:val="0029385C"/>
    <w:rsid w:val="00293B11"/>
    <w:rsid w:val="00293D40"/>
    <w:rsid w:val="00293E2C"/>
    <w:rsid w:val="0029468D"/>
    <w:rsid w:val="002946AC"/>
    <w:rsid w:val="00294CE8"/>
    <w:rsid w:val="00294F03"/>
    <w:rsid w:val="002950F1"/>
    <w:rsid w:val="002956B3"/>
    <w:rsid w:val="00295B9F"/>
    <w:rsid w:val="00296497"/>
    <w:rsid w:val="0029669B"/>
    <w:rsid w:val="00296C6F"/>
    <w:rsid w:val="00296D6B"/>
    <w:rsid w:val="00297B5C"/>
    <w:rsid w:val="002A05C3"/>
    <w:rsid w:val="002A0900"/>
    <w:rsid w:val="002A0EB4"/>
    <w:rsid w:val="002A0ED3"/>
    <w:rsid w:val="002A118F"/>
    <w:rsid w:val="002A1376"/>
    <w:rsid w:val="002A1923"/>
    <w:rsid w:val="002A2343"/>
    <w:rsid w:val="002A23B0"/>
    <w:rsid w:val="002A2552"/>
    <w:rsid w:val="002A28A0"/>
    <w:rsid w:val="002A2A77"/>
    <w:rsid w:val="002A2F09"/>
    <w:rsid w:val="002A2F96"/>
    <w:rsid w:val="002A3557"/>
    <w:rsid w:val="002A3786"/>
    <w:rsid w:val="002A38BB"/>
    <w:rsid w:val="002A3D55"/>
    <w:rsid w:val="002A4ADF"/>
    <w:rsid w:val="002A528B"/>
    <w:rsid w:val="002A58F3"/>
    <w:rsid w:val="002A5AD3"/>
    <w:rsid w:val="002A5C87"/>
    <w:rsid w:val="002A5E27"/>
    <w:rsid w:val="002A5FA6"/>
    <w:rsid w:val="002A62FD"/>
    <w:rsid w:val="002A6344"/>
    <w:rsid w:val="002A6BEC"/>
    <w:rsid w:val="002A6D7E"/>
    <w:rsid w:val="002A70E3"/>
    <w:rsid w:val="002A7441"/>
    <w:rsid w:val="002A79D3"/>
    <w:rsid w:val="002B0043"/>
    <w:rsid w:val="002B063D"/>
    <w:rsid w:val="002B0F37"/>
    <w:rsid w:val="002B1456"/>
    <w:rsid w:val="002B17CB"/>
    <w:rsid w:val="002B191A"/>
    <w:rsid w:val="002B19A4"/>
    <w:rsid w:val="002B2ABA"/>
    <w:rsid w:val="002B2F61"/>
    <w:rsid w:val="002B31FD"/>
    <w:rsid w:val="002B3222"/>
    <w:rsid w:val="002B32E3"/>
    <w:rsid w:val="002B367D"/>
    <w:rsid w:val="002B3CFB"/>
    <w:rsid w:val="002B4089"/>
    <w:rsid w:val="002B43A2"/>
    <w:rsid w:val="002B44CE"/>
    <w:rsid w:val="002B4784"/>
    <w:rsid w:val="002B47B0"/>
    <w:rsid w:val="002B505C"/>
    <w:rsid w:val="002B51C9"/>
    <w:rsid w:val="002B5220"/>
    <w:rsid w:val="002B523F"/>
    <w:rsid w:val="002B5ABD"/>
    <w:rsid w:val="002B5EC8"/>
    <w:rsid w:val="002B62CB"/>
    <w:rsid w:val="002B6694"/>
    <w:rsid w:val="002B6846"/>
    <w:rsid w:val="002B6A4D"/>
    <w:rsid w:val="002B6F09"/>
    <w:rsid w:val="002B7C3A"/>
    <w:rsid w:val="002B7E61"/>
    <w:rsid w:val="002C133E"/>
    <w:rsid w:val="002C1804"/>
    <w:rsid w:val="002C18AF"/>
    <w:rsid w:val="002C23EF"/>
    <w:rsid w:val="002C27BE"/>
    <w:rsid w:val="002C2DE0"/>
    <w:rsid w:val="002C3380"/>
    <w:rsid w:val="002C3867"/>
    <w:rsid w:val="002C3F19"/>
    <w:rsid w:val="002C47C5"/>
    <w:rsid w:val="002C510E"/>
    <w:rsid w:val="002C5410"/>
    <w:rsid w:val="002C56A9"/>
    <w:rsid w:val="002C5F2F"/>
    <w:rsid w:val="002C5F30"/>
    <w:rsid w:val="002C629B"/>
    <w:rsid w:val="002C69AE"/>
    <w:rsid w:val="002C6F37"/>
    <w:rsid w:val="002D0513"/>
    <w:rsid w:val="002D0A5E"/>
    <w:rsid w:val="002D0C86"/>
    <w:rsid w:val="002D0E89"/>
    <w:rsid w:val="002D16C4"/>
    <w:rsid w:val="002D17F8"/>
    <w:rsid w:val="002D1FFD"/>
    <w:rsid w:val="002D2257"/>
    <w:rsid w:val="002D25F7"/>
    <w:rsid w:val="002D2714"/>
    <w:rsid w:val="002D3395"/>
    <w:rsid w:val="002D3593"/>
    <w:rsid w:val="002D38E5"/>
    <w:rsid w:val="002D421E"/>
    <w:rsid w:val="002D4975"/>
    <w:rsid w:val="002D49DD"/>
    <w:rsid w:val="002D4A31"/>
    <w:rsid w:val="002D4DF8"/>
    <w:rsid w:val="002D526E"/>
    <w:rsid w:val="002D5383"/>
    <w:rsid w:val="002D5860"/>
    <w:rsid w:val="002D59BE"/>
    <w:rsid w:val="002D6358"/>
    <w:rsid w:val="002D72F3"/>
    <w:rsid w:val="002D7431"/>
    <w:rsid w:val="002D752D"/>
    <w:rsid w:val="002D78F3"/>
    <w:rsid w:val="002D7ADF"/>
    <w:rsid w:val="002D7FB3"/>
    <w:rsid w:val="002E01AC"/>
    <w:rsid w:val="002E1C7E"/>
    <w:rsid w:val="002E1E88"/>
    <w:rsid w:val="002E2DAF"/>
    <w:rsid w:val="002E337C"/>
    <w:rsid w:val="002E35B3"/>
    <w:rsid w:val="002E48FD"/>
    <w:rsid w:val="002E4FF7"/>
    <w:rsid w:val="002E5FF3"/>
    <w:rsid w:val="002E617F"/>
    <w:rsid w:val="002E6666"/>
    <w:rsid w:val="002E7733"/>
    <w:rsid w:val="002E7FE7"/>
    <w:rsid w:val="002F01E0"/>
    <w:rsid w:val="002F04A2"/>
    <w:rsid w:val="002F0F06"/>
    <w:rsid w:val="002F1AC5"/>
    <w:rsid w:val="002F1D35"/>
    <w:rsid w:val="002F2144"/>
    <w:rsid w:val="002F28AA"/>
    <w:rsid w:val="002F36E7"/>
    <w:rsid w:val="002F3761"/>
    <w:rsid w:val="002F4657"/>
    <w:rsid w:val="002F4685"/>
    <w:rsid w:val="002F5065"/>
    <w:rsid w:val="002F5094"/>
    <w:rsid w:val="002F54DC"/>
    <w:rsid w:val="002F5E1F"/>
    <w:rsid w:val="002F6148"/>
    <w:rsid w:val="002F63E5"/>
    <w:rsid w:val="002F674E"/>
    <w:rsid w:val="002F7027"/>
    <w:rsid w:val="002F70FD"/>
    <w:rsid w:val="002F79E4"/>
    <w:rsid w:val="002F7BF3"/>
    <w:rsid w:val="002F7D93"/>
    <w:rsid w:val="002F7E19"/>
    <w:rsid w:val="0030020B"/>
    <w:rsid w:val="00300647"/>
    <w:rsid w:val="0030092A"/>
    <w:rsid w:val="00301044"/>
    <w:rsid w:val="003011A0"/>
    <w:rsid w:val="003020BD"/>
    <w:rsid w:val="003021E0"/>
    <w:rsid w:val="00302288"/>
    <w:rsid w:val="003024B7"/>
    <w:rsid w:val="003027DB"/>
    <w:rsid w:val="0030398D"/>
    <w:rsid w:val="003039EF"/>
    <w:rsid w:val="00303C7B"/>
    <w:rsid w:val="00304259"/>
    <w:rsid w:val="00304B45"/>
    <w:rsid w:val="003055CB"/>
    <w:rsid w:val="00305738"/>
    <w:rsid w:val="0030599D"/>
    <w:rsid w:val="00305A10"/>
    <w:rsid w:val="00306048"/>
    <w:rsid w:val="003065F7"/>
    <w:rsid w:val="0030661A"/>
    <w:rsid w:val="00306C5C"/>
    <w:rsid w:val="00306E2C"/>
    <w:rsid w:val="0030798F"/>
    <w:rsid w:val="00307B5A"/>
    <w:rsid w:val="00307D75"/>
    <w:rsid w:val="00307E23"/>
    <w:rsid w:val="003105EC"/>
    <w:rsid w:val="003107C2"/>
    <w:rsid w:val="00310F19"/>
    <w:rsid w:val="00311193"/>
    <w:rsid w:val="0031130B"/>
    <w:rsid w:val="003122C4"/>
    <w:rsid w:val="00313380"/>
    <w:rsid w:val="00313A6C"/>
    <w:rsid w:val="00314325"/>
    <w:rsid w:val="00314872"/>
    <w:rsid w:val="00314B45"/>
    <w:rsid w:val="00315ADA"/>
    <w:rsid w:val="00315C4E"/>
    <w:rsid w:val="0031617F"/>
    <w:rsid w:val="00316369"/>
    <w:rsid w:val="00317025"/>
    <w:rsid w:val="0031715A"/>
    <w:rsid w:val="003171FE"/>
    <w:rsid w:val="0031730F"/>
    <w:rsid w:val="0031784F"/>
    <w:rsid w:val="00317881"/>
    <w:rsid w:val="0031788B"/>
    <w:rsid w:val="003179FD"/>
    <w:rsid w:val="00320044"/>
    <w:rsid w:val="00320666"/>
    <w:rsid w:val="003209B7"/>
    <w:rsid w:val="00320DF2"/>
    <w:rsid w:val="00321457"/>
    <w:rsid w:val="0032183A"/>
    <w:rsid w:val="0032192A"/>
    <w:rsid w:val="00321D5B"/>
    <w:rsid w:val="00322406"/>
    <w:rsid w:val="0032260E"/>
    <w:rsid w:val="00323437"/>
    <w:rsid w:val="003234CA"/>
    <w:rsid w:val="00323613"/>
    <w:rsid w:val="00323F8F"/>
    <w:rsid w:val="00324873"/>
    <w:rsid w:val="00324B5F"/>
    <w:rsid w:val="00324E45"/>
    <w:rsid w:val="00324E87"/>
    <w:rsid w:val="003250AD"/>
    <w:rsid w:val="0032546C"/>
    <w:rsid w:val="003255CA"/>
    <w:rsid w:val="00326308"/>
    <w:rsid w:val="00326A89"/>
    <w:rsid w:val="00326FC7"/>
    <w:rsid w:val="003270C0"/>
    <w:rsid w:val="0032735B"/>
    <w:rsid w:val="00327BDD"/>
    <w:rsid w:val="0033072B"/>
    <w:rsid w:val="00330863"/>
    <w:rsid w:val="00330EDA"/>
    <w:rsid w:val="00331487"/>
    <w:rsid w:val="003314E9"/>
    <w:rsid w:val="003315F6"/>
    <w:rsid w:val="00331AD5"/>
    <w:rsid w:val="00331BE2"/>
    <w:rsid w:val="00331BEE"/>
    <w:rsid w:val="00332C18"/>
    <w:rsid w:val="00333636"/>
    <w:rsid w:val="003336FB"/>
    <w:rsid w:val="0033391A"/>
    <w:rsid w:val="00333AB1"/>
    <w:rsid w:val="0033444C"/>
    <w:rsid w:val="00334F09"/>
    <w:rsid w:val="00334F5C"/>
    <w:rsid w:val="00334F67"/>
    <w:rsid w:val="00335154"/>
    <w:rsid w:val="00335710"/>
    <w:rsid w:val="00335A0C"/>
    <w:rsid w:val="00335E8B"/>
    <w:rsid w:val="0033635D"/>
    <w:rsid w:val="003363DC"/>
    <w:rsid w:val="003364CC"/>
    <w:rsid w:val="003366A6"/>
    <w:rsid w:val="00336AEE"/>
    <w:rsid w:val="00336B96"/>
    <w:rsid w:val="0033712F"/>
    <w:rsid w:val="003375C3"/>
    <w:rsid w:val="0033767B"/>
    <w:rsid w:val="00337768"/>
    <w:rsid w:val="00337AEC"/>
    <w:rsid w:val="00337DD7"/>
    <w:rsid w:val="003401ED"/>
    <w:rsid w:val="00340781"/>
    <w:rsid w:val="00340816"/>
    <w:rsid w:val="00340A20"/>
    <w:rsid w:val="00340E23"/>
    <w:rsid w:val="00341005"/>
    <w:rsid w:val="00341294"/>
    <w:rsid w:val="003416D9"/>
    <w:rsid w:val="003416E5"/>
    <w:rsid w:val="0034178C"/>
    <w:rsid w:val="00341D7C"/>
    <w:rsid w:val="00341FF6"/>
    <w:rsid w:val="00342026"/>
    <w:rsid w:val="003421CC"/>
    <w:rsid w:val="00342516"/>
    <w:rsid w:val="0034324F"/>
    <w:rsid w:val="00343268"/>
    <w:rsid w:val="0034342B"/>
    <w:rsid w:val="003436D8"/>
    <w:rsid w:val="0034481F"/>
    <w:rsid w:val="00344F5D"/>
    <w:rsid w:val="0034575E"/>
    <w:rsid w:val="00345E18"/>
    <w:rsid w:val="00345FF5"/>
    <w:rsid w:val="003468CA"/>
    <w:rsid w:val="00346E8F"/>
    <w:rsid w:val="00346F20"/>
    <w:rsid w:val="003470C2"/>
    <w:rsid w:val="003475AE"/>
    <w:rsid w:val="003475F3"/>
    <w:rsid w:val="00347998"/>
    <w:rsid w:val="00347F8D"/>
    <w:rsid w:val="00347FAB"/>
    <w:rsid w:val="0035027B"/>
    <w:rsid w:val="00350B21"/>
    <w:rsid w:val="00350CFE"/>
    <w:rsid w:val="0035126B"/>
    <w:rsid w:val="003512CF"/>
    <w:rsid w:val="00351AC2"/>
    <w:rsid w:val="00352558"/>
    <w:rsid w:val="003531C7"/>
    <w:rsid w:val="003532D2"/>
    <w:rsid w:val="003537DB"/>
    <w:rsid w:val="00353F26"/>
    <w:rsid w:val="0035406A"/>
    <w:rsid w:val="00354F0E"/>
    <w:rsid w:val="003553C8"/>
    <w:rsid w:val="00355B1D"/>
    <w:rsid w:val="00355D08"/>
    <w:rsid w:val="00356510"/>
    <w:rsid w:val="00356BB7"/>
    <w:rsid w:val="003571CD"/>
    <w:rsid w:val="00357643"/>
    <w:rsid w:val="0035786D"/>
    <w:rsid w:val="00357938"/>
    <w:rsid w:val="00357F46"/>
    <w:rsid w:val="00361028"/>
    <w:rsid w:val="003615F8"/>
    <w:rsid w:val="0036165F"/>
    <w:rsid w:val="003616FC"/>
    <w:rsid w:val="00361728"/>
    <w:rsid w:val="0036189E"/>
    <w:rsid w:val="003622A7"/>
    <w:rsid w:val="00362677"/>
    <w:rsid w:val="00362855"/>
    <w:rsid w:val="00362E4C"/>
    <w:rsid w:val="00363175"/>
    <w:rsid w:val="003637A0"/>
    <w:rsid w:val="00363B0B"/>
    <w:rsid w:val="00363DBD"/>
    <w:rsid w:val="003640F7"/>
    <w:rsid w:val="00364182"/>
    <w:rsid w:val="003650FF"/>
    <w:rsid w:val="00365114"/>
    <w:rsid w:val="00365385"/>
    <w:rsid w:val="00365FC2"/>
    <w:rsid w:val="003669F4"/>
    <w:rsid w:val="003673A0"/>
    <w:rsid w:val="00367AD4"/>
    <w:rsid w:val="003707A4"/>
    <w:rsid w:val="0037132E"/>
    <w:rsid w:val="003714D3"/>
    <w:rsid w:val="0037182B"/>
    <w:rsid w:val="0037228D"/>
    <w:rsid w:val="00372AC6"/>
    <w:rsid w:val="00372B6F"/>
    <w:rsid w:val="00372F47"/>
    <w:rsid w:val="00372FF7"/>
    <w:rsid w:val="00373232"/>
    <w:rsid w:val="00374126"/>
    <w:rsid w:val="00374482"/>
    <w:rsid w:val="00374795"/>
    <w:rsid w:val="003747AD"/>
    <w:rsid w:val="00374BE2"/>
    <w:rsid w:val="003750D6"/>
    <w:rsid w:val="003750DD"/>
    <w:rsid w:val="003758BF"/>
    <w:rsid w:val="003758CA"/>
    <w:rsid w:val="0037737A"/>
    <w:rsid w:val="003777AE"/>
    <w:rsid w:val="003806E9"/>
    <w:rsid w:val="00380B7C"/>
    <w:rsid w:val="00380F6A"/>
    <w:rsid w:val="003810DA"/>
    <w:rsid w:val="003811C1"/>
    <w:rsid w:val="00381757"/>
    <w:rsid w:val="00381BDC"/>
    <w:rsid w:val="003831E3"/>
    <w:rsid w:val="003839FA"/>
    <w:rsid w:val="00383AAE"/>
    <w:rsid w:val="00383D43"/>
    <w:rsid w:val="00383E4E"/>
    <w:rsid w:val="003840D3"/>
    <w:rsid w:val="0038417E"/>
    <w:rsid w:val="003845AD"/>
    <w:rsid w:val="003847E4"/>
    <w:rsid w:val="003856C5"/>
    <w:rsid w:val="00385989"/>
    <w:rsid w:val="00385BFD"/>
    <w:rsid w:val="003865C7"/>
    <w:rsid w:val="00386971"/>
    <w:rsid w:val="00386CD6"/>
    <w:rsid w:val="00386F0C"/>
    <w:rsid w:val="00386F9A"/>
    <w:rsid w:val="00387287"/>
    <w:rsid w:val="003875E8"/>
    <w:rsid w:val="00387BF8"/>
    <w:rsid w:val="00390278"/>
    <w:rsid w:val="00390550"/>
    <w:rsid w:val="003915AA"/>
    <w:rsid w:val="00391881"/>
    <w:rsid w:val="00391F78"/>
    <w:rsid w:val="00392188"/>
    <w:rsid w:val="00392E99"/>
    <w:rsid w:val="00393241"/>
    <w:rsid w:val="003942EE"/>
    <w:rsid w:val="00394C21"/>
    <w:rsid w:val="0039516A"/>
    <w:rsid w:val="0039547D"/>
    <w:rsid w:val="003954AC"/>
    <w:rsid w:val="00395BC7"/>
    <w:rsid w:val="0039626C"/>
    <w:rsid w:val="003963B5"/>
    <w:rsid w:val="00396601"/>
    <w:rsid w:val="00396C5A"/>
    <w:rsid w:val="00396EB2"/>
    <w:rsid w:val="003970BC"/>
    <w:rsid w:val="003974AB"/>
    <w:rsid w:val="003977F6"/>
    <w:rsid w:val="0039788B"/>
    <w:rsid w:val="00397AAF"/>
    <w:rsid w:val="00397DE6"/>
    <w:rsid w:val="003A01F2"/>
    <w:rsid w:val="003A0365"/>
    <w:rsid w:val="003A0FAF"/>
    <w:rsid w:val="003A102F"/>
    <w:rsid w:val="003A11EA"/>
    <w:rsid w:val="003A1295"/>
    <w:rsid w:val="003A1381"/>
    <w:rsid w:val="003A1BE9"/>
    <w:rsid w:val="003A1C9A"/>
    <w:rsid w:val="003A1EFA"/>
    <w:rsid w:val="003A27BE"/>
    <w:rsid w:val="003A3403"/>
    <w:rsid w:val="003A4074"/>
    <w:rsid w:val="003A466E"/>
    <w:rsid w:val="003A46A8"/>
    <w:rsid w:val="003A4DB4"/>
    <w:rsid w:val="003A5299"/>
    <w:rsid w:val="003A5372"/>
    <w:rsid w:val="003A54A5"/>
    <w:rsid w:val="003A592A"/>
    <w:rsid w:val="003A5B9D"/>
    <w:rsid w:val="003A68B4"/>
    <w:rsid w:val="003A6AFC"/>
    <w:rsid w:val="003A70F8"/>
    <w:rsid w:val="003B02CA"/>
    <w:rsid w:val="003B0971"/>
    <w:rsid w:val="003B0B3E"/>
    <w:rsid w:val="003B0E68"/>
    <w:rsid w:val="003B107C"/>
    <w:rsid w:val="003B11C3"/>
    <w:rsid w:val="003B1278"/>
    <w:rsid w:val="003B17C5"/>
    <w:rsid w:val="003B17CA"/>
    <w:rsid w:val="003B1B69"/>
    <w:rsid w:val="003B1E10"/>
    <w:rsid w:val="003B215C"/>
    <w:rsid w:val="003B2233"/>
    <w:rsid w:val="003B2F85"/>
    <w:rsid w:val="003B329E"/>
    <w:rsid w:val="003B32FC"/>
    <w:rsid w:val="003B4163"/>
    <w:rsid w:val="003B45DC"/>
    <w:rsid w:val="003B4A19"/>
    <w:rsid w:val="003B5157"/>
    <w:rsid w:val="003B535F"/>
    <w:rsid w:val="003B5C2D"/>
    <w:rsid w:val="003B5DA9"/>
    <w:rsid w:val="003B6162"/>
    <w:rsid w:val="003B6528"/>
    <w:rsid w:val="003B6735"/>
    <w:rsid w:val="003B68DF"/>
    <w:rsid w:val="003B72D0"/>
    <w:rsid w:val="003B73DB"/>
    <w:rsid w:val="003B78B4"/>
    <w:rsid w:val="003B7A89"/>
    <w:rsid w:val="003C0568"/>
    <w:rsid w:val="003C0EA7"/>
    <w:rsid w:val="003C1611"/>
    <w:rsid w:val="003C1C76"/>
    <w:rsid w:val="003C2BF3"/>
    <w:rsid w:val="003C2D66"/>
    <w:rsid w:val="003C2DE0"/>
    <w:rsid w:val="003C2F90"/>
    <w:rsid w:val="003C32AB"/>
    <w:rsid w:val="003C3B22"/>
    <w:rsid w:val="003C3E2F"/>
    <w:rsid w:val="003C4FE3"/>
    <w:rsid w:val="003C500C"/>
    <w:rsid w:val="003C57A5"/>
    <w:rsid w:val="003C586A"/>
    <w:rsid w:val="003C5BD6"/>
    <w:rsid w:val="003C64D3"/>
    <w:rsid w:val="003C6A0B"/>
    <w:rsid w:val="003C6A8D"/>
    <w:rsid w:val="003D0302"/>
    <w:rsid w:val="003D2BA9"/>
    <w:rsid w:val="003D3E2D"/>
    <w:rsid w:val="003D461A"/>
    <w:rsid w:val="003D475E"/>
    <w:rsid w:val="003D4761"/>
    <w:rsid w:val="003D4868"/>
    <w:rsid w:val="003D4ED0"/>
    <w:rsid w:val="003D5630"/>
    <w:rsid w:val="003D5B3A"/>
    <w:rsid w:val="003D6A07"/>
    <w:rsid w:val="003D6AD1"/>
    <w:rsid w:val="003D6B81"/>
    <w:rsid w:val="003D6C8A"/>
    <w:rsid w:val="003D6E31"/>
    <w:rsid w:val="003D6FE3"/>
    <w:rsid w:val="003D7037"/>
    <w:rsid w:val="003D77D8"/>
    <w:rsid w:val="003E00F2"/>
    <w:rsid w:val="003E03CE"/>
    <w:rsid w:val="003E0914"/>
    <w:rsid w:val="003E0C09"/>
    <w:rsid w:val="003E1C96"/>
    <w:rsid w:val="003E1F71"/>
    <w:rsid w:val="003E266B"/>
    <w:rsid w:val="003E29DE"/>
    <w:rsid w:val="003E2A5D"/>
    <w:rsid w:val="003E2B56"/>
    <w:rsid w:val="003E356E"/>
    <w:rsid w:val="003E4F69"/>
    <w:rsid w:val="003E5B2E"/>
    <w:rsid w:val="003E5C8B"/>
    <w:rsid w:val="003E5FCC"/>
    <w:rsid w:val="003E6852"/>
    <w:rsid w:val="003E7392"/>
    <w:rsid w:val="003E73EB"/>
    <w:rsid w:val="003E7654"/>
    <w:rsid w:val="003E785A"/>
    <w:rsid w:val="003E7860"/>
    <w:rsid w:val="003E7D93"/>
    <w:rsid w:val="003E7E3D"/>
    <w:rsid w:val="003F029F"/>
    <w:rsid w:val="003F07CF"/>
    <w:rsid w:val="003F0E0B"/>
    <w:rsid w:val="003F123E"/>
    <w:rsid w:val="003F13B3"/>
    <w:rsid w:val="003F22CA"/>
    <w:rsid w:val="003F2425"/>
    <w:rsid w:val="003F2900"/>
    <w:rsid w:val="003F2D3D"/>
    <w:rsid w:val="003F2F54"/>
    <w:rsid w:val="003F354C"/>
    <w:rsid w:val="003F3AE0"/>
    <w:rsid w:val="003F3BC5"/>
    <w:rsid w:val="003F44A0"/>
    <w:rsid w:val="003F45B9"/>
    <w:rsid w:val="003F46DB"/>
    <w:rsid w:val="003F492C"/>
    <w:rsid w:val="003F569E"/>
    <w:rsid w:val="003F58A0"/>
    <w:rsid w:val="003F6490"/>
    <w:rsid w:val="003F6DB5"/>
    <w:rsid w:val="003F7169"/>
    <w:rsid w:val="003F7205"/>
    <w:rsid w:val="003F77BC"/>
    <w:rsid w:val="003F7882"/>
    <w:rsid w:val="003F7946"/>
    <w:rsid w:val="00400132"/>
    <w:rsid w:val="0040014B"/>
    <w:rsid w:val="00400802"/>
    <w:rsid w:val="00400E97"/>
    <w:rsid w:val="00400EC8"/>
    <w:rsid w:val="0040122B"/>
    <w:rsid w:val="00401F01"/>
    <w:rsid w:val="004024C9"/>
    <w:rsid w:val="0040253E"/>
    <w:rsid w:val="004025CC"/>
    <w:rsid w:val="00403EA8"/>
    <w:rsid w:val="00404C27"/>
    <w:rsid w:val="00406452"/>
    <w:rsid w:val="00406578"/>
    <w:rsid w:val="00406CA5"/>
    <w:rsid w:val="00407483"/>
    <w:rsid w:val="00407586"/>
    <w:rsid w:val="0040793A"/>
    <w:rsid w:val="00407C7F"/>
    <w:rsid w:val="00407CE5"/>
    <w:rsid w:val="004102E4"/>
    <w:rsid w:val="00410E7B"/>
    <w:rsid w:val="0041108A"/>
    <w:rsid w:val="0041119C"/>
    <w:rsid w:val="004113D4"/>
    <w:rsid w:val="00411DD0"/>
    <w:rsid w:val="00412A28"/>
    <w:rsid w:val="00412D55"/>
    <w:rsid w:val="0041323A"/>
    <w:rsid w:val="00413315"/>
    <w:rsid w:val="004133B6"/>
    <w:rsid w:val="00413833"/>
    <w:rsid w:val="00414B3B"/>
    <w:rsid w:val="004156F1"/>
    <w:rsid w:val="00415C0B"/>
    <w:rsid w:val="00415EF5"/>
    <w:rsid w:val="004162B1"/>
    <w:rsid w:val="00416B45"/>
    <w:rsid w:val="00416D14"/>
    <w:rsid w:val="0041701A"/>
    <w:rsid w:val="0041759B"/>
    <w:rsid w:val="00417B1D"/>
    <w:rsid w:val="00417C3C"/>
    <w:rsid w:val="00417D9F"/>
    <w:rsid w:val="004201DF"/>
    <w:rsid w:val="004209B7"/>
    <w:rsid w:val="00420AA5"/>
    <w:rsid w:val="00421264"/>
    <w:rsid w:val="00421E4E"/>
    <w:rsid w:val="00422251"/>
    <w:rsid w:val="00422582"/>
    <w:rsid w:val="00422D9E"/>
    <w:rsid w:val="004233A1"/>
    <w:rsid w:val="00423735"/>
    <w:rsid w:val="00423C4D"/>
    <w:rsid w:val="00423EAD"/>
    <w:rsid w:val="00423F5D"/>
    <w:rsid w:val="00424365"/>
    <w:rsid w:val="00424483"/>
    <w:rsid w:val="0042483A"/>
    <w:rsid w:val="004248E2"/>
    <w:rsid w:val="00424B9F"/>
    <w:rsid w:val="00424E8C"/>
    <w:rsid w:val="00426875"/>
    <w:rsid w:val="004268C3"/>
    <w:rsid w:val="00426A4B"/>
    <w:rsid w:val="0042737A"/>
    <w:rsid w:val="00427725"/>
    <w:rsid w:val="00427E6F"/>
    <w:rsid w:val="00430D70"/>
    <w:rsid w:val="0043121A"/>
    <w:rsid w:val="004316DE"/>
    <w:rsid w:val="00431AFC"/>
    <w:rsid w:val="00433133"/>
    <w:rsid w:val="00434BC7"/>
    <w:rsid w:val="0043514A"/>
    <w:rsid w:val="004358DB"/>
    <w:rsid w:val="00435AAE"/>
    <w:rsid w:val="00435F65"/>
    <w:rsid w:val="0043644E"/>
    <w:rsid w:val="0043678E"/>
    <w:rsid w:val="004369B7"/>
    <w:rsid w:val="004370EE"/>
    <w:rsid w:val="00437338"/>
    <w:rsid w:val="00437834"/>
    <w:rsid w:val="004378B8"/>
    <w:rsid w:val="00437AC4"/>
    <w:rsid w:val="004405FA"/>
    <w:rsid w:val="0044077A"/>
    <w:rsid w:val="00440AB9"/>
    <w:rsid w:val="004414EB"/>
    <w:rsid w:val="00441749"/>
    <w:rsid w:val="00441BE3"/>
    <w:rsid w:val="00441F64"/>
    <w:rsid w:val="0044203D"/>
    <w:rsid w:val="004420C0"/>
    <w:rsid w:val="004421E1"/>
    <w:rsid w:val="00442916"/>
    <w:rsid w:val="00442E1A"/>
    <w:rsid w:val="00442E8C"/>
    <w:rsid w:val="00443001"/>
    <w:rsid w:val="00443848"/>
    <w:rsid w:val="004439CB"/>
    <w:rsid w:val="00443AAA"/>
    <w:rsid w:val="00444597"/>
    <w:rsid w:val="00444925"/>
    <w:rsid w:val="00445633"/>
    <w:rsid w:val="00445B63"/>
    <w:rsid w:val="00445C35"/>
    <w:rsid w:val="0044609E"/>
    <w:rsid w:val="00446D08"/>
    <w:rsid w:val="004470DE"/>
    <w:rsid w:val="0044712D"/>
    <w:rsid w:val="004475AF"/>
    <w:rsid w:val="00447B66"/>
    <w:rsid w:val="004501B9"/>
    <w:rsid w:val="00450604"/>
    <w:rsid w:val="0045079A"/>
    <w:rsid w:val="00450A7C"/>
    <w:rsid w:val="0045185A"/>
    <w:rsid w:val="00452165"/>
    <w:rsid w:val="00452195"/>
    <w:rsid w:val="0045296C"/>
    <w:rsid w:val="00452D6D"/>
    <w:rsid w:val="00453C64"/>
    <w:rsid w:val="00453D4C"/>
    <w:rsid w:val="00453E4F"/>
    <w:rsid w:val="004541AC"/>
    <w:rsid w:val="004546F5"/>
    <w:rsid w:val="004547F9"/>
    <w:rsid w:val="00454932"/>
    <w:rsid w:val="00454A59"/>
    <w:rsid w:val="00454D3E"/>
    <w:rsid w:val="00455060"/>
    <w:rsid w:val="0045511E"/>
    <w:rsid w:val="00455533"/>
    <w:rsid w:val="00456028"/>
    <w:rsid w:val="004564A2"/>
    <w:rsid w:val="00456CE8"/>
    <w:rsid w:val="0045750B"/>
    <w:rsid w:val="004602F7"/>
    <w:rsid w:val="00460C4F"/>
    <w:rsid w:val="00460DB4"/>
    <w:rsid w:val="004614A4"/>
    <w:rsid w:val="00461ADD"/>
    <w:rsid w:val="004620D0"/>
    <w:rsid w:val="00462717"/>
    <w:rsid w:val="00462AA0"/>
    <w:rsid w:val="00462ADE"/>
    <w:rsid w:val="00463248"/>
    <w:rsid w:val="004634A9"/>
    <w:rsid w:val="00463DDF"/>
    <w:rsid w:val="00464D42"/>
    <w:rsid w:val="0046500E"/>
    <w:rsid w:val="0046544E"/>
    <w:rsid w:val="0046565B"/>
    <w:rsid w:val="004657C4"/>
    <w:rsid w:val="004657E5"/>
    <w:rsid w:val="00465A54"/>
    <w:rsid w:val="00465F2D"/>
    <w:rsid w:val="00466632"/>
    <w:rsid w:val="004669B2"/>
    <w:rsid w:val="0046717A"/>
    <w:rsid w:val="004673D9"/>
    <w:rsid w:val="00467BF4"/>
    <w:rsid w:val="00467F61"/>
    <w:rsid w:val="0047010E"/>
    <w:rsid w:val="00470442"/>
    <w:rsid w:val="0047072B"/>
    <w:rsid w:val="004710A2"/>
    <w:rsid w:val="0047136E"/>
    <w:rsid w:val="00471524"/>
    <w:rsid w:val="00471A18"/>
    <w:rsid w:val="00471C19"/>
    <w:rsid w:val="004723D1"/>
    <w:rsid w:val="0047242D"/>
    <w:rsid w:val="00472782"/>
    <w:rsid w:val="00472F5D"/>
    <w:rsid w:val="00473942"/>
    <w:rsid w:val="00473AC4"/>
    <w:rsid w:val="00474AE0"/>
    <w:rsid w:val="00474DF3"/>
    <w:rsid w:val="004751EE"/>
    <w:rsid w:val="0047541A"/>
    <w:rsid w:val="0047563D"/>
    <w:rsid w:val="00475907"/>
    <w:rsid w:val="00475D05"/>
    <w:rsid w:val="00476070"/>
    <w:rsid w:val="004760C0"/>
    <w:rsid w:val="0047620B"/>
    <w:rsid w:val="004763E0"/>
    <w:rsid w:val="00476A49"/>
    <w:rsid w:val="004772A3"/>
    <w:rsid w:val="00477E8D"/>
    <w:rsid w:val="00480204"/>
    <w:rsid w:val="0048023A"/>
    <w:rsid w:val="00480263"/>
    <w:rsid w:val="00480B1E"/>
    <w:rsid w:val="004814CB"/>
    <w:rsid w:val="00481BF6"/>
    <w:rsid w:val="00481FE1"/>
    <w:rsid w:val="00482271"/>
    <w:rsid w:val="0048235B"/>
    <w:rsid w:val="00482A59"/>
    <w:rsid w:val="00482AD8"/>
    <w:rsid w:val="00482AF4"/>
    <w:rsid w:val="00482CC9"/>
    <w:rsid w:val="0048342B"/>
    <w:rsid w:val="004835F8"/>
    <w:rsid w:val="00483B93"/>
    <w:rsid w:val="00483FA3"/>
    <w:rsid w:val="00483FCB"/>
    <w:rsid w:val="00484A79"/>
    <w:rsid w:val="00484B64"/>
    <w:rsid w:val="00484B9D"/>
    <w:rsid w:val="00484C55"/>
    <w:rsid w:val="00484FCC"/>
    <w:rsid w:val="0048528B"/>
    <w:rsid w:val="004852F1"/>
    <w:rsid w:val="0048540A"/>
    <w:rsid w:val="004855BD"/>
    <w:rsid w:val="00485E6A"/>
    <w:rsid w:val="0048713A"/>
    <w:rsid w:val="00487A96"/>
    <w:rsid w:val="004903E3"/>
    <w:rsid w:val="00490719"/>
    <w:rsid w:val="0049075F"/>
    <w:rsid w:val="00490B86"/>
    <w:rsid w:val="00490FC8"/>
    <w:rsid w:val="004914CA"/>
    <w:rsid w:val="00491C6B"/>
    <w:rsid w:val="00491C9F"/>
    <w:rsid w:val="00492198"/>
    <w:rsid w:val="004923E4"/>
    <w:rsid w:val="004929D0"/>
    <w:rsid w:val="00492C1C"/>
    <w:rsid w:val="004932C0"/>
    <w:rsid w:val="004937E8"/>
    <w:rsid w:val="00493C90"/>
    <w:rsid w:val="00493F18"/>
    <w:rsid w:val="0049415E"/>
    <w:rsid w:val="0049433F"/>
    <w:rsid w:val="004946C8"/>
    <w:rsid w:val="00495218"/>
    <w:rsid w:val="004955A3"/>
    <w:rsid w:val="004955B8"/>
    <w:rsid w:val="00495BB7"/>
    <w:rsid w:val="00495CF0"/>
    <w:rsid w:val="00495EDC"/>
    <w:rsid w:val="004962CF"/>
    <w:rsid w:val="00496593"/>
    <w:rsid w:val="0049775F"/>
    <w:rsid w:val="004A03A0"/>
    <w:rsid w:val="004A0730"/>
    <w:rsid w:val="004A1146"/>
    <w:rsid w:val="004A1157"/>
    <w:rsid w:val="004A1317"/>
    <w:rsid w:val="004A1A21"/>
    <w:rsid w:val="004A207C"/>
    <w:rsid w:val="004A20AA"/>
    <w:rsid w:val="004A281B"/>
    <w:rsid w:val="004A311B"/>
    <w:rsid w:val="004A3369"/>
    <w:rsid w:val="004A39D9"/>
    <w:rsid w:val="004A3C21"/>
    <w:rsid w:val="004A40E3"/>
    <w:rsid w:val="004A66C7"/>
    <w:rsid w:val="004A6BE4"/>
    <w:rsid w:val="004A6C25"/>
    <w:rsid w:val="004A6F41"/>
    <w:rsid w:val="004A6F99"/>
    <w:rsid w:val="004A7D62"/>
    <w:rsid w:val="004B024E"/>
    <w:rsid w:val="004B13C1"/>
    <w:rsid w:val="004B153F"/>
    <w:rsid w:val="004B189A"/>
    <w:rsid w:val="004B1F50"/>
    <w:rsid w:val="004B22EF"/>
    <w:rsid w:val="004B27DC"/>
    <w:rsid w:val="004B27E9"/>
    <w:rsid w:val="004B2D0B"/>
    <w:rsid w:val="004B363F"/>
    <w:rsid w:val="004B3880"/>
    <w:rsid w:val="004B4085"/>
    <w:rsid w:val="004B41DA"/>
    <w:rsid w:val="004B45A5"/>
    <w:rsid w:val="004B46A4"/>
    <w:rsid w:val="004B501D"/>
    <w:rsid w:val="004B56DF"/>
    <w:rsid w:val="004B612C"/>
    <w:rsid w:val="004B612E"/>
    <w:rsid w:val="004B6303"/>
    <w:rsid w:val="004B6311"/>
    <w:rsid w:val="004B69B5"/>
    <w:rsid w:val="004B6C12"/>
    <w:rsid w:val="004B70C2"/>
    <w:rsid w:val="004B7231"/>
    <w:rsid w:val="004B79B1"/>
    <w:rsid w:val="004C059F"/>
    <w:rsid w:val="004C05DE"/>
    <w:rsid w:val="004C0675"/>
    <w:rsid w:val="004C0680"/>
    <w:rsid w:val="004C0BE6"/>
    <w:rsid w:val="004C0C60"/>
    <w:rsid w:val="004C1065"/>
    <w:rsid w:val="004C10B1"/>
    <w:rsid w:val="004C10E9"/>
    <w:rsid w:val="004C116F"/>
    <w:rsid w:val="004C127C"/>
    <w:rsid w:val="004C1DCA"/>
    <w:rsid w:val="004C2261"/>
    <w:rsid w:val="004C2B1C"/>
    <w:rsid w:val="004C2DEA"/>
    <w:rsid w:val="004C2E09"/>
    <w:rsid w:val="004C2E7E"/>
    <w:rsid w:val="004C314C"/>
    <w:rsid w:val="004C33C6"/>
    <w:rsid w:val="004C3BED"/>
    <w:rsid w:val="004C3CE0"/>
    <w:rsid w:val="004C3E3E"/>
    <w:rsid w:val="004C427B"/>
    <w:rsid w:val="004C4815"/>
    <w:rsid w:val="004C4C9A"/>
    <w:rsid w:val="004C4FEC"/>
    <w:rsid w:val="004C52E0"/>
    <w:rsid w:val="004C708B"/>
    <w:rsid w:val="004C7878"/>
    <w:rsid w:val="004D0059"/>
    <w:rsid w:val="004D00BA"/>
    <w:rsid w:val="004D025E"/>
    <w:rsid w:val="004D1035"/>
    <w:rsid w:val="004D16E4"/>
    <w:rsid w:val="004D2088"/>
    <w:rsid w:val="004D2095"/>
    <w:rsid w:val="004D279D"/>
    <w:rsid w:val="004D2D60"/>
    <w:rsid w:val="004D319F"/>
    <w:rsid w:val="004D542B"/>
    <w:rsid w:val="004D6902"/>
    <w:rsid w:val="004D6BA3"/>
    <w:rsid w:val="004D7083"/>
    <w:rsid w:val="004D76C6"/>
    <w:rsid w:val="004E0868"/>
    <w:rsid w:val="004E1255"/>
    <w:rsid w:val="004E1322"/>
    <w:rsid w:val="004E13C5"/>
    <w:rsid w:val="004E162C"/>
    <w:rsid w:val="004E163A"/>
    <w:rsid w:val="004E1A4B"/>
    <w:rsid w:val="004E1C0F"/>
    <w:rsid w:val="004E1CCA"/>
    <w:rsid w:val="004E1FAC"/>
    <w:rsid w:val="004E27E6"/>
    <w:rsid w:val="004E3018"/>
    <w:rsid w:val="004E340D"/>
    <w:rsid w:val="004E35AF"/>
    <w:rsid w:val="004E3862"/>
    <w:rsid w:val="004E386A"/>
    <w:rsid w:val="004E39EE"/>
    <w:rsid w:val="004E3D58"/>
    <w:rsid w:val="004E43F4"/>
    <w:rsid w:val="004E474F"/>
    <w:rsid w:val="004E49D7"/>
    <w:rsid w:val="004E4A21"/>
    <w:rsid w:val="004E4AE0"/>
    <w:rsid w:val="004E55F4"/>
    <w:rsid w:val="004E581E"/>
    <w:rsid w:val="004E5B57"/>
    <w:rsid w:val="004E664E"/>
    <w:rsid w:val="004E69BA"/>
    <w:rsid w:val="004E6BA4"/>
    <w:rsid w:val="004E71E6"/>
    <w:rsid w:val="004E73AE"/>
    <w:rsid w:val="004E7559"/>
    <w:rsid w:val="004E759B"/>
    <w:rsid w:val="004E76AD"/>
    <w:rsid w:val="004E7B88"/>
    <w:rsid w:val="004E7BAA"/>
    <w:rsid w:val="004E7C49"/>
    <w:rsid w:val="004E7DE9"/>
    <w:rsid w:val="004E7EC8"/>
    <w:rsid w:val="004F02C7"/>
    <w:rsid w:val="004F05A5"/>
    <w:rsid w:val="004F0A9F"/>
    <w:rsid w:val="004F0EEC"/>
    <w:rsid w:val="004F130A"/>
    <w:rsid w:val="004F1431"/>
    <w:rsid w:val="004F148D"/>
    <w:rsid w:val="004F182F"/>
    <w:rsid w:val="004F187F"/>
    <w:rsid w:val="004F1895"/>
    <w:rsid w:val="004F2706"/>
    <w:rsid w:val="004F28ED"/>
    <w:rsid w:val="004F2A0D"/>
    <w:rsid w:val="004F2C0B"/>
    <w:rsid w:val="004F2C39"/>
    <w:rsid w:val="004F3A51"/>
    <w:rsid w:val="004F3AA9"/>
    <w:rsid w:val="004F4233"/>
    <w:rsid w:val="004F4269"/>
    <w:rsid w:val="004F476C"/>
    <w:rsid w:val="004F4BE2"/>
    <w:rsid w:val="004F4D3A"/>
    <w:rsid w:val="004F4EBD"/>
    <w:rsid w:val="004F530D"/>
    <w:rsid w:val="004F57EA"/>
    <w:rsid w:val="004F5D69"/>
    <w:rsid w:val="004F60B3"/>
    <w:rsid w:val="004F6195"/>
    <w:rsid w:val="004F6A99"/>
    <w:rsid w:val="004F7F0C"/>
    <w:rsid w:val="0050015B"/>
    <w:rsid w:val="00500A1A"/>
    <w:rsid w:val="00500B8F"/>
    <w:rsid w:val="00500DF2"/>
    <w:rsid w:val="0050143A"/>
    <w:rsid w:val="0050189A"/>
    <w:rsid w:val="00501B2E"/>
    <w:rsid w:val="00502247"/>
    <w:rsid w:val="005022B7"/>
    <w:rsid w:val="005022C0"/>
    <w:rsid w:val="0050245C"/>
    <w:rsid w:val="005029A7"/>
    <w:rsid w:val="00502BB8"/>
    <w:rsid w:val="005042D6"/>
    <w:rsid w:val="005046D4"/>
    <w:rsid w:val="00504831"/>
    <w:rsid w:val="00504B12"/>
    <w:rsid w:val="00504F56"/>
    <w:rsid w:val="0050502B"/>
    <w:rsid w:val="005050D3"/>
    <w:rsid w:val="00505169"/>
    <w:rsid w:val="00505275"/>
    <w:rsid w:val="005053AA"/>
    <w:rsid w:val="00505585"/>
    <w:rsid w:val="0050689E"/>
    <w:rsid w:val="005077EA"/>
    <w:rsid w:val="005078A5"/>
    <w:rsid w:val="00510412"/>
    <w:rsid w:val="005106F3"/>
    <w:rsid w:val="005114DF"/>
    <w:rsid w:val="0051274E"/>
    <w:rsid w:val="00512A3A"/>
    <w:rsid w:val="00512A7C"/>
    <w:rsid w:val="0051346A"/>
    <w:rsid w:val="00513708"/>
    <w:rsid w:val="00513D34"/>
    <w:rsid w:val="00513EE9"/>
    <w:rsid w:val="00514147"/>
    <w:rsid w:val="00514F65"/>
    <w:rsid w:val="00514FE7"/>
    <w:rsid w:val="00515394"/>
    <w:rsid w:val="00515C13"/>
    <w:rsid w:val="005160A2"/>
    <w:rsid w:val="00516797"/>
    <w:rsid w:val="0051694E"/>
    <w:rsid w:val="005169FC"/>
    <w:rsid w:val="00517567"/>
    <w:rsid w:val="00517966"/>
    <w:rsid w:val="005179CB"/>
    <w:rsid w:val="00517C88"/>
    <w:rsid w:val="00520701"/>
    <w:rsid w:val="00520837"/>
    <w:rsid w:val="0052111B"/>
    <w:rsid w:val="00521598"/>
    <w:rsid w:val="00521AC6"/>
    <w:rsid w:val="00521D4D"/>
    <w:rsid w:val="00521FA0"/>
    <w:rsid w:val="0052260A"/>
    <w:rsid w:val="005228BE"/>
    <w:rsid w:val="00522997"/>
    <w:rsid w:val="00522AD1"/>
    <w:rsid w:val="00522CA2"/>
    <w:rsid w:val="00522F3F"/>
    <w:rsid w:val="00524A4B"/>
    <w:rsid w:val="00525831"/>
    <w:rsid w:val="00525E79"/>
    <w:rsid w:val="00525F93"/>
    <w:rsid w:val="00525FCE"/>
    <w:rsid w:val="005264A3"/>
    <w:rsid w:val="005266A7"/>
    <w:rsid w:val="0052677E"/>
    <w:rsid w:val="005274AB"/>
    <w:rsid w:val="005279BA"/>
    <w:rsid w:val="00527E48"/>
    <w:rsid w:val="00527E4D"/>
    <w:rsid w:val="00527E4F"/>
    <w:rsid w:val="005301E8"/>
    <w:rsid w:val="00530742"/>
    <w:rsid w:val="005317E6"/>
    <w:rsid w:val="0053197A"/>
    <w:rsid w:val="005319A3"/>
    <w:rsid w:val="00531BCF"/>
    <w:rsid w:val="00532410"/>
    <w:rsid w:val="00532524"/>
    <w:rsid w:val="00532951"/>
    <w:rsid w:val="00533619"/>
    <w:rsid w:val="005339C9"/>
    <w:rsid w:val="00533EC7"/>
    <w:rsid w:val="00533ED1"/>
    <w:rsid w:val="00535094"/>
    <w:rsid w:val="00535497"/>
    <w:rsid w:val="00535750"/>
    <w:rsid w:val="00536189"/>
    <w:rsid w:val="005369DE"/>
    <w:rsid w:val="00536E7F"/>
    <w:rsid w:val="00537145"/>
    <w:rsid w:val="00537391"/>
    <w:rsid w:val="005374BE"/>
    <w:rsid w:val="00537D50"/>
    <w:rsid w:val="00537E2E"/>
    <w:rsid w:val="00540340"/>
    <w:rsid w:val="00540344"/>
    <w:rsid w:val="00540C4F"/>
    <w:rsid w:val="00541162"/>
    <w:rsid w:val="0054135A"/>
    <w:rsid w:val="005415E5"/>
    <w:rsid w:val="005416AE"/>
    <w:rsid w:val="0054199D"/>
    <w:rsid w:val="00541C73"/>
    <w:rsid w:val="00541E6F"/>
    <w:rsid w:val="00542026"/>
    <w:rsid w:val="005421E0"/>
    <w:rsid w:val="0054268D"/>
    <w:rsid w:val="00542C07"/>
    <w:rsid w:val="0054323E"/>
    <w:rsid w:val="0054375D"/>
    <w:rsid w:val="00543B41"/>
    <w:rsid w:val="00543F4D"/>
    <w:rsid w:val="00543FF8"/>
    <w:rsid w:val="00544099"/>
    <w:rsid w:val="00544C64"/>
    <w:rsid w:val="00544EF1"/>
    <w:rsid w:val="00544F78"/>
    <w:rsid w:val="00545068"/>
    <w:rsid w:val="00545077"/>
    <w:rsid w:val="00545728"/>
    <w:rsid w:val="005459E9"/>
    <w:rsid w:val="005464E9"/>
    <w:rsid w:val="0054662A"/>
    <w:rsid w:val="0054685E"/>
    <w:rsid w:val="00546C57"/>
    <w:rsid w:val="00546FF7"/>
    <w:rsid w:val="0054733C"/>
    <w:rsid w:val="00547757"/>
    <w:rsid w:val="0054791C"/>
    <w:rsid w:val="00547B8F"/>
    <w:rsid w:val="00547B98"/>
    <w:rsid w:val="0055000C"/>
    <w:rsid w:val="00550498"/>
    <w:rsid w:val="005507B6"/>
    <w:rsid w:val="00550B07"/>
    <w:rsid w:val="00550BAE"/>
    <w:rsid w:val="005517F0"/>
    <w:rsid w:val="0055273C"/>
    <w:rsid w:val="00552F78"/>
    <w:rsid w:val="00553DA7"/>
    <w:rsid w:val="005547C6"/>
    <w:rsid w:val="005550B6"/>
    <w:rsid w:val="005557EC"/>
    <w:rsid w:val="00555F2A"/>
    <w:rsid w:val="0055612B"/>
    <w:rsid w:val="00556198"/>
    <w:rsid w:val="00556831"/>
    <w:rsid w:val="00556D02"/>
    <w:rsid w:val="00556F2B"/>
    <w:rsid w:val="0055719E"/>
    <w:rsid w:val="00557C92"/>
    <w:rsid w:val="00557DF6"/>
    <w:rsid w:val="00560154"/>
    <w:rsid w:val="00560175"/>
    <w:rsid w:val="00560609"/>
    <w:rsid w:val="00560D3E"/>
    <w:rsid w:val="00560F9D"/>
    <w:rsid w:val="00561056"/>
    <w:rsid w:val="005612E3"/>
    <w:rsid w:val="0056147F"/>
    <w:rsid w:val="00562907"/>
    <w:rsid w:val="005636AF"/>
    <w:rsid w:val="0056378E"/>
    <w:rsid w:val="005637A8"/>
    <w:rsid w:val="00563802"/>
    <w:rsid w:val="00563A10"/>
    <w:rsid w:val="00563CE2"/>
    <w:rsid w:val="00563ED4"/>
    <w:rsid w:val="005641CA"/>
    <w:rsid w:val="00564E29"/>
    <w:rsid w:val="0056539A"/>
    <w:rsid w:val="0056589A"/>
    <w:rsid w:val="00565B7D"/>
    <w:rsid w:val="00565BB3"/>
    <w:rsid w:val="005660DD"/>
    <w:rsid w:val="00566468"/>
    <w:rsid w:val="0056703B"/>
    <w:rsid w:val="00567939"/>
    <w:rsid w:val="0056796C"/>
    <w:rsid w:val="00567A64"/>
    <w:rsid w:val="00567BB2"/>
    <w:rsid w:val="00567DB7"/>
    <w:rsid w:val="00567F04"/>
    <w:rsid w:val="00567FB3"/>
    <w:rsid w:val="005700E3"/>
    <w:rsid w:val="005702B3"/>
    <w:rsid w:val="005707F8"/>
    <w:rsid w:val="00570A24"/>
    <w:rsid w:val="00570B09"/>
    <w:rsid w:val="005715A4"/>
    <w:rsid w:val="005715B4"/>
    <w:rsid w:val="005716BD"/>
    <w:rsid w:val="005719B4"/>
    <w:rsid w:val="005722AF"/>
    <w:rsid w:val="00572387"/>
    <w:rsid w:val="005731EA"/>
    <w:rsid w:val="0057388E"/>
    <w:rsid w:val="00573AC4"/>
    <w:rsid w:val="00573FB1"/>
    <w:rsid w:val="00574A18"/>
    <w:rsid w:val="00574A47"/>
    <w:rsid w:val="00574DF7"/>
    <w:rsid w:val="005751FA"/>
    <w:rsid w:val="00575820"/>
    <w:rsid w:val="00575AC6"/>
    <w:rsid w:val="00575AF8"/>
    <w:rsid w:val="00575BFE"/>
    <w:rsid w:val="00575C0D"/>
    <w:rsid w:val="00576049"/>
    <w:rsid w:val="0057611C"/>
    <w:rsid w:val="00576E59"/>
    <w:rsid w:val="0057778E"/>
    <w:rsid w:val="0057794F"/>
    <w:rsid w:val="0057798B"/>
    <w:rsid w:val="00577C2F"/>
    <w:rsid w:val="00577C93"/>
    <w:rsid w:val="00577EE8"/>
    <w:rsid w:val="00580032"/>
    <w:rsid w:val="00580096"/>
    <w:rsid w:val="005802E2"/>
    <w:rsid w:val="00580408"/>
    <w:rsid w:val="00580530"/>
    <w:rsid w:val="0058056C"/>
    <w:rsid w:val="00580730"/>
    <w:rsid w:val="005808AC"/>
    <w:rsid w:val="00580AAC"/>
    <w:rsid w:val="00581007"/>
    <w:rsid w:val="00581752"/>
    <w:rsid w:val="00581DB5"/>
    <w:rsid w:val="005822C6"/>
    <w:rsid w:val="00582AF1"/>
    <w:rsid w:val="00582BE3"/>
    <w:rsid w:val="00582EA0"/>
    <w:rsid w:val="00583773"/>
    <w:rsid w:val="005840F6"/>
    <w:rsid w:val="005859CD"/>
    <w:rsid w:val="005862CE"/>
    <w:rsid w:val="00586716"/>
    <w:rsid w:val="0058687B"/>
    <w:rsid w:val="00586A91"/>
    <w:rsid w:val="00586AC4"/>
    <w:rsid w:val="0058768C"/>
    <w:rsid w:val="005876A4"/>
    <w:rsid w:val="00590EC3"/>
    <w:rsid w:val="00591868"/>
    <w:rsid w:val="005932E3"/>
    <w:rsid w:val="005933F6"/>
    <w:rsid w:val="00593402"/>
    <w:rsid w:val="005936CF"/>
    <w:rsid w:val="00594316"/>
    <w:rsid w:val="0059445F"/>
    <w:rsid w:val="0059479C"/>
    <w:rsid w:val="00595089"/>
    <w:rsid w:val="005957B5"/>
    <w:rsid w:val="00595A23"/>
    <w:rsid w:val="00595DEA"/>
    <w:rsid w:val="00596316"/>
    <w:rsid w:val="00596642"/>
    <w:rsid w:val="005966D3"/>
    <w:rsid w:val="00596F55"/>
    <w:rsid w:val="005972F5"/>
    <w:rsid w:val="0059774D"/>
    <w:rsid w:val="00597A09"/>
    <w:rsid w:val="00597C3A"/>
    <w:rsid w:val="005A0299"/>
    <w:rsid w:val="005A0367"/>
    <w:rsid w:val="005A036E"/>
    <w:rsid w:val="005A03F3"/>
    <w:rsid w:val="005A090C"/>
    <w:rsid w:val="005A0B10"/>
    <w:rsid w:val="005A1227"/>
    <w:rsid w:val="005A1C30"/>
    <w:rsid w:val="005A249A"/>
    <w:rsid w:val="005A2711"/>
    <w:rsid w:val="005A2BDD"/>
    <w:rsid w:val="005A2BE1"/>
    <w:rsid w:val="005A3205"/>
    <w:rsid w:val="005A352F"/>
    <w:rsid w:val="005A5282"/>
    <w:rsid w:val="005A5463"/>
    <w:rsid w:val="005A558C"/>
    <w:rsid w:val="005A55A8"/>
    <w:rsid w:val="005A5732"/>
    <w:rsid w:val="005A5BAF"/>
    <w:rsid w:val="005A5BCA"/>
    <w:rsid w:val="005A690E"/>
    <w:rsid w:val="005A6F8D"/>
    <w:rsid w:val="005A734C"/>
    <w:rsid w:val="005A7391"/>
    <w:rsid w:val="005A7695"/>
    <w:rsid w:val="005A7714"/>
    <w:rsid w:val="005A7882"/>
    <w:rsid w:val="005A79F6"/>
    <w:rsid w:val="005A7B3E"/>
    <w:rsid w:val="005A7CDC"/>
    <w:rsid w:val="005B0195"/>
    <w:rsid w:val="005B05C6"/>
    <w:rsid w:val="005B06E4"/>
    <w:rsid w:val="005B0828"/>
    <w:rsid w:val="005B0A5B"/>
    <w:rsid w:val="005B16B1"/>
    <w:rsid w:val="005B18BE"/>
    <w:rsid w:val="005B1989"/>
    <w:rsid w:val="005B1E11"/>
    <w:rsid w:val="005B2357"/>
    <w:rsid w:val="005B2392"/>
    <w:rsid w:val="005B27BF"/>
    <w:rsid w:val="005B2CB0"/>
    <w:rsid w:val="005B3254"/>
    <w:rsid w:val="005B35B0"/>
    <w:rsid w:val="005B3695"/>
    <w:rsid w:val="005B39B9"/>
    <w:rsid w:val="005B4071"/>
    <w:rsid w:val="005B47FC"/>
    <w:rsid w:val="005B4C71"/>
    <w:rsid w:val="005B5FFC"/>
    <w:rsid w:val="005B632E"/>
    <w:rsid w:val="005B6EDE"/>
    <w:rsid w:val="005C014E"/>
    <w:rsid w:val="005C03B2"/>
    <w:rsid w:val="005C0428"/>
    <w:rsid w:val="005C105E"/>
    <w:rsid w:val="005C1C5B"/>
    <w:rsid w:val="005C1F44"/>
    <w:rsid w:val="005C233F"/>
    <w:rsid w:val="005C2467"/>
    <w:rsid w:val="005C2503"/>
    <w:rsid w:val="005C2BE5"/>
    <w:rsid w:val="005C37DC"/>
    <w:rsid w:val="005C3F29"/>
    <w:rsid w:val="005C426F"/>
    <w:rsid w:val="005C44F6"/>
    <w:rsid w:val="005C45B3"/>
    <w:rsid w:val="005C4780"/>
    <w:rsid w:val="005C58E3"/>
    <w:rsid w:val="005C5FA3"/>
    <w:rsid w:val="005C62C3"/>
    <w:rsid w:val="005C695B"/>
    <w:rsid w:val="005C6D95"/>
    <w:rsid w:val="005C7701"/>
    <w:rsid w:val="005C7C21"/>
    <w:rsid w:val="005C7C22"/>
    <w:rsid w:val="005D031F"/>
    <w:rsid w:val="005D0637"/>
    <w:rsid w:val="005D0B7F"/>
    <w:rsid w:val="005D0C12"/>
    <w:rsid w:val="005D1077"/>
    <w:rsid w:val="005D1A4B"/>
    <w:rsid w:val="005D2B18"/>
    <w:rsid w:val="005D321F"/>
    <w:rsid w:val="005D352D"/>
    <w:rsid w:val="005D3A6F"/>
    <w:rsid w:val="005D3BEF"/>
    <w:rsid w:val="005D4312"/>
    <w:rsid w:val="005D44C4"/>
    <w:rsid w:val="005D47B3"/>
    <w:rsid w:val="005D4F97"/>
    <w:rsid w:val="005D628B"/>
    <w:rsid w:val="005D64A8"/>
    <w:rsid w:val="005D6767"/>
    <w:rsid w:val="005D6B4F"/>
    <w:rsid w:val="005D7001"/>
    <w:rsid w:val="005D73BF"/>
    <w:rsid w:val="005D77E2"/>
    <w:rsid w:val="005D7867"/>
    <w:rsid w:val="005D7C9B"/>
    <w:rsid w:val="005D7D28"/>
    <w:rsid w:val="005E03A6"/>
    <w:rsid w:val="005E0DFE"/>
    <w:rsid w:val="005E11D3"/>
    <w:rsid w:val="005E1246"/>
    <w:rsid w:val="005E1454"/>
    <w:rsid w:val="005E15DF"/>
    <w:rsid w:val="005E218B"/>
    <w:rsid w:val="005E29B9"/>
    <w:rsid w:val="005E36C4"/>
    <w:rsid w:val="005E3913"/>
    <w:rsid w:val="005E3F5A"/>
    <w:rsid w:val="005E405E"/>
    <w:rsid w:val="005E4534"/>
    <w:rsid w:val="005E47B7"/>
    <w:rsid w:val="005E49C3"/>
    <w:rsid w:val="005E5190"/>
    <w:rsid w:val="005E527F"/>
    <w:rsid w:val="005E58ED"/>
    <w:rsid w:val="005E5FBE"/>
    <w:rsid w:val="005E651C"/>
    <w:rsid w:val="005E7A36"/>
    <w:rsid w:val="005E7BED"/>
    <w:rsid w:val="005F0B16"/>
    <w:rsid w:val="005F0D8C"/>
    <w:rsid w:val="005F145D"/>
    <w:rsid w:val="005F19C5"/>
    <w:rsid w:val="005F1B7E"/>
    <w:rsid w:val="005F2468"/>
    <w:rsid w:val="005F28F9"/>
    <w:rsid w:val="005F2BFF"/>
    <w:rsid w:val="005F2E51"/>
    <w:rsid w:val="005F3015"/>
    <w:rsid w:val="005F3465"/>
    <w:rsid w:val="005F37FF"/>
    <w:rsid w:val="005F393D"/>
    <w:rsid w:val="005F3E5F"/>
    <w:rsid w:val="005F41A2"/>
    <w:rsid w:val="005F41B2"/>
    <w:rsid w:val="005F44C2"/>
    <w:rsid w:val="005F487E"/>
    <w:rsid w:val="005F48B6"/>
    <w:rsid w:val="005F517F"/>
    <w:rsid w:val="005F54BC"/>
    <w:rsid w:val="005F657D"/>
    <w:rsid w:val="005F67B4"/>
    <w:rsid w:val="005F69DB"/>
    <w:rsid w:val="005F6AD4"/>
    <w:rsid w:val="006003B3"/>
    <w:rsid w:val="00601355"/>
    <w:rsid w:val="006013CB"/>
    <w:rsid w:val="006013DE"/>
    <w:rsid w:val="00601A3D"/>
    <w:rsid w:val="00602570"/>
    <w:rsid w:val="00602D0B"/>
    <w:rsid w:val="00602EAA"/>
    <w:rsid w:val="00603670"/>
    <w:rsid w:val="006037CF"/>
    <w:rsid w:val="00603A45"/>
    <w:rsid w:val="00603B78"/>
    <w:rsid w:val="00604002"/>
    <w:rsid w:val="00604B16"/>
    <w:rsid w:val="00604F06"/>
    <w:rsid w:val="00605424"/>
    <w:rsid w:val="00605567"/>
    <w:rsid w:val="006058C4"/>
    <w:rsid w:val="00605A06"/>
    <w:rsid w:val="00606B78"/>
    <w:rsid w:val="00606BE6"/>
    <w:rsid w:val="00606FE2"/>
    <w:rsid w:val="006101C0"/>
    <w:rsid w:val="00610567"/>
    <w:rsid w:val="0061064E"/>
    <w:rsid w:val="00611364"/>
    <w:rsid w:val="00611B7F"/>
    <w:rsid w:val="006121FA"/>
    <w:rsid w:val="00612959"/>
    <w:rsid w:val="006130D4"/>
    <w:rsid w:val="0061335F"/>
    <w:rsid w:val="006134F6"/>
    <w:rsid w:val="006145B1"/>
    <w:rsid w:val="00614B4E"/>
    <w:rsid w:val="0061597B"/>
    <w:rsid w:val="00615AD2"/>
    <w:rsid w:val="00615FEA"/>
    <w:rsid w:val="00616C4C"/>
    <w:rsid w:val="006176EA"/>
    <w:rsid w:val="00617948"/>
    <w:rsid w:val="00617A8A"/>
    <w:rsid w:val="00617F1B"/>
    <w:rsid w:val="006206C5"/>
    <w:rsid w:val="00621653"/>
    <w:rsid w:val="006216BA"/>
    <w:rsid w:val="00621756"/>
    <w:rsid w:val="00621F8E"/>
    <w:rsid w:val="00622006"/>
    <w:rsid w:val="006223CB"/>
    <w:rsid w:val="00622513"/>
    <w:rsid w:val="006227C0"/>
    <w:rsid w:val="00622AD0"/>
    <w:rsid w:val="006244A3"/>
    <w:rsid w:val="00624591"/>
    <w:rsid w:val="006245C6"/>
    <w:rsid w:val="00624C0E"/>
    <w:rsid w:val="006251D2"/>
    <w:rsid w:val="0062598B"/>
    <w:rsid w:val="00625AA2"/>
    <w:rsid w:val="00625D19"/>
    <w:rsid w:val="00625D5D"/>
    <w:rsid w:val="00625EAB"/>
    <w:rsid w:val="0062685C"/>
    <w:rsid w:val="00626ABF"/>
    <w:rsid w:val="00626B6E"/>
    <w:rsid w:val="00626FD3"/>
    <w:rsid w:val="00627A38"/>
    <w:rsid w:val="00627A5A"/>
    <w:rsid w:val="00627A89"/>
    <w:rsid w:val="00630705"/>
    <w:rsid w:val="00630AF6"/>
    <w:rsid w:val="00630B07"/>
    <w:rsid w:val="00630B28"/>
    <w:rsid w:val="006310F2"/>
    <w:rsid w:val="00631301"/>
    <w:rsid w:val="00631471"/>
    <w:rsid w:val="006315DA"/>
    <w:rsid w:val="006316F2"/>
    <w:rsid w:val="006319AA"/>
    <w:rsid w:val="006321DF"/>
    <w:rsid w:val="0063265D"/>
    <w:rsid w:val="00633BA5"/>
    <w:rsid w:val="00633BAF"/>
    <w:rsid w:val="00633C06"/>
    <w:rsid w:val="0063442A"/>
    <w:rsid w:val="0063448F"/>
    <w:rsid w:val="00634920"/>
    <w:rsid w:val="00634C6E"/>
    <w:rsid w:val="00635405"/>
    <w:rsid w:val="0063568A"/>
    <w:rsid w:val="00635702"/>
    <w:rsid w:val="00635A28"/>
    <w:rsid w:val="00636010"/>
    <w:rsid w:val="00636252"/>
    <w:rsid w:val="006364A0"/>
    <w:rsid w:val="006367A0"/>
    <w:rsid w:val="00637245"/>
    <w:rsid w:val="006372EB"/>
    <w:rsid w:val="0063796B"/>
    <w:rsid w:val="00637A14"/>
    <w:rsid w:val="006407FF"/>
    <w:rsid w:val="00640B3F"/>
    <w:rsid w:val="00640F93"/>
    <w:rsid w:val="006414DC"/>
    <w:rsid w:val="00641AED"/>
    <w:rsid w:val="006423C0"/>
    <w:rsid w:val="00642788"/>
    <w:rsid w:val="006428D0"/>
    <w:rsid w:val="0064335A"/>
    <w:rsid w:val="006438FE"/>
    <w:rsid w:val="00643DC1"/>
    <w:rsid w:val="00643EF7"/>
    <w:rsid w:val="00645F6C"/>
    <w:rsid w:val="00646055"/>
    <w:rsid w:val="00646ABB"/>
    <w:rsid w:val="00647E1F"/>
    <w:rsid w:val="00647FE3"/>
    <w:rsid w:val="00650855"/>
    <w:rsid w:val="006508A6"/>
    <w:rsid w:val="00650D2A"/>
    <w:rsid w:val="00650F25"/>
    <w:rsid w:val="0065135D"/>
    <w:rsid w:val="0065154C"/>
    <w:rsid w:val="00652508"/>
    <w:rsid w:val="006535C8"/>
    <w:rsid w:val="00653621"/>
    <w:rsid w:val="00653C8E"/>
    <w:rsid w:val="00653CCE"/>
    <w:rsid w:val="00653D03"/>
    <w:rsid w:val="00654133"/>
    <w:rsid w:val="0065429B"/>
    <w:rsid w:val="0065459C"/>
    <w:rsid w:val="006550C1"/>
    <w:rsid w:val="0065558C"/>
    <w:rsid w:val="00655758"/>
    <w:rsid w:val="006559DA"/>
    <w:rsid w:val="00656B40"/>
    <w:rsid w:val="00656F05"/>
    <w:rsid w:val="006570AE"/>
    <w:rsid w:val="006573EC"/>
    <w:rsid w:val="00657529"/>
    <w:rsid w:val="006576E3"/>
    <w:rsid w:val="00660277"/>
    <w:rsid w:val="006613D1"/>
    <w:rsid w:val="006614BD"/>
    <w:rsid w:val="006615C8"/>
    <w:rsid w:val="006617BD"/>
    <w:rsid w:val="00661989"/>
    <w:rsid w:val="00661E39"/>
    <w:rsid w:val="00662188"/>
    <w:rsid w:val="0066278E"/>
    <w:rsid w:val="00662D3D"/>
    <w:rsid w:val="00662D49"/>
    <w:rsid w:val="006640E0"/>
    <w:rsid w:val="0066422B"/>
    <w:rsid w:val="006642E3"/>
    <w:rsid w:val="0066468D"/>
    <w:rsid w:val="006651E2"/>
    <w:rsid w:val="00665AC8"/>
    <w:rsid w:val="00665EA0"/>
    <w:rsid w:val="00665FAC"/>
    <w:rsid w:val="00667042"/>
    <w:rsid w:val="0066708E"/>
    <w:rsid w:val="006674F2"/>
    <w:rsid w:val="00667627"/>
    <w:rsid w:val="00667B10"/>
    <w:rsid w:val="00667E02"/>
    <w:rsid w:val="00670138"/>
    <w:rsid w:val="006703D0"/>
    <w:rsid w:val="00670466"/>
    <w:rsid w:val="00670708"/>
    <w:rsid w:val="00670823"/>
    <w:rsid w:val="00670B10"/>
    <w:rsid w:val="00670C06"/>
    <w:rsid w:val="0067164A"/>
    <w:rsid w:val="0067185C"/>
    <w:rsid w:val="00671DDD"/>
    <w:rsid w:val="00671EF0"/>
    <w:rsid w:val="00672EC3"/>
    <w:rsid w:val="00672F30"/>
    <w:rsid w:val="00673362"/>
    <w:rsid w:val="006739E9"/>
    <w:rsid w:val="00673CE8"/>
    <w:rsid w:val="00674078"/>
    <w:rsid w:val="00674186"/>
    <w:rsid w:val="0067461B"/>
    <w:rsid w:val="00674C8F"/>
    <w:rsid w:val="0067505C"/>
    <w:rsid w:val="00675432"/>
    <w:rsid w:val="00675D07"/>
    <w:rsid w:val="00675D7F"/>
    <w:rsid w:val="00675E8C"/>
    <w:rsid w:val="006761FD"/>
    <w:rsid w:val="00676A2F"/>
    <w:rsid w:val="0067783C"/>
    <w:rsid w:val="0067796F"/>
    <w:rsid w:val="00680218"/>
    <w:rsid w:val="00680685"/>
    <w:rsid w:val="006806D3"/>
    <w:rsid w:val="00680FC4"/>
    <w:rsid w:val="00681937"/>
    <w:rsid w:val="00681DD6"/>
    <w:rsid w:val="006820C5"/>
    <w:rsid w:val="00682175"/>
    <w:rsid w:val="0068219D"/>
    <w:rsid w:val="00682593"/>
    <w:rsid w:val="006827E0"/>
    <w:rsid w:val="00682877"/>
    <w:rsid w:val="00682D89"/>
    <w:rsid w:val="00682D9A"/>
    <w:rsid w:val="00682E0D"/>
    <w:rsid w:val="0068307F"/>
    <w:rsid w:val="00683679"/>
    <w:rsid w:val="0068369F"/>
    <w:rsid w:val="0068382C"/>
    <w:rsid w:val="00683890"/>
    <w:rsid w:val="00683BC5"/>
    <w:rsid w:val="00683DBA"/>
    <w:rsid w:val="00684650"/>
    <w:rsid w:val="00685408"/>
    <w:rsid w:val="00685432"/>
    <w:rsid w:val="006856A7"/>
    <w:rsid w:val="006859C6"/>
    <w:rsid w:val="00685EAD"/>
    <w:rsid w:val="0068646D"/>
    <w:rsid w:val="006876D0"/>
    <w:rsid w:val="006901D9"/>
    <w:rsid w:val="00690501"/>
    <w:rsid w:val="00691110"/>
    <w:rsid w:val="006914F8"/>
    <w:rsid w:val="006915DE"/>
    <w:rsid w:val="00691961"/>
    <w:rsid w:val="006921E6"/>
    <w:rsid w:val="00692543"/>
    <w:rsid w:val="00692602"/>
    <w:rsid w:val="006930A6"/>
    <w:rsid w:val="0069368E"/>
    <w:rsid w:val="006944D6"/>
    <w:rsid w:val="00694786"/>
    <w:rsid w:val="00694ECB"/>
    <w:rsid w:val="00695C86"/>
    <w:rsid w:val="00696E43"/>
    <w:rsid w:val="00697988"/>
    <w:rsid w:val="00697C0E"/>
    <w:rsid w:val="00697EDB"/>
    <w:rsid w:val="00697F59"/>
    <w:rsid w:val="006A000C"/>
    <w:rsid w:val="006A0239"/>
    <w:rsid w:val="006A05E3"/>
    <w:rsid w:val="006A0BBF"/>
    <w:rsid w:val="006A1D1C"/>
    <w:rsid w:val="006A2559"/>
    <w:rsid w:val="006A35B4"/>
    <w:rsid w:val="006A36A6"/>
    <w:rsid w:val="006A4914"/>
    <w:rsid w:val="006A518D"/>
    <w:rsid w:val="006A5802"/>
    <w:rsid w:val="006A599D"/>
    <w:rsid w:val="006A610C"/>
    <w:rsid w:val="006A611E"/>
    <w:rsid w:val="006A62A7"/>
    <w:rsid w:val="006A6D78"/>
    <w:rsid w:val="006A79F2"/>
    <w:rsid w:val="006A7C21"/>
    <w:rsid w:val="006B0A04"/>
    <w:rsid w:val="006B0D02"/>
    <w:rsid w:val="006B181B"/>
    <w:rsid w:val="006B1B7F"/>
    <w:rsid w:val="006B1E13"/>
    <w:rsid w:val="006B27B7"/>
    <w:rsid w:val="006B3F2D"/>
    <w:rsid w:val="006B41DF"/>
    <w:rsid w:val="006B4507"/>
    <w:rsid w:val="006B4E1D"/>
    <w:rsid w:val="006B4F6A"/>
    <w:rsid w:val="006B5629"/>
    <w:rsid w:val="006B78DA"/>
    <w:rsid w:val="006B7D3C"/>
    <w:rsid w:val="006C0845"/>
    <w:rsid w:val="006C0EA4"/>
    <w:rsid w:val="006C1179"/>
    <w:rsid w:val="006C196B"/>
    <w:rsid w:val="006C1A36"/>
    <w:rsid w:val="006C1B1C"/>
    <w:rsid w:val="006C1B8E"/>
    <w:rsid w:val="006C1F00"/>
    <w:rsid w:val="006C2923"/>
    <w:rsid w:val="006C2D0C"/>
    <w:rsid w:val="006C3698"/>
    <w:rsid w:val="006C3700"/>
    <w:rsid w:val="006C3A54"/>
    <w:rsid w:val="006C4102"/>
    <w:rsid w:val="006C412D"/>
    <w:rsid w:val="006C4582"/>
    <w:rsid w:val="006C45A0"/>
    <w:rsid w:val="006C4FAE"/>
    <w:rsid w:val="006C57B7"/>
    <w:rsid w:val="006C5B17"/>
    <w:rsid w:val="006C6072"/>
    <w:rsid w:val="006C6291"/>
    <w:rsid w:val="006C66E0"/>
    <w:rsid w:val="006C7027"/>
    <w:rsid w:val="006C70CC"/>
    <w:rsid w:val="006C7C6B"/>
    <w:rsid w:val="006C7CFB"/>
    <w:rsid w:val="006D1842"/>
    <w:rsid w:val="006D1CE4"/>
    <w:rsid w:val="006D1CE7"/>
    <w:rsid w:val="006D2049"/>
    <w:rsid w:val="006D2BAB"/>
    <w:rsid w:val="006D2C73"/>
    <w:rsid w:val="006D3A59"/>
    <w:rsid w:val="006D43CA"/>
    <w:rsid w:val="006D43E8"/>
    <w:rsid w:val="006D57BC"/>
    <w:rsid w:val="006D5911"/>
    <w:rsid w:val="006D5E59"/>
    <w:rsid w:val="006D614F"/>
    <w:rsid w:val="006D6763"/>
    <w:rsid w:val="006D6807"/>
    <w:rsid w:val="006D6B6D"/>
    <w:rsid w:val="006D7AD2"/>
    <w:rsid w:val="006D7BED"/>
    <w:rsid w:val="006E037C"/>
    <w:rsid w:val="006E0441"/>
    <w:rsid w:val="006E087E"/>
    <w:rsid w:val="006E0E8F"/>
    <w:rsid w:val="006E15BE"/>
    <w:rsid w:val="006E1DB7"/>
    <w:rsid w:val="006E1F90"/>
    <w:rsid w:val="006E2A3A"/>
    <w:rsid w:val="006E2A88"/>
    <w:rsid w:val="006E2D41"/>
    <w:rsid w:val="006E2F23"/>
    <w:rsid w:val="006E3197"/>
    <w:rsid w:val="006E3851"/>
    <w:rsid w:val="006E3DCF"/>
    <w:rsid w:val="006E3E42"/>
    <w:rsid w:val="006E3E89"/>
    <w:rsid w:val="006E4088"/>
    <w:rsid w:val="006E40C1"/>
    <w:rsid w:val="006E4128"/>
    <w:rsid w:val="006E4871"/>
    <w:rsid w:val="006E4A87"/>
    <w:rsid w:val="006E582F"/>
    <w:rsid w:val="006E5B14"/>
    <w:rsid w:val="006E709F"/>
    <w:rsid w:val="006E7929"/>
    <w:rsid w:val="006E7EA0"/>
    <w:rsid w:val="006F0051"/>
    <w:rsid w:val="006F09B6"/>
    <w:rsid w:val="006F0E20"/>
    <w:rsid w:val="006F1385"/>
    <w:rsid w:val="006F13A5"/>
    <w:rsid w:val="006F14A7"/>
    <w:rsid w:val="006F178C"/>
    <w:rsid w:val="006F19B1"/>
    <w:rsid w:val="006F1BAB"/>
    <w:rsid w:val="006F1D31"/>
    <w:rsid w:val="006F2142"/>
    <w:rsid w:val="006F2CFF"/>
    <w:rsid w:val="006F305C"/>
    <w:rsid w:val="006F308D"/>
    <w:rsid w:val="006F37AA"/>
    <w:rsid w:val="006F3972"/>
    <w:rsid w:val="006F3AFD"/>
    <w:rsid w:val="006F461E"/>
    <w:rsid w:val="006F47AD"/>
    <w:rsid w:val="006F4856"/>
    <w:rsid w:val="006F4CD7"/>
    <w:rsid w:val="006F4DF6"/>
    <w:rsid w:val="006F52C8"/>
    <w:rsid w:val="006F5941"/>
    <w:rsid w:val="006F5E0F"/>
    <w:rsid w:val="006F5F6A"/>
    <w:rsid w:val="006F6400"/>
    <w:rsid w:val="006F67CB"/>
    <w:rsid w:val="006F70CB"/>
    <w:rsid w:val="006F7150"/>
    <w:rsid w:val="006F7C37"/>
    <w:rsid w:val="006F7DE1"/>
    <w:rsid w:val="006F7E47"/>
    <w:rsid w:val="0070006F"/>
    <w:rsid w:val="00700206"/>
    <w:rsid w:val="007004A4"/>
    <w:rsid w:val="007008D1"/>
    <w:rsid w:val="007008FA"/>
    <w:rsid w:val="00700A21"/>
    <w:rsid w:val="00700B85"/>
    <w:rsid w:val="00700D7C"/>
    <w:rsid w:val="007013C0"/>
    <w:rsid w:val="007018E7"/>
    <w:rsid w:val="0070195A"/>
    <w:rsid w:val="00701E91"/>
    <w:rsid w:val="0070216B"/>
    <w:rsid w:val="00702572"/>
    <w:rsid w:val="007051F8"/>
    <w:rsid w:val="007059DF"/>
    <w:rsid w:val="0070606B"/>
    <w:rsid w:val="007063EC"/>
    <w:rsid w:val="00706683"/>
    <w:rsid w:val="00706B5E"/>
    <w:rsid w:val="007079DE"/>
    <w:rsid w:val="00710283"/>
    <w:rsid w:val="00710691"/>
    <w:rsid w:val="0071098E"/>
    <w:rsid w:val="0071136D"/>
    <w:rsid w:val="0071172A"/>
    <w:rsid w:val="00711D15"/>
    <w:rsid w:val="00711FFD"/>
    <w:rsid w:val="00712CD9"/>
    <w:rsid w:val="00712F1B"/>
    <w:rsid w:val="007144EB"/>
    <w:rsid w:val="00714F57"/>
    <w:rsid w:val="00715559"/>
    <w:rsid w:val="00715E49"/>
    <w:rsid w:val="00715EDA"/>
    <w:rsid w:val="00715F88"/>
    <w:rsid w:val="00716624"/>
    <w:rsid w:val="0071668C"/>
    <w:rsid w:val="00716D52"/>
    <w:rsid w:val="0071722A"/>
    <w:rsid w:val="007175F4"/>
    <w:rsid w:val="00717C81"/>
    <w:rsid w:val="00717DB0"/>
    <w:rsid w:val="00717E0E"/>
    <w:rsid w:val="00717E23"/>
    <w:rsid w:val="0072025D"/>
    <w:rsid w:val="00720284"/>
    <w:rsid w:val="00720382"/>
    <w:rsid w:val="00720790"/>
    <w:rsid w:val="007207B1"/>
    <w:rsid w:val="0072081D"/>
    <w:rsid w:val="00720CFB"/>
    <w:rsid w:val="00720F89"/>
    <w:rsid w:val="0072141E"/>
    <w:rsid w:val="00722D97"/>
    <w:rsid w:val="007230A0"/>
    <w:rsid w:val="007233AF"/>
    <w:rsid w:val="0072349E"/>
    <w:rsid w:val="007236DC"/>
    <w:rsid w:val="00723C31"/>
    <w:rsid w:val="00723EA4"/>
    <w:rsid w:val="00724288"/>
    <w:rsid w:val="0072455A"/>
    <w:rsid w:val="007245B0"/>
    <w:rsid w:val="0072475F"/>
    <w:rsid w:val="00724D5D"/>
    <w:rsid w:val="0072616D"/>
    <w:rsid w:val="00726406"/>
    <w:rsid w:val="00726940"/>
    <w:rsid w:val="00727284"/>
    <w:rsid w:val="00727E46"/>
    <w:rsid w:val="00730ABC"/>
    <w:rsid w:val="00730B4A"/>
    <w:rsid w:val="00730C3E"/>
    <w:rsid w:val="007315E7"/>
    <w:rsid w:val="00731C11"/>
    <w:rsid w:val="00732217"/>
    <w:rsid w:val="00732600"/>
    <w:rsid w:val="00732712"/>
    <w:rsid w:val="00732F43"/>
    <w:rsid w:val="00733258"/>
    <w:rsid w:val="0073350F"/>
    <w:rsid w:val="0073393D"/>
    <w:rsid w:val="007339C3"/>
    <w:rsid w:val="00733A97"/>
    <w:rsid w:val="00733E3E"/>
    <w:rsid w:val="0073479D"/>
    <w:rsid w:val="00734C73"/>
    <w:rsid w:val="00734DFD"/>
    <w:rsid w:val="007352EB"/>
    <w:rsid w:val="00736733"/>
    <w:rsid w:val="0073673A"/>
    <w:rsid w:val="00736B97"/>
    <w:rsid w:val="00736C85"/>
    <w:rsid w:val="00736DBB"/>
    <w:rsid w:val="00737EC9"/>
    <w:rsid w:val="00740309"/>
    <w:rsid w:val="00740665"/>
    <w:rsid w:val="0074136E"/>
    <w:rsid w:val="007422D3"/>
    <w:rsid w:val="00742B41"/>
    <w:rsid w:val="00742BEC"/>
    <w:rsid w:val="00742C6F"/>
    <w:rsid w:val="00743544"/>
    <w:rsid w:val="0074385B"/>
    <w:rsid w:val="00743E30"/>
    <w:rsid w:val="00743F20"/>
    <w:rsid w:val="007440E9"/>
    <w:rsid w:val="00745B95"/>
    <w:rsid w:val="007461A3"/>
    <w:rsid w:val="00746B6A"/>
    <w:rsid w:val="00746FD3"/>
    <w:rsid w:val="00747147"/>
    <w:rsid w:val="007471CE"/>
    <w:rsid w:val="007473E3"/>
    <w:rsid w:val="00747881"/>
    <w:rsid w:val="00747952"/>
    <w:rsid w:val="00747FC1"/>
    <w:rsid w:val="007504D4"/>
    <w:rsid w:val="0075064F"/>
    <w:rsid w:val="0075070A"/>
    <w:rsid w:val="007510AE"/>
    <w:rsid w:val="007513A1"/>
    <w:rsid w:val="00751975"/>
    <w:rsid w:val="00752041"/>
    <w:rsid w:val="007521FF"/>
    <w:rsid w:val="00752262"/>
    <w:rsid w:val="007522D1"/>
    <w:rsid w:val="007523E4"/>
    <w:rsid w:val="00752D03"/>
    <w:rsid w:val="00752DE4"/>
    <w:rsid w:val="00753293"/>
    <w:rsid w:val="0075373E"/>
    <w:rsid w:val="00753CC9"/>
    <w:rsid w:val="00754034"/>
    <w:rsid w:val="0075427C"/>
    <w:rsid w:val="00754C5D"/>
    <w:rsid w:val="007556C7"/>
    <w:rsid w:val="00756A97"/>
    <w:rsid w:val="00756C7A"/>
    <w:rsid w:val="00757417"/>
    <w:rsid w:val="00757600"/>
    <w:rsid w:val="00757743"/>
    <w:rsid w:val="00757B4A"/>
    <w:rsid w:val="007603C5"/>
    <w:rsid w:val="00760587"/>
    <w:rsid w:val="007605F6"/>
    <w:rsid w:val="0076097B"/>
    <w:rsid w:val="00760A49"/>
    <w:rsid w:val="00760D3A"/>
    <w:rsid w:val="00761042"/>
    <w:rsid w:val="00761BD3"/>
    <w:rsid w:val="00761CDB"/>
    <w:rsid w:val="00762199"/>
    <w:rsid w:val="007622B3"/>
    <w:rsid w:val="0076454B"/>
    <w:rsid w:val="00764918"/>
    <w:rsid w:val="007649D2"/>
    <w:rsid w:val="00764C56"/>
    <w:rsid w:val="007654AE"/>
    <w:rsid w:val="00765684"/>
    <w:rsid w:val="00765713"/>
    <w:rsid w:val="0076581D"/>
    <w:rsid w:val="007659E3"/>
    <w:rsid w:val="00765F18"/>
    <w:rsid w:val="00766142"/>
    <w:rsid w:val="007675DE"/>
    <w:rsid w:val="00770485"/>
    <w:rsid w:val="0077065D"/>
    <w:rsid w:val="00770B83"/>
    <w:rsid w:val="00770DC8"/>
    <w:rsid w:val="00771E66"/>
    <w:rsid w:val="00772100"/>
    <w:rsid w:val="007721B5"/>
    <w:rsid w:val="00772D9A"/>
    <w:rsid w:val="0077331E"/>
    <w:rsid w:val="007739AC"/>
    <w:rsid w:val="00774B54"/>
    <w:rsid w:val="00774DE4"/>
    <w:rsid w:val="00774F34"/>
    <w:rsid w:val="0077509F"/>
    <w:rsid w:val="007752AF"/>
    <w:rsid w:val="00775366"/>
    <w:rsid w:val="00775781"/>
    <w:rsid w:val="00775823"/>
    <w:rsid w:val="00775EE3"/>
    <w:rsid w:val="00780DCC"/>
    <w:rsid w:val="00780E58"/>
    <w:rsid w:val="00780FA1"/>
    <w:rsid w:val="00781FB8"/>
    <w:rsid w:val="00782191"/>
    <w:rsid w:val="0078280C"/>
    <w:rsid w:val="00782B8A"/>
    <w:rsid w:val="0078365D"/>
    <w:rsid w:val="0078382B"/>
    <w:rsid w:val="00783D91"/>
    <w:rsid w:val="007846D0"/>
    <w:rsid w:val="007846E7"/>
    <w:rsid w:val="00784852"/>
    <w:rsid w:val="007848E4"/>
    <w:rsid w:val="00784D5B"/>
    <w:rsid w:val="00785427"/>
    <w:rsid w:val="0078572F"/>
    <w:rsid w:val="00786926"/>
    <w:rsid w:val="00786FFC"/>
    <w:rsid w:val="00787406"/>
    <w:rsid w:val="007877D6"/>
    <w:rsid w:val="0078783A"/>
    <w:rsid w:val="007878A9"/>
    <w:rsid w:val="00787D88"/>
    <w:rsid w:val="007902F4"/>
    <w:rsid w:val="00790E66"/>
    <w:rsid w:val="00791151"/>
    <w:rsid w:val="007911A4"/>
    <w:rsid w:val="0079190E"/>
    <w:rsid w:val="00791C9A"/>
    <w:rsid w:val="00791F9F"/>
    <w:rsid w:val="00792C51"/>
    <w:rsid w:val="007934EC"/>
    <w:rsid w:val="00793593"/>
    <w:rsid w:val="00793791"/>
    <w:rsid w:val="007938D0"/>
    <w:rsid w:val="00794C0B"/>
    <w:rsid w:val="00794E5C"/>
    <w:rsid w:val="007952E3"/>
    <w:rsid w:val="007956DE"/>
    <w:rsid w:val="00796317"/>
    <w:rsid w:val="0079631B"/>
    <w:rsid w:val="00796397"/>
    <w:rsid w:val="00796666"/>
    <w:rsid w:val="0079676A"/>
    <w:rsid w:val="00796807"/>
    <w:rsid w:val="00796BEF"/>
    <w:rsid w:val="0079709B"/>
    <w:rsid w:val="00797455"/>
    <w:rsid w:val="00797CB0"/>
    <w:rsid w:val="007A0B1C"/>
    <w:rsid w:val="007A0CCB"/>
    <w:rsid w:val="007A13F6"/>
    <w:rsid w:val="007A1E85"/>
    <w:rsid w:val="007A2906"/>
    <w:rsid w:val="007A2ABF"/>
    <w:rsid w:val="007A3768"/>
    <w:rsid w:val="007A4241"/>
    <w:rsid w:val="007A5102"/>
    <w:rsid w:val="007A53A9"/>
    <w:rsid w:val="007A5C67"/>
    <w:rsid w:val="007A5FC2"/>
    <w:rsid w:val="007A6DB4"/>
    <w:rsid w:val="007A746B"/>
    <w:rsid w:val="007A7AC3"/>
    <w:rsid w:val="007A7F2F"/>
    <w:rsid w:val="007B0BAC"/>
    <w:rsid w:val="007B0BE7"/>
    <w:rsid w:val="007B1503"/>
    <w:rsid w:val="007B18A1"/>
    <w:rsid w:val="007B19B2"/>
    <w:rsid w:val="007B1CCB"/>
    <w:rsid w:val="007B1D5A"/>
    <w:rsid w:val="007B299D"/>
    <w:rsid w:val="007B2A8E"/>
    <w:rsid w:val="007B2D14"/>
    <w:rsid w:val="007B2F12"/>
    <w:rsid w:val="007B3362"/>
    <w:rsid w:val="007B396F"/>
    <w:rsid w:val="007B3D2E"/>
    <w:rsid w:val="007B4209"/>
    <w:rsid w:val="007B4257"/>
    <w:rsid w:val="007B4888"/>
    <w:rsid w:val="007B555D"/>
    <w:rsid w:val="007B59CF"/>
    <w:rsid w:val="007B5B1E"/>
    <w:rsid w:val="007B5DD7"/>
    <w:rsid w:val="007B60D5"/>
    <w:rsid w:val="007B6147"/>
    <w:rsid w:val="007B6A43"/>
    <w:rsid w:val="007B7B3B"/>
    <w:rsid w:val="007B7CA2"/>
    <w:rsid w:val="007B7D91"/>
    <w:rsid w:val="007B7FF2"/>
    <w:rsid w:val="007C0246"/>
    <w:rsid w:val="007C04D1"/>
    <w:rsid w:val="007C055A"/>
    <w:rsid w:val="007C05B6"/>
    <w:rsid w:val="007C0977"/>
    <w:rsid w:val="007C0B7B"/>
    <w:rsid w:val="007C1019"/>
    <w:rsid w:val="007C1E74"/>
    <w:rsid w:val="007C24B1"/>
    <w:rsid w:val="007C2A2F"/>
    <w:rsid w:val="007C3023"/>
    <w:rsid w:val="007C34DF"/>
    <w:rsid w:val="007C42E3"/>
    <w:rsid w:val="007C482E"/>
    <w:rsid w:val="007C56E6"/>
    <w:rsid w:val="007C57FF"/>
    <w:rsid w:val="007C5E99"/>
    <w:rsid w:val="007C6114"/>
    <w:rsid w:val="007C635E"/>
    <w:rsid w:val="007C673A"/>
    <w:rsid w:val="007C6AC3"/>
    <w:rsid w:val="007C6D8D"/>
    <w:rsid w:val="007C6E13"/>
    <w:rsid w:val="007C6E71"/>
    <w:rsid w:val="007C6ED6"/>
    <w:rsid w:val="007C757A"/>
    <w:rsid w:val="007C79F8"/>
    <w:rsid w:val="007D0550"/>
    <w:rsid w:val="007D124E"/>
    <w:rsid w:val="007D1D30"/>
    <w:rsid w:val="007D1DFC"/>
    <w:rsid w:val="007D2DC7"/>
    <w:rsid w:val="007D3075"/>
    <w:rsid w:val="007D32A8"/>
    <w:rsid w:val="007D33F8"/>
    <w:rsid w:val="007D4C1F"/>
    <w:rsid w:val="007D4C66"/>
    <w:rsid w:val="007D4FC6"/>
    <w:rsid w:val="007D56ED"/>
    <w:rsid w:val="007D58EB"/>
    <w:rsid w:val="007D5911"/>
    <w:rsid w:val="007D5F26"/>
    <w:rsid w:val="007D6BFA"/>
    <w:rsid w:val="007D6DB9"/>
    <w:rsid w:val="007D6E9B"/>
    <w:rsid w:val="007D6F7C"/>
    <w:rsid w:val="007D7847"/>
    <w:rsid w:val="007D7877"/>
    <w:rsid w:val="007D792E"/>
    <w:rsid w:val="007D7CFF"/>
    <w:rsid w:val="007D7DF9"/>
    <w:rsid w:val="007E0122"/>
    <w:rsid w:val="007E06E7"/>
    <w:rsid w:val="007E082E"/>
    <w:rsid w:val="007E0B27"/>
    <w:rsid w:val="007E1036"/>
    <w:rsid w:val="007E13E2"/>
    <w:rsid w:val="007E2414"/>
    <w:rsid w:val="007E3375"/>
    <w:rsid w:val="007E34FF"/>
    <w:rsid w:val="007E35CB"/>
    <w:rsid w:val="007E38E1"/>
    <w:rsid w:val="007E3A98"/>
    <w:rsid w:val="007E40A9"/>
    <w:rsid w:val="007E4136"/>
    <w:rsid w:val="007E48EF"/>
    <w:rsid w:val="007E5757"/>
    <w:rsid w:val="007E59A4"/>
    <w:rsid w:val="007E5AA0"/>
    <w:rsid w:val="007E5CA2"/>
    <w:rsid w:val="007E60FB"/>
    <w:rsid w:val="007E7295"/>
    <w:rsid w:val="007E7AC9"/>
    <w:rsid w:val="007F0AD0"/>
    <w:rsid w:val="007F1D81"/>
    <w:rsid w:val="007F27D0"/>
    <w:rsid w:val="007F2ADD"/>
    <w:rsid w:val="007F35C8"/>
    <w:rsid w:val="007F375D"/>
    <w:rsid w:val="007F3C35"/>
    <w:rsid w:val="007F3C36"/>
    <w:rsid w:val="007F3CED"/>
    <w:rsid w:val="007F4AAC"/>
    <w:rsid w:val="007F4FB7"/>
    <w:rsid w:val="007F5125"/>
    <w:rsid w:val="007F516C"/>
    <w:rsid w:val="007F52D1"/>
    <w:rsid w:val="007F5357"/>
    <w:rsid w:val="007F57A5"/>
    <w:rsid w:val="007F58BD"/>
    <w:rsid w:val="007F61D4"/>
    <w:rsid w:val="007F6407"/>
    <w:rsid w:val="007F6412"/>
    <w:rsid w:val="007F653B"/>
    <w:rsid w:val="007F6EDF"/>
    <w:rsid w:val="007F6F85"/>
    <w:rsid w:val="007F79DB"/>
    <w:rsid w:val="007F7B2C"/>
    <w:rsid w:val="0080020E"/>
    <w:rsid w:val="0080030E"/>
    <w:rsid w:val="008004D4"/>
    <w:rsid w:val="00801774"/>
    <w:rsid w:val="008019E4"/>
    <w:rsid w:val="00801C03"/>
    <w:rsid w:val="008028DF"/>
    <w:rsid w:val="00802ACD"/>
    <w:rsid w:val="00803241"/>
    <w:rsid w:val="008036C1"/>
    <w:rsid w:val="00803A0E"/>
    <w:rsid w:val="00803C3A"/>
    <w:rsid w:val="008042E0"/>
    <w:rsid w:val="00804A61"/>
    <w:rsid w:val="0080519E"/>
    <w:rsid w:val="008060DE"/>
    <w:rsid w:val="008061CA"/>
    <w:rsid w:val="00806AED"/>
    <w:rsid w:val="008076EC"/>
    <w:rsid w:val="00807AE4"/>
    <w:rsid w:val="00810591"/>
    <w:rsid w:val="00810A26"/>
    <w:rsid w:val="00810A80"/>
    <w:rsid w:val="00810FD9"/>
    <w:rsid w:val="008110FE"/>
    <w:rsid w:val="00811350"/>
    <w:rsid w:val="00811F60"/>
    <w:rsid w:val="00812631"/>
    <w:rsid w:val="0081321A"/>
    <w:rsid w:val="00813270"/>
    <w:rsid w:val="008141AE"/>
    <w:rsid w:val="0081470E"/>
    <w:rsid w:val="00814B96"/>
    <w:rsid w:val="00815277"/>
    <w:rsid w:val="008158DB"/>
    <w:rsid w:val="00815C1C"/>
    <w:rsid w:val="00815F76"/>
    <w:rsid w:val="008163F5"/>
    <w:rsid w:val="008165F1"/>
    <w:rsid w:val="00816BDB"/>
    <w:rsid w:val="008170D0"/>
    <w:rsid w:val="0082000B"/>
    <w:rsid w:val="00820A29"/>
    <w:rsid w:val="008213F4"/>
    <w:rsid w:val="00821E53"/>
    <w:rsid w:val="008224ED"/>
    <w:rsid w:val="0082267F"/>
    <w:rsid w:val="00822A67"/>
    <w:rsid w:val="00823E32"/>
    <w:rsid w:val="00823E90"/>
    <w:rsid w:val="008241ED"/>
    <w:rsid w:val="00824685"/>
    <w:rsid w:val="00824C1E"/>
    <w:rsid w:val="00824DB6"/>
    <w:rsid w:val="00825878"/>
    <w:rsid w:val="00825A23"/>
    <w:rsid w:val="008260A2"/>
    <w:rsid w:val="00826C9B"/>
    <w:rsid w:val="00826EA0"/>
    <w:rsid w:val="00826EFD"/>
    <w:rsid w:val="0082707E"/>
    <w:rsid w:val="008271F5"/>
    <w:rsid w:val="008274FF"/>
    <w:rsid w:val="00827751"/>
    <w:rsid w:val="008279CC"/>
    <w:rsid w:val="0083040D"/>
    <w:rsid w:val="00830641"/>
    <w:rsid w:val="008308EC"/>
    <w:rsid w:val="008309D4"/>
    <w:rsid w:val="00830BA8"/>
    <w:rsid w:val="00831D6F"/>
    <w:rsid w:val="00832210"/>
    <w:rsid w:val="008322BD"/>
    <w:rsid w:val="00832903"/>
    <w:rsid w:val="00832B1B"/>
    <w:rsid w:val="00832D93"/>
    <w:rsid w:val="0083349D"/>
    <w:rsid w:val="00833A24"/>
    <w:rsid w:val="00833BC2"/>
    <w:rsid w:val="00833C8F"/>
    <w:rsid w:val="00833DD5"/>
    <w:rsid w:val="00834156"/>
    <w:rsid w:val="008343BF"/>
    <w:rsid w:val="00834AA6"/>
    <w:rsid w:val="00834B68"/>
    <w:rsid w:val="00834F2A"/>
    <w:rsid w:val="008356E9"/>
    <w:rsid w:val="00836A41"/>
    <w:rsid w:val="00836ED3"/>
    <w:rsid w:val="008370FB"/>
    <w:rsid w:val="0083794E"/>
    <w:rsid w:val="00837BDA"/>
    <w:rsid w:val="008405EC"/>
    <w:rsid w:val="008414D2"/>
    <w:rsid w:val="00841D0A"/>
    <w:rsid w:val="00841E6A"/>
    <w:rsid w:val="00841F96"/>
    <w:rsid w:val="00841FC9"/>
    <w:rsid w:val="0084204E"/>
    <w:rsid w:val="008423A0"/>
    <w:rsid w:val="008428EC"/>
    <w:rsid w:val="00842CEB"/>
    <w:rsid w:val="00843159"/>
    <w:rsid w:val="00843289"/>
    <w:rsid w:val="00843895"/>
    <w:rsid w:val="008440C1"/>
    <w:rsid w:val="008441E0"/>
    <w:rsid w:val="008443F5"/>
    <w:rsid w:val="00845077"/>
    <w:rsid w:val="008450BC"/>
    <w:rsid w:val="00845138"/>
    <w:rsid w:val="00845DAE"/>
    <w:rsid w:val="00846FE0"/>
    <w:rsid w:val="00847AB0"/>
    <w:rsid w:val="00847B8C"/>
    <w:rsid w:val="0085032C"/>
    <w:rsid w:val="0085142B"/>
    <w:rsid w:val="008516F2"/>
    <w:rsid w:val="00852635"/>
    <w:rsid w:val="00852BE3"/>
    <w:rsid w:val="00852C5A"/>
    <w:rsid w:val="00852F5B"/>
    <w:rsid w:val="00853615"/>
    <w:rsid w:val="0085364F"/>
    <w:rsid w:val="00853DD2"/>
    <w:rsid w:val="0085423A"/>
    <w:rsid w:val="0085452F"/>
    <w:rsid w:val="00855272"/>
    <w:rsid w:val="00855695"/>
    <w:rsid w:val="00855974"/>
    <w:rsid w:val="0085629B"/>
    <w:rsid w:val="008565A9"/>
    <w:rsid w:val="00856A2C"/>
    <w:rsid w:val="008571D4"/>
    <w:rsid w:val="00857442"/>
    <w:rsid w:val="00857B28"/>
    <w:rsid w:val="0086014D"/>
    <w:rsid w:val="008606FD"/>
    <w:rsid w:val="008613AE"/>
    <w:rsid w:val="00861607"/>
    <w:rsid w:val="00861656"/>
    <w:rsid w:val="00861B9A"/>
    <w:rsid w:val="00862196"/>
    <w:rsid w:val="0086219E"/>
    <w:rsid w:val="0086371F"/>
    <w:rsid w:val="008638A7"/>
    <w:rsid w:val="00863B22"/>
    <w:rsid w:val="0086407F"/>
    <w:rsid w:val="00864468"/>
    <w:rsid w:val="008647F9"/>
    <w:rsid w:val="008650F8"/>
    <w:rsid w:val="00865184"/>
    <w:rsid w:val="00865236"/>
    <w:rsid w:val="00865305"/>
    <w:rsid w:val="00865C94"/>
    <w:rsid w:val="00866416"/>
    <w:rsid w:val="00867E75"/>
    <w:rsid w:val="00870206"/>
    <w:rsid w:val="00870394"/>
    <w:rsid w:val="00870D61"/>
    <w:rsid w:val="00871025"/>
    <w:rsid w:val="0087139C"/>
    <w:rsid w:val="00871931"/>
    <w:rsid w:val="00872410"/>
    <w:rsid w:val="00872665"/>
    <w:rsid w:val="00872D48"/>
    <w:rsid w:val="00872DA4"/>
    <w:rsid w:val="00872E34"/>
    <w:rsid w:val="008747AE"/>
    <w:rsid w:val="00875203"/>
    <w:rsid w:val="00875F6E"/>
    <w:rsid w:val="00876132"/>
    <w:rsid w:val="00876C64"/>
    <w:rsid w:val="008773D9"/>
    <w:rsid w:val="008776C0"/>
    <w:rsid w:val="00880496"/>
    <w:rsid w:val="008805A1"/>
    <w:rsid w:val="00881B56"/>
    <w:rsid w:val="00881CA0"/>
    <w:rsid w:val="00881E69"/>
    <w:rsid w:val="00883134"/>
    <w:rsid w:val="008834FE"/>
    <w:rsid w:val="0088356A"/>
    <w:rsid w:val="008836FB"/>
    <w:rsid w:val="00884F69"/>
    <w:rsid w:val="00885296"/>
    <w:rsid w:val="008857B8"/>
    <w:rsid w:val="00886099"/>
    <w:rsid w:val="0088632C"/>
    <w:rsid w:val="00886C14"/>
    <w:rsid w:val="008878B4"/>
    <w:rsid w:val="008879E9"/>
    <w:rsid w:val="00887AA1"/>
    <w:rsid w:val="00887C90"/>
    <w:rsid w:val="0089008D"/>
    <w:rsid w:val="00890195"/>
    <w:rsid w:val="00890845"/>
    <w:rsid w:val="00890C9A"/>
    <w:rsid w:val="00890CC6"/>
    <w:rsid w:val="00891076"/>
    <w:rsid w:val="008919DB"/>
    <w:rsid w:val="00891A9E"/>
    <w:rsid w:val="00891B71"/>
    <w:rsid w:val="0089220C"/>
    <w:rsid w:val="008927A0"/>
    <w:rsid w:val="00892BE2"/>
    <w:rsid w:val="00892C74"/>
    <w:rsid w:val="008934A9"/>
    <w:rsid w:val="00893760"/>
    <w:rsid w:val="008948C7"/>
    <w:rsid w:val="00894D47"/>
    <w:rsid w:val="00894EDD"/>
    <w:rsid w:val="008966D4"/>
    <w:rsid w:val="00897547"/>
    <w:rsid w:val="008976A4"/>
    <w:rsid w:val="00897773"/>
    <w:rsid w:val="008A048B"/>
    <w:rsid w:val="008A0C8F"/>
    <w:rsid w:val="008A0ED0"/>
    <w:rsid w:val="008A18E6"/>
    <w:rsid w:val="008A1B63"/>
    <w:rsid w:val="008A1D47"/>
    <w:rsid w:val="008A2447"/>
    <w:rsid w:val="008A24BB"/>
    <w:rsid w:val="008A347C"/>
    <w:rsid w:val="008A3645"/>
    <w:rsid w:val="008A39B0"/>
    <w:rsid w:val="008A40B2"/>
    <w:rsid w:val="008A49F4"/>
    <w:rsid w:val="008A583B"/>
    <w:rsid w:val="008A592A"/>
    <w:rsid w:val="008A5C8C"/>
    <w:rsid w:val="008A61A1"/>
    <w:rsid w:val="008A6548"/>
    <w:rsid w:val="008A6C89"/>
    <w:rsid w:val="008A7DFC"/>
    <w:rsid w:val="008B0673"/>
    <w:rsid w:val="008B0E4B"/>
    <w:rsid w:val="008B0EF1"/>
    <w:rsid w:val="008B0F0C"/>
    <w:rsid w:val="008B1000"/>
    <w:rsid w:val="008B1497"/>
    <w:rsid w:val="008B1B43"/>
    <w:rsid w:val="008B2A3C"/>
    <w:rsid w:val="008B3177"/>
    <w:rsid w:val="008B31F7"/>
    <w:rsid w:val="008B3690"/>
    <w:rsid w:val="008B3CF0"/>
    <w:rsid w:val="008B4473"/>
    <w:rsid w:val="008B4481"/>
    <w:rsid w:val="008B47C4"/>
    <w:rsid w:val="008B48AA"/>
    <w:rsid w:val="008B4BDD"/>
    <w:rsid w:val="008B5186"/>
    <w:rsid w:val="008B51DB"/>
    <w:rsid w:val="008B52C3"/>
    <w:rsid w:val="008B55F8"/>
    <w:rsid w:val="008B62DC"/>
    <w:rsid w:val="008B6670"/>
    <w:rsid w:val="008B681D"/>
    <w:rsid w:val="008B7A85"/>
    <w:rsid w:val="008C00DB"/>
    <w:rsid w:val="008C0220"/>
    <w:rsid w:val="008C02B6"/>
    <w:rsid w:val="008C1042"/>
    <w:rsid w:val="008C110C"/>
    <w:rsid w:val="008C1726"/>
    <w:rsid w:val="008C27C6"/>
    <w:rsid w:val="008C2EDC"/>
    <w:rsid w:val="008C335A"/>
    <w:rsid w:val="008C33EC"/>
    <w:rsid w:val="008C3A78"/>
    <w:rsid w:val="008C427F"/>
    <w:rsid w:val="008C4BD6"/>
    <w:rsid w:val="008C4FE9"/>
    <w:rsid w:val="008C527C"/>
    <w:rsid w:val="008C5616"/>
    <w:rsid w:val="008C5646"/>
    <w:rsid w:val="008C6272"/>
    <w:rsid w:val="008C63EC"/>
    <w:rsid w:val="008C6431"/>
    <w:rsid w:val="008C677D"/>
    <w:rsid w:val="008C6F0C"/>
    <w:rsid w:val="008C70F7"/>
    <w:rsid w:val="008C7150"/>
    <w:rsid w:val="008C7547"/>
    <w:rsid w:val="008C7758"/>
    <w:rsid w:val="008C78FA"/>
    <w:rsid w:val="008D006E"/>
    <w:rsid w:val="008D02D0"/>
    <w:rsid w:val="008D03E3"/>
    <w:rsid w:val="008D0C8C"/>
    <w:rsid w:val="008D0D1C"/>
    <w:rsid w:val="008D0E81"/>
    <w:rsid w:val="008D1705"/>
    <w:rsid w:val="008D1B31"/>
    <w:rsid w:val="008D1B8D"/>
    <w:rsid w:val="008D1CF3"/>
    <w:rsid w:val="008D1EBA"/>
    <w:rsid w:val="008D2FB7"/>
    <w:rsid w:val="008D32E8"/>
    <w:rsid w:val="008D338C"/>
    <w:rsid w:val="008D390F"/>
    <w:rsid w:val="008D451D"/>
    <w:rsid w:val="008D486A"/>
    <w:rsid w:val="008D5054"/>
    <w:rsid w:val="008D552A"/>
    <w:rsid w:val="008D6A1D"/>
    <w:rsid w:val="008D6E8C"/>
    <w:rsid w:val="008D7737"/>
    <w:rsid w:val="008D78A2"/>
    <w:rsid w:val="008E0AA9"/>
    <w:rsid w:val="008E0F8B"/>
    <w:rsid w:val="008E12EE"/>
    <w:rsid w:val="008E1554"/>
    <w:rsid w:val="008E18B0"/>
    <w:rsid w:val="008E1B6D"/>
    <w:rsid w:val="008E2252"/>
    <w:rsid w:val="008E251A"/>
    <w:rsid w:val="008E26E1"/>
    <w:rsid w:val="008E27C2"/>
    <w:rsid w:val="008E2D2A"/>
    <w:rsid w:val="008E3106"/>
    <w:rsid w:val="008E31DD"/>
    <w:rsid w:val="008E355F"/>
    <w:rsid w:val="008E389C"/>
    <w:rsid w:val="008E4727"/>
    <w:rsid w:val="008E487B"/>
    <w:rsid w:val="008E5050"/>
    <w:rsid w:val="008E5310"/>
    <w:rsid w:val="008E55F8"/>
    <w:rsid w:val="008E58B2"/>
    <w:rsid w:val="008E5972"/>
    <w:rsid w:val="008E5C1F"/>
    <w:rsid w:val="008E5CD1"/>
    <w:rsid w:val="008E6D2F"/>
    <w:rsid w:val="008E7428"/>
    <w:rsid w:val="008E7842"/>
    <w:rsid w:val="008F08EA"/>
    <w:rsid w:val="008F0C64"/>
    <w:rsid w:val="008F1049"/>
    <w:rsid w:val="008F1069"/>
    <w:rsid w:val="008F194D"/>
    <w:rsid w:val="008F19B4"/>
    <w:rsid w:val="008F1BB8"/>
    <w:rsid w:val="008F1D58"/>
    <w:rsid w:val="008F2362"/>
    <w:rsid w:val="008F2451"/>
    <w:rsid w:val="008F2D17"/>
    <w:rsid w:val="008F2F73"/>
    <w:rsid w:val="008F3357"/>
    <w:rsid w:val="008F3DBE"/>
    <w:rsid w:val="008F3FF3"/>
    <w:rsid w:val="008F4133"/>
    <w:rsid w:val="008F4431"/>
    <w:rsid w:val="008F45C4"/>
    <w:rsid w:val="008F47F4"/>
    <w:rsid w:val="008F4835"/>
    <w:rsid w:val="008F486A"/>
    <w:rsid w:val="008F5693"/>
    <w:rsid w:val="008F5E11"/>
    <w:rsid w:val="008F6495"/>
    <w:rsid w:val="008F665F"/>
    <w:rsid w:val="008F68B9"/>
    <w:rsid w:val="008F6B3D"/>
    <w:rsid w:val="008F6FAB"/>
    <w:rsid w:val="008F76A9"/>
    <w:rsid w:val="008F7F77"/>
    <w:rsid w:val="00900031"/>
    <w:rsid w:val="009011B2"/>
    <w:rsid w:val="00901C95"/>
    <w:rsid w:val="00902297"/>
    <w:rsid w:val="00902441"/>
    <w:rsid w:val="00902512"/>
    <w:rsid w:val="00902C1B"/>
    <w:rsid w:val="00902C9F"/>
    <w:rsid w:val="00902CA5"/>
    <w:rsid w:val="009030FF"/>
    <w:rsid w:val="00903134"/>
    <w:rsid w:val="0090346A"/>
    <w:rsid w:val="0090403D"/>
    <w:rsid w:val="00904182"/>
    <w:rsid w:val="009046BA"/>
    <w:rsid w:val="00904771"/>
    <w:rsid w:val="00904D59"/>
    <w:rsid w:val="00904D99"/>
    <w:rsid w:val="00904F8F"/>
    <w:rsid w:val="00905FEF"/>
    <w:rsid w:val="00906F14"/>
    <w:rsid w:val="009078F9"/>
    <w:rsid w:val="00907B1B"/>
    <w:rsid w:val="00907B81"/>
    <w:rsid w:val="00910320"/>
    <w:rsid w:val="0091089B"/>
    <w:rsid w:val="00910BED"/>
    <w:rsid w:val="00910E9A"/>
    <w:rsid w:val="00910F27"/>
    <w:rsid w:val="0091140F"/>
    <w:rsid w:val="00911BC2"/>
    <w:rsid w:val="00911EED"/>
    <w:rsid w:val="00912142"/>
    <w:rsid w:val="0091245F"/>
    <w:rsid w:val="0091256A"/>
    <w:rsid w:val="009126C2"/>
    <w:rsid w:val="00912D5B"/>
    <w:rsid w:val="00912DA1"/>
    <w:rsid w:val="0091303B"/>
    <w:rsid w:val="009131B1"/>
    <w:rsid w:val="0091322E"/>
    <w:rsid w:val="009132C7"/>
    <w:rsid w:val="009132ED"/>
    <w:rsid w:val="00913524"/>
    <w:rsid w:val="00913747"/>
    <w:rsid w:val="00913CF3"/>
    <w:rsid w:val="00913E1F"/>
    <w:rsid w:val="00913F0A"/>
    <w:rsid w:val="00914D85"/>
    <w:rsid w:val="00914F84"/>
    <w:rsid w:val="0091550C"/>
    <w:rsid w:val="00915AE4"/>
    <w:rsid w:val="00915DCF"/>
    <w:rsid w:val="00916343"/>
    <w:rsid w:val="00916406"/>
    <w:rsid w:val="00916D52"/>
    <w:rsid w:val="00917315"/>
    <w:rsid w:val="00920360"/>
    <w:rsid w:val="009205D3"/>
    <w:rsid w:val="009206D3"/>
    <w:rsid w:val="009208F3"/>
    <w:rsid w:val="00921272"/>
    <w:rsid w:val="009220DE"/>
    <w:rsid w:val="009221FC"/>
    <w:rsid w:val="0092249C"/>
    <w:rsid w:val="0092262A"/>
    <w:rsid w:val="00922A16"/>
    <w:rsid w:val="00923C81"/>
    <w:rsid w:val="00924623"/>
    <w:rsid w:val="00925321"/>
    <w:rsid w:val="00925FB8"/>
    <w:rsid w:val="00926328"/>
    <w:rsid w:val="00926656"/>
    <w:rsid w:val="00927CDF"/>
    <w:rsid w:val="00927E1A"/>
    <w:rsid w:val="00930051"/>
    <w:rsid w:val="00930339"/>
    <w:rsid w:val="00930493"/>
    <w:rsid w:val="0093110D"/>
    <w:rsid w:val="0093143C"/>
    <w:rsid w:val="00931BBC"/>
    <w:rsid w:val="0093244F"/>
    <w:rsid w:val="00933126"/>
    <w:rsid w:val="00933AC2"/>
    <w:rsid w:val="00933D6C"/>
    <w:rsid w:val="00933E3C"/>
    <w:rsid w:val="00935288"/>
    <w:rsid w:val="0093570E"/>
    <w:rsid w:val="009357ED"/>
    <w:rsid w:val="00935EC6"/>
    <w:rsid w:val="0093722B"/>
    <w:rsid w:val="009372C1"/>
    <w:rsid w:val="00937AA9"/>
    <w:rsid w:val="00937AB1"/>
    <w:rsid w:val="00940112"/>
    <w:rsid w:val="00940309"/>
    <w:rsid w:val="0094068D"/>
    <w:rsid w:val="00940748"/>
    <w:rsid w:val="00940AC0"/>
    <w:rsid w:val="00940D03"/>
    <w:rsid w:val="0094185F"/>
    <w:rsid w:val="009419B9"/>
    <w:rsid w:val="00941CAD"/>
    <w:rsid w:val="00942C71"/>
    <w:rsid w:val="00942DEC"/>
    <w:rsid w:val="00943EB8"/>
    <w:rsid w:val="009443D8"/>
    <w:rsid w:val="0094440F"/>
    <w:rsid w:val="0094449B"/>
    <w:rsid w:val="00944886"/>
    <w:rsid w:val="00944F5D"/>
    <w:rsid w:val="00945050"/>
    <w:rsid w:val="009452F8"/>
    <w:rsid w:val="009454ED"/>
    <w:rsid w:val="00945E69"/>
    <w:rsid w:val="0094609B"/>
    <w:rsid w:val="009465FF"/>
    <w:rsid w:val="00946FCE"/>
    <w:rsid w:val="0094720D"/>
    <w:rsid w:val="0094781E"/>
    <w:rsid w:val="0094782E"/>
    <w:rsid w:val="0094791A"/>
    <w:rsid w:val="00947920"/>
    <w:rsid w:val="00950A01"/>
    <w:rsid w:val="00950BBD"/>
    <w:rsid w:val="00950D20"/>
    <w:rsid w:val="009512B7"/>
    <w:rsid w:val="009516F6"/>
    <w:rsid w:val="0095193F"/>
    <w:rsid w:val="0095235F"/>
    <w:rsid w:val="0095291D"/>
    <w:rsid w:val="009536A0"/>
    <w:rsid w:val="00953A52"/>
    <w:rsid w:val="009547B4"/>
    <w:rsid w:val="00956168"/>
    <w:rsid w:val="009570F1"/>
    <w:rsid w:val="009571EF"/>
    <w:rsid w:val="00957325"/>
    <w:rsid w:val="009579C9"/>
    <w:rsid w:val="00957D37"/>
    <w:rsid w:val="00961B52"/>
    <w:rsid w:val="00961C44"/>
    <w:rsid w:val="009620A8"/>
    <w:rsid w:val="00962597"/>
    <w:rsid w:val="009626D4"/>
    <w:rsid w:val="00962835"/>
    <w:rsid w:val="0096284E"/>
    <w:rsid w:val="00962C97"/>
    <w:rsid w:val="00963219"/>
    <w:rsid w:val="00964373"/>
    <w:rsid w:val="009647D1"/>
    <w:rsid w:val="00964BEE"/>
    <w:rsid w:val="00965861"/>
    <w:rsid w:val="00965BED"/>
    <w:rsid w:val="0096665D"/>
    <w:rsid w:val="00966717"/>
    <w:rsid w:val="00966EC9"/>
    <w:rsid w:val="009673B1"/>
    <w:rsid w:val="0096759F"/>
    <w:rsid w:val="00967A16"/>
    <w:rsid w:val="00967F15"/>
    <w:rsid w:val="009701BE"/>
    <w:rsid w:val="009705F0"/>
    <w:rsid w:val="0097225E"/>
    <w:rsid w:val="009722CC"/>
    <w:rsid w:val="009725A9"/>
    <w:rsid w:val="00972CBE"/>
    <w:rsid w:val="00973513"/>
    <w:rsid w:val="009737F8"/>
    <w:rsid w:val="009747C3"/>
    <w:rsid w:val="009748EE"/>
    <w:rsid w:val="00974908"/>
    <w:rsid w:val="009749F9"/>
    <w:rsid w:val="00974D0E"/>
    <w:rsid w:val="00975CE4"/>
    <w:rsid w:val="00975FBD"/>
    <w:rsid w:val="00976020"/>
    <w:rsid w:val="0097635E"/>
    <w:rsid w:val="009765C7"/>
    <w:rsid w:val="009769EE"/>
    <w:rsid w:val="00976A1D"/>
    <w:rsid w:val="00976AC0"/>
    <w:rsid w:val="00976D95"/>
    <w:rsid w:val="009773B4"/>
    <w:rsid w:val="009775E4"/>
    <w:rsid w:val="00977AEC"/>
    <w:rsid w:val="00977B99"/>
    <w:rsid w:val="00980402"/>
    <w:rsid w:val="00980623"/>
    <w:rsid w:val="00980FF1"/>
    <w:rsid w:val="009812A6"/>
    <w:rsid w:val="00981361"/>
    <w:rsid w:val="00981D67"/>
    <w:rsid w:val="00982795"/>
    <w:rsid w:val="00983136"/>
    <w:rsid w:val="009835BA"/>
    <w:rsid w:val="00983702"/>
    <w:rsid w:val="00983F26"/>
    <w:rsid w:val="00983FD7"/>
    <w:rsid w:val="00984210"/>
    <w:rsid w:val="00984631"/>
    <w:rsid w:val="00984906"/>
    <w:rsid w:val="0098518D"/>
    <w:rsid w:val="00985350"/>
    <w:rsid w:val="009853D2"/>
    <w:rsid w:val="009854EB"/>
    <w:rsid w:val="00985735"/>
    <w:rsid w:val="0098604D"/>
    <w:rsid w:val="009860D4"/>
    <w:rsid w:val="009862A4"/>
    <w:rsid w:val="00986434"/>
    <w:rsid w:val="00986447"/>
    <w:rsid w:val="00986591"/>
    <w:rsid w:val="009865DB"/>
    <w:rsid w:val="00986625"/>
    <w:rsid w:val="00986A20"/>
    <w:rsid w:val="0099041F"/>
    <w:rsid w:val="00990CC7"/>
    <w:rsid w:val="00991237"/>
    <w:rsid w:val="009914A5"/>
    <w:rsid w:val="009914EE"/>
    <w:rsid w:val="00991E6F"/>
    <w:rsid w:val="00991FF7"/>
    <w:rsid w:val="009923DA"/>
    <w:rsid w:val="009932BF"/>
    <w:rsid w:val="00993A63"/>
    <w:rsid w:val="009940F2"/>
    <w:rsid w:val="0099422C"/>
    <w:rsid w:val="009957A0"/>
    <w:rsid w:val="00995D3C"/>
    <w:rsid w:val="00995F44"/>
    <w:rsid w:val="00996732"/>
    <w:rsid w:val="00996BD8"/>
    <w:rsid w:val="00996E56"/>
    <w:rsid w:val="00996F3D"/>
    <w:rsid w:val="009976A0"/>
    <w:rsid w:val="00997759"/>
    <w:rsid w:val="00997B80"/>
    <w:rsid w:val="00997E0E"/>
    <w:rsid w:val="00997F87"/>
    <w:rsid w:val="009A0081"/>
    <w:rsid w:val="009A02C2"/>
    <w:rsid w:val="009A0774"/>
    <w:rsid w:val="009A1062"/>
    <w:rsid w:val="009A17B1"/>
    <w:rsid w:val="009A1B61"/>
    <w:rsid w:val="009A2296"/>
    <w:rsid w:val="009A278E"/>
    <w:rsid w:val="009A38BA"/>
    <w:rsid w:val="009A39C3"/>
    <w:rsid w:val="009A4258"/>
    <w:rsid w:val="009A4308"/>
    <w:rsid w:val="009A44D6"/>
    <w:rsid w:val="009A46F1"/>
    <w:rsid w:val="009A46FF"/>
    <w:rsid w:val="009A47D4"/>
    <w:rsid w:val="009A48C6"/>
    <w:rsid w:val="009A496F"/>
    <w:rsid w:val="009A4B3B"/>
    <w:rsid w:val="009A5386"/>
    <w:rsid w:val="009A62B1"/>
    <w:rsid w:val="009A6486"/>
    <w:rsid w:val="009A650D"/>
    <w:rsid w:val="009A6A4F"/>
    <w:rsid w:val="009A6DE0"/>
    <w:rsid w:val="009A6FAE"/>
    <w:rsid w:val="009A7C1D"/>
    <w:rsid w:val="009A7E84"/>
    <w:rsid w:val="009B04D3"/>
    <w:rsid w:val="009B132A"/>
    <w:rsid w:val="009B1BD0"/>
    <w:rsid w:val="009B1F71"/>
    <w:rsid w:val="009B204D"/>
    <w:rsid w:val="009B2316"/>
    <w:rsid w:val="009B2458"/>
    <w:rsid w:val="009B2832"/>
    <w:rsid w:val="009B2DB9"/>
    <w:rsid w:val="009B2E78"/>
    <w:rsid w:val="009B317B"/>
    <w:rsid w:val="009B3D63"/>
    <w:rsid w:val="009B4735"/>
    <w:rsid w:val="009B4B95"/>
    <w:rsid w:val="009B5192"/>
    <w:rsid w:val="009B541E"/>
    <w:rsid w:val="009B572D"/>
    <w:rsid w:val="009B59DA"/>
    <w:rsid w:val="009B5A66"/>
    <w:rsid w:val="009B5B8D"/>
    <w:rsid w:val="009B65E4"/>
    <w:rsid w:val="009B680C"/>
    <w:rsid w:val="009B6954"/>
    <w:rsid w:val="009B6C2A"/>
    <w:rsid w:val="009B6C44"/>
    <w:rsid w:val="009B6E52"/>
    <w:rsid w:val="009B731E"/>
    <w:rsid w:val="009B7413"/>
    <w:rsid w:val="009B7666"/>
    <w:rsid w:val="009B76BF"/>
    <w:rsid w:val="009B7C22"/>
    <w:rsid w:val="009C0239"/>
    <w:rsid w:val="009C02CB"/>
    <w:rsid w:val="009C0315"/>
    <w:rsid w:val="009C0765"/>
    <w:rsid w:val="009C0E59"/>
    <w:rsid w:val="009C1597"/>
    <w:rsid w:val="009C18A1"/>
    <w:rsid w:val="009C202E"/>
    <w:rsid w:val="009C25A5"/>
    <w:rsid w:val="009C2603"/>
    <w:rsid w:val="009C3109"/>
    <w:rsid w:val="009C3375"/>
    <w:rsid w:val="009C33F2"/>
    <w:rsid w:val="009C3753"/>
    <w:rsid w:val="009C49AB"/>
    <w:rsid w:val="009C4D65"/>
    <w:rsid w:val="009C560E"/>
    <w:rsid w:val="009C5A8C"/>
    <w:rsid w:val="009C5D6E"/>
    <w:rsid w:val="009C6371"/>
    <w:rsid w:val="009C6684"/>
    <w:rsid w:val="009C6BC5"/>
    <w:rsid w:val="009C6D7A"/>
    <w:rsid w:val="009C6FE4"/>
    <w:rsid w:val="009C6FF2"/>
    <w:rsid w:val="009C7092"/>
    <w:rsid w:val="009C7124"/>
    <w:rsid w:val="009C7DCE"/>
    <w:rsid w:val="009D003F"/>
    <w:rsid w:val="009D01C7"/>
    <w:rsid w:val="009D045F"/>
    <w:rsid w:val="009D1644"/>
    <w:rsid w:val="009D167A"/>
    <w:rsid w:val="009D1A1B"/>
    <w:rsid w:val="009D1AAB"/>
    <w:rsid w:val="009D1B02"/>
    <w:rsid w:val="009D1CC0"/>
    <w:rsid w:val="009D2406"/>
    <w:rsid w:val="009D26F2"/>
    <w:rsid w:val="009D2A13"/>
    <w:rsid w:val="009D32A9"/>
    <w:rsid w:val="009D3A94"/>
    <w:rsid w:val="009D3BED"/>
    <w:rsid w:val="009D40D0"/>
    <w:rsid w:val="009D4871"/>
    <w:rsid w:val="009D49E7"/>
    <w:rsid w:val="009D4A0A"/>
    <w:rsid w:val="009D4C0D"/>
    <w:rsid w:val="009D55BA"/>
    <w:rsid w:val="009D583B"/>
    <w:rsid w:val="009D5A31"/>
    <w:rsid w:val="009D602A"/>
    <w:rsid w:val="009D6113"/>
    <w:rsid w:val="009D6199"/>
    <w:rsid w:val="009D6CEF"/>
    <w:rsid w:val="009D6D7F"/>
    <w:rsid w:val="009D6E72"/>
    <w:rsid w:val="009D78C1"/>
    <w:rsid w:val="009D7B6D"/>
    <w:rsid w:val="009E0683"/>
    <w:rsid w:val="009E0B4C"/>
    <w:rsid w:val="009E2049"/>
    <w:rsid w:val="009E286F"/>
    <w:rsid w:val="009E3457"/>
    <w:rsid w:val="009E40F6"/>
    <w:rsid w:val="009E47F7"/>
    <w:rsid w:val="009E48E1"/>
    <w:rsid w:val="009E5331"/>
    <w:rsid w:val="009E5498"/>
    <w:rsid w:val="009E58FC"/>
    <w:rsid w:val="009E61DA"/>
    <w:rsid w:val="009E6BB4"/>
    <w:rsid w:val="009E6E73"/>
    <w:rsid w:val="009E7C06"/>
    <w:rsid w:val="009F0188"/>
    <w:rsid w:val="009F0330"/>
    <w:rsid w:val="009F0556"/>
    <w:rsid w:val="009F117B"/>
    <w:rsid w:val="009F1418"/>
    <w:rsid w:val="009F165D"/>
    <w:rsid w:val="009F209C"/>
    <w:rsid w:val="009F255F"/>
    <w:rsid w:val="009F2EBB"/>
    <w:rsid w:val="009F32B6"/>
    <w:rsid w:val="009F396E"/>
    <w:rsid w:val="009F3E09"/>
    <w:rsid w:val="009F45D5"/>
    <w:rsid w:val="009F49A0"/>
    <w:rsid w:val="009F4A49"/>
    <w:rsid w:val="009F4DB4"/>
    <w:rsid w:val="009F50F7"/>
    <w:rsid w:val="009F5172"/>
    <w:rsid w:val="009F591D"/>
    <w:rsid w:val="009F6035"/>
    <w:rsid w:val="009F6650"/>
    <w:rsid w:val="009F6A72"/>
    <w:rsid w:val="009F72F4"/>
    <w:rsid w:val="009F7633"/>
    <w:rsid w:val="009F7F59"/>
    <w:rsid w:val="00A00218"/>
    <w:rsid w:val="00A005C6"/>
    <w:rsid w:val="00A00E21"/>
    <w:rsid w:val="00A01E65"/>
    <w:rsid w:val="00A0202E"/>
    <w:rsid w:val="00A0253A"/>
    <w:rsid w:val="00A025EF"/>
    <w:rsid w:val="00A0267C"/>
    <w:rsid w:val="00A0292B"/>
    <w:rsid w:val="00A02D7E"/>
    <w:rsid w:val="00A034BE"/>
    <w:rsid w:val="00A03BC2"/>
    <w:rsid w:val="00A04732"/>
    <w:rsid w:val="00A04E52"/>
    <w:rsid w:val="00A04EB0"/>
    <w:rsid w:val="00A05398"/>
    <w:rsid w:val="00A05B2F"/>
    <w:rsid w:val="00A063A3"/>
    <w:rsid w:val="00A0647B"/>
    <w:rsid w:val="00A06653"/>
    <w:rsid w:val="00A067D3"/>
    <w:rsid w:val="00A06C17"/>
    <w:rsid w:val="00A0700C"/>
    <w:rsid w:val="00A075E2"/>
    <w:rsid w:val="00A10917"/>
    <w:rsid w:val="00A10D45"/>
    <w:rsid w:val="00A1101F"/>
    <w:rsid w:val="00A11341"/>
    <w:rsid w:val="00A11450"/>
    <w:rsid w:val="00A117CD"/>
    <w:rsid w:val="00A11AC3"/>
    <w:rsid w:val="00A1216C"/>
    <w:rsid w:val="00A13052"/>
    <w:rsid w:val="00A13074"/>
    <w:rsid w:val="00A136D2"/>
    <w:rsid w:val="00A13877"/>
    <w:rsid w:val="00A140C5"/>
    <w:rsid w:val="00A1411D"/>
    <w:rsid w:val="00A1442F"/>
    <w:rsid w:val="00A14ECB"/>
    <w:rsid w:val="00A150A5"/>
    <w:rsid w:val="00A15849"/>
    <w:rsid w:val="00A15D97"/>
    <w:rsid w:val="00A15F1E"/>
    <w:rsid w:val="00A16708"/>
    <w:rsid w:val="00A16C32"/>
    <w:rsid w:val="00A16F84"/>
    <w:rsid w:val="00A17B70"/>
    <w:rsid w:val="00A17FCB"/>
    <w:rsid w:val="00A202B7"/>
    <w:rsid w:val="00A205F2"/>
    <w:rsid w:val="00A20786"/>
    <w:rsid w:val="00A20977"/>
    <w:rsid w:val="00A21473"/>
    <w:rsid w:val="00A219F3"/>
    <w:rsid w:val="00A21C04"/>
    <w:rsid w:val="00A21DDD"/>
    <w:rsid w:val="00A2234D"/>
    <w:rsid w:val="00A224CB"/>
    <w:rsid w:val="00A2301E"/>
    <w:rsid w:val="00A236C5"/>
    <w:rsid w:val="00A24593"/>
    <w:rsid w:val="00A2462A"/>
    <w:rsid w:val="00A24E89"/>
    <w:rsid w:val="00A253B8"/>
    <w:rsid w:val="00A259CB"/>
    <w:rsid w:val="00A25AED"/>
    <w:rsid w:val="00A25B7F"/>
    <w:rsid w:val="00A25C3F"/>
    <w:rsid w:val="00A25F2E"/>
    <w:rsid w:val="00A26089"/>
    <w:rsid w:val="00A260C0"/>
    <w:rsid w:val="00A26284"/>
    <w:rsid w:val="00A269B0"/>
    <w:rsid w:val="00A26E6C"/>
    <w:rsid w:val="00A270D1"/>
    <w:rsid w:val="00A27380"/>
    <w:rsid w:val="00A27AA4"/>
    <w:rsid w:val="00A30495"/>
    <w:rsid w:val="00A30D77"/>
    <w:rsid w:val="00A30E47"/>
    <w:rsid w:val="00A31A68"/>
    <w:rsid w:val="00A31DF6"/>
    <w:rsid w:val="00A32845"/>
    <w:rsid w:val="00A32B2E"/>
    <w:rsid w:val="00A32B55"/>
    <w:rsid w:val="00A32C1B"/>
    <w:rsid w:val="00A332F3"/>
    <w:rsid w:val="00A33BC3"/>
    <w:rsid w:val="00A33C06"/>
    <w:rsid w:val="00A342F0"/>
    <w:rsid w:val="00A34574"/>
    <w:rsid w:val="00A34823"/>
    <w:rsid w:val="00A348A4"/>
    <w:rsid w:val="00A34BEE"/>
    <w:rsid w:val="00A34C1D"/>
    <w:rsid w:val="00A34CB6"/>
    <w:rsid w:val="00A358A2"/>
    <w:rsid w:val="00A35DB5"/>
    <w:rsid w:val="00A35E1B"/>
    <w:rsid w:val="00A36155"/>
    <w:rsid w:val="00A371A9"/>
    <w:rsid w:val="00A371DB"/>
    <w:rsid w:val="00A378C4"/>
    <w:rsid w:val="00A37A41"/>
    <w:rsid w:val="00A37D18"/>
    <w:rsid w:val="00A40D42"/>
    <w:rsid w:val="00A40DE0"/>
    <w:rsid w:val="00A4112F"/>
    <w:rsid w:val="00A414E5"/>
    <w:rsid w:val="00A415D6"/>
    <w:rsid w:val="00A419EF"/>
    <w:rsid w:val="00A41BF5"/>
    <w:rsid w:val="00A42184"/>
    <w:rsid w:val="00A4220C"/>
    <w:rsid w:val="00A424CB"/>
    <w:rsid w:val="00A425B0"/>
    <w:rsid w:val="00A42604"/>
    <w:rsid w:val="00A426A8"/>
    <w:rsid w:val="00A4305C"/>
    <w:rsid w:val="00A433DF"/>
    <w:rsid w:val="00A433F8"/>
    <w:rsid w:val="00A439A0"/>
    <w:rsid w:val="00A43AAD"/>
    <w:rsid w:val="00A43D73"/>
    <w:rsid w:val="00A43FC6"/>
    <w:rsid w:val="00A446B8"/>
    <w:rsid w:val="00A4482C"/>
    <w:rsid w:val="00A44D59"/>
    <w:rsid w:val="00A44EC7"/>
    <w:rsid w:val="00A44FE2"/>
    <w:rsid w:val="00A45364"/>
    <w:rsid w:val="00A46CC4"/>
    <w:rsid w:val="00A46E61"/>
    <w:rsid w:val="00A46EE2"/>
    <w:rsid w:val="00A4722A"/>
    <w:rsid w:val="00A47698"/>
    <w:rsid w:val="00A478F2"/>
    <w:rsid w:val="00A47A51"/>
    <w:rsid w:val="00A50049"/>
    <w:rsid w:val="00A50134"/>
    <w:rsid w:val="00A50654"/>
    <w:rsid w:val="00A50C42"/>
    <w:rsid w:val="00A50E55"/>
    <w:rsid w:val="00A50FC7"/>
    <w:rsid w:val="00A51056"/>
    <w:rsid w:val="00A5153E"/>
    <w:rsid w:val="00A51AEA"/>
    <w:rsid w:val="00A51FED"/>
    <w:rsid w:val="00A5218F"/>
    <w:rsid w:val="00A527FA"/>
    <w:rsid w:val="00A52B34"/>
    <w:rsid w:val="00A52BAB"/>
    <w:rsid w:val="00A52CAA"/>
    <w:rsid w:val="00A53FF4"/>
    <w:rsid w:val="00A54002"/>
    <w:rsid w:val="00A5447D"/>
    <w:rsid w:val="00A549D3"/>
    <w:rsid w:val="00A54D49"/>
    <w:rsid w:val="00A5545D"/>
    <w:rsid w:val="00A554CD"/>
    <w:rsid w:val="00A5588B"/>
    <w:rsid w:val="00A55A57"/>
    <w:rsid w:val="00A55D2B"/>
    <w:rsid w:val="00A56435"/>
    <w:rsid w:val="00A5698E"/>
    <w:rsid w:val="00A56D2E"/>
    <w:rsid w:val="00A56EBD"/>
    <w:rsid w:val="00A57EF4"/>
    <w:rsid w:val="00A60112"/>
    <w:rsid w:val="00A60377"/>
    <w:rsid w:val="00A60553"/>
    <w:rsid w:val="00A60714"/>
    <w:rsid w:val="00A60DD5"/>
    <w:rsid w:val="00A61B70"/>
    <w:rsid w:val="00A61C0B"/>
    <w:rsid w:val="00A61DC1"/>
    <w:rsid w:val="00A6291E"/>
    <w:rsid w:val="00A62E98"/>
    <w:rsid w:val="00A62FAB"/>
    <w:rsid w:val="00A635E9"/>
    <w:rsid w:val="00A63D67"/>
    <w:rsid w:val="00A63EC1"/>
    <w:rsid w:val="00A640E9"/>
    <w:rsid w:val="00A647A9"/>
    <w:rsid w:val="00A64F0F"/>
    <w:rsid w:val="00A65503"/>
    <w:rsid w:val="00A656D5"/>
    <w:rsid w:val="00A658BD"/>
    <w:rsid w:val="00A66240"/>
    <w:rsid w:val="00A6637B"/>
    <w:rsid w:val="00A668D4"/>
    <w:rsid w:val="00A66917"/>
    <w:rsid w:val="00A66E44"/>
    <w:rsid w:val="00A6708E"/>
    <w:rsid w:val="00A673EF"/>
    <w:rsid w:val="00A67939"/>
    <w:rsid w:val="00A67E4A"/>
    <w:rsid w:val="00A67E7A"/>
    <w:rsid w:val="00A70785"/>
    <w:rsid w:val="00A70B03"/>
    <w:rsid w:val="00A70E51"/>
    <w:rsid w:val="00A7123D"/>
    <w:rsid w:val="00A71AB5"/>
    <w:rsid w:val="00A7232F"/>
    <w:rsid w:val="00A72C84"/>
    <w:rsid w:val="00A736F5"/>
    <w:rsid w:val="00A73F4B"/>
    <w:rsid w:val="00A7416E"/>
    <w:rsid w:val="00A7443B"/>
    <w:rsid w:val="00A74BFE"/>
    <w:rsid w:val="00A74C75"/>
    <w:rsid w:val="00A75A7E"/>
    <w:rsid w:val="00A75A8F"/>
    <w:rsid w:val="00A75BC2"/>
    <w:rsid w:val="00A76155"/>
    <w:rsid w:val="00A761C6"/>
    <w:rsid w:val="00A765DF"/>
    <w:rsid w:val="00A7671B"/>
    <w:rsid w:val="00A76AE4"/>
    <w:rsid w:val="00A76B9C"/>
    <w:rsid w:val="00A76BDC"/>
    <w:rsid w:val="00A77287"/>
    <w:rsid w:val="00A7774D"/>
    <w:rsid w:val="00A778E9"/>
    <w:rsid w:val="00A77964"/>
    <w:rsid w:val="00A77EE1"/>
    <w:rsid w:val="00A80149"/>
    <w:rsid w:val="00A801C3"/>
    <w:rsid w:val="00A80541"/>
    <w:rsid w:val="00A80F48"/>
    <w:rsid w:val="00A812E9"/>
    <w:rsid w:val="00A813F7"/>
    <w:rsid w:val="00A81814"/>
    <w:rsid w:val="00A81D15"/>
    <w:rsid w:val="00A81FEF"/>
    <w:rsid w:val="00A824A5"/>
    <w:rsid w:val="00A82ACF"/>
    <w:rsid w:val="00A82B79"/>
    <w:rsid w:val="00A82C78"/>
    <w:rsid w:val="00A8356B"/>
    <w:rsid w:val="00A83F18"/>
    <w:rsid w:val="00A844CD"/>
    <w:rsid w:val="00A849AB"/>
    <w:rsid w:val="00A84D89"/>
    <w:rsid w:val="00A84E3D"/>
    <w:rsid w:val="00A86044"/>
    <w:rsid w:val="00A86CFD"/>
    <w:rsid w:val="00A86D30"/>
    <w:rsid w:val="00A87025"/>
    <w:rsid w:val="00A87995"/>
    <w:rsid w:val="00A9092B"/>
    <w:rsid w:val="00A90D08"/>
    <w:rsid w:val="00A9133B"/>
    <w:rsid w:val="00A915B8"/>
    <w:rsid w:val="00A91966"/>
    <w:rsid w:val="00A92A12"/>
    <w:rsid w:val="00A92F42"/>
    <w:rsid w:val="00A931B7"/>
    <w:rsid w:val="00A931BA"/>
    <w:rsid w:val="00A93A95"/>
    <w:rsid w:val="00A952B9"/>
    <w:rsid w:val="00A95305"/>
    <w:rsid w:val="00A95747"/>
    <w:rsid w:val="00A95F48"/>
    <w:rsid w:val="00A96008"/>
    <w:rsid w:val="00A960BE"/>
    <w:rsid w:val="00A960DD"/>
    <w:rsid w:val="00A96761"/>
    <w:rsid w:val="00A97119"/>
    <w:rsid w:val="00A97632"/>
    <w:rsid w:val="00A976B4"/>
    <w:rsid w:val="00A977EB"/>
    <w:rsid w:val="00AA04C8"/>
    <w:rsid w:val="00AA04D5"/>
    <w:rsid w:val="00AA0C36"/>
    <w:rsid w:val="00AA0D65"/>
    <w:rsid w:val="00AA123A"/>
    <w:rsid w:val="00AA1265"/>
    <w:rsid w:val="00AA1D5F"/>
    <w:rsid w:val="00AA1E2A"/>
    <w:rsid w:val="00AA1E3C"/>
    <w:rsid w:val="00AA20DC"/>
    <w:rsid w:val="00AA334C"/>
    <w:rsid w:val="00AA3C17"/>
    <w:rsid w:val="00AA3E97"/>
    <w:rsid w:val="00AA4608"/>
    <w:rsid w:val="00AA467F"/>
    <w:rsid w:val="00AA4F0B"/>
    <w:rsid w:val="00AA50A0"/>
    <w:rsid w:val="00AA5363"/>
    <w:rsid w:val="00AA53B0"/>
    <w:rsid w:val="00AA568C"/>
    <w:rsid w:val="00AA5B31"/>
    <w:rsid w:val="00AA5C20"/>
    <w:rsid w:val="00AA5C44"/>
    <w:rsid w:val="00AA5EE0"/>
    <w:rsid w:val="00AA6464"/>
    <w:rsid w:val="00AA64D8"/>
    <w:rsid w:val="00AA6691"/>
    <w:rsid w:val="00AA7683"/>
    <w:rsid w:val="00AA7C63"/>
    <w:rsid w:val="00AA7DFC"/>
    <w:rsid w:val="00AB01CE"/>
    <w:rsid w:val="00AB0772"/>
    <w:rsid w:val="00AB097D"/>
    <w:rsid w:val="00AB0AA1"/>
    <w:rsid w:val="00AB22B5"/>
    <w:rsid w:val="00AB32DD"/>
    <w:rsid w:val="00AB35EB"/>
    <w:rsid w:val="00AB410B"/>
    <w:rsid w:val="00AB4210"/>
    <w:rsid w:val="00AB43FC"/>
    <w:rsid w:val="00AB45A1"/>
    <w:rsid w:val="00AB4F9E"/>
    <w:rsid w:val="00AB5546"/>
    <w:rsid w:val="00AB587A"/>
    <w:rsid w:val="00AB589B"/>
    <w:rsid w:val="00AB5BEA"/>
    <w:rsid w:val="00AB5EEC"/>
    <w:rsid w:val="00AB6602"/>
    <w:rsid w:val="00AB72F7"/>
    <w:rsid w:val="00AB7CBA"/>
    <w:rsid w:val="00AB7DE6"/>
    <w:rsid w:val="00AC05A7"/>
    <w:rsid w:val="00AC0AAE"/>
    <w:rsid w:val="00AC120C"/>
    <w:rsid w:val="00AC23E3"/>
    <w:rsid w:val="00AC31BC"/>
    <w:rsid w:val="00AC3729"/>
    <w:rsid w:val="00AC3836"/>
    <w:rsid w:val="00AC3B76"/>
    <w:rsid w:val="00AC40D0"/>
    <w:rsid w:val="00AC4521"/>
    <w:rsid w:val="00AC455F"/>
    <w:rsid w:val="00AC5549"/>
    <w:rsid w:val="00AC579A"/>
    <w:rsid w:val="00AC5C70"/>
    <w:rsid w:val="00AC5EC2"/>
    <w:rsid w:val="00AC6526"/>
    <w:rsid w:val="00AC6946"/>
    <w:rsid w:val="00AC69A2"/>
    <w:rsid w:val="00AC6E3F"/>
    <w:rsid w:val="00AC7072"/>
    <w:rsid w:val="00AC778E"/>
    <w:rsid w:val="00AC77EA"/>
    <w:rsid w:val="00AD001C"/>
    <w:rsid w:val="00AD05FD"/>
    <w:rsid w:val="00AD0638"/>
    <w:rsid w:val="00AD0BBA"/>
    <w:rsid w:val="00AD0BF4"/>
    <w:rsid w:val="00AD1050"/>
    <w:rsid w:val="00AD10CA"/>
    <w:rsid w:val="00AD116D"/>
    <w:rsid w:val="00AD17E9"/>
    <w:rsid w:val="00AD2CFD"/>
    <w:rsid w:val="00AD2DDD"/>
    <w:rsid w:val="00AD34D5"/>
    <w:rsid w:val="00AD3DC6"/>
    <w:rsid w:val="00AD46DD"/>
    <w:rsid w:val="00AD483F"/>
    <w:rsid w:val="00AD4A88"/>
    <w:rsid w:val="00AD50FE"/>
    <w:rsid w:val="00AD5270"/>
    <w:rsid w:val="00AD5C3A"/>
    <w:rsid w:val="00AD5D7A"/>
    <w:rsid w:val="00AD63BC"/>
    <w:rsid w:val="00AD658B"/>
    <w:rsid w:val="00AD68B0"/>
    <w:rsid w:val="00AD6DDE"/>
    <w:rsid w:val="00AD6FEB"/>
    <w:rsid w:val="00AD7510"/>
    <w:rsid w:val="00AD76AA"/>
    <w:rsid w:val="00AD7CC2"/>
    <w:rsid w:val="00AD7D31"/>
    <w:rsid w:val="00AE01B8"/>
    <w:rsid w:val="00AE0336"/>
    <w:rsid w:val="00AE08A6"/>
    <w:rsid w:val="00AE0B8D"/>
    <w:rsid w:val="00AE1048"/>
    <w:rsid w:val="00AE19DB"/>
    <w:rsid w:val="00AE1D88"/>
    <w:rsid w:val="00AE1F97"/>
    <w:rsid w:val="00AE2356"/>
    <w:rsid w:val="00AE34C4"/>
    <w:rsid w:val="00AE3697"/>
    <w:rsid w:val="00AE3AF7"/>
    <w:rsid w:val="00AE40F9"/>
    <w:rsid w:val="00AE43D9"/>
    <w:rsid w:val="00AE4462"/>
    <w:rsid w:val="00AE47E0"/>
    <w:rsid w:val="00AE4D64"/>
    <w:rsid w:val="00AE54C3"/>
    <w:rsid w:val="00AE562C"/>
    <w:rsid w:val="00AE5A78"/>
    <w:rsid w:val="00AE5C86"/>
    <w:rsid w:val="00AE6343"/>
    <w:rsid w:val="00AE6624"/>
    <w:rsid w:val="00AE6839"/>
    <w:rsid w:val="00AE6A95"/>
    <w:rsid w:val="00AE6D3F"/>
    <w:rsid w:val="00AE76FA"/>
    <w:rsid w:val="00AE77CF"/>
    <w:rsid w:val="00AE7A4E"/>
    <w:rsid w:val="00AF073E"/>
    <w:rsid w:val="00AF082D"/>
    <w:rsid w:val="00AF0BE6"/>
    <w:rsid w:val="00AF1001"/>
    <w:rsid w:val="00AF10B9"/>
    <w:rsid w:val="00AF1100"/>
    <w:rsid w:val="00AF11BB"/>
    <w:rsid w:val="00AF13E7"/>
    <w:rsid w:val="00AF1542"/>
    <w:rsid w:val="00AF157E"/>
    <w:rsid w:val="00AF1BD1"/>
    <w:rsid w:val="00AF28D4"/>
    <w:rsid w:val="00AF3683"/>
    <w:rsid w:val="00AF39A2"/>
    <w:rsid w:val="00AF444B"/>
    <w:rsid w:val="00AF4EEE"/>
    <w:rsid w:val="00AF57B9"/>
    <w:rsid w:val="00AF5B14"/>
    <w:rsid w:val="00AF6C42"/>
    <w:rsid w:val="00AF7267"/>
    <w:rsid w:val="00AF7DF9"/>
    <w:rsid w:val="00AF7F5B"/>
    <w:rsid w:val="00AF7FC1"/>
    <w:rsid w:val="00B00282"/>
    <w:rsid w:val="00B00F4B"/>
    <w:rsid w:val="00B010C6"/>
    <w:rsid w:val="00B01231"/>
    <w:rsid w:val="00B01658"/>
    <w:rsid w:val="00B016A5"/>
    <w:rsid w:val="00B01B57"/>
    <w:rsid w:val="00B01DDA"/>
    <w:rsid w:val="00B01DE9"/>
    <w:rsid w:val="00B025CB"/>
    <w:rsid w:val="00B026C9"/>
    <w:rsid w:val="00B02BFA"/>
    <w:rsid w:val="00B03864"/>
    <w:rsid w:val="00B03872"/>
    <w:rsid w:val="00B03AB7"/>
    <w:rsid w:val="00B03B05"/>
    <w:rsid w:val="00B03C81"/>
    <w:rsid w:val="00B03E6E"/>
    <w:rsid w:val="00B04EEE"/>
    <w:rsid w:val="00B04FE3"/>
    <w:rsid w:val="00B051ED"/>
    <w:rsid w:val="00B051EE"/>
    <w:rsid w:val="00B05214"/>
    <w:rsid w:val="00B056BD"/>
    <w:rsid w:val="00B063AF"/>
    <w:rsid w:val="00B069F5"/>
    <w:rsid w:val="00B06DD4"/>
    <w:rsid w:val="00B070B3"/>
    <w:rsid w:val="00B07583"/>
    <w:rsid w:val="00B07D62"/>
    <w:rsid w:val="00B07E97"/>
    <w:rsid w:val="00B100CA"/>
    <w:rsid w:val="00B103B0"/>
    <w:rsid w:val="00B10901"/>
    <w:rsid w:val="00B10DED"/>
    <w:rsid w:val="00B11491"/>
    <w:rsid w:val="00B12754"/>
    <w:rsid w:val="00B12ACA"/>
    <w:rsid w:val="00B12E1E"/>
    <w:rsid w:val="00B12E90"/>
    <w:rsid w:val="00B12EA0"/>
    <w:rsid w:val="00B132D8"/>
    <w:rsid w:val="00B13319"/>
    <w:rsid w:val="00B13794"/>
    <w:rsid w:val="00B13EB1"/>
    <w:rsid w:val="00B1415B"/>
    <w:rsid w:val="00B146A2"/>
    <w:rsid w:val="00B14C06"/>
    <w:rsid w:val="00B14DB5"/>
    <w:rsid w:val="00B159C5"/>
    <w:rsid w:val="00B15A6F"/>
    <w:rsid w:val="00B16467"/>
    <w:rsid w:val="00B165E7"/>
    <w:rsid w:val="00B16745"/>
    <w:rsid w:val="00B16B15"/>
    <w:rsid w:val="00B16C51"/>
    <w:rsid w:val="00B16FDB"/>
    <w:rsid w:val="00B1755C"/>
    <w:rsid w:val="00B176E0"/>
    <w:rsid w:val="00B17844"/>
    <w:rsid w:val="00B179B6"/>
    <w:rsid w:val="00B17A26"/>
    <w:rsid w:val="00B17EB5"/>
    <w:rsid w:val="00B20AEE"/>
    <w:rsid w:val="00B21C15"/>
    <w:rsid w:val="00B22487"/>
    <w:rsid w:val="00B226B1"/>
    <w:rsid w:val="00B22E4D"/>
    <w:rsid w:val="00B22ED9"/>
    <w:rsid w:val="00B2390D"/>
    <w:rsid w:val="00B23AE5"/>
    <w:rsid w:val="00B23C0C"/>
    <w:rsid w:val="00B23C44"/>
    <w:rsid w:val="00B24857"/>
    <w:rsid w:val="00B24E70"/>
    <w:rsid w:val="00B258EA"/>
    <w:rsid w:val="00B25C8F"/>
    <w:rsid w:val="00B262D7"/>
    <w:rsid w:val="00B26829"/>
    <w:rsid w:val="00B275BF"/>
    <w:rsid w:val="00B27E19"/>
    <w:rsid w:val="00B30279"/>
    <w:rsid w:val="00B305ED"/>
    <w:rsid w:val="00B3073E"/>
    <w:rsid w:val="00B31011"/>
    <w:rsid w:val="00B3104E"/>
    <w:rsid w:val="00B31194"/>
    <w:rsid w:val="00B320E0"/>
    <w:rsid w:val="00B32309"/>
    <w:rsid w:val="00B326D1"/>
    <w:rsid w:val="00B33153"/>
    <w:rsid w:val="00B332A2"/>
    <w:rsid w:val="00B332D8"/>
    <w:rsid w:val="00B3472A"/>
    <w:rsid w:val="00B34770"/>
    <w:rsid w:val="00B34BE3"/>
    <w:rsid w:val="00B34FC6"/>
    <w:rsid w:val="00B351BC"/>
    <w:rsid w:val="00B355E2"/>
    <w:rsid w:val="00B3570F"/>
    <w:rsid w:val="00B35DBC"/>
    <w:rsid w:val="00B35FFF"/>
    <w:rsid w:val="00B3605F"/>
    <w:rsid w:val="00B360BC"/>
    <w:rsid w:val="00B3640A"/>
    <w:rsid w:val="00B364C9"/>
    <w:rsid w:val="00B36688"/>
    <w:rsid w:val="00B36857"/>
    <w:rsid w:val="00B36C26"/>
    <w:rsid w:val="00B36FF8"/>
    <w:rsid w:val="00B3728F"/>
    <w:rsid w:val="00B37353"/>
    <w:rsid w:val="00B374A7"/>
    <w:rsid w:val="00B4178D"/>
    <w:rsid w:val="00B42517"/>
    <w:rsid w:val="00B425CB"/>
    <w:rsid w:val="00B427CE"/>
    <w:rsid w:val="00B428DE"/>
    <w:rsid w:val="00B4292D"/>
    <w:rsid w:val="00B437C1"/>
    <w:rsid w:val="00B43C59"/>
    <w:rsid w:val="00B43D26"/>
    <w:rsid w:val="00B43F73"/>
    <w:rsid w:val="00B44261"/>
    <w:rsid w:val="00B44740"/>
    <w:rsid w:val="00B44EAC"/>
    <w:rsid w:val="00B45104"/>
    <w:rsid w:val="00B453C6"/>
    <w:rsid w:val="00B45474"/>
    <w:rsid w:val="00B45F7D"/>
    <w:rsid w:val="00B4674C"/>
    <w:rsid w:val="00B4697F"/>
    <w:rsid w:val="00B469CE"/>
    <w:rsid w:val="00B46D51"/>
    <w:rsid w:val="00B46D63"/>
    <w:rsid w:val="00B46E3C"/>
    <w:rsid w:val="00B4724A"/>
    <w:rsid w:val="00B474EB"/>
    <w:rsid w:val="00B500D1"/>
    <w:rsid w:val="00B500E0"/>
    <w:rsid w:val="00B508E4"/>
    <w:rsid w:val="00B50E5C"/>
    <w:rsid w:val="00B50FF5"/>
    <w:rsid w:val="00B51087"/>
    <w:rsid w:val="00B51BF9"/>
    <w:rsid w:val="00B52330"/>
    <w:rsid w:val="00B5268B"/>
    <w:rsid w:val="00B52A0D"/>
    <w:rsid w:val="00B530B1"/>
    <w:rsid w:val="00B5368E"/>
    <w:rsid w:val="00B53B44"/>
    <w:rsid w:val="00B53FFE"/>
    <w:rsid w:val="00B54BF8"/>
    <w:rsid w:val="00B54EC9"/>
    <w:rsid w:val="00B5527F"/>
    <w:rsid w:val="00B554EC"/>
    <w:rsid w:val="00B55504"/>
    <w:rsid w:val="00B5558B"/>
    <w:rsid w:val="00B55D7F"/>
    <w:rsid w:val="00B561B0"/>
    <w:rsid w:val="00B561CC"/>
    <w:rsid w:val="00B56265"/>
    <w:rsid w:val="00B56304"/>
    <w:rsid w:val="00B56609"/>
    <w:rsid w:val="00B5668F"/>
    <w:rsid w:val="00B578FC"/>
    <w:rsid w:val="00B57A78"/>
    <w:rsid w:val="00B6000A"/>
    <w:rsid w:val="00B6041E"/>
    <w:rsid w:val="00B60AAB"/>
    <w:rsid w:val="00B60BA0"/>
    <w:rsid w:val="00B60EE4"/>
    <w:rsid w:val="00B61257"/>
    <w:rsid w:val="00B613A8"/>
    <w:rsid w:val="00B6194D"/>
    <w:rsid w:val="00B627ED"/>
    <w:rsid w:val="00B6404F"/>
    <w:rsid w:val="00B640CF"/>
    <w:rsid w:val="00B641AA"/>
    <w:rsid w:val="00B642E8"/>
    <w:rsid w:val="00B6440A"/>
    <w:rsid w:val="00B65044"/>
    <w:rsid w:val="00B6526B"/>
    <w:rsid w:val="00B65886"/>
    <w:rsid w:val="00B65C96"/>
    <w:rsid w:val="00B65F09"/>
    <w:rsid w:val="00B66913"/>
    <w:rsid w:val="00B66DC7"/>
    <w:rsid w:val="00B67011"/>
    <w:rsid w:val="00B67F02"/>
    <w:rsid w:val="00B701C5"/>
    <w:rsid w:val="00B70B95"/>
    <w:rsid w:val="00B70D02"/>
    <w:rsid w:val="00B70E26"/>
    <w:rsid w:val="00B71621"/>
    <w:rsid w:val="00B718A2"/>
    <w:rsid w:val="00B71BBD"/>
    <w:rsid w:val="00B71C39"/>
    <w:rsid w:val="00B71E35"/>
    <w:rsid w:val="00B7257B"/>
    <w:rsid w:val="00B728C9"/>
    <w:rsid w:val="00B7294D"/>
    <w:rsid w:val="00B7321E"/>
    <w:rsid w:val="00B73716"/>
    <w:rsid w:val="00B73915"/>
    <w:rsid w:val="00B73DD9"/>
    <w:rsid w:val="00B741E1"/>
    <w:rsid w:val="00B741FD"/>
    <w:rsid w:val="00B743DA"/>
    <w:rsid w:val="00B74566"/>
    <w:rsid w:val="00B746E7"/>
    <w:rsid w:val="00B750C6"/>
    <w:rsid w:val="00B7564F"/>
    <w:rsid w:val="00B75A2E"/>
    <w:rsid w:val="00B75C8D"/>
    <w:rsid w:val="00B75FF3"/>
    <w:rsid w:val="00B761C7"/>
    <w:rsid w:val="00B762CD"/>
    <w:rsid w:val="00B762E4"/>
    <w:rsid w:val="00B765F6"/>
    <w:rsid w:val="00B76694"/>
    <w:rsid w:val="00B7673C"/>
    <w:rsid w:val="00B76816"/>
    <w:rsid w:val="00B76D99"/>
    <w:rsid w:val="00B76F5D"/>
    <w:rsid w:val="00B771DF"/>
    <w:rsid w:val="00B777E3"/>
    <w:rsid w:val="00B77831"/>
    <w:rsid w:val="00B778A1"/>
    <w:rsid w:val="00B7798D"/>
    <w:rsid w:val="00B8034F"/>
    <w:rsid w:val="00B81608"/>
    <w:rsid w:val="00B81EED"/>
    <w:rsid w:val="00B8284D"/>
    <w:rsid w:val="00B82C07"/>
    <w:rsid w:val="00B82EE3"/>
    <w:rsid w:val="00B8306E"/>
    <w:rsid w:val="00B830D2"/>
    <w:rsid w:val="00B83C8D"/>
    <w:rsid w:val="00B83F3E"/>
    <w:rsid w:val="00B84B50"/>
    <w:rsid w:val="00B84DC5"/>
    <w:rsid w:val="00B84E34"/>
    <w:rsid w:val="00B84F64"/>
    <w:rsid w:val="00B851DC"/>
    <w:rsid w:val="00B854D4"/>
    <w:rsid w:val="00B859C2"/>
    <w:rsid w:val="00B85B75"/>
    <w:rsid w:val="00B85EA1"/>
    <w:rsid w:val="00B86536"/>
    <w:rsid w:val="00B8656D"/>
    <w:rsid w:val="00B86FD7"/>
    <w:rsid w:val="00B87F98"/>
    <w:rsid w:val="00B906A9"/>
    <w:rsid w:val="00B90D09"/>
    <w:rsid w:val="00B912F7"/>
    <w:rsid w:val="00B916DB"/>
    <w:rsid w:val="00B91BDA"/>
    <w:rsid w:val="00B91ED9"/>
    <w:rsid w:val="00B921E8"/>
    <w:rsid w:val="00B922FC"/>
    <w:rsid w:val="00B9234F"/>
    <w:rsid w:val="00B92686"/>
    <w:rsid w:val="00B927D3"/>
    <w:rsid w:val="00B935E3"/>
    <w:rsid w:val="00B939D8"/>
    <w:rsid w:val="00B94052"/>
    <w:rsid w:val="00B9408A"/>
    <w:rsid w:val="00B94897"/>
    <w:rsid w:val="00B94D7D"/>
    <w:rsid w:val="00B95146"/>
    <w:rsid w:val="00B951C4"/>
    <w:rsid w:val="00B954D2"/>
    <w:rsid w:val="00B95DDE"/>
    <w:rsid w:val="00B95EB3"/>
    <w:rsid w:val="00B961A1"/>
    <w:rsid w:val="00B973D8"/>
    <w:rsid w:val="00B9745B"/>
    <w:rsid w:val="00B97B96"/>
    <w:rsid w:val="00BA0E69"/>
    <w:rsid w:val="00BA10A2"/>
    <w:rsid w:val="00BA1698"/>
    <w:rsid w:val="00BA1A7E"/>
    <w:rsid w:val="00BA1B38"/>
    <w:rsid w:val="00BA1B87"/>
    <w:rsid w:val="00BA21C0"/>
    <w:rsid w:val="00BA21ED"/>
    <w:rsid w:val="00BA23C0"/>
    <w:rsid w:val="00BA2674"/>
    <w:rsid w:val="00BA26BF"/>
    <w:rsid w:val="00BA26CB"/>
    <w:rsid w:val="00BA2909"/>
    <w:rsid w:val="00BA2DA5"/>
    <w:rsid w:val="00BA2E20"/>
    <w:rsid w:val="00BA3021"/>
    <w:rsid w:val="00BA305E"/>
    <w:rsid w:val="00BA36BB"/>
    <w:rsid w:val="00BA37F3"/>
    <w:rsid w:val="00BA3EF2"/>
    <w:rsid w:val="00BA4BD0"/>
    <w:rsid w:val="00BA54AD"/>
    <w:rsid w:val="00BA550E"/>
    <w:rsid w:val="00BA56C5"/>
    <w:rsid w:val="00BA68CB"/>
    <w:rsid w:val="00BA7292"/>
    <w:rsid w:val="00BA7749"/>
    <w:rsid w:val="00BA795A"/>
    <w:rsid w:val="00BA7B0C"/>
    <w:rsid w:val="00BB0855"/>
    <w:rsid w:val="00BB09EF"/>
    <w:rsid w:val="00BB0C7C"/>
    <w:rsid w:val="00BB0C7D"/>
    <w:rsid w:val="00BB0E20"/>
    <w:rsid w:val="00BB1A44"/>
    <w:rsid w:val="00BB266C"/>
    <w:rsid w:val="00BB2934"/>
    <w:rsid w:val="00BB332D"/>
    <w:rsid w:val="00BB3960"/>
    <w:rsid w:val="00BB3972"/>
    <w:rsid w:val="00BB3EAD"/>
    <w:rsid w:val="00BB4496"/>
    <w:rsid w:val="00BB485D"/>
    <w:rsid w:val="00BB4A10"/>
    <w:rsid w:val="00BB4C36"/>
    <w:rsid w:val="00BB4CCC"/>
    <w:rsid w:val="00BB5002"/>
    <w:rsid w:val="00BB56C0"/>
    <w:rsid w:val="00BB582F"/>
    <w:rsid w:val="00BB5A70"/>
    <w:rsid w:val="00BB5AC6"/>
    <w:rsid w:val="00BB5C5F"/>
    <w:rsid w:val="00BB6FD9"/>
    <w:rsid w:val="00BB7124"/>
    <w:rsid w:val="00BC01A5"/>
    <w:rsid w:val="00BC022D"/>
    <w:rsid w:val="00BC0576"/>
    <w:rsid w:val="00BC0927"/>
    <w:rsid w:val="00BC0CE1"/>
    <w:rsid w:val="00BC0E84"/>
    <w:rsid w:val="00BC128C"/>
    <w:rsid w:val="00BC1397"/>
    <w:rsid w:val="00BC1BC4"/>
    <w:rsid w:val="00BC1F7A"/>
    <w:rsid w:val="00BC208D"/>
    <w:rsid w:val="00BC22BB"/>
    <w:rsid w:val="00BC268C"/>
    <w:rsid w:val="00BC299E"/>
    <w:rsid w:val="00BC2E8F"/>
    <w:rsid w:val="00BC3346"/>
    <w:rsid w:val="00BC38EB"/>
    <w:rsid w:val="00BC392E"/>
    <w:rsid w:val="00BC3B6E"/>
    <w:rsid w:val="00BC3B97"/>
    <w:rsid w:val="00BC3C38"/>
    <w:rsid w:val="00BC3E92"/>
    <w:rsid w:val="00BC4045"/>
    <w:rsid w:val="00BC462A"/>
    <w:rsid w:val="00BC4654"/>
    <w:rsid w:val="00BC5095"/>
    <w:rsid w:val="00BC50AB"/>
    <w:rsid w:val="00BC5AC6"/>
    <w:rsid w:val="00BC5BB3"/>
    <w:rsid w:val="00BC5C62"/>
    <w:rsid w:val="00BC6006"/>
    <w:rsid w:val="00BC6C18"/>
    <w:rsid w:val="00BC77ED"/>
    <w:rsid w:val="00BC7921"/>
    <w:rsid w:val="00BC7B8B"/>
    <w:rsid w:val="00BD0075"/>
    <w:rsid w:val="00BD083D"/>
    <w:rsid w:val="00BD0A9A"/>
    <w:rsid w:val="00BD0FC5"/>
    <w:rsid w:val="00BD1137"/>
    <w:rsid w:val="00BD129C"/>
    <w:rsid w:val="00BD163E"/>
    <w:rsid w:val="00BD20B1"/>
    <w:rsid w:val="00BD2296"/>
    <w:rsid w:val="00BD3626"/>
    <w:rsid w:val="00BD366A"/>
    <w:rsid w:val="00BD38CB"/>
    <w:rsid w:val="00BD47A9"/>
    <w:rsid w:val="00BD4A6D"/>
    <w:rsid w:val="00BD4CA0"/>
    <w:rsid w:val="00BD610D"/>
    <w:rsid w:val="00BD63DB"/>
    <w:rsid w:val="00BD6B0A"/>
    <w:rsid w:val="00BD6BA6"/>
    <w:rsid w:val="00BD749B"/>
    <w:rsid w:val="00BD76AF"/>
    <w:rsid w:val="00BD7CF1"/>
    <w:rsid w:val="00BE0011"/>
    <w:rsid w:val="00BE0919"/>
    <w:rsid w:val="00BE0E78"/>
    <w:rsid w:val="00BE0ED9"/>
    <w:rsid w:val="00BE1BED"/>
    <w:rsid w:val="00BE1C05"/>
    <w:rsid w:val="00BE25D8"/>
    <w:rsid w:val="00BE2854"/>
    <w:rsid w:val="00BE287C"/>
    <w:rsid w:val="00BE2A75"/>
    <w:rsid w:val="00BE2BAD"/>
    <w:rsid w:val="00BE3B9A"/>
    <w:rsid w:val="00BE3EE3"/>
    <w:rsid w:val="00BE42C7"/>
    <w:rsid w:val="00BE47D4"/>
    <w:rsid w:val="00BE5154"/>
    <w:rsid w:val="00BE52CA"/>
    <w:rsid w:val="00BE5A11"/>
    <w:rsid w:val="00BE627B"/>
    <w:rsid w:val="00BE6812"/>
    <w:rsid w:val="00BE7480"/>
    <w:rsid w:val="00BE7AA9"/>
    <w:rsid w:val="00BE7C0E"/>
    <w:rsid w:val="00BF001A"/>
    <w:rsid w:val="00BF010C"/>
    <w:rsid w:val="00BF072F"/>
    <w:rsid w:val="00BF14A8"/>
    <w:rsid w:val="00BF19B0"/>
    <w:rsid w:val="00BF1DCB"/>
    <w:rsid w:val="00BF2481"/>
    <w:rsid w:val="00BF2710"/>
    <w:rsid w:val="00BF28E3"/>
    <w:rsid w:val="00BF2A9D"/>
    <w:rsid w:val="00BF2CD7"/>
    <w:rsid w:val="00BF2EBF"/>
    <w:rsid w:val="00BF2FA9"/>
    <w:rsid w:val="00BF4054"/>
    <w:rsid w:val="00BF5059"/>
    <w:rsid w:val="00BF50E7"/>
    <w:rsid w:val="00BF5274"/>
    <w:rsid w:val="00BF57A2"/>
    <w:rsid w:val="00BF5BEB"/>
    <w:rsid w:val="00BF6425"/>
    <w:rsid w:val="00BF65E1"/>
    <w:rsid w:val="00BF65EA"/>
    <w:rsid w:val="00BF6AA8"/>
    <w:rsid w:val="00BF79BA"/>
    <w:rsid w:val="00C005EA"/>
    <w:rsid w:val="00C00641"/>
    <w:rsid w:val="00C016E2"/>
    <w:rsid w:val="00C02AFD"/>
    <w:rsid w:val="00C03537"/>
    <w:rsid w:val="00C03EEC"/>
    <w:rsid w:val="00C04138"/>
    <w:rsid w:val="00C04A9B"/>
    <w:rsid w:val="00C04C33"/>
    <w:rsid w:val="00C0571E"/>
    <w:rsid w:val="00C05B27"/>
    <w:rsid w:val="00C05C0C"/>
    <w:rsid w:val="00C06803"/>
    <w:rsid w:val="00C068F0"/>
    <w:rsid w:val="00C06C96"/>
    <w:rsid w:val="00C06F6B"/>
    <w:rsid w:val="00C07365"/>
    <w:rsid w:val="00C0748E"/>
    <w:rsid w:val="00C07B3B"/>
    <w:rsid w:val="00C07C3D"/>
    <w:rsid w:val="00C10AE3"/>
    <w:rsid w:val="00C1121D"/>
    <w:rsid w:val="00C11595"/>
    <w:rsid w:val="00C11F6F"/>
    <w:rsid w:val="00C121D0"/>
    <w:rsid w:val="00C1231E"/>
    <w:rsid w:val="00C12504"/>
    <w:rsid w:val="00C12627"/>
    <w:rsid w:val="00C12C6A"/>
    <w:rsid w:val="00C12D36"/>
    <w:rsid w:val="00C12EB8"/>
    <w:rsid w:val="00C13B05"/>
    <w:rsid w:val="00C13D56"/>
    <w:rsid w:val="00C13EC0"/>
    <w:rsid w:val="00C14950"/>
    <w:rsid w:val="00C149AE"/>
    <w:rsid w:val="00C14F9D"/>
    <w:rsid w:val="00C15062"/>
    <w:rsid w:val="00C158DB"/>
    <w:rsid w:val="00C15A76"/>
    <w:rsid w:val="00C15BE5"/>
    <w:rsid w:val="00C161A9"/>
    <w:rsid w:val="00C16CD6"/>
    <w:rsid w:val="00C17CDA"/>
    <w:rsid w:val="00C17DE2"/>
    <w:rsid w:val="00C17ECF"/>
    <w:rsid w:val="00C2015E"/>
    <w:rsid w:val="00C202B5"/>
    <w:rsid w:val="00C20A56"/>
    <w:rsid w:val="00C20E73"/>
    <w:rsid w:val="00C2125C"/>
    <w:rsid w:val="00C21497"/>
    <w:rsid w:val="00C22075"/>
    <w:rsid w:val="00C2214F"/>
    <w:rsid w:val="00C22347"/>
    <w:rsid w:val="00C22357"/>
    <w:rsid w:val="00C224D7"/>
    <w:rsid w:val="00C22AF0"/>
    <w:rsid w:val="00C23014"/>
    <w:rsid w:val="00C230EA"/>
    <w:rsid w:val="00C233B5"/>
    <w:rsid w:val="00C23AB8"/>
    <w:rsid w:val="00C23B27"/>
    <w:rsid w:val="00C23B4B"/>
    <w:rsid w:val="00C24669"/>
    <w:rsid w:val="00C24B91"/>
    <w:rsid w:val="00C251B0"/>
    <w:rsid w:val="00C2550C"/>
    <w:rsid w:val="00C25C9C"/>
    <w:rsid w:val="00C2662D"/>
    <w:rsid w:val="00C2689C"/>
    <w:rsid w:val="00C26D7B"/>
    <w:rsid w:val="00C26DE0"/>
    <w:rsid w:val="00C26E4F"/>
    <w:rsid w:val="00C26FEC"/>
    <w:rsid w:val="00C276F3"/>
    <w:rsid w:val="00C27914"/>
    <w:rsid w:val="00C30736"/>
    <w:rsid w:val="00C30CC4"/>
    <w:rsid w:val="00C3181C"/>
    <w:rsid w:val="00C323FA"/>
    <w:rsid w:val="00C3260A"/>
    <w:rsid w:val="00C3281A"/>
    <w:rsid w:val="00C32983"/>
    <w:rsid w:val="00C32A88"/>
    <w:rsid w:val="00C32A8E"/>
    <w:rsid w:val="00C32EE9"/>
    <w:rsid w:val="00C3372E"/>
    <w:rsid w:val="00C33A77"/>
    <w:rsid w:val="00C34402"/>
    <w:rsid w:val="00C347FB"/>
    <w:rsid w:val="00C34DB6"/>
    <w:rsid w:val="00C35893"/>
    <w:rsid w:val="00C359DB"/>
    <w:rsid w:val="00C359EA"/>
    <w:rsid w:val="00C35A6D"/>
    <w:rsid w:val="00C35C4A"/>
    <w:rsid w:val="00C36162"/>
    <w:rsid w:val="00C362F1"/>
    <w:rsid w:val="00C3693F"/>
    <w:rsid w:val="00C36ABD"/>
    <w:rsid w:val="00C36F87"/>
    <w:rsid w:val="00C3700C"/>
    <w:rsid w:val="00C3711E"/>
    <w:rsid w:val="00C37121"/>
    <w:rsid w:val="00C37615"/>
    <w:rsid w:val="00C37B9D"/>
    <w:rsid w:val="00C37ECA"/>
    <w:rsid w:val="00C401AB"/>
    <w:rsid w:val="00C40BE1"/>
    <w:rsid w:val="00C40FDB"/>
    <w:rsid w:val="00C41380"/>
    <w:rsid w:val="00C4155B"/>
    <w:rsid w:val="00C41756"/>
    <w:rsid w:val="00C41B22"/>
    <w:rsid w:val="00C41E48"/>
    <w:rsid w:val="00C41FB4"/>
    <w:rsid w:val="00C4276B"/>
    <w:rsid w:val="00C427FD"/>
    <w:rsid w:val="00C43040"/>
    <w:rsid w:val="00C43898"/>
    <w:rsid w:val="00C43F27"/>
    <w:rsid w:val="00C443A6"/>
    <w:rsid w:val="00C44BD1"/>
    <w:rsid w:val="00C45603"/>
    <w:rsid w:val="00C4582E"/>
    <w:rsid w:val="00C45A0A"/>
    <w:rsid w:val="00C45E12"/>
    <w:rsid w:val="00C46735"/>
    <w:rsid w:val="00C46CA0"/>
    <w:rsid w:val="00C47161"/>
    <w:rsid w:val="00C471A5"/>
    <w:rsid w:val="00C4738F"/>
    <w:rsid w:val="00C47691"/>
    <w:rsid w:val="00C47B6E"/>
    <w:rsid w:val="00C47BAB"/>
    <w:rsid w:val="00C47CEB"/>
    <w:rsid w:val="00C47EFB"/>
    <w:rsid w:val="00C47F26"/>
    <w:rsid w:val="00C5022F"/>
    <w:rsid w:val="00C50704"/>
    <w:rsid w:val="00C50994"/>
    <w:rsid w:val="00C50AB2"/>
    <w:rsid w:val="00C50DBC"/>
    <w:rsid w:val="00C50F67"/>
    <w:rsid w:val="00C510D7"/>
    <w:rsid w:val="00C51A3B"/>
    <w:rsid w:val="00C51AF2"/>
    <w:rsid w:val="00C51CC3"/>
    <w:rsid w:val="00C521BB"/>
    <w:rsid w:val="00C52253"/>
    <w:rsid w:val="00C5263A"/>
    <w:rsid w:val="00C5272C"/>
    <w:rsid w:val="00C52A74"/>
    <w:rsid w:val="00C52BC6"/>
    <w:rsid w:val="00C52E05"/>
    <w:rsid w:val="00C52FAA"/>
    <w:rsid w:val="00C53A4D"/>
    <w:rsid w:val="00C53FF2"/>
    <w:rsid w:val="00C5416E"/>
    <w:rsid w:val="00C542A6"/>
    <w:rsid w:val="00C54378"/>
    <w:rsid w:val="00C549DF"/>
    <w:rsid w:val="00C54CA4"/>
    <w:rsid w:val="00C54E60"/>
    <w:rsid w:val="00C54EF1"/>
    <w:rsid w:val="00C55149"/>
    <w:rsid w:val="00C55489"/>
    <w:rsid w:val="00C55DD1"/>
    <w:rsid w:val="00C56091"/>
    <w:rsid w:val="00C56765"/>
    <w:rsid w:val="00C56CD0"/>
    <w:rsid w:val="00C57478"/>
    <w:rsid w:val="00C5797F"/>
    <w:rsid w:val="00C57F5C"/>
    <w:rsid w:val="00C60760"/>
    <w:rsid w:val="00C607FD"/>
    <w:rsid w:val="00C60E44"/>
    <w:rsid w:val="00C611BD"/>
    <w:rsid w:val="00C612E7"/>
    <w:rsid w:val="00C6147E"/>
    <w:rsid w:val="00C61B52"/>
    <w:rsid w:val="00C61E56"/>
    <w:rsid w:val="00C62283"/>
    <w:rsid w:val="00C62683"/>
    <w:rsid w:val="00C6391A"/>
    <w:rsid w:val="00C63E07"/>
    <w:rsid w:val="00C63FA8"/>
    <w:rsid w:val="00C64027"/>
    <w:rsid w:val="00C646F9"/>
    <w:rsid w:val="00C6474E"/>
    <w:rsid w:val="00C64789"/>
    <w:rsid w:val="00C64E27"/>
    <w:rsid w:val="00C66B82"/>
    <w:rsid w:val="00C673C6"/>
    <w:rsid w:val="00C6742B"/>
    <w:rsid w:val="00C67769"/>
    <w:rsid w:val="00C67873"/>
    <w:rsid w:val="00C67993"/>
    <w:rsid w:val="00C67FD6"/>
    <w:rsid w:val="00C7078E"/>
    <w:rsid w:val="00C710BB"/>
    <w:rsid w:val="00C718B9"/>
    <w:rsid w:val="00C71A03"/>
    <w:rsid w:val="00C71F0E"/>
    <w:rsid w:val="00C723C3"/>
    <w:rsid w:val="00C7261E"/>
    <w:rsid w:val="00C7279B"/>
    <w:rsid w:val="00C72DE3"/>
    <w:rsid w:val="00C7345D"/>
    <w:rsid w:val="00C73569"/>
    <w:rsid w:val="00C735BC"/>
    <w:rsid w:val="00C73AB5"/>
    <w:rsid w:val="00C73AE7"/>
    <w:rsid w:val="00C74210"/>
    <w:rsid w:val="00C74A5F"/>
    <w:rsid w:val="00C752D6"/>
    <w:rsid w:val="00C752F3"/>
    <w:rsid w:val="00C75729"/>
    <w:rsid w:val="00C757B1"/>
    <w:rsid w:val="00C75820"/>
    <w:rsid w:val="00C75C59"/>
    <w:rsid w:val="00C764DF"/>
    <w:rsid w:val="00C765C1"/>
    <w:rsid w:val="00C76B11"/>
    <w:rsid w:val="00C76E1D"/>
    <w:rsid w:val="00C77441"/>
    <w:rsid w:val="00C77943"/>
    <w:rsid w:val="00C779CD"/>
    <w:rsid w:val="00C80384"/>
    <w:rsid w:val="00C8061C"/>
    <w:rsid w:val="00C8099D"/>
    <w:rsid w:val="00C81FEB"/>
    <w:rsid w:val="00C82438"/>
    <w:rsid w:val="00C82D37"/>
    <w:rsid w:val="00C82D3D"/>
    <w:rsid w:val="00C82E29"/>
    <w:rsid w:val="00C83593"/>
    <w:rsid w:val="00C835B3"/>
    <w:rsid w:val="00C8361A"/>
    <w:rsid w:val="00C83A92"/>
    <w:rsid w:val="00C83DE3"/>
    <w:rsid w:val="00C83F56"/>
    <w:rsid w:val="00C84A5E"/>
    <w:rsid w:val="00C84A72"/>
    <w:rsid w:val="00C84B1E"/>
    <w:rsid w:val="00C84B24"/>
    <w:rsid w:val="00C84C8F"/>
    <w:rsid w:val="00C85B54"/>
    <w:rsid w:val="00C86346"/>
    <w:rsid w:val="00C864A3"/>
    <w:rsid w:val="00C86AE1"/>
    <w:rsid w:val="00C87BC3"/>
    <w:rsid w:val="00C87E4B"/>
    <w:rsid w:val="00C90160"/>
    <w:rsid w:val="00C9074A"/>
    <w:rsid w:val="00C90C09"/>
    <w:rsid w:val="00C91173"/>
    <w:rsid w:val="00C914BA"/>
    <w:rsid w:val="00C92096"/>
    <w:rsid w:val="00C9274C"/>
    <w:rsid w:val="00C92A2E"/>
    <w:rsid w:val="00C92E84"/>
    <w:rsid w:val="00C930C8"/>
    <w:rsid w:val="00C93843"/>
    <w:rsid w:val="00C93858"/>
    <w:rsid w:val="00C93F2A"/>
    <w:rsid w:val="00C94A56"/>
    <w:rsid w:val="00C94B3A"/>
    <w:rsid w:val="00C9500D"/>
    <w:rsid w:val="00C95281"/>
    <w:rsid w:val="00C95A24"/>
    <w:rsid w:val="00C95E74"/>
    <w:rsid w:val="00C96063"/>
    <w:rsid w:val="00C96308"/>
    <w:rsid w:val="00C96390"/>
    <w:rsid w:val="00C967CD"/>
    <w:rsid w:val="00C96A27"/>
    <w:rsid w:val="00C96A9C"/>
    <w:rsid w:val="00C96E7D"/>
    <w:rsid w:val="00C96FBB"/>
    <w:rsid w:val="00C971FA"/>
    <w:rsid w:val="00C974F0"/>
    <w:rsid w:val="00C97A85"/>
    <w:rsid w:val="00CA012B"/>
    <w:rsid w:val="00CA091A"/>
    <w:rsid w:val="00CA0EF5"/>
    <w:rsid w:val="00CA1824"/>
    <w:rsid w:val="00CA183A"/>
    <w:rsid w:val="00CA23BA"/>
    <w:rsid w:val="00CA2560"/>
    <w:rsid w:val="00CA360E"/>
    <w:rsid w:val="00CA39BA"/>
    <w:rsid w:val="00CA40AD"/>
    <w:rsid w:val="00CA42C1"/>
    <w:rsid w:val="00CA4632"/>
    <w:rsid w:val="00CA4879"/>
    <w:rsid w:val="00CA4A23"/>
    <w:rsid w:val="00CA4A35"/>
    <w:rsid w:val="00CA5097"/>
    <w:rsid w:val="00CA609F"/>
    <w:rsid w:val="00CA64DD"/>
    <w:rsid w:val="00CA699F"/>
    <w:rsid w:val="00CA725C"/>
    <w:rsid w:val="00CA7BF0"/>
    <w:rsid w:val="00CB025A"/>
    <w:rsid w:val="00CB0596"/>
    <w:rsid w:val="00CB063F"/>
    <w:rsid w:val="00CB0802"/>
    <w:rsid w:val="00CB0C55"/>
    <w:rsid w:val="00CB0CFC"/>
    <w:rsid w:val="00CB0D57"/>
    <w:rsid w:val="00CB108A"/>
    <w:rsid w:val="00CB160A"/>
    <w:rsid w:val="00CB1D82"/>
    <w:rsid w:val="00CB216A"/>
    <w:rsid w:val="00CB25C2"/>
    <w:rsid w:val="00CB2694"/>
    <w:rsid w:val="00CB2ADB"/>
    <w:rsid w:val="00CB2F67"/>
    <w:rsid w:val="00CB3CBB"/>
    <w:rsid w:val="00CB3F19"/>
    <w:rsid w:val="00CB44EB"/>
    <w:rsid w:val="00CB49E3"/>
    <w:rsid w:val="00CB4B5D"/>
    <w:rsid w:val="00CB4ED9"/>
    <w:rsid w:val="00CB5293"/>
    <w:rsid w:val="00CB531D"/>
    <w:rsid w:val="00CB55E4"/>
    <w:rsid w:val="00CB5F9F"/>
    <w:rsid w:val="00CB63A1"/>
    <w:rsid w:val="00CB72BC"/>
    <w:rsid w:val="00CB73AF"/>
    <w:rsid w:val="00CB7E4F"/>
    <w:rsid w:val="00CC03B4"/>
    <w:rsid w:val="00CC0A86"/>
    <w:rsid w:val="00CC12A1"/>
    <w:rsid w:val="00CC32E1"/>
    <w:rsid w:val="00CC39AA"/>
    <w:rsid w:val="00CC3CD5"/>
    <w:rsid w:val="00CC3E0A"/>
    <w:rsid w:val="00CC4700"/>
    <w:rsid w:val="00CC4873"/>
    <w:rsid w:val="00CC493C"/>
    <w:rsid w:val="00CC4C9F"/>
    <w:rsid w:val="00CC5071"/>
    <w:rsid w:val="00CC547F"/>
    <w:rsid w:val="00CC5B62"/>
    <w:rsid w:val="00CC5F3D"/>
    <w:rsid w:val="00CC609D"/>
    <w:rsid w:val="00CC61C2"/>
    <w:rsid w:val="00CC6898"/>
    <w:rsid w:val="00CC7127"/>
    <w:rsid w:val="00CD021C"/>
    <w:rsid w:val="00CD049C"/>
    <w:rsid w:val="00CD058F"/>
    <w:rsid w:val="00CD0593"/>
    <w:rsid w:val="00CD068F"/>
    <w:rsid w:val="00CD1321"/>
    <w:rsid w:val="00CD1B28"/>
    <w:rsid w:val="00CD1BC5"/>
    <w:rsid w:val="00CD1BE9"/>
    <w:rsid w:val="00CD1E88"/>
    <w:rsid w:val="00CD21EC"/>
    <w:rsid w:val="00CD22AF"/>
    <w:rsid w:val="00CD2C29"/>
    <w:rsid w:val="00CD38A3"/>
    <w:rsid w:val="00CD390E"/>
    <w:rsid w:val="00CD4485"/>
    <w:rsid w:val="00CD46EB"/>
    <w:rsid w:val="00CD48BF"/>
    <w:rsid w:val="00CD4922"/>
    <w:rsid w:val="00CD5741"/>
    <w:rsid w:val="00CD5EF8"/>
    <w:rsid w:val="00CD6546"/>
    <w:rsid w:val="00CD6809"/>
    <w:rsid w:val="00CD6E05"/>
    <w:rsid w:val="00CD79ED"/>
    <w:rsid w:val="00CE00EB"/>
    <w:rsid w:val="00CE0378"/>
    <w:rsid w:val="00CE04B7"/>
    <w:rsid w:val="00CE0FEB"/>
    <w:rsid w:val="00CE1173"/>
    <w:rsid w:val="00CE1318"/>
    <w:rsid w:val="00CE13CB"/>
    <w:rsid w:val="00CE1680"/>
    <w:rsid w:val="00CE20B7"/>
    <w:rsid w:val="00CE3270"/>
    <w:rsid w:val="00CE3319"/>
    <w:rsid w:val="00CE3D4A"/>
    <w:rsid w:val="00CE3ECB"/>
    <w:rsid w:val="00CE423C"/>
    <w:rsid w:val="00CE5282"/>
    <w:rsid w:val="00CE5961"/>
    <w:rsid w:val="00CE5DD0"/>
    <w:rsid w:val="00CE6E3A"/>
    <w:rsid w:val="00CE7CBB"/>
    <w:rsid w:val="00CF023C"/>
    <w:rsid w:val="00CF02E9"/>
    <w:rsid w:val="00CF1409"/>
    <w:rsid w:val="00CF1BA0"/>
    <w:rsid w:val="00CF1D87"/>
    <w:rsid w:val="00CF249F"/>
    <w:rsid w:val="00CF27ED"/>
    <w:rsid w:val="00CF2D73"/>
    <w:rsid w:val="00CF448F"/>
    <w:rsid w:val="00CF458B"/>
    <w:rsid w:val="00CF486E"/>
    <w:rsid w:val="00CF5B98"/>
    <w:rsid w:val="00CF6A22"/>
    <w:rsid w:val="00CF6C17"/>
    <w:rsid w:val="00CF715D"/>
    <w:rsid w:val="00D000B2"/>
    <w:rsid w:val="00D001F3"/>
    <w:rsid w:val="00D00F0A"/>
    <w:rsid w:val="00D0125C"/>
    <w:rsid w:val="00D0135C"/>
    <w:rsid w:val="00D01550"/>
    <w:rsid w:val="00D015DD"/>
    <w:rsid w:val="00D015EE"/>
    <w:rsid w:val="00D02040"/>
    <w:rsid w:val="00D025BC"/>
    <w:rsid w:val="00D02810"/>
    <w:rsid w:val="00D02DBA"/>
    <w:rsid w:val="00D032DF"/>
    <w:rsid w:val="00D038E1"/>
    <w:rsid w:val="00D04F43"/>
    <w:rsid w:val="00D06139"/>
    <w:rsid w:val="00D0640C"/>
    <w:rsid w:val="00D064AA"/>
    <w:rsid w:val="00D076AB"/>
    <w:rsid w:val="00D07975"/>
    <w:rsid w:val="00D07A0A"/>
    <w:rsid w:val="00D100DB"/>
    <w:rsid w:val="00D1062B"/>
    <w:rsid w:val="00D114D3"/>
    <w:rsid w:val="00D11558"/>
    <w:rsid w:val="00D117FA"/>
    <w:rsid w:val="00D11DE9"/>
    <w:rsid w:val="00D12048"/>
    <w:rsid w:val="00D126FD"/>
    <w:rsid w:val="00D12889"/>
    <w:rsid w:val="00D133F3"/>
    <w:rsid w:val="00D134AB"/>
    <w:rsid w:val="00D13962"/>
    <w:rsid w:val="00D139E9"/>
    <w:rsid w:val="00D13AC9"/>
    <w:rsid w:val="00D13D54"/>
    <w:rsid w:val="00D13F35"/>
    <w:rsid w:val="00D14287"/>
    <w:rsid w:val="00D1435B"/>
    <w:rsid w:val="00D144EC"/>
    <w:rsid w:val="00D14770"/>
    <w:rsid w:val="00D149B4"/>
    <w:rsid w:val="00D149C8"/>
    <w:rsid w:val="00D14EE2"/>
    <w:rsid w:val="00D150C9"/>
    <w:rsid w:val="00D15CE2"/>
    <w:rsid w:val="00D15D73"/>
    <w:rsid w:val="00D1644B"/>
    <w:rsid w:val="00D16581"/>
    <w:rsid w:val="00D168B4"/>
    <w:rsid w:val="00D16A48"/>
    <w:rsid w:val="00D17AD2"/>
    <w:rsid w:val="00D17C9D"/>
    <w:rsid w:val="00D17E20"/>
    <w:rsid w:val="00D206E6"/>
    <w:rsid w:val="00D20805"/>
    <w:rsid w:val="00D20E16"/>
    <w:rsid w:val="00D20F62"/>
    <w:rsid w:val="00D21B7A"/>
    <w:rsid w:val="00D21BED"/>
    <w:rsid w:val="00D22305"/>
    <w:rsid w:val="00D22D00"/>
    <w:rsid w:val="00D2364A"/>
    <w:rsid w:val="00D23AFA"/>
    <w:rsid w:val="00D2567B"/>
    <w:rsid w:val="00D25A6D"/>
    <w:rsid w:val="00D2605B"/>
    <w:rsid w:val="00D260B0"/>
    <w:rsid w:val="00D26140"/>
    <w:rsid w:val="00D26454"/>
    <w:rsid w:val="00D27A12"/>
    <w:rsid w:val="00D30A83"/>
    <w:rsid w:val="00D31744"/>
    <w:rsid w:val="00D31F69"/>
    <w:rsid w:val="00D3281F"/>
    <w:rsid w:val="00D32A2B"/>
    <w:rsid w:val="00D32BA8"/>
    <w:rsid w:val="00D33629"/>
    <w:rsid w:val="00D33B1D"/>
    <w:rsid w:val="00D34360"/>
    <w:rsid w:val="00D34B1B"/>
    <w:rsid w:val="00D358FF"/>
    <w:rsid w:val="00D35AF5"/>
    <w:rsid w:val="00D36BF9"/>
    <w:rsid w:val="00D36C38"/>
    <w:rsid w:val="00D36C54"/>
    <w:rsid w:val="00D372EC"/>
    <w:rsid w:val="00D3741A"/>
    <w:rsid w:val="00D37AA5"/>
    <w:rsid w:val="00D37FAF"/>
    <w:rsid w:val="00D4010B"/>
    <w:rsid w:val="00D40C0F"/>
    <w:rsid w:val="00D40D28"/>
    <w:rsid w:val="00D40DB8"/>
    <w:rsid w:val="00D40DE4"/>
    <w:rsid w:val="00D40FDE"/>
    <w:rsid w:val="00D41219"/>
    <w:rsid w:val="00D413D4"/>
    <w:rsid w:val="00D41474"/>
    <w:rsid w:val="00D4159A"/>
    <w:rsid w:val="00D4172B"/>
    <w:rsid w:val="00D4225C"/>
    <w:rsid w:val="00D4275C"/>
    <w:rsid w:val="00D428F3"/>
    <w:rsid w:val="00D42DF8"/>
    <w:rsid w:val="00D43033"/>
    <w:rsid w:val="00D4374B"/>
    <w:rsid w:val="00D43E3D"/>
    <w:rsid w:val="00D43E71"/>
    <w:rsid w:val="00D43F15"/>
    <w:rsid w:val="00D44496"/>
    <w:rsid w:val="00D448AC"/>
    <w:rsid w:val="00D44FCB"/>
    <w:rsid w:val="00D453E4"/>
    <w:rsid w:val="00D455F7"/>
    <w:rsid w:val="00D4577E"/>
    <w:rsid w:val="00D45ECA"/>
    <w:rsid w:val="00D4600C"/>
    <w:rsid w:val="00D46138"/>
    <w:rsid w:val="00D46AAB"/>
    <w:rsid w:val="00D46F40"/>
    <w:rsid w:val="00D4726C"/>
    <w:rsid w:val="00D47D3B"/>
    <w:rsid w:val="00D47DE4"/>
    <w:rsid w:val="00D50312"/>
    <w:rsid w:val="00D506D1"/>
    <w:rsid w:val="00D50984"/>
    <w:rsid w:val="00D516E6"/>
    <w:rsid w:val="00D51FFC"/>
    <w:rsid w:val="00D521CC"/>
    <w:rsid w:val="00D52200"/>
    <w:rsid w:val="00D5297D"/>
    <w:rsid w:val="00D52A9A"/>
    <w:rsid w:val="00D52FB4"/>
    <w:rsid w:val="00D53206"/>
    <w:rsid w:val="00D532F8"/>
    <w:rsid w:val="00D53AEB"/>
    <w:rsid w:val="00D54F65"/>
    <w:rsid w:val="00D55223"/>
    <w:rsid w:val="00D552AC"/>
    <w:rsid w:val="00D55453"/>
    <w:rsid w:val="00D55BA6"/>
    <w:rsid w:val="00D55C12"/>
    <w:rsid w:val="00D55D28"/>
    <w:rsid w:val="00D55D7F"/>
    <w:rsid w:val="00D5609A"/>
    <w:rsid w:val="00D56511"/>
    <w:rsid w:val="00D5657D"/>
    <w:rsid w:val="00D56844"/>
    <w:rsid w:val="00D569FA"/>
    <w:rsid w:val="00D56A91"/>
    <w:rsid w:val="00D56C60"/>
    <w:rsid w:val="00D572E2"/>
    <w:rsid w:val="00D573DB"/>
    <w:rsid w:val="00D5798F"/>
    <w:rsid w:val="00D602CC"/>
    <w:rsid w:val="00D60B0B"/>
    <w:rsid w:val="00D60F65"/>
    <w:rsid w:val="00D61824"/>
    <w:rsid w:val="00D619EF"/>
    <w:rsid w:val="00D61B91"/>
    <w:rsid w:val="00D6301E"/>
    <w:rsid w:val="00D632DC"/>
    <w:rsid w:val="00D640E4"/>
    <w:rsid w:val="00D641BF"/>
    <w:rsid w:val="00D6434F"/>
    <w:rsid w:val="00D644B8"/>
    <w:rsid w:val="00D647BD"/>
    <w:rsid w:val="00D652F7"/>
    <w:rsid w:val="00D65413"/>
    <w:rsid w:val="00D6546C"/>
    <w:rsid w:val="00D658B1"/>
    <w:rsid w:val="00D670D1"/>
    <w:rsid w:val="00D6730B"/>
    <w:rsid w:val="00D67374"/>
    <w:rsid w:val="00D67742"/>
    <w:rsid w:val="00D67899"/>
    <w:rsid w:val="00D6796A"/>
    <w:rsid w:val="00D67B0B"/>
    <w:rsid w:val="00D67EBE"/>
    <w:rsid w:val="00D67EDF"/>
    <w:rsid w:val="00D7039C"/>
    <w:rsid w:val="00D70A55"/>
    <w:rsid w:val="00D70AE3"/>
    <w:rsid w:val="00D70B40"/>
    <w:rsid w:val="00D70CCD"/>
    <w:rsid w:val="00D70D36"/>
    <w:rsid w:val="00D72307"/>
    <w:rsid w:val="00D7275B"/>
    <w:rsid w:val="00D73BB5"/>
    <w:rsid w:val="00D73D03"/>
    <w:rsid w:val="00D7437C"/>
    <w:rsid w:val="00D749A3"/>
    <w:rsid w:val="00D74A26"/>
    <w:rsid w:val="00D75588"/>
    <w:rsid w:val="00D758A7"/>
    <w:rsid w:val="00D76D1C"/>
    <w:rsid w:val="00D76F17"/>
    <w:rsid w:val="00D77305"/>
    <w:rsid w:val="00D77316"/>
    <w:rsid w:val="00D77A9A"/>
    <w:rsid w:val="00D802CD"/>
    <w:rsid w:val="00D80588"/>
    <w:rsid w:val="00D805DC"/>
    <w:rsid w:val="00D80E37"/>
    <w:rsid w:val="00D81121"/>
    <w:rsid w:val="00D81414"/>
    <w:rsid w:val="00D81B08"/>
    <w:rsid w:val="00D82167"/>
    <w:rsid w:val="00D82250"/>
    <w:rsid w:val="00D82B11"/>
    <w:rsid w:val="00D83157"/>
    <w:rsid w:val="00D83683"/>
    <w:rsid w:val="00D83922"/>
    <w:rsid w:val="00D83B5D"/>
    <w:rsid w:val="00D84BC5"/>
    <w:rsid w:val="00D85A8A"/>
    <w:rsid w:val="00D86114"/>
    <w:rsid w:val="00D8689E"/>
    <w:rsid w:val="00D86957"/>
    <w:rsid w:val="00D86B31"/>
    <w:rsid w:val="00D87209"/>
    <w:rsid w:val="00D87AB1"/>
    <w:rsid w:val="00D87C68"/>
    <w:rsid w:val="00D9043B"/>
    <w:rsid w:val="00D91004"/>
    <w:rsid w:val="00D91862"/>
    <w:rsid w:val="00D91D2B"/>
    <w:rsid w:val="00D91EC7"/>
    <w:rsid w:val="00D91F3E"/>
    <w:rsid w:val="00D922DA"/>
    <w:rsid w:val="00D9354C"/>
    <w:rsid w:val="00D938C9"/>
    <w:rsid w:val="00D94866"/>
    <w:rsid w:val="00D94A82"/>
    <w:rsid w:val="00D94B33"/>
    <w:rsid w:val="00D94B58"/>
    <w:rsid w:val="00D95083"/>
    <w:rsid w:val="00D9534E"/>
    <w:rsid w:val="00D965E2"/>
    <w:rsid w:val="00D96651"/>
    <w:rsid w:val="00D97673"/>
    <w:rsid w:val="00D97D20"/>
    <w:rsid w:val="00DA0395"/>
    <w:rsid w:val="00DA03C1"/>
    <w:rsid w:val="00DA16DD"/>
    <w:rsid w:val="00DA18C3"/>
    <w:rsid w:val="00DA1B85"/>
    <w:rsid w:val="00DA1C4D"/>
    <w:rsid w:val="00DA2E28"/>
    <w:rsid w:val="00DA2E89"/>
    <w:rsid w:val="00DA2ECB"/>
    <w:rsid w:val="00DA3A78"/>
    <w:rsid w:val="00DA4F23"/>
    <w:rsid w:val="00DA57AE"/>
    <w:rsid w:val="00DA5A0D"/>
    <w:rsid w:val="00DA5D4E"/>
    <w:rsid w:val="00DA5D59"/>
    <w:rsid w:val="00DA5FF1"/>
    <w:rsid w:val="00DA62B8"/>
    <w:rsid w:val="00DA645E"/>
    <w:rsid w:val="00DA6A2A"/>
    <w:rsid w:val="00DA7821"/>
    <w:rsid w:val="00DA7B16"/>
    <w:rsid w:val="00DA7C2D"/>
    <w:rsid w:val="00DA7C53"/>
    <w:rsid w:val="00DB05D8"/>
    <w:rsid w:val="00DB1636"/>
    <w:rsid w:val="00DB18FA"/>
    <w:rsid w:val="00DB27C5"/>
    <w:rsid w:val="00DB29F9"/>
    <w:rsid w:val="00DB2CD1"/>
    <w:rsid w:val="00DB2D58"/>
    <w:rsid w:val="00DB2E99"/>
    <w:rsid w:val="00DB3A3E"/>
    <w:rsid w:val="00DB4A97"/>
    <w:rsid w:val="00DB4EB3"/>
    <w:rsid w:val="00DB520F"/>
    <w:rsid w:val="00DB53E9"/>
    <w:rsid w:val="00DB5A67"/>
    <w:rsid w:val="00DB5ABB"/>
    <w:rsid w:val="00DB5D51"/>
    <w:rsid w:val="00DB604A"/>
    <w:rsid w:val="00DB6999"/>
    <w:rsid w:val="00DB7102"/>
    <w:rsid w:val="00DB739C"/>
    <w:rsid w:val="00DB752E"/>
    <w:rsid w:val="00DB7749"/>
    <w:rsid w:val="00DB7D22"/>
    <w:rsid w:val="00DB7F61"/>
    <w:rsid w:val="00DC023A"/>
    <w:rsid w:val="00DC02F7"/>
    <w:rsid w:val="00DC05C1"/>
    <w:rsid w:val="00DC05FC"/>
    <w:rsid w:val="00DC098D"/>
    <w:rsid w:val="00DC0AF7"/>
    <w:rsid w:val="00DC0BA0"/>
    <w:rsid w:val="00DC0C85"/>
    <w:rsid w:val="00DC12EC"/>
    <w:rsid w:val="00DC330D"/>
    <w:rsid w:val="00DC33D8"/>
    <w:rsid w:val="00DC3A48"/>
    <w:rsid w:val="00DC3BA0"/>
    <w:rsid w:val="00DC45BF"/>
    <w:rsid w:val="00DC4DDF"/>
    <w:rsid w:val="00DC6435"/>
    <w:rsid w:val="00DC64A3"/>
    <w:rsid w:val="00DC65FA"/>
    <w:rsid w:val="00DC6A43"/>
    <w:rsid w:val="00DC73D0"/>
    <w:rsid w:val="00DC7D9D"/>
    <w:rsid w:val="00DC7EE1"/>
    <w:rsid w:val="00DD1347"/>
    <w:rsid w:val="00DD1C24"/>
    <w:rsid w:val="00DD230E"/>
    <w:rsid w:val="00DD25FC"/>
    <w:rsid w:val="00DD2826"/>
    <w:rsid w:val="00DD2ED8"/>
    <w:rsid w:val="00DD358F"/>
    <w:rsid w:val="00DD3648"/>
    <w:rsid w:val="00DD4959"/>
    <w:rsid w:val="00DD5425"/>
    <w:rsid w:val="00DD598E"/>
    <w:rsid w:val="00DD606D"/>
    <w:rsid w:val="00DD6536"/>
    <w:rsid w:val="00DD664C"/>
    <w:rsid w:val="00DD6704"/>
    <w:rsid w:val="00DD6917"/>
    <w:rsid w:val="00DD71F7"/>
    <w:rsid w:val="00DD7219"/>
    <w:rsid w:val="00DD7BBC"/>
    <w:rsid w:val="00DD7C45"/>
    <w:rsid w:val="00DE026A"/>
    <w:rsid w:val="00DE08BC"/>
    <w:rsid w:val="00DE0C76"/>
    <w:rsid w:val="00DE0D93"/>
    <w:rsid w:val="00DE0EED"/>
    <w:rsid w:val="00DE1239"/>
    <w:rsid w:val="00DE1247"/>
    <w:rsid w:val="00DE1C81"/>
    <w:rsid w:val="00DE2332"/>
    <w:rsid w:val="00DE355F"/>
    <w:rsid w:val="00DE3684"/>
    <w:rsid w:val="00DE399D"/>
    <w:rsid w:val="00DE3A5F"/>
    <w:rsid w:val="00DE41FF"/>
    <w:rsid w:val="00DE49A4"/>
    <w:rsid w:val="00DE4C50"/>
    <w:rsid w:val="00DE503F"/>
    <w:rsid w:val="00DE5392"/>
    <w:rsid w:val="00DE53A1"/>
    <w:rsid w:val="00DE540E"/>
    <w:rsid w:val="00DE5576"/>
    <w:rsid w:val="00DE58B4"/>
    <w:rsid w:val="00DE5A11"/>
    <w:rsid w:val="00DE5DDD"/>
    <w:rsid w:val="00DE5FFA"/>
    <w:rsid w:val="00DE673A"/>
    <w:rsid w:val="00DE68F3"/>
    <w:rsid w:val="00DE7029"/>
    <w:rsid w:val="00DE758E"/>
    <w:rsid w:val="00DE761A"/>
    <w:rsid w:val="00DE77A3"/>
    <w:rsid w:val="00DE7948"/>
    <w:rsid w:val="00DE7BDC"/>
    <w:rsid w:val="00DE7D6B"/>
    <w:rsid w:val="00DF029E"/>
    <w:rsid w:val="00DF047B"/>
    <w:rsid w:val="00DF0DED"/>
    <w:rsid w:val="00DF129D"/>
    <w:rsid w:val="00DF1C8A"/>
    <w:rsid w:val="00DF1D01"/>
    <w:rsid w:val="00DF20E1"/>
    <w:rsid w:val="00DF3132"/>
    <w:rsid w:val="00DF31A3"/>
    <w:rsid w:val="00DF4B29"/>
    <w:rsid w:val="00DF563A"/>
    <w:rsid w:val="00DF5967"/>
    <w:rsid w:val="00DF6769"/>
    <w:rsid w:val="00DF6CA2"/>
    <w:rsid w:val="00DF6CAB"/>
    <w:rsid w:val="00DF7D45"/>
    <w:rsid w:val="00E00B26"/>
    <w:rsid w:val="00E01585"/>
    <w:rsid w:val="00E01606"/>
    <w:rsid w:val="00E017D5"/>
    <w:rsid w:val="00E02896"/>
    <w:rsid w:val="00E029BA"/>
    <w:rsid w:val="00E02B05"/>
    <w:rsid w:val="00E032EE"/>
    <w:rsid w:val="00E0331B"/>
    <w:rsid w:val="00E03B83"/>
    <w:rsid w:val="00E03CA1"/>
    <w:rsid w:val="00E03FC0"/>
    <w:rsid w:val="00E04EDA"/>
    <w:rsid w:val="00E052EA"/>
    <w:rsid w:val="00E0538A"/>
    <w:rsid w:val="00E05714"/>
    <w:rsid w:val="00E058CD"/>
    <w:rsid w:val="00E05BFA"/>
    <w:rsid w:val="00E062CD"/>
    <w:rsid w:val="00E0643C"/>
    <w:rsid w:val="00E066C5"/>
    <w:rsid w:val="00E066E8"/>
    <w:rsid w:val="00E06A7B"/>
    <w:rsid w:val="00E06B49"/>
    <w:rsid w:val="00E070E3"/>
    <w:rsid w:val="00E078E8"/>
    <w:rsid w:val="00E07B0E"/>
    <w:rsid w:val="00E10137"/>
    <w:rsid w:val="00E102E8"/>
    <w:rsid w:val="00E10CAB"/>
    <w:rsid w:val="00E1139E"/>
    <w:rsid w:val="00E11511"/>
    <w:rsid w:val="00E115ED"/>
    <w:rsid w:val="00E12C2A"/>
    <w:rsid w:val="00E13996"/>
    <w:rsid w:val="00E140FF"/>
    <w:rsid w:val="00E1433A"/>
    <w:rsid w:val="00E1486E"/>
    <w:rsid w:val="00E15424"/>
    <w:rsid w:val="00E158FE"/>
    <w:rsid w:val="00E161E9"/>
    <w:rsid w:val="00E16D4B"/>
    <w:rsid w:val="00E16D63"/>
    <w:rsid w:val="00E175B5"/>
    <w:rsid w:val="00E17659"/>
    <w:rsid w:val="00E17661"/>
    <w:rsid w:val="00E17698"/>
    <w:rsid w:val="00E176DA"/>
    <w:rsid w:val="00E17902"/>
    <w:rsid w:val="00E17B35"/>
    <w:rsid w:val="00E201F6"/>
    <w:rsid w:val="00E204F7"/>
    <w:rsid w:val="00E20571"/>
    <w:rsid w:val="00E213E6"/>
    <w:rsid w:val="00E21DF2"/>
    <w:rsid w:val="00E21FDB"/>
    <w:rsid w:val="00E228D9"/>
    <w:rsid w:val="00E2310E"/>
    <w:rsid w:val="00E239A6"/>
    <w:rsid w:val="00E239D7"/>
    <w:rsid w:val="00E24802"/>
    <w:rsid w:val="00E24F86"/>
    <w:rsid w:val="00E25202"/>
    <w:rsid w:val="00E25209"/>
    <w:rsid w:val="00E25BFE"/>
    <w:rsid w:val="00E25DA4"/>
    <w:rsid w:val="00E26917"/>
    <w:rsid w:val="00E26FD1"/>
    <w:rsid w:val="00E2721B"/>
    <w:rsid w:val="00E2728A"/>
    <w:rsid w:val="00E3086E"/>
    <w:rsid w:val="00E30BF7"/>
    <w:rsid w:val="00E30C04"/>
    <w:rsid w:val="00E31932"/>
    <w:rsid w:val="00E31EF1"/>
    <w:rsid w:val="00E32D69"/>
    <w:rsid w:val="00E33011"/>
    <w:rsid w:val="00E33DCE"/>
    <w:rsid w:val="00E3403A"/>
    <w:rsid w:val="00E35EE1"/>
    <w:rsid w:val="00E362F0"/>
    <w:rsid w:val="00E36405"/>
    <w:rsid w:val="00E374D5"/>
    <w:rsid w:val="00E37A8D"/>
    <w:rsid w:val="00E40105"/>
    <w:rsid w:val="00E4066A"/>
    <w:rsid w:val="00E41343"/>
    <w:rsid w:val="00E4200A"/>
    <w:rsid w:val="00E420F9"/>
    <w:rsid w:val="00E424A0"/>
    <w:rsid w:val="00E4283E"/>
    <w:rsid w:val="00E4316D"/>
    <w:rsid w:val="00E4354E"/>
    <w:rsid w:val="00E43AC0"/>
    <w:rsid w:val="00E43E88"/>
    <w:rsid w:val="00E446E5"/>
    <w:rsid w:val="00E44ABF"/>
    <w:rsid w:val="00E44EC2"/>
    <w:rsid w:val="00E454AD"/>
    <w:rsid w:val="00E45C83"/>
    <w:rsid w:val="00E45E59"/>
    <w:rsid w:val="00E462ED"/>
    <w:rsid w:val="00E47226"/>
    <w:rsid w:val="00E47C5F"/>
    <w:rsid w:val="00E500DB"/>
    <w:rsid w:val="00E500E8"/>
    <w:rsid w:val="00E5081C"/>
    <w:rsid w:val="00E508BF"/>
    <w:rsid w:val="00E50A63"/>
    <w:rsid w:val="00E50E59"/>
    <w:rsid w:val="00E510B3"/>
    <w:rsid w:val="00E517A4"/>
    <w:rsid w:val="00E52057"/>
    <w:rsid w:val="00E520BA"/>
    <w:rsid w:val="00E528EA"/>
    <w:rsid w:val="00E529B1"/>
    <w:rsid w:val="00E535A8"/>
    <w:rsid w:val="00E5483C"/>
    <w:rsid w:val="00E549AC"/>
    <w:rsid w:val="00E55DA7"/>
    <w:rsid w:val="00E5620C"/>
    <w:rsid w:val="00E56319"/>
    <w:rsid w:val="00E56AB0"/>
    <w:rsid w:val="00E56BEC"/>
    <w:rsid w:val="00E57859"/>
    <w:rsid w:val="00E57E1A"/>
    <w:rsid w:val="00E57F98"/>
    <w:rsid w:val="00E6060B"/>
    <w:rsid w:val="00E61142"/>
    <w:rsid w:val="00E61883"/>
    <w:rsid w:val="00E61BB0"/>
    <w:rsid w:val="00E61EC8"/>
    <w:rsid w:val="00E62DF3"/>
    <w:rsid w:val="00E63048"/>
    <w:rsid w:val="00E63523"/>
    <w:rsid w:val="00E636F5"/>
    <w:rsid w:val="00E636FD"/>
    <w:rsid w:val="00E6378B"/>
    <w:rsid w:val="00E645D1"/>
    <w:rsid w:val="00E64617"/>
    <w:rsid w:val="00E6542B"/>
    <w:rsid w:val="00E6548E"/>
    <w:rsid w:val="00E6607D"/>
    <w:rsid w:val="00E663CF"/>
    <w:rsid w:val="00E66418"/>
    <w:rsid w:val="00E6656B"/>
    <w:rsid w:val="00E66957"/>
    <w:rsid w:val="00E66D16"/>
    <w:rsid w:val="00E674BF"/>
    <w:rsid w:val="00E674F1"/>
    <w:rsid w:val="00E6763F"/>
    <w:rsid w:val="00E67AE2"/>
    <w:rsid w:val="00E67CD2"/>
    <w:rsid w:val="00E70037"/>
    <w:rsid w:val="00E7064D"/>
    <w:rsid w:val="00E70976"/>
    <w:rsid w:val="00E70A84"/>
    <w:rsid w:val="00E70AD0"/>
    <w:rsid w:val="00E70FE2"/>
    <w:rsid w:val="00E71356"/>
    <w:rsid w:val="00E7161D"/>
    <w:rsid w:val="00E72035"/>
    <w:rsid w:val="00E72BEB"/>
    <w:rsid w:val="00E73712"/>
    <w:rsid w:val="00E737A0"/>
    <w:rsid w:val="00E73AA5"/>
    <w:rsid w:val="00E73EAE"/>
    <w:rsid w:val="00E74254"/>
    <w:rsid w:val="00E75430"/>
    <w:rsid w:val="00E7562E"/>
    <w:rsid w:val="00E7629E"/>
    <w:rsid w:val="00E763A2"/>
    <w:rsid w:val="00E76DD1"/>
    <w:rsid w:val="00E7708D"/>
    <w:rsid w:val="00E779C6"/>
    <w:rsid w:val="00E77D35"/>
    <w:rsid w:val="00E77E05"/>
    <w:rsid w:val="00E77E49"/>
    <w:rsid w:val="00E80450"/>
    <w:rsid w:val="00E80540"/>
    <w:rsid w:val="00E805B8"/>
    <w:rsid w:val="00E806A4"/>
    <w:rsid w:val="00E80B36"/>
    <w:rsid w:val="00E81025"/>
    <w:rsid w:val="00E8108A"/>
    <w:rsid w:val="00E810C1"/>
    <w:rsid w:val="00E8130A"/>
    <w:rsid w:val="00E81A0C"/>
    <w:rsid w:val="00E81B3F"/>
    <w:rsid w:val="00E8265E"/>
    <w:rsid w:val="00E82692"/>
    <w:rsid w:val="00E82E8A"/>
    <w:rsid w:val="00E83357"/>
    <w:rsid w:val="00E83405"/>
    <w:rsid w:val="00E838D1"/>
    <w:rsid w:val="00E83A24"/>
    <w:rsid w:val="00E84173"/>
    <w:rsid w:val="00E847EA"/>
    <w:rsid w:val="00E84D86"/>
    <w:rsid w:val="00E85646"/>
    <w:rsid w:val="00E8576F"/>
    <w:rsid w:val="00E85E2A"/>
    <w:rsid w:val="00E869DB"/>
    <w:rsid w:val="00E86AC3"/>
    <w:rsid w:val="00E87076"/>
    <w:rsid w:val="00E874A6"/>
    <w:rsid w:val="00E87820"/>
    <w:rsid w:val="00E9026D"/>
    <w:rsid w:val="00E9080B"/>
    <w:rsid w:val="00E90B5F"/>
    <w:rsid w:val="00E91037"/>
    <w:rsid w:val="00E916FE"/>
    <w:rsid w:val="00E91B1A"/>
    <w:rsid w:val="00E91EF9"/>
    <w:rsid w:val="00E91FB5"/>
    <w:rsid w:val="00E92570"/>
    <w:rsid w:val="00E92F2D"/>
    <w:rsid w:val="00E93DC1"/>
    <w:rsid w:val="00E947C4"/>
    <w:rsid w:val="00E96458"/>
    <w:rsid w:val="00E964E6"/>
    <w:rsid w:val="00E96B61"/>
    <w:rsid w:val="00E96F6A"/>
    <w:rsid w:val="00E96F90"/>
    <w:rsid w:val="00E97CD2"/>
    <w:rsid w:val="00E97E3B"/>
    <w:rsid w:val="00EA02AB"/>
    <w:rsid w:val="00EA24A7"/>
    <w:rsid w:val="00EA2794"/>
    <w:rsid w:val="00EA2E48"/>
    <w:rsid w:val="00EA2FE8"/>
    <w:rsid w:val="00EA340D"/>
    <w:rsid w:val="00EA35D5"/>
    <w:rsid w:val="00EA3D57"/>
    <w:rsid w:val="00EA3FCE"/>
    <w:rsid w:val="00EA4281"/>
    <w:rsid w:val="00EA451B"/>
    <w:rsid w:val="00EA4C0A"/>
    <w:rsid w:val="00EA4D2E"/>
    <w:rsid w:val="00EA4E95"/>
    <w:rsid w:val="00EA5469"/>
    <w:rsid w:val="00EA555C"/>
    <w:rsid w:val="00EA567C"/>
    <w:rsid w:val="00EA6198"/>
    <w:rsid w:val="00EA6694"/>
    <w:rsid w:val="00EA6699"/>
    <w:rsid w:val="00EA6B1E"/>
    <w:rsid w:val="00EA6E7D"/>
    <w:rsid w:val="00EA6F83"/>
    <w:rsid w:val="00EA70C5"/>
    <w:rsid w:val="00EA73E4"/>
    <w:rsid w:val="00EA7669"/>
    <w:rsid w:val="00EA7AD8"/>
    <w:rsid w:val="00EB03A7"/>
    <w:rsid w:val="00EB064F"/>
    <w:rsid w:val="00EB06A7"/>
    <w:rsid w:val="00EB089A"/>
    <w:rsid w:val="00EB0CB6"/>
    <w:rsid w:val="00EB1545"/>
    <w:rsid w:val="00EB1D7D"/>
    <w:rsid w:val="00EB25DA"/>
    <w:rsid w:val="00EB286F"/>
    <w:rsid w:val="00EB3391"/>
    <w:rsid w:val="00EB37A2"/>
    <w:rsid w:val="00EB3E0B"/>
    <w:rsid w:val="00EB44A3"/>
    <w:rsid w:val="00EB4C90"/>
    <w:rsid w:val="00EB59B9"/>
    <w:rsid w:val="00EB5C9E"/>
    <w:rsid w:val="00EB61DA"/>
    <w:rsid w:val="00EB679A"/>
    <w:rsid w:val="00EB6998"/>
    <w:rsid w:val="00EB6DF5"/>
    <w:rsid w:val="00EB748E"/>
    <w:rsid w:val="00EB7827"/>
    <w:rsid w:val="00EB7CAB"/>
    <w:rsid w:val="00EB7FF3"/>
    <w:rsid w:val="00EC085C"/>
    <w:rsid w:val="00EC097A"/>
    <w:rsid w:val="00EC0A30"/>
    <w:rsid w:val="00EC114C"/>
    <w:rsid w:val="00EC191D"/>
    <w:rsid w:val="00EC1AE2"/>
    <w:rsid w:val="00EC2187"/>
    <w:rsid w:val="00EC2A37"/>
    <w:rsid w:val="00EC32D7"/>
    <w:rsid w:val="00EC3399"/>
    <w:rsid w:val="00EC33CA"/>
    <w:rsid w:val="00EC3410"/>
    <w:rsid w:val="00EC39DA"/>
    <w:rsid w:val="00EC3B31"/>
    <w:rsid w:val="00EC3B32"/>
    <w:rsid w:val="00EC3BCE"/>
    <w:rsid w:val="00EC3E02"/>
    <w:rsid w:val="00EC3E9C"/>
    <w:rsid w:val="00EC4263"/>
    <w:rsid w:val="00EC489D"/>
    <w:rsid w:val="00EC5485"/>
    <w:rsid w:val="00EC5AF4"/>
    <w:rsid w:val="00EC5B04"/>
    <w:rsid w:val="00EC5B70"/>
    <w:rsid w:val="00EC691A"/>
    <w:rsid w:val="00EC7207"/>
    <w:rsid w:val="00EC7511"/>
    <w:rsid w:val="00ED0560"/>
    <w:rsid w:val="00ED091A"/>
    <w:rsid w:val="00ED09A9"/>
    <w:rsid w:val="00ED0AE2"/>
    <w:rsid w:val="00ED13E4"/>
    <w:rsid w:val="00ED1526"/>
    <w:rsid w:val="00ED1C29"/>
    <w:rsid w:val="00ED1F7B"/>
    <w:rsid w:val="00ED294B"/>
    <w:rsid w:val="00ED2C72"/>
    <w:rsid w:val="00ED3020"/>
    <w:rsid w:val="00ED306B"/>
    <w:rsid w:val="00ED365B"/>
    <w:rsid w:val="00ED3719"/>
    <w:rsid w:val="00ED3A0A"/>
    <w:rsid w:val="00ED3EE1"/>
    <w:rsid w:val="00ED3F20"/>
    <w:rsid w:val="00ED4561"/>
    <w:rsid w:val="00ED4822"/>
    <w:rsid w:val="00ED4A08"/>
    <w:rsid w:val="00ED4D52"/>
    <w:rsid w:val="00ED501C"/>
    <w:rsid w:val="00ED50DB"/>
    <w:rsid w:val="00ED5759"/>
    <w:rsid w:val="00ED578F"/>
    <w:rsid w:val="00ED5A52"/>
    <w:rsid w:val="00ED5F9B"/>
    <w:rsid w:val="00ED606E"/>
    <w:rsid w:val="00ED628E"/>
    <w:rsid w:val="00ED7742"/>
    <w:rsid w:val="00ED774C"/>
    <w:rsid w:val="00EE1A64"/>
    <w:rsid w:val="00EE251C"/>
    <w:rsid w:val="00EE2D42"/>
    <w:rsid w:val="00EE2FD1"/>
    <w:rsid w:val="00EE3137"/>
    <w:rsid w:val="00EE34C5"/>
    <w:rsid w:val="00EE3FDC"/>
    <w:rsid w:val="00EE4651"/>
    <w:rsid w:val="00EE4807"/>
    <w:rsid w:val="00EE498F"/>
    <w:rsid w:val="00EE4AD3"/>
    <w:rsid w:val="00EE4FBD"/>
    <w:rsid w:val="00EE5724"/>
    <w:rsid w:val="00EE581B"/>
    <w:rsid w:val="00EE58B3"/>
    <w:rsid w:val="00EE643C"/>
    <w:rsid w:val="00EE6586"/>
    <w:rsid w:val="00EE6F28"/>
    <w:rsid w:val="00EE72A7"/>
    <w:rsid w:val="00EE77A8"/>
    <w:rsid w:val="00EE77F5"/>
    <w:rsid w:val="00EE7871"/>
    <w:rsid w:val="00EE7B7B"/>
    <w:rsid w:val="00EF057B"/>
    <w:rsid w:val="00EF149F"/>
    <w:rsid w:val="00EF1745"/>
    <w:rsid w:val="00EF2921"/>
    <w:rsid w:val="00EF2ABF"/>
    <w:rsid w:val="00EF2E7D"/>
    <w:rsid w:val="00EF347E"/>
    <w:rsid w:val="00EF3E1B"/>
    <w:rsid w:val="00EF3F59"/>
    <w:rsid w:val="00EF3F8F"/>
    <w:rsid w:val="00EF4073"/>
    <w:rsid w:val="00EF4134"/>
    <w:rsid w:val="00EF4296"/>
    <w:rsid w:val="00EF42E2"/>
    <w:rsid w:val="00EF489B"/>
    <w:rsid w:val="00EF526E"/>
    <w:rsid w:val="00EF55D0"/>
    <w:rsid w:val="00EF5943"/>
    <w:rsid w:val="00EF5BAA"/>
    <w:rsid w:val="00EF6275"/>
    <w:rsid w:val="00EF630B"/>
    <w:rsid w:val="00EF6525"/>
    <w:rsid w:val="00EF65F4"/>
    <w:rsid w:val="00EF6C84"/>
    <w:rsid w:val="00EF6ECE"/>
    <w:rsid w:val="00EF6FF2"/>
    <w:rsid w:val="00EF70C0"/>
    <w:rsid w:val="00EF73C5"/>
    <w:rsid w:val="00EF7FD6"/>
    <w:rsid w:val="00F004A9"/>
    <w:rsid w:val="00F00706"/>
    <w:rsid w:val="00F0103E"/>
    <w:rsid w:val="00F010FA"/>
    <w:rsid w:val="00F01114"/>
    <w:rsid w:val="00F01C9B"/>
    <w:rsid w:val="00F01D04"/>
    <w:rsid w:val="00F02921"/>
    <w:rsid w:val="00F030B9"/>
    <w:rsid w:val="00F03202"/>
    <w:rsid w:val="00F03355"/>
    <w:rsid w:val="00F036EC"/>
    <w:rsid w:val="00F04352"/>
    <w:rsid w:val="00F0482E"/>
    <w:rsid w:val="00F053E3"/>
    <w:rsid w:val="00F0593D"/>
    <w:rsid w:val="00F063FA"/>
    <w:rsid w:val="00F06414"/>
    <w:rsid w:val="00F06823"/>
    <w:rsid w:val="00F06B46"/>
    <w:rsid w:val="00F06C58"/>
    <w:rsid w:val="00F06F0F"/>
    <w:rsid w:val="00F1055C"/>
    <w:rsid w:val="00F10C81"/>
    <w:rsid w:val="00F1170E"/>
    <w:rsid w:val="00F119EB"/>
    <w:rsid w:val="00F11A31"/>
    <w:rsid w:val="00F12848"/>
    <w:rsid w:val="00F12A0D"/>
    <w:rsid w:val="00F12BE1"/>
    <w:rsid w:val="00F12E6F"/>
    <w:rsid w:val="00F13834"/>
    <w:rsid w:val="00F1395B"/>
    <w:rsid w:val="00F142C6"/>
    <w:rsid w:val="00F147B8"/>
    <w:rsid w:val="00F14D21"/>
    <w:rsid w:val="00F159ED"/>
    <w:rsid w:val="00F163E2"/>
    <w:rsid w:val="00F16A78"/>
    <w:rsid w:val="00F174E7"/>
    <w:rsid w:val="00F176C7"/>
    <w:rsid w:val="00F17B51"/>
    <w:rsid w:val="00F17B80"/>
    <w:rsid w:val="00F200D4"/>
    <w:rsid w:val="00F20A6C"/>
    <w:rsid w:val="00F214E2"/>
    <w:rsid w:val="00F21533"/>
    <w:rsid w:val="00F220D8"/>
    <w:rsid w:val="00F22817"/>
    <w:rsid w:val="00F229CE"/>
    <w:rsid w:val="00F22DA6"/>
    <w:rsid w:val="00F23172"/>
    <w:rsid w:val="00F23B69"/>
    <w:rsid w:val="00F23D49"/>
    <w:rsid w:val="00F2431B"/>
    <w:rsid w:val="00F245A3"/>
    <w:rsid w:val="00F250FF"/>
    <w:rsid w:val="00F253D0"/>
    <w:rsid w:val="00F26E4E"/>
    <w:rsid w:val="00F27240"/>
    <w:rsid w:val="00F27371"/>
    <w:rsid w:val="00F27C94"/>
    <w:rsid w:val="00F27D97"/>
    <w:rsid w:val="00F30150"/>
    <w:rsid w:val="00F3051B"/>
    <w:rsid w:val="00F3150E"/>
    <w:rsid w:val="00F31729"/>
    <w:rsid w:val="00F32168"/>
    <w:rsid w:val="00F3239C"/>
    <w:rsid w:val="00F32B0F"/>
    <w:rsid w:val="00F32D2C"/>
    <w:rsid w:val="00F32F78"/>
    <w:rsid w:val="00F3335A"/>
    <w:rsid w:val="00F34203"/>
    <w:rsid w:val="00F344FE"/>
    <w:rsid w:val="00F3465B"/>
    <w:rsid w:val="00F358EA"/>
    <w:rsid w:val="00F35C40"/>
    <w:rsid w:val="00F35EC1"/>
    <w:rsid w:val="00F3650D"/>
    <w:rsid w:val="00F3657F"/>
    <w:rsid w:val="00F36798"/>
    <w:rsid w:val="00F3693D"/>
    <w:rsid w:val="00F36DC7"/>
    <w:rsid w:val="00F36F3A"/>
    <w:rsid w:val="00F3701B"/>
    <w:rsid w:val="00F4004A"/>
    <w:rsid w:val="00F401D6"/>
    <w:rsid w:val="00F407AC"/>
    <w:rsid w:val="00F40803"/>
    <w:rsid w:val="00F40D17"/>
    <w:rsid w:val="00F40E82"/>
    <w:rsid w:val="00F410E9"/>
    <w:rsid w:val="00F41F6F"/>
    <w:rsid w:val="00F420DB"/>
    <w:rsid w:val="00F427AA"/>
    <w:rsid w:val="00F427B0"/>
    <w:rsid w:val="00F42A4A"/>
    <w:rsid w:val="00F42AA7"/>
    <w:rsid w:val="00F43604"/>
    <w:rsid w:val="00F43801"/>
    <w:rsid w:val="00F43D21"/>
    <w:rsid w:val="00F43D8F"/>
    <w:rsid w:val="00F44D28"/>
    <w:rsid w:val="00F457B4"/>
    <w:rsid w:val="00F45C44"/>
    <w:rsid w:val="00F461F4"/>
    <w:rsid w:val="00F46BD9"/>
    <w:rsid w:val="00F46D83"/>
    <w:rsid w:val="00F46E8B"/>
    <w:rsid w:val="00F47333"/>
    <w:rsid w:val="00F47EFA"/>
    <w:rsid w:val="00F50A5E"/>
    <w:rsid w:val="00F50B85"/>
    <w:rsid w:val="00F50D68"/>
    <w:rsid w:val="00F51640"/>
    <w:rsid w:val="00F51930"/>
    <w:rsid w:val="00F51C87"/>
    <w:rsid w:val="00F51EBB"/>
    <w:rsid w:val="00F520AA"/>
    <w:rsid w:val="00F5216D"/>
    <w:rsid w:val="00F52A12"/>
    <w:rsid w:val="00F52D8F"/>
    <w:rsid w:val="00F52FEF"/>
    <w:rsid w:val="00F53ADE"/>
    <w:rsid w:val="00F53F7B"/>
    <w:rsid w:val="00F544E7"/>
    <w:rsid w:val="00F54609"/>
    <w:rsid w:val="00F5481E"/>
    <w:rsid w:val="00F559BE"/>
    <w:rsid w:val="00F55DEE"/>
    <w:rsid w:val="00F55F9F"/>
    <w:rsid w:val="00F56005"/>
    <w:rsid w:val="00F56066"/>
    <w:rsid w:val="00F56714"/>
    <w:rsid w:val="00F6019C"/>
    <w:rsid w:val="00F6159C"/>
    <w:rsid w:val="00F6199B"/>
    <w:rsid w:val="00F61BB3"/>
    <w:rsid w:val="00F62080"/>
    <w:rsid w:val="00F62A27"/>
    <w:rsid w:val="00F62C30"/>
    <w:rsid w:val="00F6306C"/>
    <w:rsid w:val="00F64768"/>
    <w:rsid w:val="00F64C89"/>
    <w:rsid w:val="00F653B5"/>
    <w:rsid w:val="00F655E0"/>
    <w:rsid w:val="00F65930"/>
    <w:rsid w:val="00F65B6C"/>
    <w:rsid w:val="00F665C2"/>
    <w:rsid w:val="00F66B4C"/>
    <w:rsid w:val="00F66D31"/>
    <w:rsid w:val="00F676A2"/>
    <w:rsid w:val="00F67746"/>
    <w:rsid w:val="00F6792E"/>
    <w:rsid w:val="00F701F9"/>
    <w:rsid w:val="00F70E7C"/>
    <w:rsid w:val="00F70F21"/>
    <w:rsid w:val="00F71868"/>
    <w:rsid w:val="00F71A7B"/>
    <w:rsid w:val="00F71A93"/>
    <w:rsid w:val="00F71D30"/>
    <w:rsid w:val="00F72516"/>
    <w:rsid w:val="00F7258F"/>
    <w:rsid w:val="00F726B8"/>
    <w:rsid w:val="00F729BB"/>
    <w:rsid w:val="00F72F01"/>
    <w:rsid w:val="00F72F07"/>
    <w:rsid w:val="00F73030"/>
    <w:rsid w:val="00F740B8"/>
    <w:rsid w:val="00F742E6"/>
    <w:rsid w:val="00F747F1"/>
    <w:rsid w:val="00F74C3A"/>
    <w:rsid w:val="00F76065"/>
    <w:rsid w:val="00F76DDD"/>
    <w:rsid w:val="00F771D6"/>
    <w:rsid w:val="00F778B0"/>
    <w:rsid w:val="00F77D11"/>
    <w:rsid w:val="00F77E8B"/>
    <w:rsid w:val="00F77ED2"/>
    <w:rsid w:val="00F80AA3"/>
    <w:rsid w:val="00F80B74"/>
    <w:rsid w:val="00F81848"/>
    <w:rsid w:val="00F818DC"/>
    <w:rsid w:val="00F81A80"/>
    <w:rsid w:val="00F8203F"/>
    <w:rsid w:val="00F82340"/>
    <w:rsid w:val="00F82B29"/>
    <w:rsid w:val="00F8326E"/>
    <w:rsid w:val="00F839E1"/>
    <w:rsid w:val="00F83ABA"/>
    <w:rsid w:val="00F840EB"/>
    <w:rsid w:val="00F848E0"/>
    <w:rsid w:val="00F84EF6"/>
    <w:rsid w:val="00F8592B"/>
    <w:rsid w:val="00F86017"/>
    <w:rsid w:val="00F86FCD"/>
    <w:rsid w:val="00F8799D"/>
    <w:rsid w:val="00F903D4"/>
    <w:rsid w:val="00F9072E"/>
    <w:rsid w:val="00F90966"/>
    <w:rsid w:val="00F9130C"/>
    <w:rsid w:val="00F914F5"/>
    <w:rsid w:val="00F923C8"/>
    <w:rsid w:val="00F924CC"/>
    <w:rsid w:val="00F92587"/>
    <w:rsid w:val="00F92696"/>
    <w:rsid w:val="00F92AFA"/>
    <w:rsid w:val="00F937CA"/>
    <w:rsid w:val="00F93DBB"/>
    <w:rsid w:val="00F9405F"/>
    <w:rsid w:val="00F94079"/>
    <w:rsid w:val="00F94CBD"/>
    <w:rsid w:val="00F94FC6"/>
    <w:rsid w:val="00F94FEA"/>
    <w:rsid w:val="00F957DF"/>
    <w:rsid w:val="00F9688C"/>
    <w:rsid w:val="00F968C2"/>
    <w:rsid w:val="00F96C9D"/>
    <w:rsid w:val="00F96CA9"/>
    <w:rsid w:val="00F96D0A"/>
    <w:rsid w:val="00F96D9E"/>
    <w:rsid w:val="00F9755C"/>
    <w:rsid w:val="00F97642"/>
    <w:rsid w:val="00FA062C"/>
    <w:rsid w:val="00FA124F"/>
    <w:rsid w:val="00FA146A"/>
    <w:rsid w:val="00FA1DF2"/>
    <w:rsid w:val="00FA2E44"/>
    <w:rsid w:val="00FA30EB"/>
    <w:rsid w:val="00FA4BC8"/>
    <w:rsid w:val="00FA5148"/>
    <w:rsid w:val="00FA5394"/>
    <w:rsid w:val="00FA55FC"/>
    <w:rsid w:val="00FA5F80"/>
    <w:rsid w:val="00FA6278"/>
    <w:rsid w:val="00FA6E8C"/>
    <w:rsid w:val="00FA7079"/>
    <w:rsid w:val="00FA7131"/>
    <w:rsid w:val="00FA7B2F"/>
    <w:rsid w:val="00FB0122"/>
    <w:rsid w:val="00FB067A"/>
    <w:rsid w:val="00FB07E5"/>
    <w:rsid w:val="00FB0D46"/>
    <w:rsid w:val="00FB0DB2"/>
    <w:rsid w:val="00FB1451"/>
    <w:rsid w:val="00FB158F"/>
    <w:rsid w:val="00FB1669"/>
    <w:rsid w:val="00FB27A6"/>
    <w:rsid w:val="00FB2BDA"/>
    <w:rsid w:val="00FB364F"/>
    <w:rsid w:val="00FB4065"/>
    <w:rsid w:val="00FB5083"/>
    <w:rsid w:val="00FB52C2"/>
    <w:rsid w:val="00FB58DD"/>
    <w:rsid w:val="00FB5935"/>
    <w:rsid w:val="00FB62F3"/>
    <w:rsid w:val="00FB64E9"/>
    <w:rsid w:val="00FB6622"/>
    <w:rsid w:val="00FB746B"/>
    <w:rsid w:val="00FB76AB"/>
    <w:rsid w:val="00FC0458"/>
    <w:rsid w:val="00FC05B4"/>
    <w:rsid w:val="00FC0FE9"/>
    <w:rsid w:val="00FC17EC"/>
    <w:rsid w:val="00FC1F40"/>
    <w:rsid w:val="00FC1F80"/>
    <w:rsid w:val="00FC2C90"/>
    <w:rsid w:val="00FC423C"/>
    <w:rsid w:val="00FC461E"/>
    <w:rsid w:val="00FC5341"/>
    <w:rsid w:val="00FC57E3"/>
    <w:rsid w:val="00FC5C92"/>
    <w:rsid w:val="00FC6718"/>
    <w:rsid w:val="00FC6AE8"/>
    <w:rsid w:val="00FD0A94"/>
    <w:rsid w:val="00FD1198"/>
    <w:rsid w:val="00FD15F0"/>
    <w:rsid w:val="00FD1A8C"/>
    <w:rsid w:val="00FD1F50"/>
    <w:rsid w:val="00FD299B"/>
    <w:rsid w:val="00FD3558"/>
    <w:rsid w:val="00FD36BC"/>
    <w:rsid w:val="00FD4879"/>
    <w:rsid w:val="00FD49F5"/>
    <w:rsid w:val="00FD4F78"/>
    <w:rsid w:val="00FD5885"/>
    <w:rsid w:val="00FD6155"/>
    <w:rsid w:val="00FD6216"/>
    <w:rsid w:val="00FD639E"/>
    <w:rsid w:val="00FD6886"/>
    <w:rsid w:val="00FD6CCB"/>
    <w:rsid w:val="00FD6DF5"/>
    <w:rsid w:val="00FD6FE0"/>
    <w:rsid w:val="00FD7131"/>
    <w:rsid w:val="00FD7547"/>
    <w:rsid w:val="00FD7D1F"/>
    <w:rsid w:val="00FE09B6"/>
    <w:rsid w:val="00FE0C26"/>
    <w:rsid w:val="00FE0D29"/>
    <w:rsid w:val="00FE1B6D"/>
    <w:rsid w:val="00FE1C22"/>
    <w:rsid w:val="00FE1C92"/>
    <w:rsid w:val="00FE1F28"/>
    <w:rsid w:val="00FE22E2"/>
    <w:rsid w:val="00FE281F"/>
    <w:rsid w:val="00FE2D24"/>
    <w:rsid w:val="00FE2D9D"/>
    <w:rsid w:val="00FE37A8"/>
    <w:rsid w:val="00FE3991"/>
    <w:rsid w:val="00FE4820"/>
    <w:rsid w:val="00FE4B96"/>
    <w:rsid w:val="00FE61DF"/>
    <w:rsid w:val="00FE6861"/>
    <w:rsid w:val="00FE69D4"/>
    <w:rsid w:val="00FE6A63"/>
    <w:rsid w:val="00FE746E"/>
    <w:rsid w:val="00FE7F9A"/>
    <w:rsid w:val="00FF0236"/>
    <w:rsid w:val="00FF09F6"/>
    <w:rsid w:val="00FF16F2"/>
    <w:rsid w:val="00FF18D7"/>
    <w:rsid w:val="00FF1998"/>
    <w:rsid w:val="00FF1A32"/>
    <w:rsid w:val="00FF2055"/>
    <w:rsid w:val="00FF25E1"/>
    <w:rsid w:val="00FF27FE"/>
    <w:rsid w:val="00FF2C8F"/>
    <w:rsid w:val="00FF2F0D"/>
    <w:rsid w:val="00FF3551"/>
    <w:rsid w:val="00FF3A14"/>
    <w:rsid w:val="00FF3D3D"/>
    <w:rsid w:val="00FF4144"/>
    <w:rsid w:val="00FF4253"/>
    <w:rsid w:val="00FF4821"/>
    <w:rsid w:val="00FF4BE2"/>
    <w:rsid w:val="00FF6E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6" w:uiPriority="39"/>
    <w:lsdException w:name="toc 9" w:uiPriority="39"/>
    <w:lsdException w:name="footnote text" w:qFormat="1"/>
    <w:lsdException w:name="header" w:uiPriority="99"/>
    <w:lsdException w:name="footer" w:uiPriority="99"/>
    <w:lsdException w:name="caption" w:uiPriority="35"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annotation subjec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C30"/>
    <w:pPr>
      <w:spacing w:before="120" w:after="120"/>
      <w:jc w:val="both"/>
    </w:pPr>
    <w:rPr>
      <w:rFonts w:ascii="Arial" w:hAnsi="Arial"/>
      <w:sz w:val="22"/>
      <w:szCs w:val="24"/>
      <w:lang w:val="en-GB"/>
    </w:rPr>
  </w:style>
  <w:style w:type="paragraph" w:styleId="Heading1">
    <w:name w:val="heading 1"/>
    <w:basedOn w:val="Normal"/>
    <w:next w:val="Normal"/>
    <w:link w:val="Heading1Char"/>
    <w:qFormat/>
    <w:rsid w:val="00F62C30"/>
    <w:pPr>
      <w:keepNext/>
      <w:numPr>
        <w:numId w:val="2"/>
      </w:numPr>
      <w:pBdr>
        <w:top w:val="single" w:sz="4" w:space="1" w:color="auto"/>
      </w:pBdr>
      <w:suppressAutoHyphens/>
      <w:spacing w:before="104" w:after="226"/>
      <w:outlineLvl w:val="0"/>
    </w:pPr>
    <w:rPr>
      <w:b/>
      <w:smallCaps/>
      <w:spacing w:val="-2"/>
      <w:sz w:val="28"/>
      <w:szCs w:val="20"/>
    </w:rPr>
  </w:style>
  <w:style w:type="paragraph" w:styleId="Heading2">
    <w:name w:val="heading 2"/>
    <w:basedOn w:val="Normal"/>
    <w:next w:val="Normal"/>
    <w:link w:val="Heading2Char1"/>
    <w:qFormat/>
    <w:rsid w:val="00F62C30"/>
    <w:pPr>
      <w:keepNext/>
      <w:ind w:left="720"/>
      <w:outlineLvl w:val="1"/>
    </w:pPr>
    <w:rPr>
      <w:b/>
      <w:bCs/>
    </w:rPr>
  </w:style>
  <w:style w:type="paragraph" w:styleId="Heading3">
    <w:name w:val="heading 3"/>
    <w:basedOn w:val="Normal"/>
    <w:next w:val="Normal"/>
    <w:link w:val="Heading3Char"/>
    <w:qFormat/>
    <w:rsid w:val="00F62C30"/>
    <w:pPr>
      <w:keepNext/>
      <w:widowControl w:val="0"/>
      <w:tabs>
        <w:tab w:val="left" w:pos="2160"/>
        <w:tab w:val="left" w:pos="9360"/>
      </w:tabs>
      <w:outlineLvl w:val="2"/>
    </w:pPr>
    <w:rPr>
      <w:b/>
      <w:szCs w:val="20"/>
      <w:lang w:val="en-US"/>
    </w:rPr>
  </w:style>
  <w:style w:type="paragraph" w:styleId="Heading4">
    <w:name w:val="heading 4"/>
    <w:basedOn w:val="Normal"/>
    <w:next w:val="Normal"/>
    <w:link w:val="Heading4Char"/>
    <w:qFormat/>
    <w:rsid w:val="00F62C30"/>
    <w:pPr>
      <w:keepNext/>
      <w:widowControl w:val="0"/>
      <w:spacing w:before="240"/>
      <w:ind w:left="115"/>
      <w:outlineLvl w:val="3"/>
    </w:pPr>
    <w:rPr>
      <w:i/>
      <w:spacing w:val="15"/>
      <w:lang w:val="en-US"/>
    </w:rPr>
  </w:style>
  <w:style w:type="paragraph" w:styleId="Heading5">
    <w:name w:val="heading 5"/>
    <w:basedOn w:val="Normal"/>
    <w:next w:val="Normal"/>
    <w:link w:val="Heading5Char"/>
    <w:qFormat/>
    <w:rsid w:val="00525831"/>
    <w:pPr>
      <w:keepNext/>
      <w:pBdr>
        <w:top w:val="single" w:sz="4" w:space="1" w:color="auto"/>
        <w:left w:val="single" w:sz="4" w:space="4" w:color="auto"/>
        <w:bottom w:val="single" w:sz="4" w:space="1" w:color="auto"/>
        <w:right w:val="single" w:sz="4" w:space="4" w:color="auto"/>
      </w:pBdr>
      <w:jc w:val="center"/>
      <w:outlineLvl w:val="4"/>
    </w:pPr>
    <w:rPr>
      <w:b/>
      <w:bCs/>
      <w:sz w:val="24"/>
    </w:rPr>
  </w:style>
  <w:style w:type="paragraph" w:styleId="Heading6">
    <w:name w:val="heading 6"/>
    <w:basedOn w:val="Normal"/>
    <w:next w:val="Normal"/>
    <w:link w:val="Heading6Char"/>
    <w:qFormat/>
    <w:rsid w:val="008C5616"/>
    <w:pPr>
      <w:keepNext/>
      <w:ind w:left="1440"/>
      <w:outlineLvl w:val="5"/>
    </w:pPr>
    <w:rPr>
      <w:rFonts w:ascii="Times New Roman" w:hAnsi="Times New Roman"/>
      <w:i/>
      <w:iCs/>
      <w:u w:val="single"/>
      <w:lang w:val="en-US"/>
    </w:rPr>
  </w:style>
  <w:style w:type="paragraph" w:styleId="Heading7">
    <w:name w:val="heading 7"/>
    <w:basedOn w:val="Normal"/>
    <w:next w:val="Normal"/>
    <w:link w:val="Heading7Char"/>
    <w:qFormat/>
    <w:rsid w:val="008C5616"/>
    <w:pPr>
      <w:keepNext/>
      <w:tabs>
        <w:tab w:val="num" w:pos="540"/>
      </w:tabs>
      <w:ind w:left="540" w:hanging="540"/>
      <w:outlineLvl w:val="6"/>
    </w:pPr>
    <w:rPr>
      <w:rFonts w:ascii="Times New Roman" w:hAnsi="Times New Roman"/>
      <w:u w:val="single"/>
      <w:lang w:val="en-US"/>
    </w:rPr>
  </w:style>
  <w:style w:type="paragraph" w:styleId="Heading8">
    <w:name w:val="heading 8"/>
    <w:basedOn w:val="Normal"/>
    <w:next w:val="Normal"/>
    <w:link w:val="Heading8Char"/>
    <w:unhideWhenUsed/>
    <w:qFormat/>
    <w:rsid w:val="000923DC"/>
    <w:pPr>
      <w:spacing w:before="240"/>
      <w:outlineLvl w:val="7"/>
    </w:pPr>
    <w:rPr>
      <w:rFonts w:ascii="Calibri" w:hAnsi="Calibri"/>
      <w:i/>
      <w:iCs/>
      <w:sz w:val="24"/>
    </w:rPr>
  </w:style>
  <w:style w:type="paragraph" w:styleId="Heading9">
    <w:name w:val="heading 9"/>
    <w:basedOn w:val="Normal"/>
    <w:next w:val="Normal"/>
    <w:link w:val="Heading9Char"/>
    <w:qFormat/>
    <w:rsid w:val="008C5616"/>
    <w:pPr>
      <w:keepNext/>
      <w:outlineLvl w:val="8"/>
    </w:pPr>
    <w:rPr>
      <w:rFonts w:ascii="Times New Roman" w:hAnsi="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F62C30"/>
    <w:rPr>
      <w:rFonts w:ascii="Arial" w:hAnsi="Arial"/>
      <w:b/>
      <w:smallCaps/>
      <w:spacing w:val="-2"/>
      <w:sz w:val="28"/>
      <w:lang w:val="en-GB"/>
    </w:rPr>
  </w:style>
  <w:style w:type="character" w:customStyle="1" w:styleId="Heading2Char1">
    <w:name w:val="Heading 2 Char1"/>
    <w:basedOn w:val="DefaultParagraphFont"/>
    <w:link w:val="Heading2"/>
    <w:locked/>
    <w:rsid w:val="00F62C30"/>
    <w:rPr>
      <w:rFonts w:ascii="Arial" w:hAnsi="Arial"/>
      <w:b/>
      <w:bCs/>
      <w:sz w:val="22"/>
      <w:szCs w:val="24"/>
      <w:lang w:val="en-GB"/>
    </w:rPr>
  </w:style>
  <w:style w:type="character" w:customStyle="1" w:styleId="Heading3Char">
    <w:name w:val="Heading 3 Char"/>
    <w:basedOn w:val="DefaultParagraphFont"/>
    <w:link w:val="Heading3"/>
    <w:locked/>
    <w:rsid w:val="00F62C30"/>
    <w:rPr>
      <w:rFonts w:ascii="Arial" w:hAnsi="Arial"/>
      <w:b/>
      <w:sz w:val="22"/>
    </w:rPr>
  </w:style>
  <w:style w:type="character" w:customStyle="1" w:styleId="Heading4Char">
    <w:name w:val="Heading 4 Char"/>
    <w:basedOn w:val="DefaultParagraphFont"/>
    <w:link w:val="Heading4"/>
    <w:uiPriority w:val="99"/>
    <w:locked/>
    <w:rsid w:val="00F62C30"/>
    <w:rPr>
      <w:rFonts w:ascii="Arial" w:hAnsi="Arial"/>
      <w:i/>
      <w:spacing w:val="15"/>
      <w:sz w:val="22"/>
      <w:szCs w:val="24"/>
    </w:rPr>
  </w:style>
  <w:style w:type="character" w:customStyle="1" w:styleId="Heading5Char">
    <w:name w:val="Heading 5 Char"/>
    <w:basedOn w:val="DefaultParagraphFont"/>
    <w:link w:val="Heading5"/>
    <w:locked/>
    <w:rsid w:val="00CB0802"/>
    <w:rPr>
      <w:rFonts w:ascii="Calibri" w:hAnsi="Calibri" w:cs="Times New Roman"/>
      <w:b/>
      <w:bCs/>
      <w:i/>
      <w:iCs/>
      <w:sz w:val="26"/>
      <w:szCs w:val="26"/>
      <w:lang w:val="en-GB"/>
    </w:rPr>
  </w:style>
  <w:style w:type="character" w:customStyle="1" w:styleId="Heading6Char">
    <w:name w:val="Heading 6 Char"/>
    <w:basedOn w:val="DefaultParagraphFont"/>
    <w:link w:val="Heading6"/>
    <w:rsid w:val="008C5616"/>
    <w:rPr>
      <w:i/>
      <w:iCs/>
      <w:sz w:val="22"/>
      <w:szCs w:val="24"/>
      <w:u w:val="single"/>
    </w:rPr>
  </w:style>
  <w:style w:type="character" w:customStyle="1" w:styleId="Heading7Char">
    <w:name w:val="Heading 7 Char"/>
    <w:basedOn w:val="DefaultParagraphFont"/>
    <w:link w:val="Heading7"/>
    <w:rsid w:val="008C5616"/>
    <w:rPr>
      <w:sz w:val="22"/>
      <w:szCs w:val="24"/>
      <w:u w:val="single"/>
    </w:rPr>
  </w:style>
  <w:style w:type="character" w:customStyle="1" w:styleId="Heading8Char">
    <w:name w:val="Heading 8 Char"/>
    <w:basedOn w:val="DefaultParagraphFont"/>
    <w:link w:val="Heading8"/>
    <w:semiHidden/>
    <w:rsid w:val="000923DC"/>
    <w:rPr>
      <w:rFonts w:ascii="Calibri" w:eastAsia="Times New Roman" w:hAnsi="Calibri" w:cs="Times New Roman"/>
      <w:i/>
      <w:iCs/>
      <w:sz w:val="24"/>
      <w:szCs w:val="24"/>
      <w:lang w:val="en-GB"/>
    </w:rPr>
  </w:style>
  <w:style w:type="character" w:customStyle="1" w:styleId="Heading9Char">
    <w:name w:val="Heading 9 Char"/>
    <w:basedOn w:val="DefaultParagraphFont"/>
    <w:link w:val="Heading9"/>
    <w:rsid w:val="008C5616"/>
    <w:rPr>
      <w:b/>
      <w:bCs/>
      <w:sz w:val="22"/>
      <w:szCs w:val="24"/>
    </w:rPr>
  </w:style>
  <w:style w:type="paragraph" w:styleId="BalloonText">
    <w:name w:val="Balloon Text"/>
    <w:basedOn w:val="Normal"/>
    <w:link w:val="BalloonTextChar"/>
    <w:semiHidden/>
    <w:rsid w:val="00D260B0"/>
    <w:rPr>
      <w:rFonts w:ascii="Tahoma" w:hAnsi="Tahoma" w:cs="Tahoma"/>
      <w:sz w:val="16"/>
      <w:szCs w:val="16"/>
    </w:rPr>
  </w:style>
  <w:style w:type="character" w:customStyle="1" w:styleId="BalloonTextChar">
    <w:name w:val="Balloon Text Char"/>
    <w:basedOn w:val="DefaultParagraphFont"/>
    <w:link w:val="BalloonText"/>
    <w:semiHidden/>
    <w:locked/>
    <w:rsid w:val="00CB0802"/>
    <w:rPr>
      <w:rFonts w:cs="Times New Roman"/>
      <w:sz w:val="2"/>
      <w:lang w:val="en-GB"/>
    </w:rPr>
  </w:style>
  <w:style w:type="paragraph" w:styleId="Header">
    <w:name w:val="header"/>
    <w:basedOn w:val="Normal"/>
    <w:link w:val="HeaderChar"/>
    <w:uiPriority w:val="99"/>
    <w:rsid w:val="00E93DC1"/>
    <w:pPr>
      <w:tabs>
        <w:tab w:val="center" w:pos="4153"/>
        <w:tab w:val="right" w:pos="8306"/>
      </w:tabs>
    </w:pPr>
  </w:style>
  <w:style w:type="character" w:customStyle="1" w:styleId="HeaderChar">
    <w:name w:val="Header Char"/>
    <w:basedOn w:val="DefaultParagraphFont"/>
    <w:link w:val="Header"/>
    <w:uiPriority w:val="99"/>
    <w:locked/>
    <w:rsid w:val="00CB0802"/>
    <w:rPr>
      <w:rFonts w:ascii="Arial" w:hAnsi="Arial" w:cs="Times New Roman"/>
      <w:sz w:val="24"/>
      <w:szCs w:val="24"/>
      <w:lang w:val="en-GB"/>
    </w:rPr>
  </w:style>
  <w:style w:type="paragraph" w:styleId="Footer">
    <w:name w:val="footer"/>
    <w:basedOn w:val="Normal"/>
    <w:link w:val="FooterChar"/>
    <w:uiPriority w:val="99"/>
    <w:rsid w:val="00E93DC1"/>
    <w:pPr>
      <w:tabs>
        <w:tab w:val="center" w:pos="4153"/>
        <w:tab w:val="right" w:pos="8306"/>
      </w:tabs>
    </w:pPr>
  </w:style>
  <w:style w:type="character" w:customStyle="1" w:styleId="FooterChar">
    <w:name w:val="Footer Char"/>
    <w:basedOn w:val="DefaultParagraphFont"/>
    <w:link w:val="Footer"/>
    <w:uiPriority w:val="99"/>
    <w:locked/>
    <w:rsid w:val="00CB0802"/>
    <w:rPr>
      <w:rFonts w:ascii="Arial" w:hAnsi="Arial" w:cs="Times New Roman"/>
      <w:sz w:val="24"/>
      <w:szCs w:val="24"/>
      <w:lang w:val="en-GB"/>
    </w:rPr>
  </w:style>
  <w:style w:type="character" w:styleId="PageNumber">
    <w:name w:val="page number"/>
    <w:basedOn w:val="DefaultParagraphFont"/>
    <w:rsid w:val="00E93DC1"/>
    <w:rPr>
      <w:rFonts w:cs="Times New Roman"/>
    </w:rPr>
  </w:style>
  <w:style w:type="paragraph" w:styleId="FootnoteText">
    <w:name w:val="footnote text"/>
    <w:aliases w:val="Geneva 9,Font: Geneva 9,Boston 10,f,single space,footnote text,Footnote,otnote Text,ADB,Char1, Char1,Testo nota a piè di pagina Carattere Carattere,ft Cha,DNV-FT,Footnote01,-E Fußnotentext,ft,Fußnote,Fußnotentext Ursprung,fn"/>
    <w:basedOn w:val="Normal"/>
    <w:link w:val="FootnoteTextChar1"/>
    <w:qFormat/>
    <w:rsid w:val="009B2DB9"/>
    <w:pPr>
      <w:widowControl w:val="0"/>
      <w:spacing w:before="0" w:after="0"/>
      <w:jc w:val="left"/>
    </w:pPr>
    <w:rPr>
      <w:sz w:val="18"/>
      <w:szCs w:val="20"/>
      <w:lang w:val="en-US"/>
    </w:rPr>
  </w:style>
  <w:style w:type="character" w:customStyle="1" w:styleId="FootnoteTextChar1">
    <w:name w:val="Footnote Text Char1"/>
    <w:aliases w:val="Geneva 9 Char,Font: Geneva 9 Char,Boston 10 Char,f Char,single space Char,footnote text Char,Footnote Char,otnote Text Char,ADB Char,Char1 Char, Char1 Char,Testo nota a piè di pagina Carattere Carattere Char,ft Cha Char,DNV-FT Char"/>
    <w:basedOn w:val="DefaultParagraphFont"/>
    <w:link w:val="FootnoteText"/>
    <w:uiPriority w:val="99"/>
    <w:locked/>
    <w:rsid w:val="009B2DB9"/>
    <w:rPr>
      <w:rFonts w:ascii="Arial" w:hAnsi="Arial"/>
      <w:sz w:val="18"/>
    </w:rPr>
  </w:style>
  <w:style w:type="paragraph" w:styleId="BodyText3">
    <w:name w:val="Body Text 3"/>
    <w:basedOn w:val="Normal"/>
    <w:link w:val="BodyText3Char"/>
    <w:rsid w:val="00E93DC1"/>
    <w:rPr>
      <w:szCs w:val="20"/>
      <w:lang w:val="en-US"/>
    </w:rPr>
  </w:style>
  <w:style w:type="character" w:customStyle="1" w:styleId="BodyText3Char">
    <w:name w:val="Body Text 3 Char"/>
    <w:basedOn w:val="DefaultParagraphFont"/>
    <w:link w:val="BodyText3"/>
    <w:locked/>
    <w:rsid w:val="00CB0802"/>
    <w:rPr>
      <w:rFonts w:ascii="Arial" w:hAnsi="Arial" w:cs="Times New Roman"/>
      <w:sz w:val="16"/>
      <w:szCs w:val="16"/>
      <w:lang w:val="en-GB"/>
    </w:rPr>
  </w:style>
  <w:style w:type="paragraph" w:styleId="BodyTextIndent">
    <w:name w:val="Body Text Indent"/>
    <w:basedOn w:val="Normal"/>
    <w:link w:val="BodyTextIndentChar"/>
    <w:rsid w:val="00E93DC1"/>
    <w:pPr>
      <w:tabs>
        <w:tab w:val="left" w:pos="360"/>
      </w:tabs>
    </w:pPr>
    <w:rPr>
      <w:b/>
      <w:i/>
      <w:sz w:val="28"/>
      <w:szCs w:val="20"/>
      <w:lang w:val="en-US"/>
    </w:rPr>
  </w:style>
  <w:style w:type="character" w:customStyle="1" w:styleId="BodyTextIndentChar">
    <w:name w:val="Body Text Indent Char"/>
    <w:basedOn w:val="DefaultParagraphFont"/>
    <w:link w:val="BodyTextIndent"/>
    <w:locked/>
    <w:rsid w:val="00CB0802"/>
    <w:rPr>
      <w:rFonts w:ascii="Arial" w:hAnsi="Arial" w:cs="Times New Roman"/>
      <w:sz w:val="24"/>
      <w:szCs w:val="24"/>
      <w:lang w:val="en-GB"/>
    </w:rPr>
  </w:style>
  <w:style w:type="character" w:styleId="Hyperlink">
    <w:name w:val="Hyperlink"/>
    <w:basedOn w:val="DefaultParagraphFont"/>
    <w:uiPriority w:val="99"/>
    <w:rsid w:val="00E93DC1"/>
    <w:rPr>
      <w:rFonts w:cs="Times New Roman"/>
      <w:color w:val="0000FF"/>
      <w:u w:val="single"/>
    </w:rPr>
  </w:style>
  <w:style w:type="character" w:styleId="FollowedHyperlink">
    <w:name w:val="FollowedHyperlink"/>
    <w:basedOn w:val="DefaultParagraphFont"/>
    <w:uiPriority w:val="99"/>
    <w:rsid w:val="00E93DC1"/>
    <w:rPr>
      <w:rFonts w:cs="Times New Roman"/>
      <w:color w:val="800080"/>
      <w:u w:val="single"/>
    </w:rPr>
  </w:style>
  <w:style w:type="paragraph" w:styleId="BodyText0">
    <w:name w:val="Body Text"/>
    <w:basedOn w:val="Normal"/>
    <w:link w:val="BodyTextChar"/>
    <w:rsid w:val="00E93DC1"/>
    <w:pPr>
      <w:pBdr>
        <w:bottom w:val="single" w:sz="4" w:space="1" w:color="auto"/>
      </w:pBdr>
    </w:pPr>
    <w:rPr>
      <w:rFonts w:ascii="Arial Narrow" w:hAnsi="Arial Narrow"/>
      <w:i/>
      <w:iCs/>
    </w:rPr>
  </w:style>
  <w:style w:type="character" w:customStyle="1" w:styleId="BodyTextChar">
    <w:name w:val="Body Text Char"/>
    <w:basedOn w:val="DefaultParagraphFont"/>
    <w:link w:val="BodyText0"/>
    <w:locked/>
    <w:rsid w:val="00CB0802"/>
    <w:rPr>
      <w:rFonts w:ascii="Arial" w:hAnsi="Arial" w:cs="Times New Roman"/>
      <w:sz w:val="24"/>
      <w:szCs w:val="24"/>
      <w:lang w:val="en-GB"/>
    </w:rPr>
  </w:style>
  <w:style w:type="paragraph" w:styleId="BodyText2">
    <w:name w:val="Body Text 2"/>
    <w:basedOn w:val="Normal"/>
    <w:link w:val="BodyText2Char"/>
    <w:rsid w:val="00E93DC1"/>
    <w:rPr>
      <w:rFonts w:ascii="Arial Narrow" w:hAnsi="Arial Narrow"/>
    </w:rPr>
  </w:style>
  <w:style w:type="character" w:customStyle="1" w:styleId="BodyText2Char">
    <w:name w:val="Body Text 2 Char"/>
    <w:basedOn w:val="DefaultParagraphFont"/>
    <w:link w:val="BodyText2"/>
    <w:locked/>
    <w:rsid w:val="00CB0802"/>
    <w:rPr>
      <w:rFonts w:ascii="Arial" w:hAnsi="Arial" w:cs="Times New Roman"/>
      <w:sz w:val="24"/>
      <w:szCs w:val="24"/>
      <w:lang w:val="en-GB"/>
    </w:rPr>
  </w:style>
  <w:style w:type="character" w:styleId="CommentReference">
    <w:name w:val="annotation reference"/>
    <w:basedOn w:val="DefaultParagraphFont"/>
    <w:uiPriority w:val="99"/>
    <w:semiHidden/>
    <w:rsid w:val="00EF6275"/>
    <w:rPr>
      <w:rFonts w:cs="Times New Roman"/>
      <w:sz w:val="16"/>
      <w:szCs w:val="16"/>
    </w:rPr>
  </w:style>
  <w:style w:type="paragraph" w:styleId="CommentText">
    <w:name w:val="annotation text"/>
    <w:basedOn w:val="Normal"/>
    <w:link w:val="CommentTextChar"/>
    <w:rsid w:val="00EF6275"/>
    <w:rPr>
      <w:szCs w:val="20"/>
    </w:rPr>
  </w:style>
  <w:style w:type="character" w:customStyle="1" w:styleId="CommentTextChar">
    <w:name w:val="Comment Text Char"/>
    <w:basedOn w:val="DefaultParagraphFont"/>
    <w:link w:val="CommentText"/>
    <w:locked/>
    <w:rsid w:val="00CB0802"/>
    <w:rPr>
      <w:rFonts w:ascii="Arial" w:hAnsi="Arial" w:cs="Times New Roman"/>
      <w:lang w:val="en-GB"/>
    </w:rPr>
  </w:style>
  <w:style w:type="paragraph" w:styleId="CommentSubject">
    <w:name w:val="annotation subject"/>
    <w:basedOn w:val="CommentText"/>
    <w:next w:val="CommentText"/>
    <w:link w:val="CommentSubjectChar"/>
    <w:uiPriority w:val="99"/>
    <w:semiHidden/>
    <w:rsid w:val="00EF6275"/>
    <w:rPr>
      <w:b/>
      <w:bCs/>
    </w:rPr>
  </w:style>
  <w:style w:type="character" w:customStyle="1" w:styleId="CommentSubjectChar">
    <w:name w:val="Comment Subject Char"/>
    <w:basedOn w:val="CommentTextChar"/>
    <w:link w:val="CommentSubject"/>
    <w:uiPriority w:val="99"/>
    <w:semiHidden/>
    <w:locked/>
    <w:rsid w:val="00CB0802"/>
    <w:rPr>
      <w:rFonts w:ascii="Arial" w:hAnsi="Arial" w:cs="Times New Roman"/>
      <w:b/>
      <w:bCs/>
      <w:lang w:val="en-GB"/>
    </w:rPr>
  </w:style>
  <w:style w:type="table" w:styleId="TableGrid">
    <w:name w:val="Table Grid"/>
    <w:basedOn w:val="TableNormal"/>
    <w:uiPriority w:val="59"/>
    <w:rsid w:val="002333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aliases w:val=" webb,webb"/>
    <w:basedOn w:val="Normal"/>
    <w:uiPriority w:val="99"/>
    <w:rsid w:val="00E663CF"/>
    <w:pPr>
      <w:spacing w:before="100" w:beforeAutospacing="1" w:after="100" w:afterAutospacing="1"/>
    </w:pPr>
    <w:rPr>
      <w:rFonts w:ascii="Times New Roman" w:hAnsi="Times New Roman"/>
      <w:sz w:val="24"/>
      <w:lang w:val="en-US"/>
    </w:rPr>
  </w:style>
  <w:style w:type="character" w:styleId="Emphasis">
    <w:name w:val="Emphasis"/>
    <w:basedOn w:val="DefaultParagraphFont"/>
    <w:uiPriority w:val="20"/>
    <w:qFormat/>
    <w:rsid w:val="00F30150"/>
    <w:rPr>
      <w:rFonts w:cs="Times New Roman"/>
      <w:i/>
      <w:iCs/>
    </w:rPr>
  </w:style>
  <w:style w:type="character" w:styleId="FootnoteReference">
    <w:name w:val="footnote reference"/>
    <w:aliases w:val="16 Point,Superscript 6 Point,Superscript 6 Point + 11 pt,ftref,(Ref. de nota al pie),number,SUPERS,Footnote Reference Superscript,Footnote Reference S,Ref. de nota al pie.,BVI fnr,fr,Footnote Ref in FtNote,Ref,de nota al pie"/>
    <w:basedOn w:val="DefaultParagraphFont"/>
    <w:rsid w:val="00BF50E7"/>
    <w:rPr>
      <w:rFonts w:ascii="Arial" w:hAnsi="Arial" w:cs="Times New Roman"/>
      <w:sz w:val="18"/>
      <w:vertAlign w:val="superscript"/>
    </w:rPr>
  </w:style>
  <w:style w:type="paragraph" w:customStyle="1" w:styleId="Char">
    <w:name w:val="Char"/>
    <w:basedOn w:val="Heading2"/>
    <w:rsid w:val="00912142"/>
    <w:pPr>
      <w:pageBreakBefore/>
      <w:tabs>
        <w:tab w:val="left" w:pos="850"/>
        <w:tab w:val="left" w:pos="1191"/>
        <w:tab w:val="left" w:pos="1531"/>
      </w:tabs>
      <w:ind w:left="0"/>
      <w:jc w:val="center"/>
    </w:pPr>
    <w:rPr>
      <w:rFonts w:ascii="Tahoma" w:hAnsi="Tahoma" w:cs="Tahoma"/>
      <w:bCs w:val="0"/>
      <w:color w:val="FFFFFF"/>
      <w:spacing w:val="20"/>
      <w:szCs w:val="22"/>
      <w:lang w:eastAsia="zh-CN"/>
    </w:rPr>
  </w:style>
  <w:style w:type="paragraph" w:styleId="ListParagraph">
    <w:name w:val="List Paragraph"/>
    <w:aliases w:val="List Paragraph1"/>
    <w:basedOn w:val="Normal"/>
    <w:link w:val="ListParagraphChar"/>
    <w:uiPriority w:val="34"/>
    <w:qFormat/>
    <w:rsid w:val="00F62C30"/>
    <w:pPr>
      <w:spacing w:after="0"/>
      <w:ind w:left="720"/>
      <w:jc w:val="left"/>
    </w:pPr>
    <w:rPr>
      <w:lang w:val="en-US"/>
    </w:rPr>
  </w:style>
  <w:style w:type="character" w:customStyle="1" w:styleId="ListParagraphChar">
    <w:name w:val="List Paragraph Char"/>
    <w:aliases w:val="List Paragraph1 Char"/>
    <w:link w:val="ListParagraph"/>
    <w:uiPriority w:val="34"/>
    <w:rsid w:val="000F295D"/>
    <w:rPr>
      <w:rFonts w:ascii="Arial" w:hAnsi="Arial"/>
      <w:sz w:val="22"/>
      <w:szCs w:val="24"/>
    </w:rPr>
  </w:style>
  <w:style w:type="paragraph" w:styleId="Title">
    <w:name w:val="Title"/>
    <w:basedOn w:val="Normal"/>
    <w:link w:val="TitleChar"/>
    <w:qFormat/>
    <w:rsid w:val="00700D7C"/>
    <w:pPr>
      <w:pBdr>
        <w:top w:val="single" w:sz="4" w:space="1" w:color="auto"/>
        <w:left w:val="single" w:sz="4" w:space="4" w:color="auto"/>
        <w:bottom w:val="single" w:sz="4" w:space="1" w:color="auto"/>
        <w:right w:val="single" w:sz="4" w:space="4" w:color="auto"/>
      </w:pBdr>
      <w:spacing w:before="240"/>
      <w:jc w:val="center"/>
      <w:outlineLvl w:val="0"/>
    </w:pPr>
    <w:rPr>
      <w:rFonts w:cs="Arial"/>
      <w:b/>
      <w:bCs/>
      <w:kern w:val="28"/>
      <w:sz w:val="32"/>
      <w:szCs w:val="32"/>
    </w:rPr>
  </w:style>
  <w:style w:type="character" w:customStyle="1" w:styleId="TitleChar">
    <w:name w:val="Title Char"/>
    <w:basedOn w:val="DefaultParagraphFont"/>
    <w:link w:val="Title"/>
    <w:locked/>
    <w:rsid w:val="00CB0802"/>
    <w:rPr>
      <w:rFonts w:ascii="Cambria" w:hAnsi="Cambria" w:cs="Times New Roman"/>
      <w:b/>
      <w:bCs/>
      <w:kern w:val="28"/>
      <w:sz w:val="32"/>
      <w:szCs w:val="32"/>
      <w:lang w:val="en-GB"/>
    </w:rPr>
  </w:style>
  <w:style w:type="paragraph" w:customStyle="1" w:styleId="CharCharChar1">
    <w:name w:val="Char Char Char1"/>
    <w:basedOn w:val="Normal"/>
    <w:rsid w:val="00340E23"/>
    <w:pPr>
      <w:spacing w:after="160" w:line="240" w:lineRule="exact"/>
      <w:jc w:val="left"/>
    </w:pPr>
    <w:rPr>
      <w:rFonts w:cs="Arial"/>
      <w:sz w:val="20"/>
      <w:szCs w:val="20"/>
      <w:lang w:val="en-US"/>
    </w:rPr>
  </w:style>
  <w:style w:type="paragraph" w:customStyle="1" w:styleId="JFHeading3">
    <w:name w:val="JF Heading 3"/>
    <w:basedOn w:val="Heading3"/>
    <w:rsid w:val="0015737E"/>
    <w:pPr>
      <w:keepNext w:val="0"/>
      <w:widowControl/>
      <w:pBdr>
        <w:bottom w:val="dotted" w:sz="4" w:space="2" w:color="666666"/>
      </w:pBdr>
      <w:tabs>
        <w:tab w:val="clear" w:pos="2160"/>
        <w:tab w:val="clear" w:pos="9360"/>
      </w:tabs>
      <w:spacing w:after="0"/>
      <w:jc w:val="left"/>
    </w:pPr>
    <w:rPr>
      <w:rFonts w:ascii="Times New Roman" w:eastAsia="MS Mincho" w:hAnsi="Times New Roman"/>
      <w:b w:val="0"/>
      <w:i/>
      <w:szCs w:val="22"/>
      <w:lang w:eastAsia="ja-JP"/>
    </w:rPr>
  </w:style>
  <w:style w:type="character" w:styleId="Strong">
    <w:name w:val="Strong"/>
    <w:basedOn w:val="DefaultParagraphFont"/>
    <w:qFormat/>
    <w:rsid w:val="00724288"/>
    <w:rPr>
      <w:rFonts w:cs="Times New Roman"/>
      <w:b/>
      <w:bCs/>
    </w:rPr>
  </w:style>
  <w:style w:type="paragraph" w:customStyle="1" w:styleId="Default">
    <w:name w:val="Default"/>
    <w:rsid w:val="00724288"/>
    <w:pPr>
      <w:autoSpaceDE w:val="0"/>
      <w:autoSpaceDN w:val="0"/>
      <w:adjustRightInd w:val="0"/>
    </w:pPr>
    <w:rPr>
      <w:rFonts w:ascii="Arial" w:eastAsia="MS Mincho" w:hAnsi="Arial" w:cs="Arial"/>
      <w:color w:val="000000"/>
      <w:sz w:val="24"/>
      <w:szCs w:val="24"/>
      <w:lang w:eastAsia="ja-JP"/>
    </w:rPr>
  </w:style>
  <w:style w:type="paragraph" w:customStyle="1" w:styleId="bodyfont">
    <w:name w:val="bodyfont"/>
    <w:basedOn w:val="Normal"/>
    <w:rsid w:val="00724288"/>
    <w:pPr>
      <w:spacing w:before="100" w:beforeAutospacing="1" w:after="100" w:afterAutospacing="1"/>
      <w:jc w:val="left"/>
    </w:pPr>
    <w:rPr>
      <w:rFonts w:eastAsia="MS Mincho" w:cs="Arial"/>
      <w:sz w:val="12"/>
      <w:szCs w:val="12"/>
      <w:lang w:val="en-US" w:eastAsia="ja-JP"/>
    </w:rPr>
  </w:style>
  <w:style w:type="paragraph" w:customStyle="1" w:styleId="JFHeading1">
    <w:name w:val="JF Heading 1"/>
    <w:basedOn w:val="Heading1"/>
    <w:rsid w:val="00724288"/>
    <w:pPr>
      <w:pBdr>
        <w:top w:val="none" w:sz="0" w:space="0" w:color="auto"/>
      </w:pBdr>
      <w:suppressAutoHyphens w:val="0"/>
      <w:spacing w:before="240" w:after="60"/>
      <w:jc w:val="left"/>
    </w:pPr>
    <w:rPr>
      <w:rFonts w:ascii="Times New Roman" w:hAnsi="Times New Roman" w:cs="Arial"/>
      <w:bCs/>
      <w:smallCaps w:val="0"/>
      <w:spacing w:val="0"/>
      <w:kern w:val="32"/>
      <w:sz w:val="24"/>
      <w:szCs w:val="32"/>
      <w:u w:val="single"/>
    </w:rPr>
  </w:style>
  <w:style w:type="paragraph" w:customStyle="1" w:styleId="Pa2">
    <w:name w:val="Pa2"/>
    <w:basedOn w:val="Default"/>
    <w:next w:val="Default"/>
    <w:rsid w:val="00D37FAF"/>
    <w:pPr>
      <w:spacing w:line="191" w:lineRule="atLeast"/>
    </w:pPr>
    <w:rPr>
      <w:rFonts w:ascii="Adobe Garamond Pro" w:hAnsi="Adobe Garamond Pro" w:cs="Times New Roman"/>
      <w:color w:val="auto"/>
    </w:rPr>
  </w:style>
  <w:style w:type="character" w:customStyle="1" w:styleId="bodytag3">
    <w:name w:val="bodytag3"/>
    <w:basedOn w:val="DefaultParagraphFont"/>
    <w:rsid w:val="00D37FAF"/>
    <w:rPr>
      <w:rFonts w:ascii="Trebuchet MS" w:hAnsi="Trebuchet MS" w:cs="Times New Roman"/>
      <w:sz w:val="15"/>
      <w:szCs w:val="15"/>
    </w:rPr>
  </w:style>
  <w:style w:type="paragraph" w:styleId="EndnoteText">
    <w:name w:val="endnote text"/>
    <w:aliases w:val=" Char"/>
    <w:basedOn w:val="Normal"/>
    <w:link w:val="EndnoteTextChar"/>
    <w:semiHidden/>
    <w:rsid w:val="00D37FAF"/>
    <w:pPr>
      <w:spacing w:after="0"/>
      <w:jc w:val="left"/>
    </w:pPr>
    <w:rPr>
      <w:rFonts w:eastAsia="MS Mincho"/>
      <w:sz w:val="20"/>
      <w:szCs w:val="20"/>
      <w:lang w:val="en-US" w:eastAsia="ja-JP"/>
    </w:rPr>
  </w:style>
  <w:style w:type="character" w:customStyle="1" w:styleId="EndnoteTextChar">
    <w:name w:val="Endnote Text Char"/>
    <w:aliases w:val=" Char Char"/>
    <w:basedOn w:val="DefaultParagraphFont"/>
    <w:link w:val="EndnoteText"/>
    <w:semiHidden/>
    <w:locked/>
    <w:rsid w:val="00CB0802"/>
    <w:rPr>
      <w:rFonts w:ascii="Arial" w:hAnsi="Arial" w:cs="Times New Roman"/>
      <w:lang w:val="en-GB"/>
    </w:rPr>
  </w:style>
  <w:style w:type="character" w:styleId="EndnoteReference">
    <w:name w:val="endnote reference"/>
    <w:basedOn w:val="DefaultParagraphFont"/>
    <w:semiHidden/>
    <w:rsid w:val="00D37FAF"/>
    <w:rPr>
      <w:rFonts w:cs="Times New Roman"/>
      <w:vertAlign w:val="superscript"/>
    </w:rPr>
  </w:style>
  <w:style w:type="character" w:customStyle="1" w:styleId="mw-headline">
    <w:name w:val="mw-headline"/>
    <w:basedOn w:val="DefaultParagraphFont"/>
    <w:rsid w:val="00AF7267"/>
    <w:rPr>
      <w:rFonts w:cs="Times New Roman"/>
    </w:rPr>
  </w:style>
  <w:style w:type="paragraph" w:customStyle="1" w:styleId="CharCharCharCharCharCharChar">
    <w:name w:val="Char Char Char Char Char Char Char"/>
    <w:basedOn w:val="Heading2"/>
    <w:rsid w:val="00BC22BB"/>
    <w:pPr>
      <w:pageBreakBefore/>
      <w:tabs>
        <w:tab w:val="left" w:pos="850"/>
        <w:tab w:val="left" w:pos="1191"/>
        <w:tab w:val="left" w:pos="1531"/>
      </w:tabs>
      <w:ind w:left="0"/>
      <w:jc w:val="center"/>
    </w:pPr>
    <w:rPr>
      <w:rFonts w:ascii="Tahoma" w:eastAsia="MS Mincho" w:hAnsi="Tahoma" w:cs="Tahoma"/>
      <w:bCs w:val="0"/>
      <w:color w:val="FFFFFF"/>
      <w:spacing w:val="20"/>
      <w:szCs w:val="22"/>
      <w:lang w:eastAsia="zh-CN"/>
    </w:rPr>
  </w:style>
  <w:style w:type="paragraph" w:customStyle="1" w:styleId="CarCar">
    <w:name w:val="Car Car"/>
    <w:basedOn w:val="Heading2"/>
    <w:rsid w:val="00AE562C"/>
    <w:pPr>
      <w:pageBreakBefore/>
      <w:tabs>
        <w:tab w:val="left" w:pos="850"/>
        <w:tab w:val="left" w:pos="1191"/>
        <w:tab w:val="left" w:pos="1531"/>
      </w:tabs>
      <w:ind w:left="0"/>
      <w:jc w:val="center"/>
    </w:pPr>
    <w:rPr>
      <w:rFonts w:ascii="Tahoma" w:eastAsia="MS Mincho" w:hAnsi="Tahoma" w:cs="Tahoma"/>
      <w:bCs w:val="0"/>
      <w:color w:val="FFFFFF"/>
      <w:spacing w:val="20"/>
      <w:szCs w:val="22"/>
      <w:lang w:eastAsia="zh-CN"/>
    </w:rPr>
  </w:style>
  <w:style w:type="paragraph" w:customStyle="1" w:styleId="Arial">
    <w:name w:val="Arial"/>
    <w:basedOn w:val="Normal"/>
    <w:rsid w:val="00544099"/>
    <w:pPr>
      <w:spacing w:after="0"/>
    </w:pPr>
    <w:rPr>
      <w:rFonts w:ascii="Arial Narrow" w:hAnsi="Arial Narrow" w:cs="Arial"/>
      <w:sz w:val="20"/>
      <w:szCs w:val="20"/>
    </w:rPr>
  </w:style>
  <w:style w:type="paragraph" w:customStyle="1" w:styleId="Paragraph">
    <w:name w:val="Paragraph"/>
    <w:basedOn w:val="Normal"/>
    <w:link w:val="ParagraphChar"/>
    <w:qFormat/>
    <w:rsid w:val="000D00F9"/>
    <w:pPr>
      <w:numPr>
        <w:numId w:val="3"/>
      </w:numPr>
      <w:spacing w:after="240"/>
      <w:jc w:val="left"/>
    </w:pPr>
    <w:rPr>
      <w:rFonts w:ascii="Times New Roman" w:hAnsi="Times New Roman" w:cs="Angsana New"/>
      <w:noProof/>
      <w:szCs w:val="22"/>
      <w:lang w:val="en-US"/>
    </w:rPr>
  </w:style>
  <w:style w:type="character" w:customStyle="1" w:styleId="ParagraphChar">
    <w:name w:val="Paragraph Char"/>
    <w:basedOn w:val="DefaultParagraphFont"/>
    <w:link w:val="Paragraph"/>
    <w:rsid w:val="000D00F9"/>
    <w:rPr>
      <w:rFonts w:cs="Angsana New"/>
      <w:noProof/>
      <w:sz w:val="22"/>
      <w:szCs w:val="22"/>
    </w:rPr>
  </w:style>
  <w:style w:type="paragraph" w:customStyle="1" w:styleId="Bullets">
    <w:name w:val="Bullets"/>
    <w:basedOn w:val="Paragraph"/>
    <w:link w:val="BulletsChar"/>
    <w:uiPriority w:val="99"/>
    <w:qFormat/>
    <w:rsid w:val="000D00F9"/>
    <w:pPr>
      <w:numPr>
        <w:numId w:val="4"/>
      </w:numPr>
      <w:spacing w:before="60" w:after="0"/>
    </w:pPr>
  </w:style>
  <w:style w:type="character" w:customStyle="1" w:styleId="BulletsChar">
    <w:name w:val="Bullets Char"/>
    <w:basedOn w:val="ParagraphChar"/>
    <w:link w:val="Bullets"/>
    <w:uiPriority w:val="99"/>
    <w:rsid w:val="000D00F9"/>
    <w:rPr>
      <w:rFonts w:cs="Angsana New"/>
      <w:noProof/>
      <w:sz w:val="22"/>
      <w:szCs w:val="22"/>
    </w:rPr>
  </w:style>
  <w:style w:type="paragraph" w:styleId="TOC2">
    <w:name w:val="toc 2"/>
    <w:basedOn w:val="Normal"/>
    <w:next w:val="Normal"/>
    <w:autoRedefine/>
    <w:uiPriority w:val="39"/>
    <w:locked/>
    <w:rsid w:val="0082267F"/>
    <w:pPr>
      <w:ind w:left="220"/>
    </w:pPr>
  </w:style>
  <w:style w:type="paragraph" w:styleId="TOC1">
    <w:name w:val="toc 1"/>
    <w:basedOn w:val="Normal"/>
    <w:next w:val="Normal"/>
    <w:autoRedefine/>
    <w:uiPriority w:val="39"/>
    <w:locked/>
    <w:rsid w:val="00912DA1"/>
    <w:pPr>
      <w:tabs>
        <w:tab w:val="left" w:pos="540"/>
        <w:tab w:val="right" w:leader="dot" w:pos="9304"/>
      </w:tabs>
    </w:pPr>
  </w:style>
  <w:style w:type="character" w:customStyle="1" w:styleId="Heading2Char">
    <w:name w:val="Heading 2 Char"/>
    <w:basedOn w:val="DefaultParagraphFont"/>
    <w:semiHidden/>
    <w:locked/>
    <w:rsid w:val="00720790"/>
    <w:rPr>
      <w:rFonts w:ascii="Cambria" w:hAnsi="Cambria" w:cs="Times New Roman"/>
      <w:b/>
      <w:bCs/>
      <w:i/>
      <w:iCs/>
      <w:sz w:val="28"/>
      <w:szCs w:val="28"/>
      <w:lang w:val="en-GB"/>
    </w:rPr>
  </w:style>
  <w:style w:type="character" w:customStyle="1" w:styleId="FootnoteTextChar">
    <w:name w:val="Footnote Text Char"/>
    <w:aliases w:val="Geneva 9 Char1,Font: Geneva 9 Char1,Boston 10 Char1,f Char1,single space Char1,footnote text Char1,Footnote Char1,otnote Text Char1,Footnote Text Char Char Char Char,Footnote Text Char Char Char Char Char Char Char Char"/>
    <w:basedOn w:val="DefaultParagraphFont"/>
    <w:locked/>
    <w:rsid w:val="00720790"/>
    <w:rPr>
      <w:rFonts w:ascii="Arial" w:hAnsi="Arial" w:cs="Times New Roman"/>
      <w:lang w:val="en-GB"/>
    </w:rPr>
  </w:style>
  <w:style w:type="paragraph" w:customStyle="1" w:styleId="Normalbullets">
    <w:name w:val="Normal bullets"/>
    <w:basedOn w:val="Normal"/>
    <w:rsid w:val="003847E4"/>
    <w:pPr>
      <w:numPr>
        <w:numId w:val="5"/>
      </w:numPr>
    </w:pPr>
  </w:style>
  <w:style w:type="paragraph" w:customStyle="1" w:styleId="Text">
    <w:name w:val="Text"/>
    <w:basedOn w:val="Normal"/>
    <w:rsid w:val="00C26FEC"/>
    <w:pPr>
      <w:spacing w:before="240" w:after="0" w:line="252" w:lineRule="auto"/>
    </w:pPr>
    <w:rPr>
      <w:rFonts w:ascii="Times New Roman" w:hAnsi="Times New Roman"/>
      <w:szCs w:val="20"/>
      <w:lang w:val="en-US"/>
    </w:rPr>
  </w:style>
  <w:style w:type="paragraph" w:customStyle="1" w:styleId="CharCharChar11">
    <w:name w:val="Char Char Char11"/>
    <w:basedOn w:val="Normal"/>
    <w:rsid w:val="00B27E19"/>
    <w:pPr>
      <w:spacing w:after="160" w:line="240" w:lineRule="exact"/>
      <w:jc w:val="left"/>
    </w:pPr>
    <w:rPr>
      <w:rFonts w:cs="Arial"/>
      <w:sz w:val="20"/>
      <w:szCs w:val="20"/>
      <w:lang w:val="en-US"/>
    </w:rPr>
  </w:style>
  <w:style w:type="paragraph" w:customStyle="1" w:styleId="BodyText23">
    <w:name w:val="Body Text 23"/>
    <w:basedOn w:val="Normal"/>
    <w:rsid w:val="00B27E19"/>
    <w:pPr>
      <w:widowControl w:val="0"/>
      <w:tabs>
        <w:tab w:val="left" w:pos="547"/>
      </w:tabs>
      <w:spacing w:after="0"/>
      <w:jc w:val="left"/>
    </w:pPr>
    <w:rPr>
      <w:rFonts w:ascii="Times New Roman" w:hAnsi="Times New Roman"/>
      <w:snapToGrid w:val="0"/>
      <w:szCs w:val="20"/>
      <w:lang w:val="en-US"/>
    </w:rPr>
  </w:style>
  <w:style w:type="paragraph" w:styleId="Caption">
    <w:name w:val="caption"/>
    <w:aliases w:val="Map,Char Char Char Char Char Char Char Char Char Char Char Char Char Char Char,Char Char Char Char Char Char Char Char Char Char Char Char Char Char Char Ch,Char Char Char Char Char Char Char Char,IU,figure"/>
    <w:basedOn w:val="Normal"/>
    <w:next w:val="Normal"/>
    <w:uiPriority w:val="35"/>
    <w:qFormat/>
    <w:rsid w:val="00764C56"/>
    <w:pPr>
      <w:jc w:val="left"/>
    </w:pPr>
    <w:rPr>
      <w:b/>
      <w:bCs/>
      <w:sz w:val="20"/>
      <w:lang w:val="en-US"/>
    </w:rPr>
  </w:style>
  <w:style w:type="paragraph" w:customStyle="1" w:styleId="TableT">
    <w:name w:val="TableT"/>
    <w:basedOn w:val="Normal"/>
    <w:autoRedefine/>
    <w:rsid w:val="00550BAE"/>
    <w:pPr>
      <w:jc w:val="left"/>
    </w:pPr>
    <w:rPr>
      <w:rFonts w:ascii="Times New Roman" w:hAnsi="Times New Roman"/>
      <w:noProof/>
      <w:sz w:val="20"/>
      <w:szCs w:val="20"/>
      <w:lang w:val="en-US"/>
    </w:rPr>
  </w:style>
  <w:style w:type="paragraph" w:customStyle="1" w:styleId="ParaCharChar">
    <w:name w:val="Para Char Char"/>
    <w:basedOn w:val="Normal"/>
    <w:link w:val="ParaCharCharChar"/>
    <w:autoRedefine/>
    <w:uiPriority w:val="99"/>
    <w:rsid w:val="00E05714"/>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right="-7"/>
      <w:jc w:val="left"/>
    </w:pPr>
    <w:rPr>
      <w:rFonts w:eastAsia="Arial Unicode MS" w:cs="Arial"/>
      <w:sz w:val="20"/>
      <w:szCs w:val="20"/>
      <w:lang w:val="en-US"/>
    </w:rPr>
  </w:style>
  <w:style w:type="character" w:customStyle="1" w:styleId="ParaCharCharChar">
    <w:name w:val="Para Char Char Char"/>
    <w:basedOn w:val="DefaultParagraphFont"/>
    <w:link w:val="ParaCharChar"/>
    <w:uiPriority w:val="99"/>
    <w:rsid w:val="00E05714"/>
    <w:rPr>
      <w:rFonts w:ascii="Arial" w:eastAsia="Arial Unicode MS" w:hAnsi="Arial" w:cs="Arial"/>
    </w:rPr>
  </w:style>
  <w:style w:type="paragraph" w:customStyle="1" w:styleId="TableHCharCharChar">
    <w:name w:val="TableH Char Char Char"/>
    <w:basedOn w:val="Normal"/>
    <w:link w:val="TableHCharCharCharChar"/>
    <w:autoRedefine/>
    <w:rsid w:val="00E43E88"/>
    <w:pPr>
      <w:spacing w:before="240"/>
      <w:jc w:val="left"/>
    </w:pPr>
    <w:rPr>
      <w:rFonts w:ascii="Times New Roman" w:hAnsi="Times New Roman"/>
      <w:b/>
      <w:sz w:val="21"/>
      <w:szCs w:val="22"/>
      <w:lang w:val="en-US"/>
    </w:rPr>
  </w:style>
  <w:style w:type="character" w:customStyle="1" w:styleId="TableHCharCharCharChar">
    <w:name w:val="TableH Char Char Char Char"/>
    <w:basedOn w:val="DefaultParagraphFont"/>
    <w:link w:val="TableHCharCharChar"/>
    <w:rsid w:val="00E43E88"/>
    <w:rPr>
      <w:b/>
      <w:sz w:val="21"/>
      <w:szCs w:val="22"/>
    </w:rPr>
  </w:style>
  <w:style w:type="character" w:customStyle="1" w:styleId="highlighttext">
    <w:name w:val="highlighttext"/>
    <w:basedOn w:val="DefaultParagraphFont"/>
    <w:rsid w:val="00CA725C"/>
    <w:rPr>
      <w:rFonts w:ascii="Times New Roman" w:hAnsi="Times New Roman"/>
      <w:sz w:val="22"/>
      <w:bdr w:val="none" w:sz="0" w:space="0" w:color="auto"/>
      <w:shd w:val="clear" w:color="auto" w:fill="B3B3B3"/>
    </w:rPr>
  </w:style>
  <w:style w:type="paragraph" w:customStyle="1" w:styleId="steptext">
    <w:name w:val="steptext"/>
    <w:basedOn w:val="Normal"/>
    <w:rsid w:val="00CA725C"/>
    <w:pPr>
      <w:spacing w:after="0"/>
      <w:jc w:val="left"/>
    </w:pPr>
    <w:rPr>
      <w:rFonts w:ascii="Times New Roman" w:hAnsi="Times New Roman"/>
      <w:lang w:val="en-US"/>
    </w:rPr>
  </w:style>
  <w:style w:type="paragraph" w:customStyle="1" w:styleId="NumberedList2">
    <w:name w:val="Numbered List 2"/>
    <w:aliases w:val="nl2"/>
    <w:basedOn w:val="Normal"/>
    <w:rsid w:val="00CA725C"/>
    <w:pPr>
      <w:spacing w:after="0" w:line="240" w:lineRule="atLeast"/>
      <w:ind w:hanging="360"/>
      <w:jc w:val="left"/>
    </w:pPr>
    <w:rPr>
      <w:rFonts w:ascii="Arial Unicode MS" w:hAnsi="Arial Unicode MS"/>
      <w:szCs w:val="22"/>
      <w:lang w:val="en-US"/>
    </w:rPr>
  </w:style>
  <w:style w:type="paragraph" w:customStyle="1" w:styleId="CharChar">
    <w:name w:val="Char Char Знак Знак"/>
    <w:basedOn w:val="Normal"/>
    <w:rsid w:val="00E61BB0"/>
    <w:pPr>
      <w:spacing w:after="160" w:line="240" w:lineRule="exact"/>
      <w:jc w:val="left"/>
    </w:pPr>
    <w:rPr>
      <w:rFonts w:ascii="Times New Roman" w:hAnsi="Times New Roman" w:cs="Arial"/>
      <w:sz w:val="20"/>
      <w:szCs w:val="20"/>
      <w:lang w:val="de-CH" w:eastAsia="de-CH"/>
    </w:rPr>
  </w:style>
  <w:style w:type="paragraph" w:styleId="PlainText">
    <w:name w:val="Plain Text"/>
    <w:basedOn w:val="Normal"/>
    <w:link w:val="PlainTextChar"/>
    <w:unhideWhenUsed/>
    <w:rsid w:val="00FC1F80"/>
    <w:pPr>
      <w:spacing w:after="0"/>
      <w:jc w:val="left"/>
    </w:pPr>
    <w:rPr>
      <w:rFonts w:ascii="Consolas" w:eastAsia="Calibri" w:hAnsi="Consolas"/>
      <w:sz w:val="21"/>
      <w:szCs w:val="21"/>
      <w:lang w:val="en-US"/>
    </w:rPr>
  </w:style>
  <w:style w:type="character" w:customStyle="1" w:styleId="PlainTextChar">
    <w:name w:val="Plain Text Char"/>
    <w:basedOn w:val="DefaultParagraphFont"/>
    <w:link w:val="PlainText"/>
    <w:uiPriority w:val="99"/>
    <w:rsid w:val="00FC1F80"/>
    <w:rPr>
      <w:rFonts w:ascii="Consolas" w:eastAsia="Calibri" w:hAnsi="Consolas"/>
      <w:sz w:val="21"/>
      <w:szCs w:val="21"/>
    </w:rPr>
  </w:style>
  <w:style w:type="paragraph" w:styleId="BodyTextIndent2">
    <w:name w:val="Body Text Indent 2"/>
    <w:basedOn w:val="Normal"/>
    <w:link w:val="BodyTextIndent2Char"/>
    <w:rsid w:val="008C5616"/>
    <w:pPr>
      <w:ind w:left="360"/>
    </w:pPr>
    <w:rPr>
      <w:rFonts w:ascii="Times New Roman" w:hAnsi="Times New Roman"/>
      <w:i/>
      <w:iCs/>
      <w:lang w:val="en-US"/>
    </w:rPr>
  </w:style>
  <w:style w:type="character" w:customStyle="1" w:styleId="BodyTextIndent2Char">
    <w:name w:val="Body Text Indent 2 Char"/>
    <w:basedOn w:val="DefaultParagraphFont"/>
    <w:link w:val="BodyTextIndent2"/>
    <w:rsid w:val="008C5616"/>
    <w:rPr>
      <w:i/>
      <w:iCs/>
      <w:sz w:val="22"/>
      <w:szCs w:val="24"/>
    </w:rPr>
  </w:style>
  <w:style w:type="paragraph" w:styleId="BodyTextIndent3">
    <w:name w:val="Body Text Indent 3"/>
    <w:basedOn w:val="Normal"/>
    <w:link w:val="BodyTextIndent3Char"/>
    <w:rsid w:val="008C5616"/>
    <w:pPr>
      <w:ind w:left="720"/>
    </w:pPr>
    <w:rPr>
      <w:rFonts w:ascii="Times New Roman" w:hAnsi="Times New Roman"/>
      <w:lang w:val="en-US"/>
    </w:rPr>
  </w:style>
  <w:style w:type="character" w:customStyle="1" w:styleId="BodyTextIndent3Char">
    <w:name w:val="Body Text Indent 3 Char"/>
    <w:basedOn w:val="DefaultParagraphFont"/>
    <w:link w:val="BodyTextIndent3"/>
    <w:rsid w:val="008C5616"/>
    <w:rPr>
      <w:sz w:val="22"/>
      <w:szCs w:val="24"/>
    </w:rPr>
  </w:style>
  <w:style w:type="paragraph" w:customStyle="1" w:styleId="newpara">
    <w:name w:val="newpara"/>
    <w:basedOn w:val="Normal"/>
    <w:rsid w:val="008C5616"/>
    <w:pPr>
      <w:spacing w:before="100" w:beforeAutospacing="1" w:after="100" w:afterAutospacing="1"/>
    </w:pPr>
    <w:rPr>
      <w:rFonts w:ascii="Times New Roman" w:eastAsia="Arial Unicode MS" w:hAnsi="Times New Roman"/>
      <w:lang w:val="en-US"/>
    </w:rPr>
  </w:style>
  <w:style w:type="paragraph" w:customStyle="1" w:styleId="para1">
    <w:name w:val="para1"/>
    <w:basedOn w:val="Normal"/>
    <w:rsid w:val="008C5616"/>
    <w:pPr>
      <w:widowControl w:val="0"/>
      <w:autoSpaceDE w:val="0"/>
      <w:autoSpaceDN w:val="0"/>
      <w:spacing w:after="180"/>
    </w:pPr>
    <w:rPr>
      <w:rFonts w:ascii="Times New Roman" w:hAnsi="Times New Roman"/>
    </w:rPr>
  </w:style>
  <w:style w:type="character" w:customStyle="1" w:styleId="body1">
    <w:name w:val="body1"/>
    <w:basedOn w:val="DefaultParagraphFont"/>
    <w:rsid w:val="008C5616"/>
    <w:rPr>
      <w:rFonts w:ascii="Arial" w:hAnsi="Arial" w:cs="Arial" w:hint="default"/>
      <w:sz w:val="16"/>
      <w:szCs w:val="16"/>
    </w:rPr>
  </w:style>
  <w:style w:type="paragraph" w:customStyle="1" w:styleId="basicparagraph">
    <w:name w:val="basic paragraph"/>
    <w:basedOn w:val="Normal"/>
    <w:rsid w:val="008C5616"/>
    <w:rPr>
      <w:rFonts w:ascii="Times New Roman" w:hAnsi="Times New Roman"/>
      <w:sz w:val="20"/>
      <w:szCs w:val="20"/>
      <w:lang w:val="fr-BE"/>
    </w:rPr>
  </w:style>
  <w:style w:type="character" w:customStyle="1" w:styleId="title1">
    <w:name w:val="title1"/>
    <w:basedOn w:val="DefaultParagraphFont"/>
    <w:rsid w:val="008C5616"/>
    <w:rPr>
      <w:rFonts w:ascii="Verdana" w:hAnsi="Verdana" w:cs="Tahoma" w:hint="default"/>
      <w:color w:val="003399"/>
      <w:sz w:val="27"/>
      <w:szCs w:val="27"/>
    </w:rPr>
  </w:style>
  <w:style w:type="paragraph" w:styleId="TOC3">
    <w:name w:val="toc 3"/>
    <w:basedOn w:val="Normal"/>
    <w:next w:val="Normal"/>
    <w:autoRedefine/>
    <w:uiPriority w:val="39"/>
    <w:rsid w:val="008C5616"/>
    <w:pPr>
      <w:ind w:left="480"/>
    </w:pPr>
    <w:rPr>
      <w:rFonts w:ascii="Times New Roman" w:hAnsi="Times New Roman"/>
      <w:lang w:val="en-US"/>
    </w:rPr>
  </w:style>
  <w:style w:type="paragraph" w:styleId="TOC6">
    <w:name w:val="toc 6"/>
    <w:basedOn w:val="Normal"/>
    <w:next w:val="Normal"/>
    <w:autoRedefine/>
    <w:uiPriority w:val="39"/>
    <w:rsid w:val="008C5616"/>
    <w:pPr>
      <w:ind w:left="1200"/>
    </w:pPr>
    <w:rPr>
      <w:rFonts w:ascii="Times New Roman" w:hAnsi="Times New Roman"/>
      <w:lang w:val="en-US"/>
    </w:rPr>
  </w:style>
  <w:style w:type="paragraph" w:styleId="TOC9">
    <w:name w:val="toc 9"/>
    <w:basedOn w:val="Normal"/>
    <w:next w:val="Normal"/>
    <w:autoRedefine/>
    <w:uiPriority w:val="39"/>
    <w:rsid w:val="008C5616"/>
    <w:pPr>
      <w:ind w:left="1920"/>
    </w:pPr>
    <w:rPr>
      <w:rFonts w:ascii="Times New Roman" w:hAnsi="Times New Roman"/>
      <w:lang w:val="en-US"/>
    </w:rPr>
  </w:style>
  <w:style w:type="paragraph" w:styleId="TOC4">
    <w:name w:val="toc 4"/>
    <w:basedOn w:val="Normal"/>
    <w:next w:val="Normal"/>
    <w:autoRedefine/>
    <w:uiPriority w:val="39"/>
    <w:rsid w:val="008C5616"/>
    <w:pPr>
      <w:ind w:left="660"/>
    </w:pPr>
    <w:rPr>
      <w:rFonts w:ascii="Times New Roman" w:hAnsi="Times New Roman"/>
      <w:lang w:val="en-US"/>
    </w:rPr>
  </w:style>
  <w:style w:type="paragraph" w:customStyle="1" w:styleId="Nex2">
    <w:name w:val="Nex2"/>
    <w:basedOn w:val="Normal"/>
    <w:rsid w:val="008C5616"/>
    <w:pPr>
      <w:spacing w:line="288" w:lineRule="atLeast"/>
    </w:pPr>
    <w:rPr>
      <w:rFonts w:ascii="Times New Roman" w:hAnsi="Times New Roman" w:cs="Angsana New"/>
      <w:sz w:val="24"/>
      <w:szCs w:val="20"/>
      <w:lang w:eastAsia="ko-KR"/>
    </w:rPr>
  </w:style>
  <w:style w:type="character" w:customStyle="1" w:styleId="pseditboxdisponly">
    <w:name w:val="pseditbox_disponly"/>
    <w:basedOn w:val="DefaultParagraphFont"/>
    <w:rsid w:val="008C5616"/>
  </w:style>
  <w:style w:type="paragraph" w:styleId="TOCHeading">
    <w:name w:val="TOC Heading"/>
    <w:basedOn w:val="Heading1"/>
    <w:next w:val="Normal"/>
    <w:uiPriority w:val="39"/>
    <w:unhideWhenUsed/>
    <w:qFormat/>
    <w:rsid w:val="008C5616"/>
    <w:pPr>
      <w:keepLines/>
      <w:numPr>
        <w:numId w:val="0"/>
      </w:numPr>
      <w:pBdr>
        <w:top w:val="none" w:sz="0" w:space="0" w:color="auto"/>
      </w:pBdr>
      <w:suppressAutoHyphens w:val="0"/>
      <w:spacing w:before="480" w:after="0" w:line="276" w:lineRule="auto"/>
      <w:jc w:val="left"/>
      <w:outlineLvl w:val="9"/>
    </w:pPr>
    <w:rPr>
      <w:rFonts w:asciiTheme="majorHAnsi" w:eastAsiaTheme="majorEastAsia" w:hAnsiTheme="majorHAnsi" w:cstheme="majorBidi"/>
      <w:bCs/>
      <w:smallCaps w:val="0"/>
      <w:color w:val="2E74B5" w:themeColor="accent1" w:themeShade="BF"/>
      <w:spacing w:val="0"/>
      <w:szCs w:val="28"/>
      <w:lang w:val="it-IT"/>
    </w:rPr>
  </w:style>
  <w:style w:type="character" w:customStyle="1" w:styleId="st">
    <w:name w:val="st"/>
    <w:basedOn w:val="DefaultParagraphFont"/>
    <w:rsid w:val="00730C3E"/>
  </w:style>
  <w:style w:type="paragraph" w:styleId="NoSpacing">
    <w:name w:val="No Spacing"/>
    <w:uiPriority w:val="1"/>
    <w:qFormat/>
    <w:rsid w:val="000958B3"/>
    <w:pPr>
      <w:jc w:val="both"/>
    </w:pPr>
    <w:rPr>
      <w:rFonts w:ascii="Arial" w:hAnsi="Arial"/>
      <w:sz w:val="22"/>
      <w:szCs w:val="24"/>
      <w:lang w:val="en-GB"/>
    </w:rPr>
  </w:style>
  <w:style w:type="paragraph" w:styleId="Subtitle">
    <w:name w:val="Subtitle"/>
    <w:basedOn w:val="Normal"/>
    <w:next w:val="Normal"/>
    <w:link w:val="SubtitleChar"/>
    <w:uiPriority w:val="11"/>
    <w:qFormat/>
    <w:rsid w:val="000958B3"/>
    <w:pPr>
      <w:numPr>
        <w:ilvl w:val="1"/>
      </w:numPr>
    </w:pPr>
    <w:rPr>
      <w:rFonts w:asciiTheme="majorHAnsi" w:eastAsiaTheme="majorEastAsia" w:hAnsiTheme="majorHAnsi" w:cstheme="majorBidi"/>
      <w:i/>
      <w:iCs/>
      <w:color w:val="5B9BD5" w:themeColor="accent1"/>
      <w:spacing w:val="15"/>
      <w:sz w:val="24"/>
    </w:rPr>
  </w:style>
  <w:style w:type="character" w:customStyle="1" w:styleId="SubtitleChar">
    <w:name w:val="Subtitle Char"/>
    <w:basedOn w:val="DefaultParagraphFont"/>
    <w:link w:val="Subtitle"/>
    <w:uiPriority w:val="11"/>
    <w:rsid w:val="000958B3"/>
    <w:rPr>
      <w:rFonts w:asciiTheme="majorHAnsi" w:eastAsiaTheme="majorEastAsia" w:hAnsiTheme="majorHAnsi" w:cstheme="majorBidi"/>
      <w:i/>
      <w:iCs/>
      <w:color w:val="5B9BD5" w:themeColor="accent1"/>
      <w:spacing w:val="15"/>
      <w:sz w:val="24"/>
      <w:szCs w:val="24"/>
      <w:lang w:val="en-GB"/>
    </w:rPr>
  </w:style>
  <w:style w:type="paragraph" w:customStyle="1" w:styleId="NoSpacing1">
    <w:name w:val="No Spacing1"/>
    <w:link w:val="NoSpacingChar"/>
    <w:uiPriority w:val="1"/>
    <w:qFormat/>
    <w:rsid w:val="008141AE"/>
    <w:rPr>
      <w:rFonts w:ascii="Calibri" w:hAnsi="Calibri"/>
      <w:sz w:val="22"/>
      <w:szCs w:val="22"/>
    </w:rPr>
  </w:style>
  <w:style w:type="character" w:customStyle="1" w:styleId="NoSpacingChar">
    <w:name w:val="No Spacing Char"/>
    <w:link w:val="NoSpacing1"/>
    <w:uiPriority w:val="1"/>
    <w:locked/>
    <w:rsid w:val="008141AE"/>
    <w:rPr>
      <w:rFonts w:ascii="Calibri" w:hAnsi="Calibri"/>
      <w:sz w:val="22"/>
      <w:szCs w:val="22"/>
    </w:rPr>
  </w:style>
  <w:style w:type="paragraph" w:customStyle="1" w:styleId="FRR-regulation">
    <w:name w:val="FRR-regulation"/>
    <w:basedOn w:val="Heading1"/>
    <w:rsid w:val="000F295D"/>
    <w:pPr>
      <w:keepNext w:val="0"/>
      <w:numPr>
        <w:numId w:val="0"/>
      </w:numPr>
      <w:pBdr>
        <w:top w:val="none" w:sz="0" w:space="0" w:color="auto"/>
      </w:pBdr>
      <w:suppressAutoHyphens w:val="0"/>
      <w:spacing w:before="0" w:after="0"/>
      <w:jc w:val="left"/>
    </w:pPr>
    <w:rPr>
      <w:rFonts w:cs="Arial"/>
      <w:bCs/>
      <w:smallCaps w:val="0"/>
      <w:color w:val="003399"/>
      <w:spacing w:val="0"/>
      <w:sz w:val="22"/>
      <w:szCs w:val="22"/>
      <w:lang w:val="en-US"/>
    </w:rPr>
  </w:style>
  <w:style w:type="paragraph" w:customStyle="1" w:styleId="Normal115">
    <w:name w:val="Normal + 11.5"/>
    <w:basedOn w:val="Normal"/>
    <w:uiPriority w:val="99"/>
    <w:rsid w:val="000F295D"/>
    <w:pPr>
      <w:numPr>
        <w:numId w:val="23"/>
      </w:numPr>
      <w:spacing w:before="0" w:after="60"/>
    </w:pPr>
    <w:rPr>
      <w:rFonts w:cs="Arial"/>
      <w:b/>
      <w:bCs/>
      <w:szCs w:val="22"/>
    </w:rPr>
  </w:style>
  <w:style w:type="paragraph" w:customStyle="1" w:styleId="TableText">
    <w:name w:val="TableText"/>
    <w:autoRedefine/>
    <w:rsid w:val="000F295D"/>
    <w:pPr>
      <w:tabs>
        <w:tab w:val="left" w:pos="-720"/>
      </w:tabs>
      <w:suppressAutoHyphens/>
    </w:pPr>
    <w:rPr>
      <w:sz w:val="18"/>
      <w:szCs w:val="18"/>
      <w:lang w:val="en-GB"/>
    </w:rPr>
  </w:style>
  <w:style w:type="paragraph" w:styleId="Revision">
    <w:name w:val="Revision"/>
    <w:hidden/>
    <w:uiPriority w:val="99"/>
    <w:semiHidden/>
    <w:rsid w:val="0026564A"/>
    <w:rPr>
      <w:rFonts w:ascii="Arial" w:hAnsi="Arial"/>
      <w:sz w:val="22"/>
      <w:szCs w:val="24"/>
      <w:lang w:val="en-GB"/>
    </w:rPr>
  </w:style>
  <w:style w:type="paragraph" w:customStyle="1" w:styleId="StyleHeading2">
    <w:name w:val="Style Heading 2 +"/>
    <w:basedOn w:val="Heading2"/>
    <w:rsid w:val="007F79DB"/>
    <w:pPr>
      <w:bidi/>
      <w:spacing w:before="240" w:after="60"/>
      <w:ind w:left="0"/>
      <w:jc w:val="left"/>
    </w:pPr>
    <w:rPr>
      <w:rFonts w:cs="Arial"/>
      <w:i/>
      <w:iCs/>
      <w:sz w:val="28"/>
      <w:szCs w:val="28"/>
      <w:lang w:val="en-US"/>
    </w:rPr>
  </w:style>
  <w:style w:type="paragraph" w:customStyle="1" w:styleId="BBtextplain">
    <w:name w:val="BB text plain"/>
    <w:basedOn w:val="Normal"/>
    <w:link w:val="BBtextplainChar"/>
    <w:rsid w:val="007F79DB"/>
    <w:pPr>
      <w:tabs>
        <w:tab w:val="left" w:pos="624"/>
      </w:tabs>
      <w:spacing w:before="0"/>
    </w:pPr>
    <w:rPr>
      <w:rFonts w:ascii="Times New Roman" w:hAnsi="Times New Roman"/>
      <w:szCs w:val="22"/>
      <w:lang w:val="en-US"/>
    </w:rPr>
  </w:style>
  <w:style w:type="character" w:customStyle="1" w:styleId="BBtextplainChar">
    <w:name w:val="BB text plain Char"/>
    <w:basedOn w:val="DefaultParagraphFont"/>
    <w:link w:val="BBtextplain"/>
    <w:rsid w:val="007F79DB"/>
    <w:rPr>
      <w:sz w:val="22"/>
      <w:szCs w:val="22"/>
    </w:rPr>
  </w:style>
  <w:style w:type="character" w:customStyle="1" w:styleId="Bodytext1">
    <w:name w:val="Body text_"/>
    <w:basedOn w:val="DefaultParagraphFont"/>
    <w:link w:val="BodyText20"/>
    <w:rsid w:val="00986625"/>
    <w:rPr>
      <w:rFonts w:ascii="Trebuchet MS" w:eastAsia="Trebuchet MS" w:hAnsi="Trebuchet MS" w:cs="Trebuchet MS"/>
      <w:shd w:val="clear" w:color="auto" w:fill="FFFFFF"/>
    </w:rPr>
  </w:style>
  <w:style w:type="paragraph" w:customStyle="1" w:styleId="BodyText20">
    <w:name w:val="Body Text2"/>
    <w:basedOn w:val="Normal"/>
    <w:link w:val="Bodytext1"/>
    <w:rsid w:val="00986625"/>
    <w:pPr>
      <w:shd w:val="clear" w:color="auto" w:fill="FFFFFF"/>
      <w:spacing w:before="2460" w:after="600" w:line="0" w:lineRule="atLeast"/>
      <w:ind w:hanging="340"/>
      <w:jc w:val="left"/>
    </w:pPr>
    <w:rPr>
      <w:rFonts w:ascii="Trebuchet MS" w:eastAsia="Trebuchet MS" w:hAnsi="Trebuchet MS" w:cs="Trebuchet MS"/>
      <w:sz w:val="20"/>
      <w:szCs w:val="20"/>
      <w:lang w:val="en-US"/>
    </w:rPr>
  </w:style>
  <w:style w:type="character" w:customStyle="1" w:styleId="Heading10">
    <w:name w:val="Heading #1_"/>
    <w:basedOn w:val="DefaultParagraphFont"/>
    <w:link w:val="Heading11"/>
    <w:rsid w:val="00986625"/>
    <w:rPr>
      <w:rFonts w:ascii="Trebuchet MS" w:eastAsia="Trebuchet MS" w:hAnsi="Trebuchet MS" w:cs="Trebuchet MS"/>
      <w:spacing w:val="-10"/>
      <w:sz w:val="23"/>
      <w:szCs w:val="23"/>
      <w:shd w:val="clear" w:color="auto" w:fill="FFFFFF"/>
    </w:rPr>
  </w:style>
  <w:style w:type="paragraph" w:customStyle="1" w:styleId="Heading11">
    <w:name w:val="Heading #1"/>
    <w:basedOn w:val="Normal"/>
    <w:link w:val="Heading10"/>
    <w:rsid w:val="00986625"/>
    <w:pPr>
      <w:shd w:val="clear" w:color="auto" w:fill="FFFFFF"/>
      <w:spacing w:before="0" w:after="2460" w:line="0" w:lineRule="atLeast"/>
      <w:outlineLvl w:val="0"/>
    </w:pPr>
    <w:rPr>
      <w:rFonts w:ascii="Trebuchet MS" w:eastAsia="Trebuchet MS" w:hAnsi="Trebuchet MS" w:cs="Trebuchet MS"/>
      <w:spacing w:val="-10"/>
      <w:sz w:val="23"/>
      <w:szCs w:val="23"/>
      <w:lang w:val="en-US"/>
    </w:rPr>
  </w:style>
  <w:style w:type="character" w:customStyle="1" w:styleId="Heading12">
    <w:name w:val="Heading #1 (2)_"/>
    <w:basedOn w:val="DefaultParagraphFont"/>
    <w:link w:val="Heading120"/>
    <w:rsid w:val="00986625"/>
    <w:rPr>
      <w:rFonts w:ascii="Trebuchet MS" w:eastAsia="Trebuchet MS" w:hAnsi="Trebuchet MS" w:cs="Trebuchet MS"/>
      <w:spacing w:val="-10"/>
      <w:sz w:val="23"/>
      <w:szCs w:val="23"/>
      <w:shd w:val="clear" w:color="auto" w:fill="FFFFFF"/>
    </w:rPr>
  </w:style>
  <w:style w:type="paragraph" w:customStyle="1" w:styleId="Heading120">
    <w:name w:val="Heading #1 (2)"/>
    <w:basedOn w:val="Normal"/>
    <w:link w:val="Heading12"/>
    <w:rsid w:val="00986625"/>
    <w:pPr>
      <w:shd w:val="clear" w:color="auto" w:fill="FFFFFF"/>
      <w:spacing w:before="480" w:after="600" w:line="0" w:lineRule="atLeast"/>
      <w:jc w:val="center"/>
      <w:outlineLvl w:val="0"/>
    </w:pPr>
    <w:rPr>
      <w:rFonts w:ascii="Trebuchet MS" w:eastAsia="Trebuchet MS" w:hAnsi="Trebuchet MS" w:cs="Trebuchet MS"/>
      <w:spacing w:val="-10"/>
      <w:sz w:val="23"/>
      <w:szCs w:val="23"/>
      <w:lang w:val="en-US"/>
    </w:rPr>
  </w:style>
  <w:style w:type="character" w:customStyle="1" w:styleId="Heading12NotItalic">
    <w:name w:val="Heading #1 (2) + Not Italic"/>
    <w:basedOn w:val="Heading12"/>
    <w:rsid w:val="00986625"/>
    <w:rPr>
      <w:rFonts w:ascii="Trebuchet MS" w:eastAsia="Trebuchet MS" w:hAnsi="Trebuchet MS" w:cs="Trebuchet MS"/>
      <w:i/>
      <w:iCs/>
      <w:spacing w:val="-10"/>
      <w:sz w:val="23"/>
      <w:szCs w:val="23"/>
      <w:shd w:val="clear" w:color="auto" w:fill="FFFFFF"/>
    </w:rPr>
  </w:style>
  <w:style w:type="character" w:customStyle="1" w:styleId="BodyText10">
    <w:name w:val="Body Text1"/>
    <w:basedOn w:val="Bodytext1"/>
    <w:rsid w:val="00986625"/>
    <w:rPr>
      <w:rFonts w:ascii="Trebuchet MS" w:eastAsia="Trebuchet MS" w:hAnsi="Trebuchet MS" w:cs="Trebuchet MS"/>
      <w:u w:val="single"/>
      <w:shd w:val="clear" w:color="auto" w:fill="FFFFFF"/>
    </w:rPr>
  </w:style>
  <w:style w:type="paragraph" w:customStyle="1" w:styleId="Bodytext">
    <w:name w:val="Bodytext"/>
    <w:basedOn w:val="Normal"/>
    <w:link w:val="BodytextChar0"/>
    <w:rsid w:val="005F2468"/>
    <w:pPr>
      <w:widowControl w:val="0"/>
      <w:numPr>
        <w:numId w:val="52"/>
      </w:numPr>
      <w:spacing w:before="0"/>
    </w:pPr>
    <w:rPr>
      <w:rFonts w:ascii="Times New Roman" w:hAnsi="Times New Roman"/>
      <w:szCs w:val="20"/>
    </w:rPr>
  </w:style>
  <w:style w:type="character" w:customStyle="1" w:styleId="BodytextChar0">
    <w:name w:val="Bodytext Char"/>
    <w:link w:val="Bodytext"/>
    <w:locked/>
    <w:rsid w:val="0079190E"/>
    <w:rPr>
      <w:sz w:val="22"/>
      <w:lang w:val="en-GB"/>
    </w:rPr>
  </w:style>
  <w:style w:type="paragraph" w:customStyle="1" w:styleId="BodyTextProDoc">
    <w:name w:val="BodyText ProDoc"/>
    <w:basedOn w:val="Bodytext"/>
    <w:qFormat/>
    <w:rsid w:val="005F2468"/>
    <w:pPr>
      <w:spacing w:after="240" w:line="276" w:lineRule="auto"/>
      <w:ind w:left="505" w:hanging="505"/>
    </w:pPr>
  </w:style>
  <w:style w:type="table" w:customStyle="1" w:styleId="TableNormal1">
    <w:name w:val="Table Normal1"/>
    <w:uiPriority w:val="2"/>
    <w:semiHidden/>
    <w:unhideWhenUsed/>
    <w:qFormat/>
    <w:rsid w:val="000D2F1E"/>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itolo41">
    <w:name w:val="Titolo 41"/>
    <w:basedOn w:val="Normal"/>
    <w:uiPriority w:val="1"/>
    <w:qFormat/>
    <w:rsid w:val="000D2F1E"/>
    <w:pPr>
      <w:widowControl w:val="0"/>
      <w:spacing w:before="0" w:after="0"/>
      <w:ind w:left="840"/>
      <w:jc w:val="left"/>
      <w:outlineLvl w:val="4"/>
    </w:pPr>
    <w:rPr>
      <w:rFonts w:ascii="Times New Roman" w:hAnsi="Times New Roman" w:cstheme="minorBidi"/>
      <w:szCs w:val="22"/>
      <w:lang w:val="en-US"/>
    </w:rPr>
  </w:style>
  <w:style w:type="paragraph" w:customStyle="1" w:styleId="Titolo51">
    <w:name w:val="Titolo 51"/>
    <w:basedOn w:val="Normal"/>
    <w:uiPriority w:val="1"/>
    <w:qFormat/>
    <w:rsid w:val="000D2F1E"/>
    <w:pPr>
      <w:widowControl w:val="0"/>
      <w:spacing w:before="0" w:after="0"/>
      <w:ind w:left="832"/>
      <w:jc w:val="left"/>
      <w:outlineLvl w:val="5"/>
    </w:pPr>
    <w:rPr>
      <w:rFonts w:ascii="Times New Roman" w:hAnsi="Times New Roman" w:cstheme="minorBidi"/>
      <w:b/>
      <w:bCs/>
      <w:sz w:val="20"/>
      <w:szCs w:val="20"/>
      <w:lang w:val="en-US"/>
    </w:rPr>
  </w:style>
  <w:style w:type="paragraph" w:customStyle="1" w:styleId="TableParagraph">
    <w:name w:val="Table Paragraph"/>
    <w:basedOn w:val="Normal"/>
    <w:uiPriority w:val="1"/>
    <w:qFormat/>
    <w:rsid w:val="000D2F1E"/>
    <w:pPr>
      <w:widowControl w:val="0"/>
      <w:spacing w:before="0" w:after="0"/>
      <w:jc w:val="left"/>
    </w:pPr>
    <w:rPr>
      <w:rFonts w:asciiTheme="minorHAnsi" w:eastAsiaTheme="minorHAnsi" w:hAnsiTheme="minorHAnsi" w:cstheme="minorBidi"/>
      <w:szCs w:val="22"/>
      <w:lang w:val="en-US"/>
    </w:rPr>
  </w:style>
  <w:style w:type="paragraph" w:customStyle="1" w:styleId="tabNumb">
    <w:name w:val="tabNumb"/>
    <w:basedOn w:val="Caption"/>
    <w:autoRedefine/>
    <w:rsid w:val="0087139C"/>
    <w:pPr>
      <w:spacing w:before="0" w:after="0" w:line="276" w:lineRule="auto"/>
    </w:pPr>
    <w:rPr>
      <w:rFonts w:ascii="Times New Roman" w:hAnsi="Times New Roman"/>
      <w:bCs w:val="0"/>
      <w:color w:val="000000"/>
      <w:szCs w:val="20"/>
      <w:lang w:val="en-GB"/>
    </w:rPr>
  </w:style>
  <w:style w:type="character" w:customStyle="1" w:styleId="CharChar11">
    <w:name w:val="Char Char11"/>
    <w:rsid w:val="0079190E"/>
    <w:rPr>
      <w:rFonts w:ascii="Arial" w:hAnsi="Arial"/>
      <w:i/>
      <w:sz w:val="22"/>
      <w:lang w:val="en-US" w:eastAsia="en-US"/>
    </w:rPr>
  </w:style>
  <w:style w:type="character" w:customStyle="1" w:styleId="A8">
    <w:name w:val="A8"/>
    <w:uiPriority w:val="99"/>
    <w:rsid w:val="003A1295"/>
    <w:rPr>
      <w:rFonts w:cs="Calibri"/>
      <w:color w:val="000000"/>
      <w:sz w:val="16"/>
      <w:szCs w:val="16"/>
    </w:rPr>
  </w:style>
  <w:style w:type="paragraph" w:customStyle="1" w:styleId="Pa14">
    <w:name w:val="Pa14"/>
    <w:basedOn w:val="Default"/>
    <w:next w:val="Default"/>
    <w:uiPriority w:val="99"/>
    <w:rsid w:val="003A1295"/>
    <w:pPr>
      <w:spacing w:line="161" w:lineRule="atLeast"/>
    </w:pPr>
    <w:rPr>
      <w:rFonts w:ascii="Myriad Pro" w:eastAsia="Times New Roman" w:hAnsi="Myriad Pro" w:cs="Times New Roman"/>
      <w:color w:val="auto"/>
      <w:lang w:val="it-IT" w:eastAsia="en-US"/>
    </w:rPr>
  </w:style>
  <w:style w:type="character" w:customStyle="1" w:styleId="A11">
    <w:name w:val="A11"/>
    <w:uiPriority w:val="99"/>
    <w:rsid w:val="003A1295"/>
    <w:rPr>
      <w:rFonts w:cs="Myriad Pro"/>
      <w:color w:val="000000"/>
      <w:sz w:val="9"/>
      <w:szCs w:val="9"/>
    </w:rPr>
  </w:style>
  <w:style w:type="character" w:customStyle="1" w:styleId="apple-converted-space">
    <w:name w:val="apple-converted-space"/>
    <w:basedOn w:val="DefaultParagraphFont"/>
    <w:rsid w:val="00C62683"/>
  </w:style>
  <w:style w:type="paragraph" w:customStyle="1" w:styleId="SESPbodynumbered">
    <w:name w:val="SESP body numbered"/>
    <w:basedOn w:val="Normal"/>
    <w:qFormat/>
    <w:rsid w:val="00604B16"/>
    <w:pPr>
      <w:numPr>
        <w:numId w:val="124"/>
      </w:numPr>
      <w:tabs>
        <w:tab w:val="left" w:pos="360"/>
      </w:tabs>
      <w:spacing w:line="264" w:lineRule="auto"/>
      <w:jc w:val="left"/>
    </w:pPr>
    <w:rPr>
      <w:rFonts w:ascii="Calibri" w:eastAsia="MS Mincho" w:hAnsi="Calibri"/>
      <w:sz w:val="20"/>
      <w:szCs w:val="20"/>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6" w:uiPriority="39"/>
    <w:lsdException w:name="toc 9" w:uiPriority="39"/>
    <w:lsdException w:name="footnote text" w:qFormat="1"/>
    <w:lsdException w:name="header" w:uiPriority="99"/>
    <w:lsdException w:name="footer" w:uiPriority="99"/>
    <w:lsdException w:name="caption" w:uiPriority="35"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annotation subjec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C30"/>
    <w:pPr>
      <w:spacing w:before="120" w:after="120"/>
      <w:jc w:val="both"/>
    </w:pPr>
    <w:rPr>
      <w:rFonts w:ascii="Arial" w:hAnsi="Arial"/>
      <w:sz w:val="22"/>
      <w:szCs w:val="24"/>
      <w:lang w:val="en-GB"/>
    </w:rPr>
  </w:style>
  <w:style w:type="paragraph" w:styleId="Heading1">
    <w:name w:val="heading 1"/>
    <w:basedOn w:val="Normal"/>
    <w:next w:val="Normal"/>
    <w:link w:val="Heading1Char"/>
    <w:qFormat/>
    <w:rsid w:val="00F62C30"/>
    <w:pPr>
      <w:keepNext/>
      <w:numPr>
        <w:numId w:val="2"/>
      </w:numPr>
      <w:pBdr>
        <w:top w:val="single" w:sz="4" w:space="1" w:color="auto"/>
      </w:pBdr>
      <w:suppressAutoHyphens/>
      <w:spacing w:before="104" w:after="226"/>
      <w:outlineLvl w:val="0"/>
    </w:pPr>
    <w:rPr>
      <w:b/>
      <w:smallCaps/>
      <w:spacing w:val="-2"/>
      <w:sz w:val="28"/>
      <w:szCs w:val="20"/>
    </w:rPr>
  </w:style>
  <w:style w:type="paragraph" w:styleId="Heading2">
    <w:name w:val="heading 2"/>
    <w:basedOn w:val="Normal"/>
    <w:next w:val="Normal"/>
    <w:link w:val="Heading2Char1"/>
    <w:qFormat/>
    <w:rsid w:val="00F62C30"/>
    <w:pPr>
      <w:keepNext/>
      <w:ind w:left="720"/>
      <w:outlineLvl w:val="1"/>
    </w:pPr>
    <w:rPr>
      <w:b/>
      <w:bCs/>
    </w:rPr>
  </w:style>
  <w:style w:type="paragraph" w:styleId="Heading3">
    <w:name w:val="heading 3"/>
    <w:basedOn w:val="Normal"/>
    <w:next w:val="Normal"/>
    <w:link w:val="Heading3Char"/>
    <w:qFormat/>
    <w:rsid w:val="00F62C30"/>
    <w:pPr>
      <w:keepNext/>
      <w:widowControl w:val="0"/>
      <w:tabs>
        <w:tab w:val="left" w:pos="2160"/>
        <w:tab w:val="left" w:pos="9360"/>
      </w:tabs>
      <w:outlineLvl w:val="2"/>
    </w:pPr>
    <w:rPr>
      <w:b/>
      <w:szCs w:val="20"/>
      <w:lang w:val="en-US"/>
    </w:rPr>
  </w:style>
  <w:style w:type="paragraph" w:styleId="Heading4">
    <w:name w:val="heading 4"/>
    <w:basedOn w:val="Normal"/>
    <w:next w:val="Normal"/>
    <w:link w:val="Heading4Char"/>
    <w:qFormat/>
    <w:rsid w:val="00F62C30"/>
    <w:pPr>
      <w:keepNext/>
      <w:widowControl w:val="0"/>
      <w:spacing w:before="240"/>
      <w:ind w:left="115"/>
      <w:outlineLvl w:val="3"/>
    </w:pPr>
    <w:rPr>
      <w:i/>
      <w:spacing w:val="15"/>
      <w:lang w:val="en-US"/>
    </w:rPr>
  </w:style>
  <w:style w:type="paragraph" w:styleId="Heading5">
    <w:name w:val="heading 5"/>
    <w:basedOn w:val="Normal"/>
    <w:next w:val="Normal"/>
    <w:link w:val="Heading5Char"/>
    <w:qFormat/>
    <w:rsid w:val="00525831"/>
    <w:pPr>
      <w:keepNext/>
      <w:pBdr>
        <w:top w:val="single" w:sz="4" w:space="1" w:color="auto"/>
        <w:left w:val="single" w:sz="4" w:space="4" w:color="auto"/>
        <w:bottom w:val="single" w:sz="4" w:space="1" w:color="auto"/>
        <w:right w:val="single" w:sz="4" w:space="4" w:color="auto"/>
      </w:pBdr>
      <w:jc w:val="center"/>
      <w:outlineLvl w:val="4"/>
    </w:pPr>
    <w:rPr>
      <w:b/>
      <w:bCs/>
      <w:sz w:val="24"/>
    </w:rPr>
  </w:style>
  <w:style w:type="paragraph" w:styleId="Heading6">
    <w:name w:val="heading 6"/>
    <w:basedOn w:val="Normal"/>
    <w:next w:val="Normal"/>
    <w:link w:val="Heading6Char"/>
    <w:qFormat/>
    <w:rsid w:val="008C5616"/>
    <w:pPr>
      <w:keepNext/>
      <w:ind w:left="1440"/>
      <w:outlineLvl w:val="5"/>
    </w:pPr>
    <w:rPr>
      <w:rFonts w:ascii="Times New Roman" w:hAnsi="Times New Roman"/>
      <w:i/>
      <w:iCs/>
      <w:u w:val="single"/>
      <w:lang w:val="en-US"/>
    </w:rPr>
  </w:style>
  <w:style w:type="paragraph" w:styleId="Heading7">
    <w:name w:val="heading 7"/>
    <w:basedOn w:val="Normal"/>
    <w:next w:val="Normal"/>
    <w:link w:val="Heading7Char"/>
    <w:qFormat/>
    <w:rsid w:val="008C5616"/>
    <w:pPr>
      <w:keepNext/>
      <w:tabs>
        <w:tab w:val="num" w:pos="540"/>
      </w:tabs>
      <w:ind w:left="540" w:hanging="540"/>
      <w:outlineLvl w:val="6"/>
    </w:pPr>
    <w:rPr>
      <w:rFonts w:ascii="Times New Roman" w:hAnsi="Times New Roman"/>
      <w:u w:val="single"/>
      <w:lang w:val="en-US"/>
    </w:rPr>
  </w:style>
  <w:style w:type="paragraph" w:styleId="Heading8">
    <w:name w:val="heading 8"/>
    <w:basedOn w:val="Normal"/>
    <w:next w:val="Normal"/>
    <w:link w:val="Heading8Char"/>
    <w:unhideWhenUsed/>
    <w:qFormat/>
    <w:rsid w:val="000923DC"/>
    <w:pPr>
      <w:spacing w:before="240"/>
      <w:outlineLvl w:val="7"/>
    </w:pPr>
    <w:rPr>
      <w:rFonts w:ascii="Calibri" w:hAnsi="Calibri"/>
      <w:i/>
      <w:iCs/>
      <w:sz w:val="24"/>
    </w:rPr>
  </w:style>
  <w:style w:type="paragraph" w:styleId="Heading9">
    <w:name w:val="heading 9"/>
    <w:basedOn w:val="Normal"/>
    <w:next w:val="Normal"/>
    <w:link w:val="Heading9Char"/>
    <w:qFormat/>
    <w:rsid w:val="008C5616"/>
    <w:pPr>
      <w:keepNext/>
      <w:outlineLvl w:val="8"/>
    </w:pPr>
    <w:rPr>
      <w:rFonts w:ascii="Times New Roman" w:hAnsi="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F62C30"/>
    <w:rPr>
      <w:rFonts w:ascii="Arial" w:hAnsi="Arial"/>
      <w:b/>
      <w:smallCaps/>
      <w:spacing w:val="-2"/>
      <w:sz w:val="28"/>
      <w:lang w:val="en-GB"/>
    </w:rPr>
  </w:style>
  <w:style w:type="character" w:customStyle="1" w:styleId="Heading2Char1">
    <w:name w:val="Heading 2 Char1"/>
    <w:basedOn w:val="DefaultParagraphFont"/>
    <w:link w:val="Heading2"/>
    <w:locked/>
    <w:rsid w:val="00F62C30"/>
    <w:rPr>
      <w:rFonts w:ascii="Arial" w:hAnsi="Arial"/>
      <w:b/>
      <w:bCs/>
      <w:sz w:val="22"/>
      <w:szCs w:val="24"/>
      <w:lang w:val="en-GB"/>
    </w:rPr>
  </w:style>
  <w:style w:type="character" w:customStyle="1" w:styleId="Heading3Char">
    <w:name w:val="Heading 3 Char"/>
    <w:basedOn w:val="DefaultParagraphFont"/>
    <w:link w:val="Heading3"/>
    <w:locked/>
    <w:rsid w:val="00F62C30"/>
    <w:rPr>
      <w:rFonts w:ascii="Arial" w:hAnsi="Arial"/>
      <w:b/>
      <w:sz w:val="22"/>
    </w:rPr>
  </w:style>
  <w:style w:type="character" w:customStyle="1" w:styleId="Heading4Char">
    <w:name w:val="Heading 4 Char"/>
    <w:basedOn w:val="DefaultParagraphFont"/>
    <w:link w:val="Heading4"/>
    <w:uiPriority w:val="99"/>
    <w:locked/>
    <w:rsid w:val="00F62C30"/>
    <w:rPr>
      <w:rFonts w:ascii="Arial" w:hAnsi="Arial"/>
      <w:i/>
      <w:spacing w:val="15"/>
      <w:sz w:val="22"/>
      <w:szCs w:val="24"/>
    </w:rPr>
  </w:style>
  <w:style w:type="character" w:customStyle="1" w:styleId="Heading5Char">
    <w:name w:val="Heading 5 Char"/>
    <w:basedOn w:val="DefaultParagraphFont"/>
    <w:link w:val="Heading5"/>
    <w:locked/>
    <w:rsid w:val="00CB0802"/>
    <w:rPr>
      <w:rFonts w:ascii="Calibri" w:hAnsi="Calibri" w:cs="Times New Roman"/>
      <w:b/>
      <w:bCs/>
      <w:i/>
      <w:iCs/>
      <w:sz w:val="26"/>
      <w:szCs w:val="26"/>
      <w:lang w:val="en-GB"/>
    </w:rPr>
  </w:style>
  <w:style w:type="character" w:customStyle="1" w:styleId="Heading6Char">
    <w:name w:val="Heading 6 Char"/>
    <w:basedOn w:val="DefaultParagraphFont"/>
    <w:link w:val="Heading6"/>
    <w:rsid w:val="008C5616"/>
    <w:rPr>
      <w:i/>
      <w:iCs/>
      <w:sz w:val="22"/>
      <w:szCs w:val="24"/>
      <w:u w:val="single"/>
    </w:rPr>
  </w:style>
  <w:style w:type="character" w:customStyle="1" w:styleId="Heading7Char">
    <w:name w:val="Heading 7 Char"/>
    <w:basedOn w:val="DefaultParagraphFont"/>
    <w:link w:val="Heading7"/>
    <w:rsid w:val="008C5616"/>
    <w:rPr>
      <w:sz w:val="22"/>
      <w:szCs w:val="24"/>
      <w:u w:val="single"/>
    </w:rPr>
  </w:style>
  <w:style w:type="character" w:customStyle="1" w:styleId="Heading8Char">
    <w:name w:val="Heading 8 Char"/>
    <w:basedOn w:val="DefaultParagraphFont"/>
    <w:link w:val="Heading8"/>
    <w:semiHidden/>
    <w:rsid w:val="000923DC"/>
    <w:rPr>
      <w:rFonts w:ascii="Calibri" w:eastAsia="Times New Roman" w:hAnsi="Calibri" w:cs="Times New Roman"/>
      <w:i/>
      <w:iCs/>
      <w:sz w:val="24"/>
      <w:szCs w:val="24"/>
      <w:lang w:val="en-GB"/>
    </w:rPr>
  </w:style>
  <w:style w:type="character" w:customStyle="1" w:styleId="Heading9Char">
    <w:name w:val="Heading 9 Char"/>
    <w:basedOn w:val="DefaultParagraphFont"/>
    <w:link w:val="Heading9"/>
    <w:rsid w:val="008C5616"/>
    <w:rPr>
      <w:b/>
      <w:bCs/>
      <w:sz w:val="22"/>
      <w:szCs w:val="24"/>
    </w:rPr>
  </w:style>
  <w:style w:type="paragraph" w:styleId="BalloonText">
    <w:name w:val="Balloon Text"/>
    <w:basedOn w:val="Normal"/>
    <w:link w:val="BalloonTextChar"/>
    <w:semiHidden/>
    <w:rsid w:val="00D260B0"/>
    <w:rPr>
      <w:rFonts w:ascii="Tahoma" w:hAnsi="Tahoma" w:cs="Tahoma"/>
      <w:sz w:val="16"/>
      <w:szCs w:val="16"/>
    </w:rPr>
  </w:style>
  <w:style w:type="character" w:customStyle="1" w:styleId="BalloonTextChar">
    <w:name w:val="Balloon Text Char"/>
    <w:basedOn w:val="DefaultParagraphFont"/>
    <w:link w:val="BalloonText"/>
    <w:semiHidden/>
    <w:locked/>
    <w:rsid w:val="00CB0802"/>
    <w:rPr>
      <w:rFonts w:cs="Times New Roman"/>
      <w:sz w:val="2"/>
      <w:lang w:val="en-GB"/>
    </w:rPr>
  </w:style>
  <w:style w:type="paragraph" w:styleId="Header">
    <w:name w:val="header"/>
    <w:basedOn w:val="Normal"/>
    <w:link w:val="HeaderChar"/>
    <w:uiPriority w:val="99"/>
    <w:rsid w:val="00E93DC1"/>
    <w:pPr>
      <w:tabs>
        <w:tab w:val="center" w:pos="4153"/>
        <w:tab w:val="right" w:pos="8306"/>
      </w:tabs>
    </w:pPr>
  </w:style>
  <w:style w:type="character" w:customStyle="1" w:styleId="HeaderChar">
    <w:name w:val="Header Char"/>
    <w:basedOn w:val="DefaultParagraphFont"/>
    <w:link w:val="Header"/>
    <w:uiPriority w:val="99"/>
    <w:locked/>
    <w:rsid w:val="00CB0802"/>
    <w:rPr>
      <w:rFonts w:ascii="Arial" w:hAnsi="Arial" w:cs="Times New Roman"/>
      <w:sz w:val="24"/>
      <w:szCs w:val="24"/>
      <w:lang w:val="en-GB"/>
    </w:rPr>
  </w:style>
  <w:style w:type="paragraph" w:styleId="Footer">
    <w:name w:val="footer"/>
    <w:basedOn w:val="Normal"/>
    <w:link w:val="FooterChar"/>
    <w:uiPriority w:val="99"/>
    <w:rsid w:val="00E93DC1"/>
    <w:pPr>
      <w:tabs>
        <w:tab w:val="center" w:pos="4153"/>
        <w:tab w:val="right" w:pos="8306"/>
      </w:tabs>
    </w:pPr>
  </w:style>
  <w:style w:type="character" w:customStyle="1" w:styleId="FooterChar">
    <w:name w:val="Footer Char"/>
    <w:basedOn w:val="DefaultParagraphFont"/>
    <w:link w:val="Footer"/>
    <w:uiPriority w:val="99"/>
    <w:locked/>
    <w:rsid w:val="00CB0802"/>
    <w:rPr>
      <w:rFonts w:ascii="Arial" w:hAnsi="Arial" w:cs="Times New Roman"/>
      <w:sz w:val="24"/>
      <w:szCs w:val="24"/>
      <w:lang w:val="en-GB"/>
    </w:rPr>
  </w:style>
  <w:style w:type="character" w:styleId="PageNumber">
    <w:name w:val="page number"/>
    <w:basedOn w:val="DefaultParagraphFont"/>
    <w:rsid w:val="00E93DC1"/>
    <w:rPr>
      <w:rFonts w:cs="Times New Roman"/>
    </w:rPr>
  </w:style>
  <w:style w:type="paragraph" w:styleId="FootnoteText">
    <w:name w:val="footnote text"/>
    <w:aliases w:val="Geneva 9,Font: Geneva 9,Boston 10,f,single space,footnote text,Footnote,otnote Text,ADB,Char1, Char1,Testo nota a piè di pagina Carattere Carattere,ft Cha,DNV-FT,Footnote01,-E Fußnotentext,ft,Fußnote,Fußnotentext Ursprung,fn"/>
    <w:basedOn w:val="Normal"/>
    <w:link w:val="FootnoteTextChar1"/>
    <w:qFormat/>
    <w:rsid w:val="009B2DB9"/>
    <w:pPr>
      <w:widowControl w:val="0"/>
      <w:spacing w:before="0" w:after="0"/>
      <w:jc w:val="left"/>
    </w:pPr>
    <w:rPr>
      <w:sz w:val="18"/>
      <w:szCs w:val="20"/>
      <w:lang w:val="en-US"/>
    </w:rPr>
  </w:style>
  <w:style w:type="character" w:customStyle="1" w:styleId="FootnoteTextChar1">
    <w:name w:val="Footnote Text Char1"/>
    <w:aliases w:val="Geneva 9 Char,Font: Geneva 9 Char,Boston 10 Char,f Char,single space Char,footnote text Char,Footnote Char,otnote Text Char,ADB Char,Char1 Char, Char1 Char,Testo nota a piè di pagina Carattere Carattere Char,ft Cha Char,DNV-FT Char"/>
    <w:basedOn w:val="DefaultParagraphFont"/>
    <w:link w:val="FootnoteText"/>
    <w:uiPriority w:val="99"/>
    <w:locked/>
    <w:rsid w:val="009B2DB9"/>
    <w:rPr>
      <w:rFonts w:ascii="Arial" w:hAnsi="Arial"/>
      <w:sz w:val="18"/>
    </w:rPr>
  </w:style>
  <w:style w:type="paragraph" w:styleId="BodyText3">
    <w:name w:val="Body Text 3"/>
    <w:basedOn w:val="Normal"/>
    <w:link w:val="BodyText3Char"/>
    <w:rsid w:val="00E93DC1"/>
    <w:rPr>
      <w:szCs w:val="20"/>
      <w:lang w:val="en-US"/>
    </w:rPr>
  </w:style>
  <w:style w:type="character" w:customStyle="1" w:styleId="BodyText3Char">
    <w:name w:val="Body Text 3 Char"/>
    <w:basedOn w:val="DefaultParagraphFont"/>
    <w:link w:val="BodyText3"/>
    <w:locked/>
    <w:rsid w:val="00CB0802"/>
    <w:rPr>
      <w:rFonts w:ascii="Arial" w:hAnsi="Arial" w:cs="Times New Roman"/>
      <w:sz w:val="16"/>
      <w:szCs w:val="16"/>
      <w:lang w:val="en-GB"/>
    </w:rPr>
  </w:style>
  <w:style w:type="paragraph" w:styleId="BodyTextIndent">
    <w:name w:val="Body Text Indent"/>
    <w:basedOn w:val="Normal"/>
    <w:link w:val="BodyTextIndentChar"/>
    <w:rsid w:val="00E93DC1"/>
    <w:pPr>
      <w:tabs>
        <w:tab w:val="left" w:pos="360"/>
      </w:tabs>
    </w:pPr>
    <w:rPr>
      <w:b/>
      <w:i/>
      <w:sz w:val="28"/>
      <w:szCs w:val="20"/>
      <w:lang w:val="en-US"/>
    </w:rPr>
  </w:style>
  <w:style w:type="character" w:customStyle="1" w:styleId="BodyTextIndentChar">
    <w:name w:val="Body Text Indent Char"/>
    <w:basedOn w:val="DefaultParagraphFont"/>
    <w:link w:val="BodyTextIndent"/>
    <w:locked/>
    <w:rsid w:val="00CB0802"/>
    <w:rPr>
      <w:rFonts w:ascii="Arial" w:hAnsi="Arial" w:cs="Times New Roman"/>
      <w:sz w:val="24"/>
      <w:szCs w:val="24"/>
      <w:lang w:val="en-GB"/>
    </w:rPr>
  </w:style>
  <w:style w:type="character" w:styleId="Hyperlink">
    <w:name w:val="Hyperlink"/>
    <w:basedOn w:val="DefaultParagraphFont"/>
    <w:uiPriority w:val="99"/>
    <w:rsid w:val="00E93DC1"/>
    <w:rPr>
      <w:rFonts w:cs="Times New Roman"/>
      <w:color w:val="0000FF"/>
      <w:u w:val="single"/>
    </w:rPr>
  </w:style>
  <w:style w:type="character" w:styleId="FollowedHyperlink">
    <w:name w:val="FollowedHyperlink"/>
    <w:basedOn w:val="DefaultParagraphFont"/>
    <w:uiPriority w:val="99"/>
    <w:rsid w:val="00E93DC1"/>
    <w:rPr>
      <w:rFonts w:cs="Times New Roman"/>
      <w:color w:val="800080"/>
      <w:u w:val="single"/>
    </w:rPr>
  </w:style>
  <w:style w:type="paragraph" w:styleId="BodyText0">
    <w:name w:val="Body Text"/>
    <w:basedOn w:val="Normal"/>
    <w:link w:val="BodyTextChar"/>
    <w:rsid w:val="00E93DC1"/>
    <w:pPr>
      <w:pBdr>
        <w:bottom w:val="single" w:sz="4" w:space="1" w:color="auto"/>
      </w:pBdr>
    </w:pPr>
    <w:rPr>
      <w:rFonts w:ascii="Arial Narrow" w:hAnsi="Arial Narrow"/>
      <w:i/>
      <w:iCs/>
    </w:rPr>
  </w:style>
  <w:style w:type="character" w:customStyle="1" w:styleId="BodyTextChar">
    <w:name w:val="Body Text Char"/>
    <w:basedOn w:val="DefaultParagraphFont"/>
    <w:link w:val="BodyText0"/>
    <w:locked/>
    <w:rsid w:val="00CB0802"/>
    <w:rPr>
      <w:rFonts w:ascii="Arial" w:hAnsi="Arial" w:cs="Times New Roman"/>
      <w:sz w:val="24"/>
      <w:szCs w:val="24"/>
      <w:lang w:val="en-GB"/>
    </w:rPr>
  </w:style>
  <w:style w:type="paragraph" w:styleId="BodyText2">
    <w:name w:val="Body Text 2"/>
    <w:basedOn w:val="Normal"/>
    <w:link w:val="BodyText2Char"/>
    <w:rsid w:val="00E93DC1"/>
    <w:rPr>
      <w:rFonts w:ascii="Arial Narrow" w:hAnsi="Arial Narrow"/>
    </w:rPr>
  </w:style>
  <w:style w:type="character" w:customStyle="1" w:styleId="BodyText2Char">
    <w:name w:val="Body Text 2 Char"/>
    <w:basedOn w:val="DefaultParagraphFont"/>
    <w:link w:val="BodyText2"/>
    <w:locked/>
    <w:rsid w:val="00CB0802"/>
    <w:rPr>
      <w:rFonts w:ascii="Arial" w:hAnsi="Arial" w:cs="Times New Roman"/>
      <w:sz w:val="24"/>
      <w:szCs w:val="24"/>
      <w:lang w:val="en-GB"/>
    </w:rPr>
  </w:style>
  <w:style w:type="character" w:styleId="CommentReference">
    <w:name w:val="annotation reference"/>
    <w:basedOn w:val="DefaultParagraphFont"/>
    <w:uiPriority w:val="99"/>
    <w:semiHidden/>
    <w:rsid w:val="00EF6275"/>
    <w:rPr>
      <w:rFonts w:cs="Times New Roman"/>
      <w:sz w:val="16"/>
      <w:szCs w:val="16"/>
    </w:rPr>
  </w:style>
  <w:style w:type="paragraph" w:styleId="CommentText">
    <w:name w:val="annotation text"/>
    <w:basedOn w:val="Normal"/>
    <w:link w:val="CommentTextChar"/>
    <w:rsid w:val="00EF6275"/>
    <w:rPr>
      <w:szCs w:val="20"/>
    </w:rPr>
  </w:style>
  <w:style w:type="character" w:customStyle="1" w:styleId="CommentTextChar">
    <w:name w:val="Comment Text Char"/>
    <w:basedOn w:val="DefaultParagraphFont"/>
    <w:link w:val="CommentText"/>
    <w:locked/>
    <w:rsid w:val="00CB0802"/>
    <w:rPr>
      <w:rFonts w:ascii="Arial" w:hAnsi="Arial" w:cs="Times New Roman"/>
      <w:lang w:val="en-GB"/>
    </w:rPr>
  </w:style>
  <w:style w:type="paragraph" w:styleId="CommentSubject">
    <w:name w:val="annotation subject"/>
    <w:basedOn w:val="CommentText"/>
    <w:next w:val="CommentText"/>
    <w:link w:val="CommentSubjectChar"/>
    <w:uiPriority w:val="99"/>
    <w:semiHidden/>
    <w:rsid w:val="00EF6275"/>
    <w:rPr>
      <w:b/>
      <w:bCs/>
    </w:rPr>
  </w:style>
  <w:style w:type="character" w:customStyle="1" w:styleId="CommentSubjectChar">
    <w:name w:val="Comment Subject Char"/>
    <w:basedOn w:val="CommentTextChar"/>
    <w:link w:val="CommentSubject"/>
    <w:uiPriority w:val="99"/>
    <w:semiHidden/>
    <w:locked/>
    <w:rsid w:val="00CB0802"/>
    <w:rPr>
      <w:rFonts w:ascii="Arial" w:hAnsi="Arial" w:cs="Times New Roman"/>
      <w:b/>
      <w:bCs/>
      <w:lang w:val="en-GB"/>
    </w:rPr>
  </w:style>
  <w:style w:type="table" w:styleId="TableGrid">
    <w:name w:val="Table Grid"/>
    <w:basedOn w:val="TableNormal"/>
    <w:uiPriority w:val="59"/>
    <w:rsid w:val="002333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aliases w:val=" webb,webb"/>
    <w:basedOn w:val="Normal"/>
    <w:uiPriority w:val="99"/>
    <w:rsid w:val="00E663CF"/>
    <w:pPr>
      <w:spacing w:before="100" w:beforeAutospacing="1" w:after="100" w:afterAutospacing="1"/>
    </w:pPr>
    <w:rPr>
      <w:rFonts w:ascii="Times New Roman" w:hAnsi="Times New Roman"/>
      <w:sz w:val="24"/>
      <w:lang w:val="en-US"/>
    </w:rPr>
  </w:style>
  <w:style w:type="character" w:styleId="Emphasis">
    <w:name w:val="Emphasis"/>
    <w:basedOn w:val="DefaultParagraphFont"/>
    <w:uiPriority w:val="20"/>
    <w:qFormat/>
    <w:rsid w:val="00F30150"/>
    <w:rPr>
      <w:rFonts w:cs="Times New Roman"/>
      <w:i/>
      <w:iCs/>
    </w:rPr>
  </w:style>
  <w:style w:type="character" w:styleId="FootnoteReference">
    <w:name w:val="footnote reference"/>
    <w:aliases w:val="16 Point,Superscript 6 Point,Superscript 6 Point + 11 pt,ftref,(Ref. de nota al pie),number,SUPERS,Footnote Reference Superscript,Footnote Reference S,Ref. de nota al pie.,BVI fnr,fr,Footnote Ref in FtNote,Ref,de nota al pie"/>
    <w:basedOn w:val="DefaultParagraphFont"/>
    <w:rsid w:val="00BF50E7"/>
    <w:rPr>
      <w:rFonts w:ascii="Arial" w:hAnsi="Arial" w:cs="Times New Roman"/>
      <w:sz w:val="18"/>
      <w:vertAlign w:val="superscript"/>
    </w:rPr>
  </w:style>
  <w:style w:type="paragraph" w:customStyle="1" w:styleId="Char">
    <w:name w:val="Char"/>
    <w:basedOn w:val="Heading2"/>
    <w:rsid w:val="00912142"/>
    <w:pPr>
      <w:pageBreakBefore/>
      <w:tabs>
        <w:tab w:val="left" w:pos="850"/>
        <w:tab w:val="left" w:pos="1191"/>
        <w:tab w:val="left" w:pos="1531"/>
      </w:tabs>
      <w:ind w:left="0"/>
      <w:jc w:val="center"/>
    </w:pPr>
    <w:rPr>
      <w:rFonts w:ascii="Tahoma" w:hAnsi="Tahoma" w:cs="Tahoma"/>
      <w:bCs w:val="0"/>
      <w:color w:val="FFFFFF"/>
      <w:spacing w:val="20"/>
      <w:szCs w:val="22"/>
      <w:lang w:eastAsia="zh-CN"/>
    </w:rPr>
  </w:style>
  <w:style w:type="paragraph" w:styleId="ListParagraph">
    <w:name w:val="List Paragraph"/>
    <w:aliases w:val="List Paragraph1"/>
    <w:basedOn w:val="Normal"/>
    <w:link w:val="ListParagraphChar"/>
    <w:uiPriority w:val="34"/>
    <w:qFormat/>
    <w:rsid w:val="00F62C30"/>
    <w:pPr>
      <w:spacing w:after="0"/>
      <w:ind w:left="720"/>
      <w:jc w:val="left"/>
    </w:pPr>
    <w:rPr>
      <w:lang w:val="en-US"/>
    </w:rPr>
  </w:style>
  <w:style w:type="character" w:customStyle="1" w:styleId="ListParagraphChar">
    <w:name w:val="List Paragraph Char"/>
    <w:aliases w:val="List Paragraph1 Char"/>
    <w:link w:val="ListParagraph"/>
    <w:uiPriority w:val="34"/>
    <w:rsid w:val="000F295D"/>
    <w:rPr>
      <w:rFonts w:ascii="Arial" w:hAnsi="Arial"/>
      <w:sz w:val="22"/>
      <w:szCs w:val="24"/>
    </w:rPr>
  </w:style>
  <w:style w:type="paragraph" w:styleId="Title">
    <w:name w:val="Title"/>
    <w:basedOn w:val="Normal"/>
    <w:link w:val="TitleChar"/>
    <w:qFormat/>
    <w:rsid w:val="00700D7C"/>
    <w:pPr>
      <w:pBdr>
        <w:top w:val="single" w:sz="4" w:space="1" w:color="auto"/>
        <w:left w:val="single" w:sz="4" w:space="4" w:color="auto"/>
        <w:bottom w:val="single" w:sz="4" w:space="1" w:color="auto"/>
        <w:right w:val="single" w:sz="4" w:space="4" w:color="auto"/>
      </w:pBdr>
      <w:spacing w:before="240"/>
      <w:jc w:val="center"/>
      <w:outlineLvl w:val="0"/>
    </w:pPr>
    <w:rPr>
      <w:rFonts w:cs="Arial"/>
      <w:b/>
      <w:bCs/>
      <w:kern w:val="28"/>
      <w:sz w:val="32"/>
      <w:szCs w:val="32"/>
    </w:rPr>
  </w:style>
  <w:style w:type="character" w:customStyle="1" w:styleId="TitleChar">
    <w:name w:val="Title Char"/>
    <w:basedOn w:val="DefaultParagraphFont"/>
    <w:link w:val="Title"/>
    <w:locked/>
    <w:rsid w:val="00CB0802"/>
    <w:rPr>
      <w:rFonts w:ascii="Cambria" w:hAnsi="Cambria" w:cs="Times New Roman"/>
      <w:b/>
      <w:bCs/>
      <w:kern w:val="28"/>
      <w:sz w:val="32"/>
      <w:szCs w:val="32"/>
      <w:lang w:val="en-GB"/>
    </w:rPr>
  </w:style>
  <w:style w:type="paragraph" w:customStyle="1" w:styleId="CharCharChar1">
    <w:name w:val="Char Char Char1"/>
    <w:basedOn w:val="Normal"/>
    <w:rsid w:val="00340E23"/>
    <w:pPr>
      <w:spacing w:after="160" w:line="240" w:lineRule="exact"/>
      <w:jc w:val="left"/>
    </w:pPr>
    <w:rPr>
      <w:rFonts w:cs="Arial"/>
      <w:sz w:val="20"/>
      <w:szCs w:val="20"/>
      <w:lang w:val="en-US"/>
    </w:rPr>
  </w:style>
  <w:style w:type="paragraph" w:customStyle="1" w:styleId="JFHeading3">
    <w:name w:val="JF Heading 3"/>
    <w:basedOn w:val="Heading3"/>
    <w:rsid w:val="0015737E"/>
    <w:pPr>
      <w:keepNext w:val="0"/>
      <w:widowControl/>
      <w:pBdr>
        <w:bottom w:val="dotted" w:sz="4" w:space="2" w:color="666666"/>
      </w:pBdr>
      <w:tabs>
        <w:tab w:val="clear" w:pos="2160"/>
        <w:tab w:val="clear" w:pos="9360"/>
      </w:tabs>
      <w:spacing w:after="0"/>
      <w:jc w:val="left"/>
    </w:pPr>
    <w:rPr>
      <w:rFonts w:ascii="Times New Roman" w:eastAsia="MS Mincho" w:hAnsi="Times New Roman"/>
      <w:b w:val="0"/>
      <w:i/>
      <w:szCs w:val="22"/>
      <w:lang w:eastAsia="ja-JP"/>
    </w:rPr>
  </w:style>
  <w:style w:type="character" w:styleId="Strong">
    <w:name w:val="Strong"/>
    <w:basedOn w:val="DefaultParagraphFont"/>
    <w:qFormat/>
    <w:rsid w:val="00724288"/>
    <w:rPr>
      <w:rFonts w:cs="Times New Roman"/>
      <w:b/>
      <w:bCs/>
    </w:rPr>
  </w:style>
  <w:style w:type="paragraph" w:customStyle="1" w:styleId="Default">
    <w:name w:val="Default"/>
    <w:rsid w:val="00724288"/>
    <w:pPr>
      <w:autoSpaceDE w:val="0"/>
      <w:autoSpaceDN w:val="0"/>
      <w:adjustRightInd w:val="0"/>
    </w:pPr>
    <w:rPr>
      <w:rFonts w:ascii="Arial" w:eastAsia="MS Mincho" w:hAnsi="Arial" w:cs="Arial"/>
      <w:color w:val="000000"/>
      <w:sz w:val="24"/>
      <w:szCs w:val="24"/>
      <w:lang w:eastAsia="ja-JP"/>
    </w:rPr>
  </w:style>
  <w:style w:type="paragraph" w:customStyle="1" w:styleId="bodyfont">
    <w:name w:val="bodyfont"/>
    <w:basedOn w:val="Normal"/>
    <w:rsid w:val="00724288"/>
    <w:pPr>
      <w:spacing w:before="100" w:beforeAutospacing="1" w:after="100" w:afterAutospacing="1"/>
      <w:jc w:val="left"/>
    </w:pPr>
    <w:rPr>
      <w:rFonts w:eastAsia="MS Mincho" w:cs="Arial"/>
      <w:sz w:val="12"/>
      <w:szCs w:val="12"/>
      <w:lang w:val="en-US" w:eastAsia="ja-JP"/>
    </w:rPr>
  </w:style>
  <w:style w:type="paragraph" w:customStyle="1" w:styleId="JFHeading1">
    <w:name w:val="JF Heading 1"/>
    <w:basedOn w:val="Heading1"/>
    <w:rsid w:val="00724288"/>
    <w:pPr>
      <w:pBdr>
        <w:top w:val="none" w:sz="0" w:space="0" w:color="auto"/>
      </w:pBdr>
      <w:suppressAutoHyphens w:val="0"/>
      <w:spacing w:before="240" w:after="60"/>
      <w:jc w:val="left"/>
    </w:pPr>
    <w:rPr>
      <w:rFonts w:ascii="Times New Roman" w:hAnsi="Times New Roman" w:cs="Arial"/>
      <w:bCs/>
      <w:smallCaps w:val="0"/>
      <w:spacing w:val="0"/>
      <w:kern w:val="32"/>
      <w:sz w:val="24"/>
      <w:szCs w:val="32"/>
      <w:u w:val="single"/>
    </w:rPr>
  </w:style>
  <w:style w:type="paragraph" w:customStyle="1" w:styleId="Pa2">
    <w:name w:val="Pa2"/>
    <w:basedOn w:val="Default"/>
    <w:next w:val="Default"/>
    <w:rsid w:val="00D37FAF"/>
    <w:pPr>
      <w:spacing w:line="191" w:lineRule="atLeast"/>
    </w:pPr>
    <w:rPr>
      <w:rFonts w:ascii="Adobe Garamond Pro" w:hAnsi="Adobe Garamond Pro" w:cs="Times New Roman"/>
      <w:color w:val="auto"/>
    </w:rPr>
  </w:style>
  <w:style w:type="character" w:customStyle="1" w:styleId="bodytag3">
    <w:name w:val="bodytag3"/>
    <w:basedOn w:val="DefaultParagraphFont"/>
    <w:rsid w:val="00D37FAF"/>
    <w:rPr>
      <w:rFonts w:ascii="Trebuchet MS" w:hAnsi="Trebuchet MS" w:cs="Times New Roman"/>
      <w:sz w:val="15"/>
      <w:szCs w:val="15"/>
    </w:rPr>
  </w:style>
  <w:style w:type="paragraph" w:styleId="EndnoteText">
    <w:name w:val="endnote text"/>
    <w:aliases w:val=" Char"/>
    <w:basedOn w:val="Normal"/>
    <w:link w:val="EndnoteTextChar"/>
    <w:semiHidden/>
    <w:rsid w:val="00D37FAF"/>
    <w:pPr>
      <w:spacing w:after="0"/>
      <w:jc w:val="left"/>
    </w:pPr>
    <w:rPr>
      <w:rFonts w:eastAsia="MS Mincho"/>
      <w:sz w:val="20"/>
      <w:szCs w:val="20"/>
      <w:lang w:val="en-US" w:eastAsia="ja-JP"/>
    </w:rPr>
  </w:style>
  <w:style w:type="character" w:customStyle="1" w:styleId="EndnoteTextChar">
    <w:name w:val="Endnote Text Char"/>
    <w:aliases w:val=" Char Char"/>
    <w:basedOn w:val="DefaultParagraphFont"/>
    <w:link w:val="EndnoteText"/>
    <w:semiHidden/>
    <w:locked/>
    <w:rsid w:val="00CB0802"/>
    <w:rPr>
      <w:rFonts w:ascii="Arial" w:hAnsi="Arial" w:cs="Times New Roman"/>
      <w:lang w:val="en-GB"/>
    </w:rPr>
  </w:style>
  <w:style w:type="character" w:styleId="EndnoteReference">
    <w:name w:val="endnote reference"/>
    <w:basedOn w:val="DefaultParagraphFont"/>
    <w:semiHidden/>
    <w:rsid w:val="00D37FAF"/>
    <w:rPr>
      <w:rFonts w:cs="Times New Roman"/>
      <w:vertAlign w:val="superscript"/>
    </w:rPr>
  </w:style>
  <w:style w:type="character" w:customStyle="1" w:styleId="mw-headline">
    <w:name w:val="mw-headline"/>
    <w:basedOn w:val="DefaultParagraphFont"/>
    <w:rsid w:val="00AF7267"/>
    <w:rPr>
      <w:rFonts w:cs="Times New Roman"/>
    </w:rPr>
  </w:style>
  <w:style w:type="paragraph" w:customStyle="1" w:styleId="CharCharCharCharCharCharChar">
    <w:name w:val="Char Char Char Char Char Char Char"/>
    <w:basedOn w:val="Heading2"/>
    <w:rsid w:val="00BC22BB"/>
    <w:pPr>
      <w:pageBreakBefore/>
      <w:tabs>
        <w:tab w:val="left" w:pos="850"/>
        <w:tab w:val="left" w:pos="1191"/>
        <w:tab w:val="left" w:pos="1531"/>
      </w:tabs>
      <w:ind w:left="0"/>
      <w:jc w:val="center"/>
    </w:pPr>
    <w:rPr>
      <w:rFonts w:ascii="Tahoma" w:eastAsia="MS Mincho" w:hAnsi="Tahoma" w:cs="Tahoma"/>
      <w:bCs w:val="0"/>
      <w:color w:val="FFFFFF"/>
      <w:spacing w:val="20"/>
      <w:szCs w:val="22"/>
      <w:lang w:eastAsia="zh-CN"/>
    </w:rPr>
  </w:style>
  <w:style w:type="paragraph" w:customStyle="1" w:styleId="CarCar">
    <w:name w:val="Car Car"/>
    <w:basedOn w:val="Heading2"/>
    <w:rsid w:val="00AE562C"/>
    <w:pPr>
      <w:pageBreakBefore/>
      <w:tabs>
        <w:tab w:val="left" w:pos="850"/>
        <w:tab w:val="left" w:pos="1191"/>
        <w:tab w:val="left" w:pos="1531"/>
      </w:tabs>
      <w:ind w:left="0"/>
      <w:jc w:val="center"/>
    </w:pPr>
    <w:rPr>
      <w:rFonts w:ascii="Tahoma" w:eastAsia="MS Mincho" w:hAnsi="Tahoma" w:cs="Tahoma"/>
      <w:bCs w:val="0"/>
      <w:color w:val="FFFFFF"/>
      <w:spacing w:val="20"/>
      <w:szCs w:val="22"/>
      <w:lang w:eastAsia="zh-CN"/>
    </w:rPr>
  </w:style>
  <w:style w:type="paragraph" w:customStyle="1" w:styleId="Arial">
    <w:name w:val="Arial"/>
    <w:basedOn w:val="Normal"/>
    <w:rsid w:val="00544099"/>
    <w:pPr>
      <w:spacing w:after="0"/>
    </w:pPr>
    <w:rPr>
      <w:rFonts w:ascii="Arial Narrow" w:hAnsi="Arial Narrow" w:cs="Arial"/>
      <w:sz w:val="20"/>
      <w:szCs w:val="20"/>
    </w:rPr>
  </w:style>
  <w:style w:type="paragraph" w:customStyle="1" w:styleId="Paragraph">
    <w:name w:val="Paragraph"/>
    <w:basedOn w:val="Normal"/>
    <w:link w:val="ParagraphChar"/>
    <w:qFormat/>
    <w:rsid w:val="000D00F9"/>
    <w:pPr>
      <w:numPr>
        <w:numId w:val="3"/>
      </w:numPr>
      <w:spacing w:after="240"/>
      <w:jc w:val="left"/>
    </w:pPr>
    <w:rPr>
      <w:rFonts w:ascii="Times New Roman" w:hAnsi="Times New Roman" w:cs="Angsana New"/>
      <w:noProof/>
      <w:szCs w:val="22"/>
      <w:lang w:val="en-US"/>
    </w:rPr>
  </w:style>
  <w:style w:type="character" w:customStyle="1" w:styleId="ParagraphChar">
    <w:name w:val="Paragraph Char"/>
    <w:basedOn w:val="DefaultParagraphFont"/>
    <w:link w:val="Paragraph"/>
    <w:rsid w:val="000D00F9"/>
    <w:rPr>
      <w:rFonts w:cs="Angsana New"/>
      <w:noProof/>
      <w:sz w:val="22"/>
      <w:szCs w:val="22"/>
    </w:rPr>
  </w:style>
  <w:style w:type="paragraph" w:customStyle="1" w:styleId="Bullets">
    <w:name w:val="Bullets"/>
    <w:basedOn w:val="Paragraph"/>
    <w:link w:val="BulletsChar"/>
    <w:uiPriority w:val="99"/>
    <w:qFormat/>
    <w:rsid w:val="000D00F9"/>
    <w:pPr>
      <w:numPr>
        <w:numId w:val="4"/>
      </w:numPr>
      <w:spacing w:before="60" w:after="0"/>
    </w:pPr>
  </w:style>
  <w:style w:type="character" w:customStyle="1" w:styleId="BulletsChar">
    <w:name w:val="Bullets Char"/>
    <w:basedOn w:val="ParagraphChar"/>
    <w:link w:val="Bullets"/>
    <w:uiPriority w:val="99"/>
    <w:rsid w:val="000D00F9"/>
    <w:rPr>
      <w:rFonts w:cs="Angsana New"/>
      <w:noProof/>
      <w:sz w:val="22"/>
      <w:szCs w:val="22"/>
    </w:rPr>
  </w:style>
  <w:style w:type="paragraph" w:styleId="TOC2">
    <w:name w:val="toc 2"/>
    <w:basedOn w:val="Normal"/>
    <w:next w:val="Normal"/>
    <w:autoRedefine/>
    <w:uiPriority w:val="39"/>
    <w:locked/>
    <w:rsid w:val="0082267F"/>
    <w:pPr>
      <w:ind w:left="220"/>
    </w:pPr>
  </w:style>
  <w:style w:type="paragraph" w:styleId="TOC1">
    <w:name w:val="toc 1"/>
    <w:basedOn w:val="Normal"/>
    <w:next w:val="Normal"/>
    <w:autoRedefine/>
    <w:uiPriority w:val="39"/>
    <w:locked/>
    <w:rsid w:val="00912DA1"/>
    <w:pPr>
      <w:tabs>
        <w:tab w:val="left" w:pos="540"/>
        <w:tab w:val="right" w:leader="dot" w:pos="9304"/>
      </w:tabs>
    </w:pPr>
  </w:style>
  <w:style w:type="character" w:customStyle="1" w:styleId="Heading2Char">
    <w:name w:val="Heading 2 Char"/>
    <w:basedOn w:val="DefaultParagraphFont"/>
    <w:semiHidden/>
    <w:locked/>
    <w:rsid w:val="00720790"/>
    <w:rPr>
      <w:rFonts w:ascii="Cambria" w:hAnsi="Cambria" w:cs="Times New Roman"/>
      <w:b/>
      <w:bCs/>
      <w:i/>
      <w:iCs/>
      <w:sz w:val="28"/>
      <w:szCs w:val="28"/>
      <w:lang w:val="en-GB"/>
    </w:rPr>
  </w:style>
  <w:style w:type="character" w:customStyle="1" w:styleId="FootnoteTextChar">
    <w:name w:val="Footnote Text Char"/>
    <w:aliases w:val="Geneva 9 Char1,Font: Geneva 9 Char1,Boston 10 Char1,f Char1,single space Char1,footnote text Char1,Footnote Char1,otnote Text Char1,Footnote Text Char Char Char Char,Footnote Text Char Char Char Char Char Char Char Char"/>
    <w:basedOn w:val="DefaultParagraphFont"/>
    <w:locked/>
    <w:rsid w:val="00720790"/>
    <w:rPr>
      <w:rFonts w:ascii="Arial" w:hAnsi="Arial" w:cs="Times New Roman"/>
      <w:lang w:val="en-GB"/>
    </w:rPr>
  </w:style>
  <w:style w:type="paragraph" w:customStyle="1" w:styleId="Normalbullets">
    <w:name w:val="Normal bullets"/>
    <w:basedOn w:val="Normal"/>
    <w:rsid w:val="003847E4"/>
    <w:pPr>
      <w:numPr>
        <w:numId w:val="5"/>
      </w:numPr>
    </w:pPr>
  </w:style>
  <w:style w:type="paragraph" w:customStyle="1" w:styleId="Text">
    <w:name w:val="Text"/>
    <w:basedOn w:val="Normal"/>
    <w:rsid w:val="00C26FEC"/>
    <w:pPr>
      <w:spacing w:before="240" w:after="0" w:line="252" w:lineRule="auto"/>
    </w:pPr>
    <w:rPr>
      <w:rFonts w:ascii="Times New Roman" w:hAnsi="Times New Roman"/>
      <w:szCs w:val="20"/>
      <w:lang w:val="en-US"/>
    </w:rPr>
  </w:style>
  <w:style w:type="paragraph" w:customStyle="1" w:styleId="CharCharChar11">
    <w:name w:val="Char Char Char11"/>
    <w:basedOn w:val="Normal"/>
    <w:rsid w:val="00B27E19"/>
    <w:pPr>
      <w:spacing w:after="160" w:line="240" w:lineRule="exact"/>
      <w:jc w:val="left"/>
    </w:pPr>
    <w:rPr>
      <w:rFonts w:cs="Arial"/>
      <w:sz w:val="20"/>
      <w:szCs w:val="20"/>
      <w:lang w:val="en-US"/>
    </w:rPr>
  </w:style>
  <w:style w:type="paragraph" w:customStyle="1" w:styleId="BodyText23">
    <w:name w:val="Body Text 23"/>
    <w:basedOn w:val="Normal"/>
    <w:rsid w:val="00B27E19"/>
    <w:pPr>
      <w:widowControl w:val="0"/>
      <w:tabs>
        <w:tab w:val="left" w:pos="547"/>
      </w:tabs>
      <w:spacing w:after="0"/>
      <w:jc w:val="left"/>
    </w:pPr>
    <w:rPr>
      <w:rFonts w:ascii="Times New Roman" w:hAnsi="Times New Roman"/>
      <w:snapToGrid w:val="0"/>
      <w:szCs w:val="20"/>
      <w:lang w:val="en-US"/>
    </w:rPr>
  </w:style>
  <w:style w:type="paragraph" w:styleId="Caption">
    <w:name w:val="caption"/>
    <w:aliases w:val="Map,Char Char Char Char Char Char Char Char Char Char Char Char Char Char Char,Char Char Char Char Char Char Char Char Char Char Char Char Char Char Char Ch,Char Char Char Char Char Char Char Char,IU,figure"/>
    <w:basedOn w:val="Normal"/>
    <w:next w:val="Normal"/>
    <w:uiPriority w:val="35"/>
    <w:qFormat/>
    <w:rsid w:val="00764C56"/>
    <w:pPr>
      <w:jc w:val="left"/>
    </w:pPr>
    <w:rPr>
      <w:b/>
      <w:bCs/>
      <w:sz w:val="20"/>
      <w:lang w:val="en-US"/>
    </w:rPr>
  </w:style>
  <w:style w:type="paragraph" w:customStyle="1" w:styleId="TableT">
    <w:name w:val="TableT"/>
    <w:basedOn w:val="Normal"/>
    <w:autoRedefine/>
    <w:rsid w:val="00550BAE"/>
    <w:pPr>
      <w:jc w:val="left"/>
    </w:pPr>
    <w:rPr>
      <w:rFonts w:ascii="Times New Roman" w:hAnsi="Times New Roman"/>
      <w:noProof/>
      <w:sz w:val="20"/>
      <w:szCs w:val="20"/>
      <w:lang w:val="en-US"/>
    </w:rPr>
  </w:style>
  <w:style w:type="paragraph" w:customStyle="1" w:styleId="ParaCharChar">
    <w:name w:val="Para Char Char"/>
    <w:basedOn w:val="Normal"/>
    <w:link w:val="ParaCharCharChar"/>
    <w:autoRedefine/>
    <w:uiPriority w:val="99"/>
    <w:rsid w:val="00E05714"/>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right="-7"/>
      <w:jc w:val="left"/>
    </w:pPr>
    <w:rPr>
      <w:rFonts w:eastAsia="Arial Unicode MS" w:cs="Arial"/>
      <w:sz w:val="20"/>
      <w:szCs w:val="20"/>
      <w:lang w:val="en-US"/>
    </w:rPr>
  </w:style>
  <w:style w:type="character" w:customStyle="1" w:styleId="ParaCharCharChar">
    <w:name w:val="Para Char Char Char"/>
    <w:basedOn w:val="DefaultParagraphFont"/>
    <w:link w:val="ParaCharChar"/>
    <w:uiPriority w:val="99"/>
    <w:rsid w:val="00E05714"/>
    <w:rPr>
      <w:rFonts w:ascii="Arial" w:eastAsia="Arial Unicode MS" w:hAnsi="Arial" w:cs="Arial"/>
    </w:rPr>
  </w:style>
  <w:style w:type="paragraph" w:customStyle="1" w:styleId="TableHCharCharChar">
    <w:name w:val="TableH Char Char Char"/>
    <w:basedOn w:val="Normal"/>
    <w:link w:val="TableHCharCharCharChar"/>
    <w:autoRedefine/>
    <w:rsid w:val="00E43E88"/>
    <w:pPr>
      <w:spacing w:before="240"/>
      <w:jc w:val="left"/>
    </w:pPr>
    <w:rPr>
      <w:rFonts w:ascii="Times New Roman" w:hAnsi="Times New Roman"/>
      <w:b/>
      <w:sz w:val="21"/>
      <w:szCs w:val="22"/>
      <w:lang w:val="en-US"/>
    </w:rPr>
  </w:style>
  <w:style w:type="character" w:customStyle="1" w:styleId="TableHCharCharCharChar">
    <w:name w:val="TableH Char Char Char Char"/>
    <w:basedOn w:val="DefaultParagraphFont"/>
    <w:link w:val="TableHCharCharChar"/>
    <w:rsid w:val="00E43E88"/>
    <w:rPr>
      <w:b/>
      <w:sz w:val="21"/>
      <w:szCs w:val="22"/>
    </w:rPr>
  </w:style>
  <w:style w:type="character" w:customStyle="1" w:styleId="highlighttext">
    <w:name w:val="highlighttext"/>
    <w:basedOn w:val="DefaultParagraphFont"/>
    <w:rsid w:val="00CA725C"/>
    <w:rPr>
      <w:rFonts w:ascii="Times New Roman" w:hAnsi="Times New Roman"/>
      <w:sz w:val="22"/>
      <w:bdr w:val="none" w:sz="0" w:space="0" w:color="auto"/>
      <w:shd w:val="clear" w:color="auto" w:fill="B3B3B3"/>
    </w:rPr>
  </w:style>
  <w:style w:type="paragraph" w:customStyle="1" w:styleId="steptext">
    <w:name w:val="steptext"/>
    <w:basedOn w:val="Normal"/>
    <w:rsid w:val="00CA725C"/>
    <w:pPr>
      <w:spacing w:after="0"/>
      <w:jc w:val="left"/>
    </w:pPr>
    <w:rPr>
      <w:rFonts w:ascii="Times New Roman" w:hAnsi="Times New Roman"/>
      <w:lang w:val="en-US"/>
    </w:rPr>
  </w:style>
  <w:style w:type="paragraph" w:customStyle="1" w:styleId="NumberedList2">
    <w:name w:val="Numbered List 2"/>
    <w:aliases w:val="nl2"/>
    <w:basedOn w:val="Normal"/>
    <w:rsid w:val="00CA725C"/>
    <w:pPr>
      <w:spacing w:after="0" w:line="240" w:lineRule="atLeast"/>
      <w:ind w:hanging="360"/>
      <w:jc w:val="left"/>
    </w:pPr>
    <w:rPr>
      <w:rFonts w:ascii="Arial Unicode MS" w:hAnsi="Arial Unicode MS"/>
      <w:szCs w:val="22"/>
      <w:lang w:val="en-US"/>
    </w:rPr>
  </w:style>
  <w:style w:type="paragraph" w:customStyle="1" w:styleId="CharChar">
    <w:name w:val="Char Char Знак Знак"/>
    <w:basedOn w:val="Normal"/>
    <w:rsid w:val="00E61BB0"/>
    <w:pPr>
      <w:spacing w:after="160" w:line="240" w:lineRule="exact"/>
      <w:jc w:val="left"/>
    </w:pPr>
    <w:rPr>
      <w:rFonts w:ascii="Times New Roman" w:hAnsi="Times New Roman" w:cs="Arial"/>
      <w:sz w:val="20"/>
      <w:szCs w:val="20"/>
      <w:lang w:val="de-CH" w:eastAsia="de-CH"/>
    </w:rPr>
  </w:style>
  <w:style w:type="paragraph" w:styleId="PlainText">
    <w:name w:val="Plain Text"/>
    <w:basedOn w:val="Normal"/>
    <w:link w:val="PlainTextChar"/>
    <w:unhideWhenUsed/>
    <w:rsid w:val="00FC1F80"/>
    <w:pPr>
      <w:spacing w:after="0"/>
      <w:jc w:val="left"/>
    </w:pPr>
    <w:rPr>
      <w:rFonts w:ascii="Consolas" w:eastAsia="Calibri" w:hAnsi="Consolas"/>
      <w:sz w:val="21"/>
      <w:szCs w:val="21"/>
      <w:lang w:val="en-US"/>
    </w:rPr>
  </w:style>
  <w:style w:type="character" w:customStyle="1" w:styleId="PlainTextChar">
    <w:name w:val="Plain Text Char"/>
    <w:basedOn w:val="DefaultParagraphFont"/>
    <w:link w:val="PlainText"/>
    <w:uiPriority w:val="99"/>
    <w:rsid w:val="00FC1F80"/>
    <w:rPr>
      <w:rFonts w:ascii="Consolas" w:eastAsia="Calibri" w:hAnsi="Consolas"/>
      <w:sz w:val="21"/>
      <w:szCs w:val="21"/>
    </w:rPr>
  </w:style>
  <w:style w:type="paragraph" w:styleId="BodyTextIndent2">
    <w:name w:val="Body Text Indent 2"/>
    <w:basedOn w:val="Normal"/>
    <w:link w:val="BodyTextIndent2Char"/>
    <w:rsid w:val="008C5616"/>
    <w:pPr>
      <w:ind w:left="360"/>
    </w:pPr>
    <w:rPr>
      <w:rFonts w:ascii="Times New Roman" w:hAnsi="Times New Roman"/>
      <w:i/>
      <w:iCs/>
      <w:lang w:val="en-US"/>
    </w:rPr>
  </w:style>
  <w:style w:type="character" w:customStyle="1" w:styleId="BodyTextIndent2Char">
    <w:name w:val="Body Text Indent 2 Char"/>
    <w:basedOn w:val="DefaultParagraphFont"/>
    <w:link w:val="BodyTextIndent2"/>
    <w:rsid w:val="008C5616"/>
    <w:rPr>
      <w:i/>
      <w:iCs/>
      <w:sz w:val="22"/>
      <w:szCs w:val="24"/>
    </w:rPr>
  </w:style>
  <w:style w:type="paragraph" w:styleId="BodyTextIndent3">
    <w:name w:val="Body Text Indent 3"/>
    <w:basedOn w:val="Normal"/>
    <w:link w:val="BodyTextIndent3Char"/>
    <w:rsid w:val="008C5616"/>
    <w:pPr>
      <w:ind w:left="720"/>
    </w:pPr>
    <w:rPr>
      <w:rFonts w:ascii="Times New Roman" w:hAnsi="Times New Roman"/>
      <w:lang w:val="en-US"/>
    </w:rPr>
  </w:style>
  <w:style w:type="character" w:customStyle="1" w:styleId="BodyTextIndent3Char">
    <w:name w:val="Body Text Indent 3 Char"/>
    <w:basedOn w:val="DefaultParagraphFont"/>
    <w:link w:val="BodyTextIndent3"/>
    <w:rsid w:val="008C5616"/>
    <w:rPr>
      <w:sz w:val="22"/>
      <w:szCs w:val="24"/>
    </w:rPr>
  </w:style>
  <w:style w:type="paragraph" w:customStyle="1" w:styleId="newpara">
    <w:name w:val="newpara"/>
    <w:basedOn w:val="Normal"/>
    <w:rsid w:val="008C5616"/>
    <w:pPr>
      <w:spacing w:before="100" w:beforeAutospacing="1" w:after="100" w:afterAutospacing="1"/>
    </w:pPr>
    <w:rPr>
      <w:rFonts w:ascii="Times New Roman" w:eastAsia="Arial Unicode MS" w:hAnsi="Times New Roman"/>
      <w:lang w:val="en-US"/>
    </w:rPr>
  </w:style>
  <w:style w:type="paragraph" w:customStyle="1" w:styleId="para1">
    <w:name w:val="para1"/>
    <w:basedOn w:val="Normal"/>
    <w:rsid w:val="008C5616"/>
    <w:pPr>
      <w:widowControl w:val="0"/>
      <w:autoSpaceDE w:val="0"/>
      <w:autoSpaceDN w:val="0"/>
      <w:spacing w:after="180"/>
    </w:pPr>
    <w:rPr>
      <w:rFonts w:ascii="Times New Roman" w:hAnsi="Times New Roman"/>
    </w:rPr>
  </w:style>
  <w:style w:type="character" w:customStyle="1" w:styleId="body1">
    <w:name w:val="body1"/>
    <w:basedOn w:val="DefaultParagraphFont"/>
    <w:rsid w:val="008C5616"/>
    <w:rPr>
      <w:rFonts w:ascii="Arial" w:hAnsi="Arial" w:cs="Arial" w:hint="default"/>
      <w:sz w:val="16"/>
      <w:szCs w:val="16"/>
    </w:rPr>
  </w:style>
  <w:style w:type="paragraph" w:customStyle="1" w:styleId="basicparagraph">
    <w:name w:val="basic paragraph"/>
    <w:basedOn w:val="Normal"/>
    <w:rsid w:val="008C5616"/>
    <w:rPr>
      <w:rFonts w:ascii="Times New Roman" w:hAnsi="Times New Roman"/>
      <w:sz w:val="20"/>
      <w:szCs w:val="20"/>
      <w:lang w:val="fr-BE"/>
    </w:rPr>
  </w:style>
  <w:style w:type="character" w:customStyle="1" w:styleId="title1">
    <w:name w:val="title1"/>
    <w:basedOn w:val="DefaultParagraphFont"/>
    <w:rsid w:val="008C5616"/>
    <w:rPr>
      <w:rFonts w:ascii="Verdana" w:hAnsi="Verdana" w:cs="Tahoma" w:hint="default"/>
      <w:color w:val="003399"/>
      <w:sz w:val="27"/>
      <w:szCs w:val="27"/>
    </w:rPr>
  </w:style>
  <w:style w:type="paragraph" w:styleId="TOC3">
    <w:name w:val="toc 3"/>
    <w:basedOn w:val="Normal"/>
    <w:next w:val="Normal"/>
    <w:autoRedefine/>
    <w:uiPriority w:val="39"/>
    <w:rsid w:val="008C5616"/>
    <w:pPr>
      <w:ind w:left="480"/>
    </w:pPr>
    <w:rPr>
      <w:rFonts w:ascii="Times New Roman" w:hAnsi="Times New Roman"/>
      <w:lang w:val="en-US"/>
    </w:rPr>
  </w:style>
  <w:style w:type="paragraph" w:styleId="TOC6">
    <w:name w:val="toc 6"/>
    <w:basedOn w:val="Normal"/>
    <w:next w:val="Normal"/>
    <w:autoRedefine/>
    <w:uiPriority w:val="39"/>
    <w:rsid w:val="008C5616"/>
    <w:pPr>
      <w:ind w:left="1200"/>
    </w:pPr>
    <w:rPr>
      <w:rFonts w:ascii="Times New Roman" w:hAnsi="Times New Roman"/>
      <w:lang w:val="en-US"/>
    </w:rPr>
  </w:style>
  <w:style w:type="paragraph" w:styleId="TOC9">
    <w:name w:val="toc 9"/>
    <w:basedOn w:val="Normal"/>
    <w:next w:val="Normal"/>
    <w:autoRedefine/>
    <w:uiPriority w:val="39"/>
    <w:rsid w:val="008C5616"/>
    <w:pPr>
      <w:ind w:left="1920"/>
    </w:pPr>
    <w:rPr>
      <w:rFonts w:ascii="Times New Roman" w:hAnsi="Times New Roman"/>
      <w:lang w:val="en-US"/>
    </w:rPr>
  </w:style>
  <w:style w:type="paragraph" w:styleId="TOC4">
    <w:name w:val="toc 4"/>
    <w:basedOn w:val="Normal"/>
    <w:next w:val="Normal"/>
    <w:autoRedefine/>
    <w:uiPriority w:val="39"/>
    <w:rsid w:val="008C5616"/>
    <w:pPr>
      <w:ind w:left="660"/>
    </w:pPr>
    <w:rPr>
      <w:rFonts w:ascii="Times New Roman" w:hAnsi="Times New Roman"/>
      <w:lang w:val="en-US"/>
    </w:rPr>
  </w:style>
  <w:style w:type="paragraph" w:customStyle="1" w:styleId="Nex2">
    <w:name w:val="Nex2"/>
    <w:basedOn w:val="Normal"/>
    <w:rsid w:val="008C5616"/>
    <w:pPr>
      <w:spacing w:line="288" w:lineRule="atLeast"/>
    </w:pPr>
    <w:rPr>
      <w:rFonts w:ascii="Times New Roman" w:hAnsi="Times New Roman" w:cs="Angsana New"/>
      <w:sz w:val="24"/>
      <w:szCs w:val="20"/>
      <w:lang w:eastAsia="ko-KR"/>
    </w:rPr>
  </w:style>
  <w:style w:type="character" w:customStyle="1" w:styleId="pseditboxdisponly">
    <w:name w:val="pseditbox_disponly"/>
    <w:basedOn w:val="DefaultParagraphFont"/>
    <w:rsid w:val="008C5616"/>
  </w:style>
  <w:style w:type="paragraph" w:styleId="TOCHeading">
    <w:name w:val="TOC Heading"/>
    <w:basedOn w:val="Heading1"/>
    <w:next w:val="Normal"/>
    <w:uiPriority w:val="39"/>
    <w:unhideWhenUsed/>
    <w:qFormat/>
    <w:rsid w:val="008C5616"/>
    <w:pPr>
      <w:keepLines/>
      <w:numPr>
        <w:numId w:val="0"/>
      </w:numPr>
      <w:pBdr>
        <w:top w:val="none" w:sz="0" w:space="0" w:color="auto"/>
      </w:pBdr>
      <w:suppressAutoHyphens w:val="0"/>
      <w:spacing w:before="480" w:after="0" w:line="276" w:lineRule="auto"/>
      <w:jc w:val="left"/>
      <w:outlineLvl w:val="9"/>
    </w:pPr>
    <w:rPr>
      <w:rFonts w:asciiTheme="majorHAnsi" w:eastAsiaTheme="majorEastAsia" w:hAnsiTheme="majorHAnsi" w:cstheme="majorBidi"/>
      <w:bCs/>
      <w:smallCaps w:val="0"/>
      <w:color w:val="2E74B5" w:themeColor="accent1" w:themeShade="BF"/>
      <w:spacing w:val="0"/>
      <w:szCs w:val="28"/>
      <w:lang w:val="it-IT"/>
    </w:rPr>
  </w:style>
  <w:style w:type="character" w:customStyle="1" w:styleId="st">
    <w:name w:val="st"/>
    <w:basedOn w:val="DefaultParagraphFont"/>
    <w:rsid w:val="00730C3E"/>
  </w:style>
  <w:style w:type="paragraph" w:styleId="NoSpacing">
    <w:name w:val="No Spacing"/>
    <w:uiPriority w:val="1"/>
    <w:qFormat/>
    <w:rsid w:val="000958B3"/>
    <w:pPr>
      <w:jc w:val="both"/>
    </w:pPr>
    <w:rPr>
      <w:rFonts w:ascii="Arial" w:hAnsi="Arial"/>
      <w:sz w:val="22"/>
      <w:szCs w:val="24"/>
      <w:lang w:val="en-GB"/>
    </w:rPr>
  </w:style>
  <w:style w:type="paragraph" w:styleId="Subtitle">
    <w:name w:val="Subtitle"/>
    <w:basedOn w:val="Normal"/>
    <w:next w:val="Normal"/>
    <w:link w:val="SubtitleChar"/>
    <w:uiPriority w:val="11"/>
    <w:qFormat/>
    <w:rsid w:val="000958B3"/>
    <w:pPr>
      <w:numPr>
        <w:ilvl w:val="1"/>
      </w:numPr>
    </w:pPr>
    <w:rPr>
      <w:rFonts w:asciiTheme="majorHAnsi" w:eastAsiaTheme="majorEastAsia" w:hAnsiTheme="majorHAnsi" w:cstheme="majorBidi"/>
      <w:i/>
      <w:iCs/>
      <w:color w:val="5B9BD5" w:themeColor="accent1"/>
      <w:spacing w:val="15"/>
      <w:sz w:val="24"/>
    </w:rPr>
  </w:style>
  <w:style w:type="character" w:customStyle="1" w:styleId="SubtitleChar">
    <w:name w:val="Subtitle Char"/>
    <w:basedOn w:val="DefaultParagraphFont"/>
    <w:link w:val="Subtitle"/>
    <w:uiPriority w:val="11"/>
    <w:rsid w:val="000958B3"/>
    <w:rPr>
      <w:rFonts w:asciiTheme="majorHAnsi" w:eastAsiaTheme="majorEastAsia" w:hAnsiTheme="majorHAnsi" w:cstheme="majorBidi"/>
      <w:i/>
      <w:iCs/>
      <w:color w:val="5B9BD5" w:themeColor="accent1"/>
      <w:spacing w:val="15"/>
      <w:sz w:val="24"/>
      <w:szCs w:val="24"/>
      <w:lang w:val="en-GB"/>
    </w:rPr>
  </w:style>
  <w:style w:type="paragraph" w:customStyle="1" w:styleId="NoSpacing1">
    <w:name w:val="No Spacing1"/>
    <w:link w:val="NoSpacingChar"/>
    <w:uiPriority w:val="1"/>
    <w:qFormat/>
    <w:rsid w:val="008141AE"/>
    <w:rPr>
      <w:rFonts w:ascii="Calibri" w:hAnsi="Calibri"/>
      <w:sz w:val="22"/>
      <w:szCs w:val="22"/>
    </w:rPr>
  </w:style>
  <w:style w:type="character" w:customStyle="1" w:styleId="NoSpacingChar">
    <w:name w:val="No Spacing Char"/>
    <w:link w:val="NoSpacing1"/>
    <w:uiPriority w:val="1"/>
    <w:locked/>
    <w:rsid w:val="008141AE"/>
    <w:rPr>
      <w:rFonts w:ascii="Calibri" w:hAnsi="Calibri"/>
      <w:sz w:val="22"/>
      <w:szCs w:val="22"/>
    </w:rPr>
  </w:style>
  <w:style w:type="paragraph" w:customStyle="1" w:styleId="FRR-regulation">
    <w:name w:val="FRR-regulation"/>
    <w:basedOn w:val="Heading1"/>
    <w:rsid w:val="000F295D"/>
    <w:pPr>
      <w:keepNext w:val="0"/>
      <w:numPr>
        <w:numId w:val="0"/>
      </w:numPr>
      <w:pBdr>
        <w:top w:val="none" w:sz="0" w:space="0" w:color="auto"/>
      </w:pBdr>
      <w:suppressAutoHyphens w:val="0"/>
      <w:spacing w:before="0" w:after="0"/>
      <w:jc w:val="left"/>
    </w:pPr>
    <w:rPr>
      <w:rFonts w:cs="Arial"/>
      <w:bCs/>
      <w:smallCaps w:val="0"/>
      <w:color w:val="003399"/>
      <w:spacing w:val="0"/>
      <w:sz w:val="22"/>
      <w:szCs w:val="22"/>
      <w:lang w:val="en-US"/>
    </w:rPr>
  </w:style>
  <w:style w:type="paragraph" w:customStyle="1" w:styleId="Normal115">
    <w:name w:val="Normal + 11.5"/>
    <w:basedOn w:val="Normal"/>
    <w:uiPriority w:val="99"/>
    <w:rsid w:val="000F295D"/>
    <w:pPr>
      <w:numPr>
        <w:numId w:val="23"/>
      </w:numPr>
      <w:spacing w:before="0" w:after="60"/>
    </w:pPr>
    <w:rPr>
      <w:rFonts w:cs="Arial"/>
      <w:b/>
      <w:bCs/>
      <w:szCs w:val="22"/>
    </w:rPr>
  </w:style>
  <w:style w:type="paragraph" w:customStyle="1" w:styleId="TableText">
    <w:name w:val="TableText"/>
    <w:autoRedefine/>
    <w:rsid w:val="000F295D"/>
    <w:pPr>
      <w:tabs>
        <w:tab w:val="left" w:pos="-720"/>
      </w:tabs>
      <w:suppressAutoHyphens/>
    </w:pPr>
    <w:rPr>
      <w:sz w:val="18"/>
      <w:szCs w:val="18"/>
      <w:lang w:val="en-GB"/>
    </w:rPr>
  </w:style>
  <w:style w:type="paragraph" w:styleId="Revision">
    <w:name w:val="Revision"/>
    <w:hidden/>
    <w:uiPriority w:val="99"/>
    <w:semiHidden/>
    <w:rsid w:val="0026564A"/>
    <w:rPr>
      <w:rFonts w:ascii="Arial" w:hAnsi="Arial"/>
      <w:sz w:val="22"/>
      <w:szCs w:val="24"/>
      <w:lang w:val="en-GB"/>
    </w:rPr>
  </w:style>
  <w:style w:type="paragraph" w:customStyle="1" w:styleId="StyleHeading2">
    <w:name w:val="Style Heading 2 +"/>
    <w:basedOn w:val="Heading2"/>
    <w:rsid w:val="007F79DB"/>
    <w:pPr>
      <w:bidi/>
      <w:spacing w:before="240" w:after="60"/>
      <w:ind w:left="0"/>
      <w:jc w:val="left"/>
    </w:pPr>
    <w:rPr>
      <w:rFonts w:cs="Arial"/>
      <w:i/>
      <w:iCs/>
      <w:sz w:val="28"/>
      <w:szCs w:val="28"/>
      <w:lang w:val="en-US"/>
    </w:rPr>
  </w:style>
  <w:style w:type="paragraph" w:customStyle="1" w:styleId="BBtextplain">
    <w:name w:val="BB text plain"/>
    <w:basedOn w:val="Normal"/>
    <w:link w:val="BBtextplainChar"/>
    <w:rsid w:val="007F79DB"/>
    <w:pPr>
      <w:tabs>
        <w:tab w:val="left" w:pos="624"/>
      </w:tabs>
      <w:spacing w:before="0"/>
    </w:pPr>
    <w:rPr>
      <w:rFonts w:ascii="Times New Roman" w:hAnsi="Times New Roman"/>
      <w:szCs w:val="22"/>
      <w:lang w:val="en-US"/>
    </w:rPr>
  </w:style>
  <w:style w:type="character" w:customStyle="1" w:styleId="BBtextplainChar">
    <w:name w:val="BB text plain Char"/>
    <w:basedOn w:val="DefaultParagraphFont"/>
    <w:link w:val="BBtextplain"/>
    <w:rsid w:val="007F79DB"/>
    <w:rPr>
      <w:sz w:val="22"/>
      <w:szCs w:val="22"/>
    </w:rPr>
  </w:style>
  <w:style w:type="character" w:customStyle="1" w:styleId="Bodytext1">
    <w:name w:val="Body text_"/>
    <w:basedOn w:val="DefaultParagraphFont"/>
    <w:link w:val="BodyText20"/>
    <w:rsid w:val="00986625"/>
    <w:rPr>
      <w:rFonts w:ascii="Trebuchet MS" w:eastAsia="Trebuchet MS" w:hAnsi="Trebuchet MS" w:cs="Trebuchet MS"/>
      <w:shd w:val="clear" w:color="auto" w:fill="FFFFFF"/>
    </w:rPr>
  </w:style>
  <w:style w:type="paragraph" w:customStyle="1" w:styleId="BodyText20">
    <w:name w:val="Body Text2"/>
    <w:basedOn w:val="Normal"/>
    <w:link w:val="Bodytext1"/>
    <w:rsid w:val="00986625"/>
    <w:pPr>
      <w:shd w:val="clear" w:color="auto" w:fill="FFFFFF"/>
      <w:spacing w:before="2460" w:after="600" w:line="0" w:lineRule="atLeast"/>
      <w:ind w:hanging="340"/>
      <w:jc w:val="left"/>
    </w:pPr>
    <w:rPr>
      <w:rFonts w:ascii="Trebuchet MS" w:eastAsia="Trebuchet MS" w:hAnsi="Trebuchet MS" w:cs="Trebuchet MS"/>
      <w:sz w:val="20"/>
      <w:szCs w:val="20"/>
      <w:lang w:val="en-US"/>
    </w:rPr>
  </w:style>
  <w:style w:type="character" w:customStyle="1" w:styleId="Heading10">
    <w:name w:val="Heading #1_"/>
    <w:basedOn w:val="DefaultParagraphFont"/>
    <w:link w:val="Heading11"/>
    <w:rsid w:val="00986625"/>
    <w:rPr>
      <w:rFonts w:ascii="Trebuchet MS" w:eastAsia="Trebuchet MS" w:hAnsi="Trebuchet MS" w:cs="Trebuchet MS"/>
      <w:spacing w:val="-10"/>
      <w:sz w:val="23"/>
      <w:szCs w:val="23"/>
      <w:shd w:val="clear" w:color="auto" w:fill="FFFFFF"/>
    </w:rPr>
  </w:style>
  <w:style w:type="paragraph" w:customStyle="1" w:styleId="Heading11">
    <w:name w:val="Heading #1"/>
    <w:basedOn w:val="Normal"/>
    <w:link w:val="Heading10"/>
    <w:rsid w:val="00986625"/>
    <w:pPr>
      <w:shd w:val="clear" w:color="auto" w:fill="FFFFFF"/>
      <w:spacing w:before="0" w:after="2460" w:line="0" w:lineRule="atLeast"/>
      <w:outlineLvl w:val="0"/>
    </w:pPr>
    <w:rPr>
      <w:rFonts w:ascii="Trebuchet MS" w:eastAsia="Trebuchet MS" w:hAnsi="Trebuchet MS" w:cs="Trebuchet MS"/>
      <w:spacing w:val="-10"/>
      <w:sz w:val="23"/>
      <w:szCs w:val="23"/>
      <w:lang w:val="en-US"/>
    </w:rPr>
  </w:style>
  <w:style w:type="character" w:customStyle="1" w:styleId="Heading12">
    <w:name w:val="Heading #1 (2)_"/>
    <w:basedOn w:val="DefaultParagraphFont"/>
    <w:link w:val="Heading120"/>
    <w:rsid w:val="00986625"/>
    <w:rPr>
      <w:rFonts w:ascii="Trebuchet MS" w:eastAsia="Trebuchet MS" w:hAnsi="Trebuchet MS" w:cs="Trebuchet MS"/>
      <w:spacing w:val="-10"/>
      <w:sz w:val="23"/>
      <w:szCs w:val="23"/>
      <w:shd w:val="clear" w:color="auto" w:fill="FFFFFF"/>
    </w:rPr>
  </w:style>
  <w:style w:type="paragraph" w:customStyle="1" w:styleId="Heading120">
    <w:name w:val="Heading #1 (2)"/>
    <w:basedOn w:val="Normal"/>
    <w:link w:val="Heading12"/>
    <w:rsid w:val="00986625"/>
    <w:pPr>
      <w:shd w:val="clear" w:color="auto" w:fill="FFFFFF"/>
      <w:spacing w:before="480" w:after="600" w:line="0" w:lineRule="atLeast"/>
      <w:jc w:val="center"/>
      <w:outlineLvl w:val="0"/>
    </w:pPr>
    <w:rPr>
      <w:rFonts w:ascii="Trebuchet MS" w:eastAsia="Trebuchet MS" w:hAnsi="Trebuchet MS" w:cs="Trebuchet MS"/>
      <w:spacing w:val="-10"/>
      <w:sz w:val="23"/>
      <w:szCs w:val="23"/>
      <w:lang w:val="en-US"/>
    </w:rPr>
  </w:style>
  <w:style w:type="character" w:customStyle="1" w:styleId="Heading12NotItalic">
    <w:name w:val="Heading #1 (2) + Not Italic"/>
    <w:basedOn w:val="Heading12"/>
    <w:rsid w:val="00986625"/>
    <w:rPr>
      <w:rFonts w:ascii="Trebuchet MS" w:eastAsia="Trebuchet MS" w:hAnsi="Trebuchet MS" w:cs="Trebuchet MS"/>
      <w:i/>
      <w:iCs/>
      <w:spacing w:val="-10"/>
      <w:sz w:val="23"/>
      <w:szCs w:val="23"/>
      <w:shd w:val="clear" w:color="auto" w:fill="FFFFFF"/>
    </w:rPr>
  </w:style>
  <w:style w:type="character" w:customStyle="1" w:styleId="BodyText10">
    <w:name w:val="Body Text1"/>
    <w:basedOn w:val="Bodytext1"/>
    <w:rsid w:val="00986625"/>
    <w:rPr>
      <w:rFonts w:ascii="Trebuchet MS" w:eastAsia="Trebuchet MS" w:hAnsi="Trebuchet MS" w:cs="Trebuchet MS"/>
      <w:u w:val="single"/>
      <w:shd w:val="clear" w:color="auto" w:fill="FFFFFF"/>
    </w:rPr>
  </w:style>
  <w:style w:type="paragraph" w:customStyle="1" w:styleId="Bodytext">
    <w:name w:val="Bodytext"/>
    <w:basedOn w:val="Normal"/>
    <w:link w:val="BodytextChar0"/>
    <w:rsid w:val="005F2468"/>
    <w:pPr>
      <w:widowControl w:val="0"/>
      <w:numPr>
        <w:numId w:val="52"/>
      </w:numPr>
      <w:spacing w:before="0"/>
    </w:pPr>
    <w:rPr>
      <w:rFonts w:ascii="Times New Roman" w:hAnsi="Times New Roman"/>
      <w:szCs w:val="20"/>
    </w:rPr>
  </w:style>
  <w:style w:type="character" w:customStyle="1" w:styleId="BodytextChar0">
    <w:name w:val="Bodytext Char"/>
    <w:link w:val="Bodytext"/>
    <w:locked/>
    <w:rsid w:val="0079190E"/>
    <w:rPr>
      <w:sz w:val="22"/>
      <w:lang w:val="en-GB"/>
    </w:rPr>
  </w:style>
  <w:style w:type="paragraph" w:customStyle="1" w:styleId="BodyTextProDoc">
    <w:name w:val="BodyText ProDoc"/>
    <w:basedOn w:val="Bodytext"/>
    <w:qFormat/>
    <w:rsid w:val="005F2468"/>
    <w:pPr>
      <w:spacing w:after="240" w:line="276" w:lineRule="auto"/>
      <w:ind w:left="505" w:hanging="505"/>
    </w:pPr>
  </w:style>
  <w:style w:type="table" w:customStyle="1" w:styleId="TableNormal1">
    <w:name w:val="Table Normal1"/>
    <w:uiPriority w:val="2"/>
    <w:semiHidden/>
    <w:unhideWhenUsed/>
    <w:qFormat/>
    <w:rsid w:val="000D2F1E"/>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itolo41">
    <w:name w:val="Titolo 41"/>
    <w:basedOn w:val="Normal"/>
    <w:uiPriority w:val="1"/>
    <w:qFormat/>
    <w:rsid w:val="000D2F1E"/>
    <w:pPr>
      <w:widowControl w:val="0"/>
      <w:spacing w:before="0" w:after="0"/>
      <w:ind w:left="840"/>
      <w:jc w:val="left"/>
      <w:outlineLvl w:val="4"/>
    </w:pPr>
    <w:rPr>
      <w:rFonts w:ascii="Times New Roman" w:hAnsi="Times New Roman" w:cstheme="minorBidi"/>
      <w:szCs w:val="22"/>
      <w:lang w:val="en-US"/>
    </w:rPr>
  </w:style>
  <w:style w:type="paragraph" w:customStyle="1" w:styleId="Titolo51">
    <w:name w:val="Titolo 51"/>
    <w:basedOn w:val="Normal"/>
    <w:uiPriority w:val="1"/>
    <w:qFormat/>
    <w:rsid w:val="000D2F1E"/>
    <w:pPr>
      <w:widowControl w:val="0"/>
      <w:spacing w:before="0" w:after="0"/>
      <w:ind w:left="832"/>
      <w:jc w:val="left"/>
      <w:outlineLvl w:val="5"/>
    </w:pPr>
    <w:rPr>
      <w:rFonts w:ascii="Times New Roman" w:hAnsi="Times New Roman" w:cstheme="minorBidi"/>
      <w:b/>
      <w:bCs/>
      <w:sz w:val="20"/>
      <w:szCs w:val="20"/>
      <w:lang w:val="en-US"/>
    </w:rPr>
  </w:style>
  <w:style w:type="paragraph" w:customStyle="1" w:styleId="TableParagraph">
    <w:name w:val="Table Paragraph"/>
    <w:basedOn w:val="Normal"/>
    <w:uiPriority w:val="1"/>
    <w:qFormat/>
    <w:rsid w:val="000D2F1E"/>
    <w:pPr>
      <w:widowControl w:val="0"/>
      <w:spacing w:before="0" w:after="0"/>
      <w:jc w:val="left"/>
    </w:pPr>
    <w:rPr>
      <w:rFonts w:asciiTheme="minorHAnsi" w:eastAsiaTheme="minorHAnsi" w:hAnsiTheme="minorHAnsi" w:cstheme="minorBidi"/>
      <w:szCs w:val="22"/>
      <w:lang w:val="en-US"/>
    </w:rPr>
  </w:style>
  <w:style w:type="paragraph" w:customStyle="1" w:styleId="tabNumb">
    <w:name w:val="tabNumb"/>
    <w:basedOn w:val="Caption"/>
    <w:autoRedefine/>
    <w:rsid w:val="0087139C"/>
    <w:pPr>
      <w:spacing w:before="0" w:after="0" w:line="276" w:lineRule="auto"/>
    </w:pPr>
    <w:rPr>
      <w:rFonts w:ascii="Times New Roman" w:hAnsi="Times New Roman"/>
      <w:bCs w:val="0"/>
      <w:color w:val="000000"/>
      <w:szCs w:val="20"/>
      <w:lang w:val="en-GB"/>
    </w:rPr>
  </w:style>
  <w:style w:type="character" w:customStyle="1" w:styleId="CharChar11">
    <w:name w:val="Char Char11"/>
    <w:rsid w:val="0079190E"/>
    <w:rPr>
      <w:rFonts w:ascii="Arial" w:hAnsi="Arial"/>
      <w:i/>
      <w:sz w:val="22"/>
      <w:lang w:val="en-US" w:eastAsia="en-US"/>
    </w:rPr>
  </w:style>
  <w:style w:type="character" w:customStyle="1" w:styleId="A8">
    <w:name w:val="A8"/>
    <w:uiPriority w:val="99"/>
    <w:rsid w:val="003A1295"/>
    <w:rPr>
      <w:rFonts w:cs="Calibri"/>
      <w:color w:val="000000"/>
      <w:sz w:val="16"/>
      <w:szCs w:val="16"/>
    </w:rPr>
  </w:style>
  <w:style w:type="paragraph" w:customStyle="1" w:styleId="Pa14">
    <w:name w:val="Pa14"/>
    <w:basedOn w:val="Default"/>
    <w:next w:val="Default"/>
    <w:uiPriority w:val="99"/>
    <w:rsid w:val="003A1295"/>
    <w:pPr>
      <w:spacing w:line="161" w:lineRule="atLeast"/>
    </w:pPr>
    <w:rPr>
      <w:rFonts w:ascii="Myriad Pro" w:eastAsia="Times New Roman" w:hAnsi="Myriad Pro" w:cs="Times New Roman"/>
      <w:color w:val="auto"/>
      <w:lang w:val="it-IT" w:eastAsia="en-US"/>
    </w:rPr>
  </w:style>
  <w:style w:type="character" w:customStyle="1" w:styleId="A11">
    <w:name w:val="A11"/>
    <w:uiPriority w:val="99"/>
    <w:rsid w:val="003A1295"/>
    <w:rPr>
      <w:rFonts w:cs="Myriad Pro"/>
      <w:color w:val="000000"/>
      <w:sz w:val="9"/>
      <w:szCs w:val="9"/>
    </w:rPr>
  </w:style>
  <w:style w:type="character" w:customStyle="1" w:styleId="apple-converted-space">
    <w:name w:val="apple-converted-space"/>
    <w:basedOn w:val="DefaultParagraphFont"/>
    <w:rsid w:val="00C62683"/>
  </w:style>
  <w:style w:type="paragraph" w:customStyle="1" w:styleId="SESPbodynumbered">
    <w:name w:val="SESP body numbered"/>
    <w:basedOn w:val="Normal"/>
    <w:qFormat/>
    <w:rsid w:val="00604B16"/>
    <w:pPr>
      <w:numPr>
        <w:numId w:val="124"/>
      </w:numPr>
      <w:tabs>
        <w:tab w:val="left" w:pos="360"/>
      </w:tabs>
      <w:spacing w:line="264" w:lineRule="auto"/>
      <w:jc w:val="left"/>
    </w:pPr>
    <w:rPr>
      <w:rFonts w:ascii="Calibri" w:eastAsia="MS Mincho" w:hAnsi="Calibri"/>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26955667">
      <w:bodyDiv w:val="1"/>
      <w:marLeft w:val="0"/>
      <w:marRight w:val="0"/>
      <w:marTop w:val="0"/>
      <w:marBottom w:val="0"/>
      <w:divBdr>
        <w:top w:val="none" w:sz="0" w:space="0" w:color="auto"/>
        <w:left w:val="none" w:sz="0" w:space="0" w:color="auto"/>
        <w:bottom w:val="none" w:sz="0" w:space="0" w:color="auto"/>
        <w:right w:val="none" w:sz="0" w:space="0" w:color="auto"/>
      </w:divBdr>
    </w:div>
    <w:div w:id="34163184">
      <w:bodyDiv w:val="1"/>
      <w:marLeft w:val="0"/>
      <w:marRight w:val="0"/>
      <w:marTop w:val="0"/>
      <w:marBottom w:val="0"/>
      <w:divBdr>
        <w:top w:val="none" w:sz="0" w:space="0" w:color="auto"/>
        <w:left w:val="none" w:sz="0" w:space="0" w:color="auto"/>
        <w:bottom w:val="none" w:sz="0" w:space="0" w:color="auto"/>
        <w:right w:val="none" w:sz="0" w:space="0" w:color="auto"/>
      </w:divBdr>
    </w:div>
    <w:div w:id="37704355">
      <w:bodyDiv w:val="1"/>
      <w:marLeft w:val="0"/>
      <w:marRight w:val="0"/>
      <w:marTop w:val="0"/>
      <w:marBottom w:val="0"/>
      <w:divBdr>
        <w:top w:val="none" w:sz="0" w:space="0" w:color="auto"/>
        <w:left w:val="none" w:sz="0" w:space="0" w:color="auto"/>
        <w:bottom w:val="none" w:sz="0" w:space="0" w:color="auto"/>
        <w:right w:val="none" w:sz="0" w:space="0" w:color="auto"/>
      </w:divBdr>
    </w:div>
    <w:div w:id="73862000">
      <w:bodyDiv w:val="1"/>
      <w:marLeft w:val="0"/>
      <w:marRight w:val="0"/>
      <w:marTop w:val="0"/>
      <w:marBottom w:val="0"/>
      <w:divBdr>
        <w:top w:val="none" w:sz="0" w:space="0" w:color="auto"/>
        <w:left w:val="none" w:sz="0" w:space="0" w:color="auto"/>
        <w:bottom w:val="none" w:sz="0" w:space="0" w:color="auto"/>
        <w:right w:val="none" w:sz="0" w:space="0" w:color="auto"/>
      </w:divBdr>
    </w:div>
    <w:div w:id="92746878">
      <w:bodyDiv w:val="1"/>
      <w:marLeft w:val="0"/>
      <w:marRight w:val="0"/>
      <w:marTop w:val="0"/>
      <w:marBottom w:val="0"/>
      <w:divBdr>
        <w:top w:val="none" w:sz="0" w:space="0" w:color="auto"/>
        <w:left w:val="none" w:sz="0" w:space="0" w:color="auto"/>
        <w:bottom w:val="none" w:sz="0" w:space="0" w:color="auto"/>
        <w:right w:val="none" w:sz="0" w:space="0" w:color="auto"/>
      </w:divBdr>
    </w:div>
    <w:div w:id="104540175">
      <w:bodyDiv w:val="1"/>
      <w:marLeft w:val="0"/>
      <w:marRight w:val="0"/>
      <w:marTop w:val="0"/>
      <w:marBottom w:val="0"/>
      <w:divBdr>
        <w:top w:val="none" w:sz="0" w:space="0" w:color="auto"/>
        <w:left w:val="none" w:sz="0" w:space="0" w:color="auto"/>
        <w:bottom w:val="none" w:sz="0" w:space="0" w:color="auto"/>
        <w:right w:val="none" w:sz="0" w:space="0" w:color="auto"/>
      </w:divBdr>
      <w:divsChild>
        <w:div w:id="1724863918">
          <w:marLeft w:val="0"/>
          <w:marRight w:val="0"/>
          <w:marTop w:val="0"/>
          <w:marBottom w:val="0"/>
          <w:divBdr>
            <w:top w:val="none" w:sz="0" w:space="0" w:color="auto"/>
            <w:left w:val="none" w:sz="0" w:space="0" w:color="auto"/>
            <w:bottom w:val="none" w:sz="0" w:space="0" w:color="auto"/>
            <w:right w:val="none" w:sz="0" w:space="0" w:color="auto"/>
          </w:divBdr>
          <w:divsChild>
            <w:div w:id="1793597999">
              <w:marLeft w:val="0"/>
              <w:marRight w:val="0"/>
              <w:marTop w:val="0"/>
              <w:marBottom w:val="0"/>
              <w:divBdr>
                <w:top w:val="none" w:sz="0" w:space="0" w:color="auto"/>
                <w:left w:val="none" w:sz="0" w:space="0" w:color="auto"/>
                <w:bottom w:val="none" w:sz="0" w:space="0" w:color="auto"/>
                <w:right w:val="none" w:sz="0" w:space="0" w:color="auto"/>
              </w:divBdr>
              <w:divsChild>
                <w:div w:id="6690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5342">
      <w:bodyDiv w:val="1"/>
      <w:marLeft w:val="0"/>
      <w:marRight w:val="0"/>
      <w:marTop w:val="0"/>
      <w:marBottom w:val="0"/>
      <w:divBdr>
        <w:top w:val="none" w:sz="0" w:space="0" w:color="auto"/>
        <w:left w:val="none" w:sz="0" w:space="0" w:color="auto"/>
        <w:bottom w:val="none" w:sz="0" w:space="0" w:color="auto"/>
        <w:right w:val="none" w:sz="0" w:space="0" w:color="auto"/>
      </w:divBdr>
    </w:div>
    <w:div w:id="133179794">
      <w:bodyDiv w:val="1"/>
      <w:marLeft w:val="0"/>
      <w:marRight w:val="0"/>
      <w:marTop w:val="0"/>
      <w:marBottom w:val="0"/>
      <w:divBdr>
        <w:top w:val="none" w:sz="0" w:space="0" w:color="auto"/>
        <w:left w:val="none" w:sz="0" w:space="0" w:color="auto"/>
        <w:bottom w:val="none" w:sz="0" w:space="0" w:color="auto"/>
        <w:right w:val="none" w:sz="0" w:space="0" w:color="auto"/>
      </w:divBdr>
    </w:div>
    <w:div w:id="159080579">
      <w:bodyDiv w:val="1"/>
      <w:marLeft w:val="0"/>
      <w:marRight w:val="0"/>
      <w:marTop w:val="0"/>
      <w:marBottom w:val="0"/>
      <w:divBdr>
        <w:top w:val="none" w:sz="0" w:space="0" w:color="auto"/>
        <w:left w:val="none" w:sz="0" w:space="0" w:color="auto"/>
        <w:bottom w:val="none" w:sz="0" w:space="0" w:color="auto"/>
        <w:right w:val="none" w:sz="0" w:space="0" w:color="auto"/>
      </w:divBdr>
    </w:div>
    <w:div w:id="199244428">
      <w:bodyDiv w:val="1"/>
      <w:marLeft w:val="0"/>
      <w:marRight w:val="0"/>
      <w:marTop w:val="0"/>
      <w:marBottom w:val="0"/>
      <w:divBdr>
        <w:top w:val="none" w:sz="0" w:space="0" w:color="auto"/>
        <w:left w:val="none" w:sz="0" w:space="0" w:color="auto"/>
        <w:bottom w:val="none" w:sz="0" w:space="0" w:color="auto"/>
        <w:right w:val="none" w:sz="0" w:space="0" w:color="auto"/>
      </w:divBdr>
    </w:div>
    <w:div w:id="226651027">
      <w:bodyDiv w:val="1"/>
      <w:marLeft w:val="0"/>
      <w:marRight w:val="0"/>
      <w:marTop w:val="0"/>
      <w:marBottom w:val="0"/>
      <w:divBdr>
        <w:top w:val="none" w:sz="0" w:space="0" w:color="auto"/>
        <w:left w:val="none" w:sz="0" w:space="0" w:color="auto"/>
        <w:bottom w:val="none" w:sz="0" w:space="0" w:color="auto"/>
        <w:right w:val="none" w:sz="0" w:space="0" w:color="auto"/>
      </w:divBdr>
    </w:div>
    <w:div w:id="235478770">
      <w:bodyDiv w:val="1"/>
      <w:marLeft w:val="0"/>
      <w:marRight w:val="0"/>
      <w:marTop w:val="0"/>
      <w:marBottom w:val="0"/>
      <w:divBdr>
        <w:top w:val="none" w:sz="0" w:space="0" w:color="auto"/>
        <w:left w:val="none" w:sz="0" w:space="0" w:color="auto"/>
        <w:bottom w:val="none" w:sz="0" w:space="0" w:color="auto"/>
        <w:right w:val="none" w:sz="0" w:space="0" w:color="auto"/>
      </w:divBdr>
      <w:divsChild>
        <w:div w:id="720207020">
          <w:marLeft w:val="0"/>
          <w:marRight w:val="0"/>
          <w:marTop w:val="0"/>
          <w:marBottom w:val="326"/>
          <w:divBdr>
            <w:top w:val="none" w:sz="0" w:space="0" w:color="auto"/>
            <w:left w:val="none" w:sz="0" w:space="0" w:color="auto"/>
            <w:bottom w:val="none" w:sz="0" w:space="0" w:color="auto"/>
            <w:right w:val="none" w:sz="0" w:space="0" w:color="auto"/>
          </w:divBdr>
        </w:div>
      </w:divsChild>
    </w:div>
    <w:div w:id="238950778">
      <w:bodyDiv w:val="1"/>
      <w:marLeft w:val="0"/>
      <w:marRight w:val="0"/>
      <w:marTop w:val="0"/>
      <w:marBottom w:val="0"/>
      <w:divBdr>
        <w:top w:val="none" w:sz="0" w:space="0" w:color="auto"/>
        <w:left w:val="none" w:sz="0" w:space="0" w:color="auto"/>
        <w:bottom w:val="none" w:sz="0" w:space="0" w:color="auto"/>
        <w:right w:val="none" w:sz="0" w:space="0" w:color="auto"/>
      </w:divBdr>
    </w:div>
    <w:div w:id="251205500">
      <w:bodyDiv w:val="1"/>
      <w:marLeft w:val="0"/>
      <w:marRight w:val="0"/>
      <w:marTop w:val="0"/>
      <w:marBottom w:val="0"/>
      <w:divBdr>
        <w:top w:val="none" w:sz="0" w:space="0" w:color="auto"/>
        <w:left w:val="none" w:sz="0" w:space="0" w:color="auto"/>
        <w:bottom w:val="none" w:sz="0" w:space="0" w:color="auto"/>
        <w:right w:val="none" w:sz="0" w:space="0" w:color="auto"/>
      </w:divBdr>
    </w:div>
    <w:div w:id="259801023">
      <w:bodyDiv w:val="1"/>
      <w:marLeft w:val="0"/>
      <w:marRight w:val="0"/>
      <w:marTop w:val="0"/>
      <w:marBottom w:val="0"/>
      <w:divBdr>
        <w:top w:val="none" w:sz="0" w:space="0" w:color="auto"/>
        <w:left w:val="none" w:sz="0" w:space="0" w:color="auto"/>
        <w:bottom w:val="none" w:sz="0" w:space="0" w:color="auto"/>
        <w:right w:val="none" w:sz="0" w:space="0" w:color="auto"/>
      </w:divBdr>
    </w:div>
    <w:div w:id="267660607">
      <w:bodyDiv w:val="1"/>
      <w:marLeft w:val="0"/>
      <w:marRight w:val="0"/>
      <w:marTop w:val="0"/>
      <w:marBottom w:val="0"/>
      <w:divBdr>
        <w:top w:val="none" w:sz="0" w:space="0" w:color="auto"/>
        <w:left w:val="none" w:sz="0" w:space="0" w:color="auto"/>
        <w:bottom w:val="none" w:sz="0" w:space="0" w:color="auto"/>
        <w:right w:val="none" w:sz="0" w:space="0" w:color="auto"/>
      </w:divBdr>
      <w:divsChild>
        <w:div w:id="532310843">
          <w:marLeft w:val="0"/>
          <w:marRight w:val="0"/>
          <w:marTop w:val="0"/>
          <w:marBottom w:val="0"/>
          <w:divBdr>
            <w:top w:val="none" w:sz="0" w:space="0" w:color="auto"/>
            <w:left w:val="none" w:sz="0" w:space="0" w:color="auto"/>
            <w:bottom w:val="none" w:sz="0" w:space="0" w:color="auto"/>
            <w:right w:val="none" w:sz="0" w:space="0" w:color="auto"/>
          </w:divBdr>
        </w:div>
        <w:div w:id="675419570">
          <w:marLeft w:val="0"/>
          <w:marRight w:val="0"/>
          <w:marTop w:val="0"/>
          <w:marBottom w:val="0"/>
          <w:divBdr>
            <w:top w:val="none" w:sz="0" w:space="0" w:color="auto"/>
            <w:left w:val="none" w:sz="0" w:space="0" w:color="auto"/>
            <w:bottom w:val="none" w:sz="0" w:space="0" w:color="auto"/>
            <w:right w:val="none" w:sz="0" w:space="0" w:color="auto"/>
          </w:divBdr>
        </w:div>
        <w:div w:id="743452000">
          <w:marLeft w:val="0"/>
          <w:marRight w:val="0"/>
          <w:marTop w:val="0"/>
          <w:marBottom w:val="0"/>
          <w:divBdr>
            <w:top w:val="none" w:sz="0" w:space="0" w:color="auto"/>
            <w:left w:val="none" w:sz="0" w:space="0" w:color="auto"/>
            <w:bottom w:val="none" w:sz="0" w:space="0" w:color="auto"/>
            <w:right w:val="none" w:sz="0" w:space="0" w:color="auto"/>
          </w:divBdr>
        </w:div>
        <w:div w:id="890917898">
          <w:marLeft w:val="0"/>
          <w:marRight w:val="0"/>
          <w:marTop w:val="0"/>
          <w:marBottom w:val="0"/>
          <w:divBdr>
            <w:top w:val="none" w:sz="0" w:space="0" w:color="auto"/>
            <w:left w:val="none" w:sz="0" w:space="0" w:color="auto"/>
            <w:bottom w:val="none" w:sz="0" w:space="0" w:color="auto"/>
            <w:right w:val="none" w:sz="0" w:space="0" w:color="auto"/>
          </w:divBdr>
        </w:div>
        <w:div w:id="956645835">
          <w:marLeft w:val="0"/>
          <w:marRight w:val="0"/>
          <w:marTop w:val="0"/>
          <w:marBottom w:val="0"/>
          <w:divBdr>
            <w:top w:val="none" w:sz="0" w:space="0" w:color="auto"/>
            <w:left w:val="none" w:sz="0" w:space="0" w:color="auto"/>
            <w:bottom w:val="none" w:sz="0" w:space="0" w:color="auto"/>
            <w:right w:val="none" w:sz="0" w:space="0" w:color="auto"/>
          </w:divBdr>
        </w:div>
        <w:div w:id="1063601281">
          <w:marLeft w:val="0"/>
          <w:marRight w:val="0"/>
          <w:marTop w:val="0"/>
          <w:marBottom w:val="0"/>
          <w:divBdr>
            <w:top w:val="none" w:sz="0" w:space="0" w:color="auto"/>
            <w:left w:val="none" w:sz="0" w:space="0" w:color="auto"/>
            <w:bottom w:val="none" w:sz="0" w:space="0" w:color="auto"/>
            <w:right w:val="none" w:sz="0" w:space="0" w:color="auto"/>
          </w:divBdr>
        </w:div>
        <w:div w:id="1540167065">
          <w:marLeft w:val="0"/>
          <w:marRight w:val="0"/>
          <w:marTop w:val="0"/>
          <w:marBottom w:val="0"/>
          <w:divBdr>
            <w:top w:val="none" w:sz="0" w:space="0" w:color="auto"/>
            <w:left w:val="none" w:sz="0" w:space="0" w:color="auto"/>
            <w:bottom w:val="none" w:sz="0" w:space="0" w:color="auto"/>
            <w:right w:val="none" w:sz="0" w:space="0" w:color="auto"/>
          </w:divBdr>
        </w:div>
        <w:div w:id="1655600688">
          <w:marLeft w:val="0"/>
          <w:marRight w:val="0"/>
          <w:marTop w:val="0"/>
          <w:marBottom w:val="0"/>
          <w:divBdr>
            <w:top w:val="none" w:sz="0" w:space="0" w:color="auto"/>
            <w:left w:val="none" w:sz="0" w:space="0" w:color="auto"/>
            <w:bottom w:val="none" w:sz="0" w:space="0" w:color="auto"/>
            <w:right w:val="none" w:sz="0" w:space="0" w:color="auto"/>
          </w:divBdr>
        </w:div>
        <w:div w:id="1899777941">
          <w:marLeft w:val="0"/>
          <w:marRight w:val="0"/>
          <w:marTop w:val="0"/>
          <w:marBottom w:val="0"/>
          <w:divBdr>
            <w:top w:val="none" w:sz="0" w:space="0" w:color="auto"/>
            <w:left w:val="none" w:sz="0" w:space="0" w:color="auto"/>
            <w:bottom w:val="none" w:sz="0" w:space="0" w:color="auto"/>
            <w:right w:val="none" w:sz="0" w:space="0" w:color="auto"/>
          </w:divBdr>
        </w:div>
      </w:divsChild>
    </w:div>
    <w:div w:id="291905391">
      <w:bodyDiv w:val="1"/>
      <w:marLeft w:val="0"/>
      <w:marRight w:val="0"/>
      <w:marTop w:val="0"/>
      <w:marBottom w:val="0"/>
      <w:divBdr>
        <w:top w:val="none" w:sz="0" w:space="0" w:color="auto"/>
        <w:left w:val="none" w:sz="0" w:space="0" w:color="auto"/>
        <w:bottom w:val="none" w:sz="0" w:space="0" w:color="auto"/>
        <w:right w:val="none" w:sz="0" w:space="0" w:color="auto"/>
      </w:divBdr>
    </w:div>
    <w:div w:id="329984215">
      <w:bodyDiv w:val="1"/>
      <w:marLeft w:val="0"/>
      <w:marRight w:val="0"/>
      <w:marTop w:val="0"/>
      <w:marBottom w:val="0"/>
      <w:divBdr>
        <w:top w:val="none" w:sz="0" w:space="0" w:color="auto"/>
        <w:left w:val="none" w:sz="0" w:space="0" w:color="auto"/>
        <w:bottom w:val="none" w:sz="0" w:space="0" w:color="auto"/>
        <w:right w:val="none" w:sz="0" w:space="0" w:color="auto"/>
      </w:divBdr>
    </w:div>
    <w:div w:id="363336824">
      <w:bodyDiv w:val="1"/>
      <w:marLeft w:val="0"/>
      <w:marRight w:val="0"/>
      <w:marTop w:val="0"/>
      <w:marBottom w:val="0"/>
      <w:divBdr>
        <w:top w:val="none" w:sz="0" w:space="0" w:color="auto"/>
        <w:left w:val="none" w:sz="0" w:space="0" w:color="auto"/>
        <w:bottom w:val="none" w:sz="0" w:space="0" w:color="auto"/>
        <w:right w:val="none" w:sz="0" w:space="0" w:color="auto"/>
      </w:divBdr>
      <w:divsChild>
        <w:div w:id="612975257">
          <w:marLeft w:val="0"/>
          <w:marRight w:val="0"/>
          <w:marTop w:val="0"/>
          <w:marBottom w:val="0"/>
          <w:divBdr>
            <w:top w:val="none" w:sz="0" w:space="0" w:color="auto"/>
            <w:left w:val="none" w:sz="0" w:space="0" w:color="auto"/>
            <w:bottom w:val="none" w:sz="0" w:space="0" w:color="auto"/>
            <w:right w:val="none" w:sz="0" w:space="0" w:color="auto"/>
          </w:divBdr>
        </w:div>
      </w:divsChild>
    </w:div>
    <w:div w:id="424234599">
      <w:bodyDiv w:val="1"/>
      <w:marLeft w:val="0"/>
      <w:marRight w:val="0"/>
      <w:marTop w:val="0"/>
      <w:marBottom w:val="0"/>
      <w:divBdr>
        <w:top w:val="none" w:sz="0" w:space="0" w:color="auto"/>
        <w:left w:val="none" w:sz="0" w:space="0" w:color="auto"/>
        <w:bottom w:val="none" w:sz="0" w:space="0" w:color="auto"/>
        <w:right w:val="none" w:sz="0" w:space="0" w:color="auto"/>
      </w:divBdr>
    </w:div>
    <w:div w:id="426925982">
      <w:bodyDiv w:val="1"/>
      <w:marLeft w:val="0"/>
      <w:marRight w:val="0"/>
      <w:marTop w:val="0"/>
      <w:marBottom w:val="0"/>
      <w:divBdr>
        <w:top w:val="none" w:sz="0" w:space="0" w:color="auto"/>
        <w:left w:val="none" w:sz="0" w:space="0" w:color="auto"/>
        <w:bottom w:val="none" w:sz="0" w:space="0" w:color="auto"/>
        <w:right w:val="none" w:sz="0" w:space="0" w:color="auto"/>
      </w:divBdr>
    </w:div>
    <w:div w:id="427122962">
      <w:bodyDiv w:val="1"/>
      <w:marLeft w:val="0"/>
      <w:marRight w:val="0"/>
      <w:marTop w:val="0"/>
      <w:marBottom w:val="0"/>
      <w:divBdr>
        <w:top w:val="none" w:sz="0" w:space="0" w:color="auto"/>
        <w:left w:val="none" w:sz="0" w:space="0" w:color="auto"/>
        <w:bottom w:val="none" w:sz="0" w:space="0" w:color="auto"/>
        <w:right w:val="none" w:sz="0" w:space="0" w:color="auto"/>
      </w:divBdr>
    </w:div>
    <w:div w:id="436027008">
      <w:bodyDiv w:val="1"/>
      <w:marLeft w:val="0"/>
      <w:marRight w:val="0"/>
      <w:marTop w:val="0"/>
      <w:marBottom w:val="0"/>
      <w:divBdr>
        <w:top w:val="none" w:sz="0" w:space="0" w:color="auto"/>
        <w:left w:val="none" w:sz="0" w:space="0" w:color="auto"/>
        <w:bottom w:val="none" w:sz="0" w:space="0" w:color="auto"/>
        <w:right w:val="none" w:sz="0" w:space="0" w:color="auto"/>
      </w:divBdr>
    </w:div>
    <w:div w:id="447235357">
      <w:bodyDiv w:val="1"/>
      <w:marLeft w:val="0"/>
      <w:marRight w:val="0"/>
      <w:marTop w:val="0"/>
      <w:marBottom w:val="0"/>
      <w:divBdr>
        <w:top w:val="none" w:sz="0" w:space="0" w:color="auto"/>
        <w:left w:val="none" w:sz="0" w:space="0" w:color="auto"/>
        <w:bottom w:val="none" w:sz="0" w:space="0" w:color="auto"/>
        <w:right w:val="none" w:sz="0" w:space="0" w:color="auto"/>
      </w:divBdr>
    </w:div>
    <w:div w:id="451289713">
      <w:bodyDiv w:val="1"/>
      <w:marLeft w:val="0"/>
      <w:marRight w:val="0"/>
      <w:marTop w:val="0"/>
      <w:marBottom w:val="0"/>
      <w:divBdr>
        <w:top w:val="none" w:sz="0" w:space="0" w:color="auto"/>
        <w:left w:val="none" w:sz="0" w:space="0" w:color="auto"/>
        <w:bottom w:val="none" w:sz="0" w:space="0" w:color="auto"/>
        <w:right w:val="none" w:sz="0" w:space="0" w:color="auto"/>
      </w:divBdr>
    </w:div>
    <w:div w:id="452408144">
      <w:bodyDiv w:val="1"/>
      <w:marLeft w:val="0"/>
      <w:marRight w:val="0"/>
      <w:marTop w:val="0"/>
      <w:marBottom w:val="0"/>
      <w:divBdr>
        <w:top w:val="none" w:sz="0" w:space="0" w:color="auto"/>
        <w:left w:val="none" w:sz="0" w:space="0" w:color="auto"/>
        <w:bottom w:val="none" w:sz="0" w:space="0" w:color="auto"/>
        <w:right w:val="none" w:sz="0" w:space="0" w:color="auto"/>
      </w:divBdr>
    </w:div>
    <w:div w:id="475531819">
      <w:bodyDiv w:val="1"/>
      <w:marLeft w:val="0"/>
      <w:marRight w:val="0"/>
      <w:marTop w:val="0"/>
      <w:marBottom w:val="0"/>
      <w:divBdr>
        <w:top w:val="none" w:sz="0" w:space="0" w:color="auto"/>
        <w:left w:val="none" w:sz="0" w:space="0" w:color="auto"/>
        <w:bottom w:val="none" w:sz="0" w:space="0" w:color="auto"/>
        <w:right w:val="none" w:sz="0" w:space="0" w:color="auto"/>
      </w:divBdr>
    </w:div>
    <w:div w:id="510608884">
      <w:bodyDiv w:val="1"/>
      <w:marLeft w:val="0"/>
      <w:marRight w:val="0"/>
      <w:marTop w:val="0"/>
      <w:marBottom w:val="0"/>
      <w:divBdr>
        <w:top w:val="none" w:sz="0" w:space="0" w:color="auto"/>
        <w:left w:val="none" w:sz="0" w:space="0" w:color="auto"/>
        <w:bottom w:val="none" w:sz="0" w:space="0" w:color="auto"/>
        <w:right w:val="none" w:sz="0" w:space="0" w:color="auto"/>
      </w:divBdr>
    </w:div>
    <w:div w:id="541595640">
      <w:bodyDiv w:val="1"/>
      <w:marLeft w:val="0"/>
      <w:marRight w:val="0"/>
      <w:marTop w:val="0"/>
      <w:marBottom w:val="0"/>
      <w:divBdr>
        <w:top w:val="none" w:sz="0" w:space="0" w:color="auto"/>
        <w:left w:val="none" w:sz="0" w:space="0" w:color="auto"/>
        <w:bottom w:val="none" w:sz="0" w:space="0" w:color="auto"/>
        <w:right w:val="none" w:sz="0" w:space="0" w:color="auto"/>
      </w:divBdr>
    </w:div>
    <w:div w:id="591160217">
      <w:bodyDiv w:val="1"/>
      <w:marLeft w:val="0"/>
      <w:marRight w:val="0"/>
      <w:marTop w:val="0"/>
      <w:marBottom w:val="0"/>
      <w:divBdr>
        <w:top w:val="none" w:sz="0" w:space="0" w:color="auto"/>
        <w:left w:val="none" w:sz="0" w:space="0" w:color="auto"/>
        <w:bottom w:val="none" w:sz="0" w:space="0" w:color="auto"/>
        <w:right w:val="none" w:sz="0" w:space="0" w:color="auto"/>
      </w:divBdr>
    </w:div>
    <w:div w:id="602961397">
      <w:bodyDiv w:val="1"/>
      <w:marLeft w:val="0"/>
      <w:marRight w:val="0"/>
      <w:marTop w:val="0"/>
      <w:marBottom w:val="0"/>
      <w:divBdr>
        <w:top w:val="none" w:sz="0" w:space="0" w:color="auto"/>
        <w:left w:val="none" w:sz="0" w:space="0" w:color="auto"/>
        <w:bottom w:val="none" w:sz="0" w:space="0" w:color="auto"/>
        <w:right w:val="none" w:sz="0" w:space="0" w:color="auto"/>
      </w:divBdr>
    </w:div>
    <w:div w:id="616374922">
      <w:bodyDiv w:val="1"/>
      <w:marLeft w:val="0"/>
      <w:marRight w:val="0"/>
      <w:marTop w:val="0"/>
      <w:marBottom w:val="0"/>
      <w:divBdr>
        <w:top w:val="none" w:sz="0" w:space="0" w:color="auto"/>
        <w:left w:val="none" w:sz="0" w:space="0" w:color="auto"/>
        <w:bottom w:val="none" w:sz="0" w:space="0" w:color="auto"/>
        <w:right w:val="none" w:sz="0" w:space="0" w:color="auto"/>
      </w:divBdr>
    </w:div>
    <w:div w:id="616376918">
      <w:bodyDiv w:val="1"/>
      <w:marLeft w:val="0"/>
      <w:marRight w:val="0"/>
      <w:marTop w:val="0"/>
      <w:marBottom w:val="0"/>
      <w:divBdr>
        <w:top w:val="none" w:sz="0" w:space="0" w:color="auto"/>
        <w:left w:val="none" w:sz="0" w:space="0" w:color="auto"/>
        <w:bottom w:val="none" w:sz="0" w:space="0" w:color="auto"/>
        <w:right w:val="none" w:sz="0" w:space="0" w:color="auto"/>
      </w:divBdr>
    </w:div>
    <w:div w:id="630524810">
      <w:bodyDiv w:val="1"/>
      <w:marLeft w:val="0"/>
      <w:marRight w:val="0"/>
      <w:marTop w:val="0"/>
      <w:marBottom w:val="0"/>
      <w:divBdr>
        <w:top w:val="none" w:sz="0" w:space="0" w:color="auto"/>
        <w:left w:val="none" w:sz="0" w:space="0" w:color="auto"/>
        <w:bottom w:val="none" w:sz="0" w:space="0" w:color="auto"/>
        <w:right w:val="none" w:sz="0" w:space="0" w:color="auto"/>
      </w:divBdr>
      <w:divsChild>
        <w:div w:id="254484088">
          <w:marLeft w:val="0"/>
          <w:marRight w:val="0"/>
          <w:marTop w:val="0"/>
          <w:marBottom w:val="0"/>
          <w:divBdr>
            <w:top w:val="none" w:sz="0" w:space="0" w:color="auto"/>
            <w:left w:val="none" w:sz="0" w:space="0" w:color="auto"/>
            <w:bottom w:val="none" w:sz="0" w:space="0" w:color="auto"/>
            <w:right w:val="none" w:sz="0" w:space="0" w:color="auto"/>
          </w:divBdr>
        </w:div>
        <w:div w:id="598410348">
          <w:marLeft w:val="0"/>
          <w:marRight w:val="0"/>
          <w:marTop w:val="0"/>
          <w:marBottom w:val="0"/>
          <w:divBdr>
            <w:top w:val="none" w:sz="0" w:space="0" w:color="auto"/>
            <w:left w:val="none" w:sz="0" w:space="0" w:color="auto"/>
            <w:bottom w:val="none" w:sz="0" w:space="0" w:color="auto"/>
            <w:right w:val="none" w:sz="0" w:space="0" w:color="auto"/>
          </w:divBdr>
        </w:div>
        <w:div w:id="762343429">
          <w:marLeft w:val="0"/>
          <w:marRight w:val="0"/>
          <w:marTop w:val="0"/>
          <w:marBottom w:val="0"/>
          <w:divBdr>
            <w:top w:val="none" w:sz="0" w:space="0" w:color="auto"/>
            <w:left w:val="none" w:sz="0" w:space="0" w:color="auto"/>
            <w:bottom w:val="none" w:sz="0" w:space="0" w:color="auto"/>
            <w:right w:val="none" w:sz="0" w:space="0" w:color="auto"/>
          </w:divBdr>
        </w:div>
        <w:div w:id="1014572185">
          <w:marLeft w:val="0"/>
          <w:marRight w:val="0"/>
          <w:marTop w:val="0"/>
          <w:marBottom w:val="0"/>
          <w:divBdr>
            <w:top w:val="none" w:sz="0" w:space="0" w:color="auto"/>
            <w:left w:val="none" w:sz="0" w:space="0" w:color="auto"/>
            <w:bottom w:val="none" w:sz="0" w:space="0" w:color="auto"/>
            <w:right w:val="none" w:sz="0" w:space="0" w:color="auto"/>
          </w:divBdr>
        </w:div>
        <w:div w:id="1950503606">
          <w:marLeft w:val="0"/>
          <w:marRight w:val="0"/>
          <w:marTop w:val="0"/>
          <w:marBottom w:val="0"/>
          <w:divBdr>
            <w:top w:val="none" w:sz="0" w:space="0" w:color="auto"/>
            <w:left w:val="none" w:sz="0" w:space="0" w:color="auto"/>
            <w:bottom w:val="none" w:sz="0" w:space="0" w:color="auto"/>
            <w:right w:val="none" w:sz="0" w:space="0" w:color="auto"/>
          </w:divBdr>
        </w:div>
      </w:divsChild>
    </w:div>
    <w:div w:id="631398832">
      <w:bodyDiv w:val="1"/>
      <w:marLeft w:val="0"/>
      <w:marRight w:val="0"/>
      <w:marTop w:val="0"/>
      <w:marBottom w:val="0"/>
      <w:divBdr>
        <w:top w:val="none" w:sz="0" w:space="0" w:color="auto"/>
        <w:left w:val="none" w:sz="0" w:space="0" w:color="auto"/>
        <w:bottom w:val="none" w:sz="0" w:space="0" w:color="auto"/>
        <w:right w:val="none" w:sz="0" w:space="0" w:color="auto"/>
      </w:divBdr>
    </w:div>
    <w:div w:id="638337560">
      <w:bodyDiv w:val="1"/>
      <w:marLeft w:val="0"/>
      <w:marRight w:val="0"/>
      <w:marTop w:val="0"/>
      <w:marBottom w:val="0"/>
      <w:divBdr>
        <w:top w:val="none" w:sz="0" w:space="0" w:color="auto"/>
        <w:left w:val="none" w:sz="0" w:space="0" w:color="auto"/>
        <w:bottom w:val="none" w:sz="0" w:space="0" w:color="auto"/>
        <w:right w:val="none" w:sz="0" w:space="0" w:color="auto"/>
      </w:divBdr>
      <w:divsChild>
        <w:div w:id="85272079">
          <w:marLeft w:val="0"/>
          <w:marRight w:val="0"/>
          <w:marTop w:val="0"/>
          <w:marBottom w:val="326"/>
          <w:divBdr>
            <w:top w:val="none" w:sz="0" w:space="0" w:color="auto"/>
            <w:left w:val="none" w:sz="0" w:space="0" w:color="auto"/>
            <w:bottom w:val="none" w:sz="0" w:space="0" w:color="auto"/>
            <w:right w:val="none" w:sz="0" w:space="0" w:color="auto"/>
          </w:divBdr>
        </w:div>
      </w:divsChild>
    </w:div>
    <w:div w:id="640964802">
      <w:bodyDiv w:val="1"/>
      <w:marLeft w:val="0"/>
      <w:marRight w:val="0"/>
      <w:marTop w:val="0"/>
      <w:marBottom w:val="0"/>
      <w:divBdr>
        <w:top w:val="none" w:sz="0" w:space="0" w:color="auto"/>
        <w:left w:val="none" w:sz="0" w:space="0" w:color="auto"/>
        <w:bottom w:val="none" w:sz="0" w:space="0" w:color="auto"/>
        <w:right w:val="none" w:sz="0" w:space="0" w:color="auto"/>
      </w:divBdr>
      <w:divsChild>
        <w:div w:id="1991403131">
          <w:marLeft w:val="0"/>
          <w:marRight w:val="0"/>
          <w:marTop w:val="0"/>
          <w:marBottom w:val="326"/>
          <w:divBdr>
            <w:top w:val="none" w:sz="0" w:space="0" w:color="auto"/>
            <w:left w:val="none" w:sz="0" w:space="0" w:color="auto"/>
            <w:bottom w:val="none" w:sz="0" w:space="0" w:color="auto"/>
            <w:right w:val="none" w:sz="0" w:space="0" w:color="auto"/>
          </w:divBdr>
        </w:div>
      </w:divsChild>
    </w:div>
    <w:div w:id="653723425">
      <w:bodyDiv w:val="1"/>
      <w:marLeft w:val="0"/>
      <w:marRight w:val="0"/>
      <w:marTop w:val="0"/>
      <w:marBottom w:val="0"/>
      <w:divBdr>
        <w:top w:val="none" w:sz="0" w:space="0" w:color="auto"/>
        <w:left w:val="none" w:sz="0" w:space="0" w:color="auto"/>
        <w:bottom w:val="none" w:sz="0" w:space="0" w:color="auto"/>
        <w:right w:val="none" w:sz="0" w:space="0" w:color="auto"/>
      </w:divBdr>
    </w:div>
    <w:div w:id="678195893">
      <w:bodyDiv w:val="1"/>
      <w:marLeft w:val="0"/>
      <w:marRight w:val="0"/>
      <w:marTop w:val="0"/>
      <w:marBottom w:val="0"/>
      <w:divBdr>
        <w:top w:val="none" w:sz="0" w:space="0" w:color="auto"/>
        <w:left w:val="none" w:sz="0" w:space="0" w:color="auto"/>
        <w:bottom w:val="none" w:sz="0" w:space="0" w:color="auto"/>
        <w:right w:val="none" w:sz="0" w:space="0" w:color="auto"/>
      </w:divBdr>
    </w:div>
    <w:div w:id="716511780">
      <w:bodyDiv w:val="1"/>
      <w:marLeft w:val="0"/>
      <w:marRight w:val="0"/>
      <w:marTop w:val="0"/>
      <w:marBottom w:val="0"/>
      <w:divBdr>
        <w:top w:val="none" w:sz="0" w:space="0" w:color="auto"/>
        <w:left w:val="none" w:sz="0" w:space="0" w:color="auto"/>
        <w:bottom w:val="none" w:sz="0" w:space="0" w:color="auto"/>
        <w:right w:val="none" w:sz="0" w:space="0" w:color="auto"/>
      </w:divBdr>
    </w:div>
    <w:div w:id="716973235">
      <w:bodyDiv w:val="1"/>
      <w:marLeft w:val="0"/>
      <w:marRight w:val="0"/>
      <w:marTop w:val="0"/>
      <w:marBottom w:val="0"/>
      <w:divBdr>
        <w:top w:val="none" w:sz="0" w:space="0" w:color="auto"/>
        <w:left w:val="none" w:sz="0" w:space="0" w:color="auto"/>
        <w:bottom w:val="none" w:sz="0" w:space="0" w:color="auto"/>
        <w:right w:val="none" w:sz="0" w:space="0" w:color="auto"/>
      </w:divBdr>
    </w:div>
    <w:div w:id="743257844">
      <w:bodyDiv w:val="1"/>
      <w:marLeft w:val="0"/>
      <w:marRight w:val="0"/>
      <w:marTop w:val="0"/>
      <w:marBottom w:val="0"/>
      <w:divBdr>
        <w:top w:val="none" w:sz="0" w:space="0" w:color="auto"/>
        <w:left w:val="none" w:sz="0" w:space="0" w:color="auto"/>
        <w:bottom w:val="none" w:sz="0" w:space="0" w:color="auto"/>
        <w:right w:val="none" w:sz="0" w:space="0" w:color="auto"/>
      </w:divBdr>
      <w:divsChild>
        <w:div w:id="399525494">
          <w:marLeft w:val="0"/>
          <w:marRight w:val="0"/>
          <w:marTop w:val="0"/>
          <w:marBottom w:val="0"/>
          <w:divBdr>
            <w:top w:val="none" w:sz="0" w:space="0" w:color="auto"/>
            <w:left w:val="none" w:sz="0" w:space="0" w:color="auto"/>
            <w:bottom w:val="none" w:sz="0" w:space="0" w:color="auto"/>
            <w:right w:val="none" w:sz="0" w:space="0" w:color="auto"/>
          </w:divBdr>
        </w:div>
        <w:div w:id="740561748">
          <w:marLeft w:val="0"/>
          <w:marRight w:val="0"/>
          <w:marTop w:val="0"/>
          <w:marBottom w:val="0"/>
          <w:divBdr>
            <w:top w:val="none" w:sz="0" w:space="0" w:color="auto"/>
            <w:left w:val="none" w:sz="0" w:space="0" w:color="auto"/>
            <w:bottom w:val="none" w:sz="0" w:space="0" w:color="auto"/>
            <w:right w:val="none" w:sz="0" w:space="0" w:color="auto"/>
          </w:divBdr>
        </w:div>
        <w:div w:id="960069008">
          <w:marLeft w:val="0"/>
          <w:marRight w:val="0"/>
          <w:marTop w:val="0"/>
          <w:marBottom w:val="0"/>
          <w:divBdr>
            <w:top w:val="none" w:sz="0" w:space="0" w:color="auto"/>
            <w:left w:val="none" w:sz="0" w:space="0" w:color="auto"/>
            <w:bottom w:val="none" w:sz="0" w:space="0" w:color="auto"/>
            <w:right w:val="none" w:sz="0" w:space="0" w:color="auto"/>
          </w:divBdr>
        </w:div>
      </w:divsChild>
    </w:div>
    <w:div w:id="782767706">
      <w:bodyDiv w:val="1"/>
      <w:marLeft w:val="0"/>
      <w:marRight w:val="0"/>
      <w:marTop w:val="0"/>
      <w:marBottom w:val="0"/>
      <w:divBdr>
        <w:top w:val="none" w:sz="0" w:space="0" w:color="auto"/>
        <w:left w:val="none" w:sz="0" w:space="0" w:color="auto"/>
        <w:bottom w:val="none" w:sz="0" w:space="0" w:color="auto"/>
        <w:right w:val="none" w:sz="0" w:space="0" w:color="auto"/>
      </w:divBdr>
    </w:div>
    <w:div w:id="820462788">
      <w:bodyDiv w:val="1"/>
      <w:marLeft w:val="0"/>
      <w:marRight w:val="0"/>
      <w:marTop w:val="0"/>
      <w:marBottom w:val="0"/>
      <w:divBdr>
        <w:top w:val="none" w:sz="0" w:space="0" w:color="auto"/>
        <w:left w:val="none" w:sz="0" w:space="0" w:color="auto"/>
        <w:bottom w:val="none" w:sz="0" w:space="0" w:color="auto"/>
        <w:right w:val="none" w:sz="0" w:space="0" w:color="auto"/>
      </w:divBdr>
      <w:divsChild>
        <w:div w:id="1862706">
          <w:marLeft w:val="0"/>
          <w:marRight w:val="0"/>
          <w:marTop w:val="77"/>
          <w:marBottom w:val="0"/>
          <w:divBdr>
            <w:top w:val="none" w:sz="0" w:space="0" w:color="auto"/>
            <w:left w:val="none" w:sz="0" w:space="0" w:color="auto"/>
            <w:bottom w:val="none" w:sz="0" w:space="0" w:color="auto"/>
            <w:right w:val="none" w:sz="0" w:space="0" w:color="auto"/>
          </w:divBdr>
        </w:div>
        <w:div w:id="18817870">
          <w:marLeft w:val="0"/>
          <w:marRight w:val="0"/>
          <w:marTop w:val="77"/>
          <w:marBottom w:val="0"/>
          <w:divBdr>
            <w:top w:val="none" w:sz="0" w:space="0" w:color="auto"/>
            <w:left w:val="none" w:sz="0" w:space="0" w:color="auto"/>
            <w:bottom w:val="none" w:sz="0" w:space="0" w:color="auto"/>
            <w:right w:val="none" w:sz="0" w:space="0" w:color="auto"/>
          </w:divBdr>
        </w:div>
        <w:div w:id="42951994">
          <w:marLeft w:val="0"/>
          <w:marRight w:val="0"/>
          <w:marTop w:val="77"/>
          <w:marBottom w:val="0"/>
          <w:divBdr>
            <w:top w:val="none" w:sz="0" w:space="0" w:color="auto"/>
            <w:left w:val="none" w:sz="0" w:space="0" w:color="auto"/>
            <w:bottom w:val="none" w:sz="0" w:space="0" w:color="auto"/>
            <w:right w:val="none" w:sz="0" w:space="0" w:color="auto"/>
          </w:divBdr>
        </w:div>
        <w:div w:id="46269441">
          <w:marLeft w:val="0"/>
          <w:marRight w:val="0"/>
          <w:marTop w:val="77"/>
          <w:marBottom w:val="0"/>
          <w:divBdr>
            <w:top w:val="none" w:sz="0" w:space="0" w:color="auto"/>
            <w:left w:val="none" w:sz="0" w:space="0" w:color="auto"/>
            <w:bottom w:val="none" w:sz="0" w:space="0" w:color="auto"/>
            <w:right w:val="none" w:sz="0" w:space="0" w:color="auto"/>
          </w:divBdr>
        </w:div>
        <w:div w:id="247083944">
          <w:marLeft w:val="0"/>
          <w:marRight w:val="0"/>
          <w:marTop w:val="77"/>
          <w:marBottom w:val="0"/>
          <w:divBdr>
            <w:top w:val="none" w:sz="0" w:space="0" w:color="auto"/>
            <w:left w:val="none" w:sz="0" w:space="0" w:color="auto"/>
            <w:bottom w:val="none" w:sz="0" w:space="0" w:color="auto"/>
            <w:right w:val="none" w:sz="0" w:space="0" w:color="auto"/>
          </w:divBdr>
        </w:div>
        <w:div w:id="253320122">
          <w:marLeft w:val="0"/>
          <w:marRight w:val="0"/>
          <w:marTop w:val="77"/>
          <w:marBottom w:val="0"/>
          <w:divBdr>
            <w:top w:val="none" w:sz="0" w:space="0" w:color="auto"/>
            <w:left w:val="none" w:sz="0" w:space="0" w:color="auto"/>
            <w:bottom w:val="none" w:sz="0" w:space="0" w:color="auto"/>
            <w:right w:val="none" w:sz="0" w:space="0" w:color="auto"/>
          </w:divBdr>
        </w:div>
        <w:div w:id="287398702">
          <w:marLeft w:val="0"/>
          <w:marRight w:val="0"/>
          <w:marTop w:val="77"/>
          <w:marBottom w:val="0"/>
          <w:divBdr>
            <w:top w:val="none" w:sz="0" w:space="0" w:color="auto"/>
            <w:left w:val="none" w:sz="0" w:space="0" w:color="auto"/>
            <w:bottom w:val="none" w:sz="0" w:space="0" w:color="auto"/>
            <w:right w:val="none" w:sz="0" w:space="0" w:color="auto"/>
          </w:divBdr>
        </w:div>
        <w:div w:id="375466505">
          <w:marLeft w:val="0"/>
          <w:marRight w:val="0"/>
          <w:marTop w:val="77"/>
          <w:marBottom w:val="0"/>
          <w:divBdr>
            <w:top w:val="none" w:sz="0" w:space="0" w:color="auto"/>
            <w:left w:val="none" w:sz="0" w:space="0" w:color="auto"/>
            <w:bottom w:val="none" w:sz="0" w:space="0" w:color="auto"/>
            <w:right w:val="none" w:sz="0" w:space="0" w:color="auto"/>
          </w:divBdr>
        </w:div>
        <w:div w:id="545142906">
          <w:marLeft w:val="0"/>
          <w:marRight w:val="0"/>
          <w:marTop w:val="77"/>
          <w:marBottom w:val="0"/>
          <w:divBdr>
            <w:top w:val="none" w:sz="0" w:space="0" w:color="auto"/>
            <w:left w:val="none" w:sz="0" w:space="0" w:color="auto"/>
            <w:bottom w:val="none" w:sz="0" w:space="0" w:color="auto"/>
            <w:right w:val="none" w:sz="0" w:space="0" w:color="auto"/>
          </w:divBdr>
        </w:div>
        <w:div w:id="565996709">
          <w:marLeft w:val="0"/>
          <w:marRight w:val="0"/>
          <w:marTop w:val="77"/>
          <w:marBottom w:val="0"/>
          <w:divBdr>
            <w:top w:val="none" w:sz="0" w:space="0" w:color="auto"/>
            <w:left w:val="none" w:sz="0" w:space="0" w:color="auto"/>
            <w:bottom w:val="none" w:sz="0" w:space="0" w:color="auto"/>
            <w:right w:val="none" w:sz="0" w:space="0" w:color="auto"/>
          </w:divBdr>
        </w:div>
        <w:div w:id="570431907">
          <w:marLeft w:val="0"/>
          <w:marRight w:val="0"/>
          <w:marTop w:val="77"/>
          <w:marBottom w:val="0"/>
          <w:divBdr>
            <w:top w:val="none" w:sz="0" w:space="0" w:color="auto"/>
            <w:left w:val="none" w:sz="0" w:space="0" w:color="auto"/>
            <w:bottom w:val="none" w:sz="0" w:space="0" w:color="auto"/>
            <w:right w:val="none" w:sz="0" w:space="0" w:color="auto"/>
          </w:divBdr>
        </w:div>
        <w:div w:id="591815486">
          <w:marLeft w:val="0"/>
          <w:marRight w:val="0"/>
          <w:marTop w:val="77"/>
          <w:marBottom w:val="0"/>
          <w:divBdr>
            <w:top w:val="none" w:sz="0" w:space="0" w:color="auto"/>
            <w:left w:val="none" w:sz="0" w:space="0" w:color="auto"/>
            <w:bottom w:val="none" w:sz="0" w:space="0" w:color="auto"/>
            <w:right w:val="none" w:sz="0" w:space="0" w:color="auto"/>
          </w:divBdr>
        </w:div>
        <w:div w:id="706760376">
          <w:marLeft w:val="0"/>
          <w:marRight w:val="0"/>
          <w:marTop w:val="77"/>
          <w:marBottom w:val="0"/>
          <w:divBdr>
            <w:top w:val="none" w:sz="0" w:space="0" w:color="auto"/>
            <w:left w:val="none" w:sz="0" w:space="0" w:color="auto"/>
            <w:bottom w:val="none" w:sz="0" w:space="0" w:color="auto"/>
            <w:right w:val="none" w:sz="0" w:space="0" w:color="auto"/>
          </w:divBdr>
        </w:div>
        <w:div w:id="814565160">
          <w:marLeft w:val="0"/>
          <w:marRight w:val="0"/>
          <w:marTop w:val="77"/>
          <w:marBottom w:val="0"/>
          <w:divBdr>
            <w:top w:val="none" w:sz="0" w:space="0" w:color="auto"/>
            <w:left w:val="none" w:sz="0" w:space="0" w:color="auto"/>
            <w:bottom w:val="none" w:sz="0" w:space="0" w:color="auto"/>
            <w:right w:val="none" w:sz="0" w:space="0" w:color="auto"/>
          </w:divBdr>
        </w:div>
        <w:div w:id="964509765">
          <w:marLeft w:val="0"/>
          <w:marRight w:val="0"/>
          <w:marTop w:val="77"/>
          <w:marBottom w:val="0"/>
          <w:divBdr>
            <w:top w:val="none" w:sz="0" w:space="0" w:color="auto"/>
            <w:left w:val="none" w:sz="0" w:space="0" w:color="auto"/>
            <w:bottom w:val="none" w:sz="0" w:space="0" w:color="auto"/>
            <w:right w:val="none" w:sz="0" w:space="0" w:color="auto"/>
          </w:divBdr>
        </w:div>
        <w:div w:id="1066342660">
          <w:marLeft w:val="0"/>
          <w:marRight w:val="0"/>
          <w:marTop w:val="77"/>
          <w:marBottom w:val="0"/>
          <w:divBdr>
            <w:top w:val="none" w:sz="0" w:space="0" w:color="auto"/>
            <w:left w:val="none" w:sz="0" w:space="0" w:color="auto"/>
            <w:bottom w:val="none" w:sz="0" w:space="0" w:color="auto"/>
            <w:right w:val="none" w:sz="0" w:space="0" w:color="auto"/>
          </w:divBdr>
        </w:div>
        <w:div w:id="1210607413">
          <w:marLeft w:val="0"/>
          <w:marRight w:val="0"/>
          <w:marTop w:val="77"/>
          <w:marBottom w:val="0"/>
          <w:divBdr>
            <w:top w:val="none" w:sz="0" w:space="0" w:color="auto"/>
            <w:left w:val="none" w:sz="0" w:space="0" w:color="auto"/>
            <w:bottom w:val="none" w:sz="0" w:space="0" w:color="auto"/>
            <w:right w:val="none" w:sz="0" w:space="0" w:color="auto"/>
          </w:divBdr>
        </w:div>
        <w:div w:id="1250695589">
          <w:marLeft w:val="0"/>
          <w:marRight w:val="0"/>
          <w:marTop w:val="77"/>
          <w:marBottom w:val="0"/>
          <w:divBdr>
            <w:top w:val="none" w:sz="0" w:space="0" w:color="auto"/>
            <w:left w:val="none" w:sz="0" w:space="0" w:color="auto"/>
            <w:bottom w:val="none" w:sz="0" w:space="0" w:color="auto"/>
            <w:right w:val="none" w:sz="0" w:space="0" w:color="auto"/>
          </w:divBdr>
        </w:div>
        <w:div w:id="1399130559">
          <w:marLeft w:val="0"/>
          <w:marRight w:val="0"/>
          <w:marTop w:val="77"/>
          <w:marBottom w:val="0"/>
          <w:divBdr>
            <w:top w:val="none" w:sz="0" w:space="0" w:color="auto"/>
            <w:left w:val="none" w:sz="0" w:space="0" w:color="auto"/>
            <w:bottom w:val="none" w:sz="0" w:space="0" w:color="auto"/>
            <w:right w:val="none" w:sz="0" w:space="0" w:color="auto"/>
          </w:divBdr>
        </w:div>
        <w:div w:id="1460414549">
          <w:marLeft w:val="0"/>
          <w:marRight w:val="0"/>
          <w:marTop w:val="77"/>
          <w:marBottom w:val="0"/>
          <w:divBdr>
            <w:top w:val="none" w:sz="0" w:space="0" w:color="auto"/>
            <w:left w:val="none" w:sz="0" w:space="0" w:color="auto"/>
            <w:bottom w:val="none" w:sz="0" w:space="0" w:color="auto"/>
            <w:right w:val="none" w:sz="0" w:space="0" w:color="auto"/>
          </w:divBdr>
        </w:div>
        <w:div w:id="1461069198">
          <w:marLeft w:val="0"/>
          <w:marRight w:val="0"/>
          <w:marTop w:val="77"/>
          <w:marBottom w:val="0"/>
          <w:divBdr>
            <w:top w:val="none" w:sz="0" w:space="0" w:color="auto"/>
            <w:left w:val="none" w:sz="0" w:space="0" w:color="auto"/>
            <w:bottom w:val="none" w:sz="0" w:space="0" w:color="auto"/>
            <w:right w:val="none" w:sz="0" w:space="0" w:color="auto"/>
          </w:divBdr>
        </w:div>
        <w:div w:id="1595700393">
          <w:marLeft w:val="0"/>
          <w:marRight w:val="0"/>
          <w:marTop w:val="77"/>
          <w:marBottom w:val="0"/>
          <w:divBdr>
            <w:top w:val="none" w:sz="0" w:space="0" w:color="auto"/>
            <w:left w:val="none" w:sz="0" w:space="0" w:color="auto"/>
            <w:bottom w:val="none" w:sz="0" w:space="0" w:color="auto"/>
            <w:right w:val="none" w:sz="0" w:space="0" w:color="auto"/>
          </w:divBdr>
        </w:div>
        <w:div w:id="1600479340">
          <w:marLeft w:val="0"/>
          <w:marRight w:val="0"/>
          <w:marTop w:val="77"/>
          <w:marBottom w:val="0"/>
          <w:divBdr>
            <w:top w:val="none" w:sz="0" w:space="0" w:color="auto"/>
            <w:left w:val="none" w:sz="0" w:space="0" w:color="auto"/>
            <w:bottom w:val="none" w:sz="0" w:space="0" w:color="auto"/>
            <w:right w:val="none" w:sz="0" w:space="0" w:color="auto"/>
          </w:divBdr>
        </w:div>
        <w:div w:id="1642733307">
          <w:marLeft w:val="0"/>
          <w:marRight w:val="0"/>
          <w:marTop w:val="77"/>
          <w:marBottom w:val="0"/>
          <w:divBdr>
            <w:top w:val="none" w:sz="0" w:space="0" w:color="auto"/>
            <w:left w:val="none" w:sz="0" w:space="0" w:color="auto"/>
            <w:bottom w:val="none" w:sz="0" w:space="0" w:color="auto"/>
            <w:right w:val="none" w:sz="0" w:space="0" w:color="auto"/>
          </w:divBdr>
        </w:div>
        <w:div w:id="1801799363">
          <w:marLeft w:val="0"/>
          <w:marRight w:val="0"/>
          <w:marTop w:val="77"/>
          <w:marBottom w:val="0"/>
          <w:divBdr>
            <w:top w:val="none" w:sz="0" w:space="0" w:color="auto"/>
            <w:left w:val="none" w:sz="0" w:space="0" w:color="auto"/>
            <w:bottom w:val="none" w:sz="0" w:space="0" w:color="auto"/>
            <w:right w:val="none" w:sz="0" w:space="0" w:color="auto"/>
          </w:divBdr>
        </w:div>
        <w:div w:id="1821270670">
          <w:marLeft w:val="0"/>
          <w:marRight w:val="0"/>
          <w:marTop w:val="77"/>
          <w:marBottom w:val="0"/>
          <w:divBdr>
            <w:top w:val="none" w:sz="0" w:space="0" w:color="auto"/>
            <w:left w:val="none" w:sz="0" w:space="0" w:color="auto"/>
            <w:bottom w:val="none" w:sz="0" w:space="0" w:color="auto"/>
            <w:right w:val="none" w:sz="0" w:space="0" w:color="auto"/>
          </w:divBdr>
        </w:div>
        <w:div w:id="1947233439">
          <w:marLeft w:val="0"/>
          <w:marRight w:val="0"/>
          <w:marTop w:val="77"/>
          <w:marBottom w:val="0"/>
          <w:divBdr>
            <w:top w:val="none" w:sz="0" w:space="0" w:color="auto"/>
            <w:left w:val="none" w:sz="0" w:space="0" w:color="auto"/>
            <w:bottom w:val="none" w:sz="0" w:space="0" w:color="auto"/>
            <w:right w:val="none" w:sz="0" w:space="0" w:color="auto"/>
          </w:divBdr>
        </w:div>
        <w:div w:id="1995716799">
          <w:marLeft w:val="0"/>
          <w:marRight w:val="0"/>
          <w:marTop w:val="77"/>
          <w:marBottom w:val="0"/>
          <w:divBdr>
            <w:top w:val="none" w:sz="0" w:space="0" w:color="auto"/>
            <w:left w:val="none" w:sz="0" w:space="0" w:color="auto"/>
            <w:bottom w:val="none" w:sz="0" w:space="0" w:color="auto"/>
            <w:right w:val="none" w:sz="0" w:space="0" w:color="auto"/>
          </w:divBdr>
        </w:div>
      </w:divsChild>
    </w:div>
    <w:div w:id="830221940">
      <w:bodyDiv w:val="1"/>
      <w:marLeft w:val="0"/>
      <w:marRight w:val="0"/>
      <w:marTop w:val="0"/>
      <w:marBottom w:val="0"/>
      <w:divBdr>
        <w:top w:val="none" w:sz="0" w:space="0" w:color="auto"/>
        <w:left w:val="none" w:sz="0" w:space="0" w:color="auto"/>
        <w:bottom w:val="none" w:sz="0" w:space="0" w:color="auto"/>
        <w:right w:val="none" w:sz="0" w:space="0" w:color="auto"/>
      </w:divBdr>
      <w:divsChild>
        <w:div w:id="39012371">
          <w:marLeft w:val="0"/>
          <w:marRight w:val="0"/>
          <w:marTop w:val="77"/>
          <w:marBottom w:val="0"/>
          <w:divBdr>
            <w:top w:val="none" w:sz="0" w:space="0" w:color="auto"/>
            <w:left w:val="none" w:sz="0" w:space="0" w:color="auto"/>
            <w:bottom w:val="none" w:sz="0" w:space="0" w:color="auto"/>
            <w:right w:val="none" w:sz="0" w:space="0" w:color="auto"/>
          </w:divBdr>
        </w:div>
        <w:div w:id="205531433">
          <w:marLeft w:val="0"/>
          <w:marRight w:val="0"/>
          <w:marTop w:val="77"/>
          <w:marBottom w:val="0"/>
          <w:divBdr>
            <w:top w:val="none" w:sz="0" w:space="0" w:color="auto"/>
            <w:left w:val="none" w:sz="0" w:space="0" w:color="auto"/>
            <w:bottom w:val="none" w:sz="0" w:space="0" w:color="auto"/>
            <w:right w:val="none" w:sz="0" w:space="0" w:color="auto"/>
          </w:divBdr>
        </w:div>
        <w:div w:id="239413552">
          <w:marLeft w:val="0"/>
          <w:marRight w:val="0"/>
          <w:marTop w:val="77"/>
          <w:marBottom w:val="0"/>
          <w:divBdr>
            <w:top w:val="none" w:sz="0" w:space="0" w:color="auto"/>
            <w:left w:val="none" w:sz="0" w:space="0" w:color="auto"/>
            <w:bottom w:val="none" w:sz="0" w:space="0" w:color="auto"/>
            <w:right w:val="none" w:sz="0" w:space="0" w:color="auto"/>
          </w:divBdr>
        </w:div>
        <w:div w:id="338387469">
          <w:marLeft w:val="0"/>
          <w:marRight w:val="0"/>
          <w:marTop w:val="77"/>
          <w:marBottom w:val="0"/>
          <w:divBdr>
            <w:top w:val="none" w:sz="0" w:space="0" w:color="auto"/>
            <w:left w:val="none" w:sz="0" w:space="0" w:color="auto"/>
            <w:bottom w:val="none" w:sz="0" w:space="0" w:color="auto"/>
            <w:right w:val="none" w:sz="0" w:space="0" w:color="auto"/>
          </w:divBdr>
        </w:div>
        <w:div w:id="413937195">
          <w:marLeft w:val="0"/>
          <w:marRight w:val="0"/>
          <w:marTop w:val="77"/>
          <w:marBottom w:val="0"/>
          <w:divBdr>
            <w:top w:val="none" w:sz="0" w:space="0" w:color="auto"/>
            <w:left w:val="none" w:sz="0" w:space="0" w:color="auto"/>
            <w:bottom w:val="none" w:sz="0" w:space="0" w:color="auto"/>
            <w:right w:val="none" w:sz="0" w:space="0" w:color="auto"/>
          </w:divBdr>
        </w:div>
        <w:div w:id="454560537">
          <w:marLeft w:val="0"/>
          <w:marRight w:val="0"/>
          <w:marTop w:val="77"/>
          <w:marBottom w:val="0"/>
          <w:divBdr>
            <w:top w:val="none" w:sz="0" w:space="0" w:color="auto"/>
            <w:left w:val="none" w:sz="0" w:space="0" w:color="auto"/>
            <w:bottom w:val="none" w:sz="0" w:space="0" w:color="auto"/>
            <w:right w:val="none" w:sz="0" w:space="0" w:color="auto"/>
          </w:divBdr>
        </w:div>
        <w:div w:id="595407014">
          <w:marLeft w:val="0"/>
          <w:marRight w:val="0"/>
          <w:marTop w:val="77"/>
          <w:marBottom w:val="0"/>
          <w:divBdr>
            <w:top w:val="none" w:sz="0" w:space="0" w:color="auto"/>
            <w:left w:val="none" w:sz="0" w:space="0" w:color="auto"/>
            <w:bottom w:val="none" w:sz="0" w:space="0" w:color="auto"/>
            <w:right w:val="none" w:sz="0" w:space="0" w:color="auto"/>
          </w:divBdr>
        </w:div>
        <w:div w:id="611673165">
          <w:marLeft w:val="0"/>
          <w:marRight w:val="0"/>
          <w:marTop w:val="77"/>
          <w:marBottom w:val="0"/>
          <w:divBdr>
            <w:top w:val="none" w:sz="0" w:space="0" w:color="auto"/>
            <w:left w:val="none" w:sz="0" w:space="0" w:color="auto"/>
            <w:bottom w:val="none" w:sz="0" w:space="0" w:color="auto"/>
            <w:right w:val="none" w:sz="0" w:space="0" w:color="auto"/>
          </w:divBdr>
        </w:div>
        <w:div w:id="622227635">
          <w:marLeft w:val="0"/>
          <w:marRight w:val="0"/>
          <w:marTop w:val="77"/>
          <w:marBottom w:val="0"/>
          <w:divBdr>
            <w:top w:val="none" w:sz="0" w:space="0" w:color="auto"/>
            <w:left w:val="none" w:sz="0" w:space="0" w:color="auto"/>
            <w:bottom w:val="none" w:sz="0" w:space="0" w:color="auto"/>
            <w:right w:val="none" w:sz="0" w:space="0" w:color="auto"/>
          </w:divBdr>
        </w:div>
        <w:div w:id="711080371">
          <w:marLeft w:val="0"/>
          <w:marRight w:val="0"/>
          <w:marTop w:val="77"/>
          <w:marBottom w:val="0"/>
          <w:divBdr>
            <w:top w:val="none" w:sz="0" w:space="0" w:color="auto"/>
            <w:left w:val="none" w:sz="0" w:space="0" w:color="auto"/>
            <w:bottom w:val="none" w:sz="0" w:space="0" w:color="auto"/>
            <w:right w:val="none" w:sz="0" w:space="0" w:color="auto"/>
          </w:divBdr>
        </w:div>
        <w:div w:id="800540430">
          <w:marLeft w:val="0"/>
          <w:marRight w:val="0"/>
          <w:marTop w:val="77"/>
          <w:marBottom w:val="0"/>
          <w:divBdr>
            <w:top w:val="none" w:sz="0" w:space="0" w:color="auto"/>
            <w:left w:val="none" w:sz="0" w:space="0" w:color="auto"/>
            <w:bottom w:val="none" w:sz="0" w:space="0" w:color="auto"/>
            <w:right w:val="none" w:sz="0" w:space="0" w:color="auto"/>
          </w:divBdr>
        </w:div>
        <w:div w:id="828860800">
          <w:marLeft w:val="0"/>
          <w:marRight w:val="0"/>
          <w:marTop w:val="77"/>
          <w:marBottom w:val="0"/>
          <w:divBdr>
            <w:top w:val="none" w:sz="0" w:space="0" w:color="auto"/>
            <w:left w:val="none" w:sz="0" w:space="0" w:color="auto"/>
            <w:bottom w:val="none" w:sz="0" w:space="0" w:color="auto"/>
            <w:right w:val="none" w:sz="0" w:space="0" w:color="auto"/>
          </w:divBdr>
        </w:div>
        <w:div w:id="858860078">
          <w:marLeft w:val="0"/>
          <w:marRight w:val="0"/>
          <w:marTop w:val="77"/>
          <w:marBottom w:val="0"/>
          <w:divBdr>
            <w:top w:val="none" w:sz="0" w:space="0" w:color="auto"/>
            <w:left w:val="none" w:sz="0" w:space="0" w:color="auto"/>
            <w:bottom w:val="none" w:sz="0" w:space="0" w:color="auto"/>
            <w:right w:val="none" w:sz="0" w:space="0" w:color="auto"/>
          </w:divBdr>
        </w:div>
        <w:div w:id="868294985">
          <w:marLeft w:val="0"/>
          <w:marRight w:val="0"/>
          <w:marTop w:val="77"/>
          <w:marBottom w:val="0"/>
          <w:divBdr>
            <w:top w:val="none" w:sz="0" w:space="0" w:color="auto"/>
            <w:left w:val="none" w:sz="0" w:space="0" w:color="auto"/>
            <w:bottom w:val="none" w:sz="0" w:space="0" w:color="auto"/>
            <w:right w:val="none" w:sz="0" w:space="0" w:color="auto"/>
          </w:divBdr>
        </w:div>
        <w:div w:id="912423555">
          <w:marLeft w:val="0"/>
          <w:marRight w:val="0"/>
          <w:marTop w:val="77"/>
          <w:marBottom w:val="0"/>
          <w:divBdr>
            <w:top w:val="none" w:sz="0" w:space="0" w:color="auto"/>
            <w:left w:val="none" w:sz="0" w:space="0" w:color="auto"/>
            <w:bottom w:val="none" w:sz="0" w:space="0" w:color="auto"/>
            <w:right w:val="none" w:sz="0" w:space="0" w:color="auto"/>
          </w:divBdr>
        </w:div>
        <w:div w:id="924415192">
          <w:marLeft w:val="0"/>
          <w:marRight w:val="0"/>
          <w:marTop w:val="77"/>
          <w:marBottom w:val="0"/>
          <w:divBdr>
            <w:top w:val="none" w:sz="0" w:space="0" w:color="auto"/>
            <w:left w:val="none" w:sz="0" w:space="0" w:color="auto"/>
            <w:bottom w:val="none" w:sz="0" w:space="0" w:color="auto"/>
            <w:right w:val="none" w:sz="0" w:space="0" w:color="auto"/>
          </w:divBdr>
        </w:div>
        <w:div w:id="992369512">
          <w:marLeft w:val="0"/>
          <w:marRight w:val="0"/>
          <w:marTop w:val="77"/>
          <w:marBottom w:val="0"/>
          <w:divBdr>
            <w:top w:val="none" w:sz="0" w:space="0" w:color="auto"/>
            <w:left w:val="none" w:sz="0" w:space="0" w:color="auto"/>
            <w:bottom w:val="none" w:sz="0" w:space="0" w:color="auto"/>
            <w:right w:val="none" w:sz="0" w:space="0" w:color="auto"/>
          </w:divBdr>
        </w:div>
        <w:div w:id="1000811561">
          <w:marLeft w:val="0"/>
          <w:marRight w:val="0"/>
          <w:marTop w:val="77"/>
          <w:marBottom w:val="0"/>
          <w:divBdr>
            <w:top w:val="none" w:sz="0" w:space="0" w:color="auto"/>
            <w:left w:val="none" w:sz="0" w:space="0" w:color="auto"/>
            <w:bottom w:val="none" w:sz="0" w:space="0" w:color="auto"/>
            <w:right w:val="none" w:sz="0" w:space="0" w:color="auto"/>
          </w:divBdr>
        </w:div>
        <w:div w:id="1046299460">
          <w:marLeft w:val="0"/>
          <w:marRight w:val="0"/>
          <w:marTop w:val="77"/>
          <w:marBottom w:val="0"/>
          <w:divBdr>
            <w:top w:val="none" w:sz="0" w:space="0" w:color="auto"/>
            <w:left w:val="none" w:sz="0" w:space="0" w:color="auto"/>
            <w:bottom w:val="none" w:sz="0" w:space="0" w:color="auto"/>
            <w:right w:val="none" w:sz="0" w:space="0" w:color="auto"/>
          </w:divBdr>
        </w:div>
        <w:div w:id="1065253494">
          <w:marLeft w:val="0"/>
          <w:marRight w:val="0"/>
          <w:marTop w:val="77"/>
          <w:marBottom w:val="0"/>
          <w:divBdr>
            <w:top w:val="none" w:sz="0" w:space="0" w:color="auto"/>
            <w:left w:val="none" w:sz="0" w:space="0" w:color="auto"/>
            <w:bottom w:val="none" w:sz="0" w:space="0" w:color="auto"/>
            <w:right w:val="none" w:sz="0" w:space="0" w:color="auto"/>
          </w:divBdr>
        </w:div>
        <w:div w:id="1136336305">
          <w:marLeft w:val="0"/>
          <w:marRight w:val="0"/>
          <w:marTop w:val="77"/>
          <w:marBottom w:val="0"/>
          <w:divBdr>
            <w:top w:val="none" w:sz="0" w:space="0" w:color="auto"/>
            <w:left w:val="none" w:sz="0" w:space="0" w:color="auto"/>
            <w:bottom w:val="none" w:sz="0" w:space="0" w:color="auto"/>
            <w:right w:val="none" w:sz="0" w:space="0" w:color="auto"/>
          </w:divBdr>
        </w:div>
        <w:div w:id="1155296362">
          <w:marLeft w:val="0"/>
          <w:marRight w:val="0"/>
          <w:marTop w:val="77"/>
          <w:marBottom w:val="0"/>
          <w:divBdr>
            <w:top w:val="none" w:sz="0" w:space="0" w:color="auto"/>
            <w:left w:val="none" w:sz="0" w:space="0" w:color="auto"/>
            <w:bottom w:val="none" w:sz="0" w:space="0" w:color="auto"/>
            <w:right w:val="none" w:sz="0" w:space="0" w:color="auto"/>
          </w:divBdr>
        </w:div>
        <w:div w:id="1398283160">
          <w:marLeft w:val="0"/>
          <w:marRight w:val="0"/>
          <w:marTop w:val="77"/>
          <w:marBottom w:val="0"/>
          <w:divBdr>
            <w:top w:val="none" w:sz="0" w:space="0" w:color="auto"/>
            <w:left w:val="none" w:sz="0" w:space="0" w:color="auto"/>
            <w:bottom w:val="none" w:sz="0" w:space="0" w:color="auto"/>
            <w:right w:val="none" w:sz="0" w:space="0" w:color="auto"/>
          </w:divBdr>
        </w:div>
        <w:div w:id="1444612794">
          <w:marLeft w:val="0"/>
          <w:marRight w:val="0"/>
          <w:marTop w:val="77"/>
          <w:marBottom w:val="0"/>
          <w:divBdr>
            <w:top w:val="none" w:sz="0" w:space="0" w:color="auto"/>
            <w:left w:val="none" w:sz="0" w:space="0" w:color="auto"/>
            <w:bottom w:val="none" w:sz="0" w:space="0" w:color="auto"/>
            <w:right w:val="none" w:sz="0" w:space="0" w:color="auto"/>
          </w:divBdr>
        </w:div>
        <w:div w:id="1511291965">
          <w:marLeft w:val="0"/>
          <w:marRight w:val="0"/>
          <w:marTop w:val="77"/>
          <w:marBottom w:val="0"/>
          <w:divBdr>
            <w:top w:val="none" w:sz="0" w:space="0" w:color="auto"/>
            <w:left w:val="none" w:sz="0" w:space="0" w:color="auto"/>
            <w:bottom w:val="none" w:sz="0" w:space="0" w:color="auto"/>
            <w:right w:val="none" w:sz="0" w:space="0" w:color="auto"/>
          </w:divBdr>
        </w:div>
        <w:div w:id="1694306683">
          <w:marLeft w:val="0"/>
          <w:marRight w:val="0"/>
          <w:marTop w:val="77"/>
          <w:marBottom w:val="0"/>
          <w:divBdr>
            <w:top w:val="none" w:sz="0" w:space="0" w:color="auto"/>
            <w:left w:val="none" w:sz="0" w:space="0" w:color="auto"/>
            <w:bottom w:val="none" w:sz="0" w:space="0" w:color="auto"/>
            <w:right w:val="none" w:sz="0" w:space="0" w:color="auto"/>
          </w:divBdr>
        </w:div>
        <w:div w:id="1773548902">
          <w:marLeft w:val="0"/>
          <w:marRight w:val="0"/>
          <w:marTop w:val="77"/>
          <w:marBottom w:val="0"/>
          <w:divBdr>
            <w:top w:val="none" w:sz="0" w:space="0" w:color="auto"/>
            <w:left w:val="none" w:sz="0" w:space="0" w:color="auto"/>
            <w:bottom w:val="none" w:sz="0" w:space="0" w:color="auto"/>
            <w:right w:val="none" w:sz="0" w:space="0" w:color="auto"/>
          </w:divBdr>
        </w:div>
        <w:div w:id="2104370774">
          <w:marLeft w:val="0"/>
          <w:marRight w:val="0"/>
          <w:marTop w:val="77"/>
          <w:marBottom w:val="0"/>
          <w:divBdr>
            <w:top w:val="none" w:sz="0" w:space="0" w:color="auto"/>
            <w:left w:val="none" w:sz="0" w:space="0" w:color="auto"/>
            <w:bottom w:val="none" w:sz="0" w:space="0" w:color="auto"/>
            <w:right w:val="none" w:sz="0" w:space="0" w:color="auto"/>
          </w:divBdr>
        </w:div>
      </w:divsChild>
    </w:div>
    <w:div w:id="834144831">
      <w:bodyDiv w:val="1"/>
      <w:marLeft w:val="0"/>
      <w:marRight w:val="0"/>
      <w:marTop w:val="0"/>
      <w:marBottom w:val="0"/>
      <w:divBdr>
        <w:top w:val="none" w:sz="0" w:space="0" w:color="auto"/>
        <w:left w:val="none" w:sz="0" w:space="0" w:color="auto"/>
        <w:bottom w:val="none" w:sz="0" w:space="0" w:color="auto"/>
        <w:right w:val="none" w:sz="0" w:space="0" w:color="auto"/>
      </w:divBdr>
    </w:div>
    <w:div w:id="837384649">
      <w:bodyDiv w:val="1"/>
      <w:marLeft w:val="0"/>
      <w:marRight w:val="0"/>
      <w:marTop w:val="0"/>
      <w:marBottom w:val="0"/>
      <w:divBdr>
        <w:top w:val="none" w:sz="0" w:space="0" w:color="auto"/>
        <w:left w:val="none" w:sz="0" w:space="0" w:color="auto"/>
        <w:bottom w:val="none" w:sz="0" w:space="0" w:color="auto"/>
        <w:right w:val="none" w:sz="0" w:space="0" w:color="auto"/>
      </w:divBdr>
    </w:div>
    <w:div w:id="850989796">
      <w:bodyDiv w:val="1"/>
      <w:marLeft w:val="0"/>
      <w:marRight w:val="0"/>
      <w:marTop w:val="0"/>
      <w:marBottom w:val="0"/>
      <w:divBdr>
        <w:top w:val="none" w:sz="0" w:space="0" w:color="auto"/>
        <w:left w:val="none" w:sz="0" w:space="0" w:color="auto"/>
        <w:bottom w:val="none" w:sz="0" w:space="0" w:color="auto"/>
        <w:right w:val="none" w:sz="0" w:space="0" w:color="auto"/>
      </w:divBdr>
    </w:div>
    <w:div w:id="862859895">
      <w:bodyDiv w:val="1"/>
      <w:marLeft w:val="0"/>
      <w:marRight w:val="0"/>
      <w:marTop w:val="0"/>
      <w:marBottom w:val="0"/>
      <w:divBdr>
        <w:top w:val="none" w:sz="0" w:space="0" w:color="auto"/>
        <w:left w:val="none" w:sz="0" w:space="0" w:color="auto"/>
        <w:bottom w:val="none" w:sz="0" w:space="0" w:color="auto"/>
        <w:right w:val="none" w:sz="0" w:space="0" w:color="auto"/>
      </w:divBdr>
    </w:div>
    <w:div w:id="873931428">
      <w:bodyDiv w:val="1"/>
      <w:marLeft w:val="0"/>
      <w:marRight w:val="0"/>
      <w:marTop w:val="0"/>
      <w:marBottom w:val="0"/>
      <w:divBdr>
        <w:top w:val="none" w:sz="0" w:space="0" w:color="auto"/>
        <w:left w:val="none" w:sz="0" w:space="0" w:color="auto"/>
        <w:bottom w:val="none" w:sz="0" w:space="0" w:color="auto"/>
        <w:right w:val="none" w:sz="0" w:space="0" w:color="auto"/>
      </w:divBdr>
    </w:div>
    <w:div w:id="911424087">
      <w:bodyDiv w:val="1"/>
      <w:marLeft w:val="0"/>
      <w:marRight w:val="0"/>
      <w:marTop w:val="0"/>
      <w:marBottom w:val="0"/>
      <w:divBdr>
        <w:top w:val="none" w:sz="0" w:space="0" w:color="auto"/>
        <w:left w:val="none" w:sz="0" w:space="0" w:color="auto"/>
        <w:bottom w:val="none" w:sz="0" w:space="0" w:color="auto"/>
        <w:right w:val="none" w:sz="0" w:space="0" w:color="auto"/>
      </w:divBdr>
    </w:div>
    <w:div w:id="916787646">
      <w:bodyDiv w:val="1"/>
      <w:marLeft w:val="0"/>
      <w:marRight w:val="0"/>
      <w:marTop w:val="0"/>
      <w:marBottom w:val="0"/>
      <w:divBdr>
        <w:top w:val="none" w:sz="0" w:space="0" w:color="auto"/>
        <w:left w:val="none" w:sz="0" w:space="0" w:color="auto"/>
        <w:bottom w:val="none" w:sz="0" w:space="0" w:color="auto"/>
        <w:right w:val="none" w:sz="0" w:space="0" w:color="auto"/>
      </w:divBdr>
      <w:divsChild>
        <w:div w:id="1708093796">
          <w:marLeft w:val="0"/>
          <w:marRight w:val="0"/>
          <w:marTop w:val="0"/>
          <w:marBottom w:val="326"/>
          <w:divBdr>
            <w:top w:val="none" w:sz="0" w:space="0" w:color="auto"/>
            <w:left w:val="none" w:sz="0" w:space="0" w:color="auto"/>
            <w:bottom w:val="none" w:sz="0" w:space="0" w:color="auto"/>
            <w:right w:val="none" w:sz="0" w:space="0" w:color="auto"/>
          </w:divBdr>
        </w:div>
      </w:divsChild>
    </w:div>
    <w:div w:id="942112759">
      <w:bodyDiv w:val="1"/>
      <w:marLeft w:val="0"/>
      <w:marRight w:val="0"/>
      <w:marTop w:val="0"/>
      <w:marBottom w:val="0"/>
      <w:divBdr>
        <w:top w:val="none" w:sz="0" w:space="0" w:color="auto"/>
        <w:left w:val="none" w:sz="0" w:space="0" w:color="auto"/>
        <w:bottom w:val="none" w:sz="0" w:space="0" w:color="auto"/>
        <w:right w:val="none" w:sz="0" w:space="0" w:color="auto"/>
      </w:divBdr>
    </w:div>
    <w:div w:id="970667850">
      <w:bodyDiv w:val="1"/>
      <w:marLeft w:val="0"/>
      <w:marRight w:val="0"/>
      <w:marTop w:val="0"/>
      <w:marBottom w:val="0"/>
      <w:divBdr>
        <w:top w:val="none" w:sz="0" w:space="0" w:color="auto"/>
        <w:left w:val="none" w:sz="0" w:space="0" w:color="auto"/>
        <w:bottom w:val="none" w:sz="0" w:space="0" w:color="auto"/>
        <w:right w:val="none" w:sz="0" w:space="0" w:color="auto"/>
      </w:divBdr>
    </w:div>
    <w:div w:id="977222725">
      <w:bodyDiv w:val="1"/>
      <w:marLeft w:val="0"/>
      <w:marRight w:val="0"/>
      <w:marTop w:val="0"/>
      <w:marBottom w:val="0"/>
      <w:divBdr>
        <w:top w:val="none" w:sz="0" w:space="0" w:color="auto"/>
        <w:left w:val="none" w:sz="0" w:space="0" w:color="auto"/>
        <w:bottom w:val="none" w:sz="0" w:space="0" w:color="auto"/>
        <w:right w:val="none" w:sz="0" w:space="0" w:color="auto"/>
      </w:divBdr>
    </w:div>
    <w:div w:id="993533996">
      <w:bodyDiv w:val="1"/>
      <w:marLeft w:val="0"/>
      <w:marRight w:val="0"/>
      <w:marTop w:val="0"/>
      <w:marBottom w:val="0"/>
      <w:divBdr>
        <w:top w:val="none" w:sz="0" w:space="0" w:color="auto"/>
        <w:left w:val="none" w:sz="0" w:space="0" w:color="auto"/>
        <w:bottom w:val="none" w:sz="0" w:space="0" w:color="auto"/>
        <w:right w:val="none" w:sz="0" w:space="0" w:color="auto"/>
      </w:divBdr>
      <w:divsChild>
        <w:div w:id="1574974848">
          <w:marLeft w:val="677"/>
          <w:marRight w:val="0"/>
          <w:marTop w:val="0"/>
          <w:marBottom w:val="0"/>
          <w:divBdr>
            <w:top w:val="none" w:sz="0" w:space="0" w:color="auto"/>
            <w:left w:val="none" w:sz="0" w:space="0" w:color="auto"/>
            <w:bottom w:val="none" w:sz="0" w:space="0" w:color="auto"/>
            <w:right w:val="none" w:sz="0" w:space="0" w:color="auto"/>
          </w:divBdr>
        </w:div>
        <w:div w:id="1707874878">
          <w:marLeft w:val="677"/>
          <w:marRight w:val="0"/>
          <w:marTop w:val="0"/>
          <w:marBottom w:val="0"/>
          <w:divBdr>
            <w:top w:val="none" w:sz="0" w:space="0" w:color="auto"/>
            <w:left w:val="none" w:sz="0" w:space="0" w:color="auto"/>
            <w:bottom w:val="none" w:sz="0" w:space="0" w:color="auto"/>
            <w:right w:val="none" w:sz="0" w:space="0" w:color="auto"/>
          </w:divBdr>
        </w:div>
        <w:div w:id="2131196604">
          <w:marLeft w:val="677"/>
          <w:marRight w:val="0"/>
          <w:marTop w:val="0"/>
          <w:marBottom w:val="0"/>
          <w:divBdr>
            <w:top w:val="none" w:sz="0" w:space="0" w:color="auto"/>
            <w:left w:val="none" w:sz="0" w:space="0" w:color="auto"/>
            <w:bottom w:val="none" w:sz="0" w:space="0" w:color="auto"/>
            <w:right w:val="none" w:sz="0" w:space="0" w:color="auto"/>
          </w:divBdr>
        </w:div>
      </w:divsChild>
    </w:div>
    <w:div w:id="999849443">
      <w:bodyDiv w:val="1"/>
      <w:marLeft w:val="0"/>
      <w:marRight w:val="0"/>
      <w:marTop w:val="0"/>
      <w:marBottom w:val="0"/>
      <w:divBdr>
        <w:top w:val="none" w:sz="0" w:space="0" w:color="auto"/>
        <w:left w:val="none" w:sz="0" w:space="0" w:color="auto"/>
        <w:bottom w:val="none" w:sz="0" w:space="0" w:color="auto"/>
        <w:right w:val="none" w:sz="0" w:space="0" w:color="auto"/>
      </w:divBdr>
    </w:div>
    <w:div w:id="1047223707">
      <w:bodyDiv w:val="1"/>
      <w:marLeft w:val="0"/>
      <w:marRight w:val="0"/>
      <w:marTop w:val="0"/>
      <w:marBottom w:val="0"/>
      <w:divBdr>
        <w:top w:val="none" w:sz="0" w:space="0" w:color="auto"/>
        <w:left w:val="none" w:sz="0" w:space="0" w:color="auto"/>
        <w:bottom w:val="none" w:sz="0" w:space="0" w:color="auto"/>
        <w:right w:val="none" w:sz="0" w:space="0" w:color="auto"/>
      </w:divBdr>
    </w:div>
    <w:div w:id="1053309203">
      <w:bodyDiv w:val="1"/>
      <w:marLeft w:val="0"/>
      <w:marRight w:val="0"/>
      <w:marTop w:val="0"/>
      <w:marBottom w:val="0"/>
      <w:divBdr>
        <w:top w:val="none" w:sz="0" w:space="0" w:color="auto"/>
        <w:left w:val="none" w:sz="0" w:space="0" w:color="auto"/>
        <w:bottom w:val="none" w:sz="0" w:space="0" w:color="auto"/>
        <w:right w:val="none" w:sz="0" w:space="0" w:color="auto"/>
      </w:divBdr>
    </w:div>
    <w:div w:id="1066757831">
      <w:bodyDiv w:val="1"/>
      <w:marLeft w:val="0"/>
      <w:marRight w:val="0"/>
      <w:marTop w:val="0"/>
      <w:marBottom w:val="0"/>
      <w:divBdr>
        <w:top w:val="none" w:sz="0" w:space="0" w:color="auto"/>
        <w:left w:val="none" w:sz="0" w:space="0" w:color="auto"/>
        <w:bottom w:val="none" w:sz="0" w:space="0" w:color="auto"/>
        <w:right w:val="none" w:sz="0" w:space="0" w:color="auto"/>
      </w:divBdr>
    </w:div>
    <w:div w:id="1077939224">
      <w:bodyDiv w:val="1"/>
      <w:marLeft w:val="0"/>
      <w:marRight w:val="0"/>
      <w:marTop w:val="0"/>
      <w:marBottom w:val="0"/>
      <w:divBdr>
        <w:top w:val="none" w:sz="0" w:space="0" w:color="auto"/>
        <w:left w:val="none" w:sz="0" w:space="0" w:color="auto"/>
        <w:bottom w:val="none" w:sz="0" w:space="0" w:color="auto"/>
        <w:right w:val="none" w:sz="0" w:space="0" w:color="auto"/>
      </w:divBdr>
    </w:div>
    <w:div w:id="1124812609">
      <w:bodyDiv w:val="1"/>
      <w:marLeft w:val="0"/>
      <w:marRight w:val="0"/>
      <w:marTop w:val="0"/>
      <w:marBottom w:val="0"/>
      <w:divBdr>
        <w:top w:val="none" w:sz="0" w:space="0" w:color="auto"/>
        <w:left w:val="none" w:sz="0" w:space="0" w:color="auto"/>
        <w:bottom w:val="none" w:sz="0" w:space="0" w:color="auto"/>
        <w:right w:val="none" w:sz="0" w:space="0" w:color="auto"/>
      </w:divBdr>
    </w:div>
    <w:div w:id="1159687010">
      <w:bodyDiv w:val="1"/>
      <w:marLeft w:val="0"/>
      <w:marRight w:val="0"/>
      <w:marTop w:val="0"/>
      <w:marBottom w:val="0"/>
      <w:divBdr>
        <w:top w:val="none" w:sz="0" w:space="0" w:color="auto"/>
        <w:left w:val="none" w:sz="0" w:space="0" w:color="auto"/>
        <w:bottom w:val="none" w:sz="0" w:space="0" w:color="auto"/>
        <w:right w:val="none" w:sz="0" w:space="0" w:color="auto"/>
      </w:divBdr>
    </w:div>
    <w:div w:id="1171144443">
      <w:bodyDiv w:val="1"/>
      <w:marLeft w:val="0"/>
      <w:marRight w:val="0"/>
      <w:marTop w:val="0"/>
      <w:marBottom w:val="0"/>
      <w:divBdr>
        <w:top w:val="none" w:sz="0" w:space="0" w:color="auto"/>
        <w:left w:val="none" w:sz="0" w:space="0" w:color="auto"/>
        <w:bottom w:val="none" w:sz="0" w:space="0" w:color="auto"/>
        <w:right w:val="none" w:sz="0" w:space="0" w:color="auto"/>
      </w:divBdr>
      <w:divsChild>
        <w:div w:id="366609737">
          <w:marLeft w:val="0"/>
          <w:marRight w:val="0"/>
          <w:marTop w:val="0"/>
          <w:marBottom w:val="0"/>
          <w:divBdr>
            <w:top w:val="none" w:sz="0" w:space="0" w:color="auto"/>
            <w:left w:val="none" w:sz="0" w:space="0" w:color="auto"/>
            <w:bottom w:val="none" w:sz="0" w:space="0" w:color="auto"/>
            <w:right w:val="none" w:sz="0" w:space="0" w:color="auto"/>
          </w:divBdr>
          <w:divsChild>
            <w:div w:id="139152097">
              <w:marLeft w:val="0"/>
              <w:marRight w:val="0"/>
              <w:marTop w:val="0"/>
              <w:marBottom w:val="0"/>
              <w:divBdr>
                <w:top w:val="none" w:sz="0" w:space="0" w:color="auto"/>
                <w:left w:val="none" w:sz="0" w:space="0" w:color="auto"/>
                <w:bottom w:val="none" w:sz="0" w:space="0" w:color="auto"/>
                <w:right w:val="none" w:sz="0" w:space="0" w:color="auto"/>
              </w:divBdr>
            </w:div>
            <w:div w:id="198592198">
              <w:marLeft w:val="0"/>
              <w:marRight w:val="0"/>
              <w:marTop w:val="0"/>
              <w:marBottom w:val="0"/>
              <w:divBdr>
                <w:top w:val="none" w:sz="0" w:space="0" w:color="auto"/>
                <w:left w:val="none" w:sz="0" w:space="0" w:color="auto"/>
                <w:bottom w:val="none" w:sz="0" w:space="0" w:color="auto"/>
                <w:right w:val="none" w:sz="0" w:space="0" w:color="auto"/>
              </w:divBdr>
            </w:div>
            <w:div w:id="214858676">
              <w:marLeft w:val="0"/>
              <w:marRight w:val="0"/>
              <w:marTop w:val="0"/>
              <w:marBottom w:val="0"/>
              <w:divBdr>
                <w:top w:val="none" w:sz="0" w:space="0" w:color="auto"/>
                <w:left w:val="none" w:sz="0" w:space="0" w:color="auto"/>
                <w:bottom w:val="none" w:sz="0" w:space="0" w:color="auto"/>
                <w:right w:val="none" w:sz="0" w:space="0" w:color="auto"/>
              </w:divBdr>
            </w:div>
            <w:div w:id="1139154884">
              <w:marLeft w:val="0"/>
              <w:marRight w:val="0"/>
              <w:marTop w:val="0"/>
              <w:marBottom w:val="0"/>
              <w:divBdr>
                <w:top w:val="none" w:sz="0" w:space="0" w:color="auto"/>
                <w:left w:val="none" w:sz="0" w:space="0" w:color="auto"/>
                <w:bottom w:val="none" w:sz="0" w:space="0" w:color="auto"/>
                <w:right w:val="none" w:sz="0" w:space="0" w:color="auto"/>
              </w:divBdr>
            </w:div>
            <w:div w:id="1440443583">
              <w:marLeft w:val="0"/>
              <w:marRight w:val="0"/>
              <w:marTop w:val="0"/>
              <w:marBottom w:val="0"/>
              <w:divBdr>
                <w:top w:val="none" w:sz="0" w:space="0" w:color="auto"/>
                <w:left w:val="none" w:sz="0" w:space="0" w:color="auto"/>
                <w:bottom w:val="none" w:sz="0" w:space="0" w:color="auto"/>
                <w:right w:val="none" w:sz="0" w:space="0" w:color="auto"/>
              </w:divBdr>
            </w:div>
            <w:div w:id="1479686707">
              <w:marLeft w:val="0"/>
              <w:marRight w:val="0"/>
              <w:marTop w:val="0"/>
              <w:marBottom w:val="0"/>
              <w:divBdr>
                <w:top w:val="none" w:sz="0" w:space="0" w:color="auto"/>
                <w:left w:val="none" w:sz="0" w:space="0" w:color="auto"/>
                <w:bottom w:val="none" w:sz="0" w:space="0" w:color="auto"/>
                <w:right w:val="none" w:sz="0" w:space="0" w:color="auto"/>
              </w:divBdr>
            </w:div>
            <w:div w:id="1562328638">
              <w:marLeft w:val="0"/>
              <w:marRight w:val="0"/>
              <w:marTop w:val="0"/>
              <w:marBottom w:val="0"/>
              <w:divBdr>
                <w:top w:val="none" w:sz="0" w:space="0" w:color="auto"/>
                <w:left w:val="none" w:sz="0" w:space="0" w:color="auto"/>
                <w:bottom w:val="none" w:sz="0" w:space="0" w:color="auto"/>
                <w:right w:val="none" w:sz="0" w:space="0" w:color="auto"/>
              </w:divBdr>
            </w:div>
            <w:div w:id="1683773467">
              <w:marLeft w:val="0"/>
              <w:marRight w:val="0"/>
              <w:marTop w:val="0"/>
              <w:marBottom w:val="0"/>
              <w:divBdr>
                <w:top w:val="none" w:sz="0" w:space="0" w:color="auto"/>
                <w:left w:val="none" w:sz="0" w:space="0" w:color="auto"/>
                <w:bottom w:val="none" w:sz="0" w:space="0" w:color="auto"/>
                <w:right w:val="none" w:sz="0" w:space="0" w:color="auto"/>
              </w:divBdr>
            </w:div>
            <w:div w:id="20522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1822">
      <w:bodyDiv w:val="1"/>
      <w:marLeft w:val="0"/>
      <w:marRight w:val="0"/>
      <w:marTop w:val="0"/>
      <w:marBottom w:val="0"/>
      <w:divBdr>
        <w:top w:val="none" w:sz="0" w:space="0" w:color="auto"/>
        <w:left w:val="none" w:sz="0" w:space="0" w:color="auto"/>
        <w:bottom w:val="none" w:sz="0" w:space="0" w:color="auto"/>
        <w:right w:val="none" w:sz="0" w:space="0" w:color="auto"/>
      </w:divBdr>
      <w:divsChild>
        <w:div w:id="1860701443">
          <w:marLeft w:val="0"/>
          <w:marRight w:val="0"/>
          <w:marTop w:val="0"/>
          <w:marBottom w:val="326"/>
          <w:divBdr>
            <w:top w:val="none" w:sz="0" w:space="0" w:color="auto"/>
            <w:left w:val="none" w:sz="0" w:space="0" w:color="auto"/>
            <w:bottom w:val="none" w:sz="0" w:space="0" w:color="auto"/>
            <w:right w:val="none" w:sz="0" w:space="0" w:color="auto"/>
          </w:divBdr>
        </w:div>
      </w:divsChild>
    </w:div>
    <w:div w:id="1268854466">
      <w:bodyDiv w:val="1"/>
      <w:marLeft w:val="0"/>
      <w:marRight w:val="0"/>
      <w:marTop w:val="0"/>
      <w:marBottom w:val="0"/>
      <w:divBdr>
        <w:top w:val="none" w:sz="0" w:space="0" w:color="auto"/>
        <w:left w:val="none" w:sz="0" w:space="0" w:color="auto"/>
        <w:bottom w:val="none" w:sz="0" w:space="0" w:color="auto"/>
        <w:right w:val="none" w:sz="0" w:space="0" w:color="auto"/>
      </w:divBdr>
    </w:div>
    <w:div w:id="1294680514">
      <w:bodyDiv w:val="1"/>
      <w:marLeft w:val="0"/>
      <w:marRight w:val="0"/>
      <w:marTop w:val="0"/>
      <w:marBottom w:val="0"/>
      <w:divBdr>
        <w:top w:val="none" w:sz="0" w:space="0" w:color="auto"/>
        <w:left w:val="none" w:sz="0" w:space="0" w:color="auto"/>
        <w:bottom w:val="none" w:sz="0" w:space="0" w:color="auto"/>
        <w:right w:val="none" w:sz="0" w:space="0" w:color="auto"/>
      </w:divBdr>
    </w:div>
    <w:div w:id="1314797885">
      <w:bodyDiv w:val="1"/>
      <w:marLeft w:val="0"/>
      <w:marRight w:val="0"/>
      <w:marTop w:val="0"/>
      <w:marBottom w:val="0"/>
      <w:divBdr>
        <w:top w:val="none" w:sz="0" w:space="0" w:color="auto"/>
        <w:left w:val="none" w:sz="0" w:space="0" w:color="auto"/>
        <w:bottom w:val="none" w:sz="0" w:space="0" w:color="auto"/>
        <w:right w:val="none" w:sz="0" w:space="0" w:color="auto"/>
      </w:divBdr>
      <w:divsChild>
        <w:div w:id="1181504747">
          <w:marLeft w:val="0"/>
          <w:marRight w:val="0"/>
          <w:marTop w:val="0"/>
          <w:marBottom w:val="326"/>
          <w:divBdr>
            <w:top w:val="none" w:sz="0" w:space="0" w:color="auto"/>
            <w:left w:val="none" w:sz="0" w:space="0" w:color="auto"/>
            <w:bottom w:val="none" w:sz="0" w:space="0" w:color="auto"/>
            <w:right w:val="none" w:sz="0" w:space="0" w:color="auto"/>
          </w:divBdr>
        </w:div>
      </w:divsChild>
    </w:div>
    <w:div w:id="1322270829">
      <w:bodyDiv w:val="1"/>
      <w:marLeft w:val="0"/>
      <w:marRight w:val="0"/>
      <w:marTop w:val="0"/>
      <w:marBottom w:val="0"/>
      <w:divBdr>
        <w:top w:val="none" w:sz="0" w:space="0" w:color="auto"/>
        <w:left w:val="none" w:sz="0" w:space="0" w:color="auto"/>
        <w:bottom w:val="none" w:sz="0" w:space="0" w:color="auto"/>
        <w:right w:val="none" w:sz="0" w:space="0" w:color="auto"/>
      </w:divBdr>
    </w:div>
    <w:div w:id="1346207338">
      <w:bodyDiv w:val="1"/>
      <w:marLeft w:val="0"/>
      <w:marRight w:val="0"/>
      <w:marTop w:val="0"/>
      <w:marBottom w:val="0"/>
      <w:divBdr>
        <w:top w:val="none" w:sz="0" w:space="0" w:color="auto"/>
        <w:left w:val="none" w:sz="0" w:space="0" w:color="auto"/>
        <w:bottom w:val="none" w:sz="0" w:space="0" w:color="auto"/>
        <w:right w:val="none" w:sz="0" w:space="0" w:color="auto"/>
      </w:divBdr>
      <w:divsChild>
        <w:div w:id="592518505">
          <w:marLeft w:val="0"/>
          <w:marRight w:val="0"/>
          <w:marTop w:val="0"/>
          <w:marBottom w:val="326"/>
          <w:divBdr>
            <w:top w:val="none" w:sz="0" w:space="0" w:color="auto"/>
            <w:left w:val="none" w:sz="0" w:space="0" w:color="auto"/>
            <w:bottom w:val="none" w:sz="0" w:space="0" w:color="auto"/>
            <w:right w:val="none" w:sz="0" w:space="0" w:color="auto"/>
          </w:divBdr>
        </w:div>
      </w:divsChild>
    </w:div>
    <w:div w:id="1349213658">
      <w:bodyDiv w:val="1"/>
      <w:marLeft w:val="0"/>
      <w:marRight w:val="0"/>
      <w:marTop w:val="0"/>
      <w:marBottom w:val="0"/>
      <w:divBdr>
        <w:top w:val="none" w:sz="0" w:space="0" w:color="auto"/>
        <w:left w:val="none" w:sz="0" w:space="0" w:color="auto"/>
        <w:bottom w:val="none" w:sz="0" w:space="0" w:color="auto"/>
        <w:right w:val="none" w:sz="0" w:space="0" w:color="auto"/>
      </w:divBdr>
      <w:divsChild>
        <w:div w:id="864637056">
          <w:marLeft w:val="0"/>
          <w:marRight w:val="0"/>
          <w:marTop w:val="0"/>
          <w:marBottom w:val="326"/>
          <w:divBdr>
            <w:top w:val="none" w:sz="0" w:space="0" w:color="auto"/>
            <w:left w:val="none" w:sz="0" w:space="0" w:color="auto"/>
            <w:bottom w:val="none" w:sz="0" w:space="0" w:color="auto"/>
            <w:right w:val="none" w:sz="0" w:space="0" w:color="auto"/>
          </w:divBdr>
        </w:div>
      </w:divsChild>
    </w:div>
    <w:div w:id="1393118061">
      <w:bodyDiv w:val="1"/>
      <w:marLeft w:val="204"/>
      <w:marRight w:val="204"/>
      <w:marTop w:val="204"/>
      <w:marBottom w:val="204"/>
      <w:divBdr>
        <w:top w:val="none" w:sz="0" w:space="0" w:color="auto"/>
        <w:left w:val="none" w:sz="0" w:space="0" w:color="auto"/>
        <w:bottom w:val="none" w:sz="0" w:space="0" w:color="auto"/>
        <w:right w:val="none" w:sz="0" w:space="0" w:color="auto"/>
      </w:divBdr>
      <w:divsChild>
        <w:div w:id="1215579280">
          <w:marLeft w:val="0"/>
          <w:marRight w:val="0"/>
          <w:marTop w:val="0"/>
          <w:marBottom w:val="326"/>
          <w:divBdr>
            <w:top w:val="none" w:sz="0" w:space="0" w:color="auto"/>
            <w:left w:val="none" w:sz="0" w:space="0" w:color="auto"/>
            <w:bottom w:val="none" w:sz="0" w:space="0" w:color="auto"/>
            <w:right w:val="none" w:sz="0" w:space="0" w:color="auto"/>
          </w:divBdr>
        </w:div>
      </w:divsChild>
    </w:div>
    <w:div w:id="1399862691">
      <w:bodyDiv w:val="1"/>
      <w:marLeft w:val="0"/>
      <w:marRight w:val="0"/>
      <w:marTop w:val="0"/>
      <w:marBottom w:val="0"/>
      <w:divBdr>
        <w:top w:val="none" w:sz="0" w:space="0" w:color="auto"/>
        <w:left w:val="none" w:sz="0" w:space="0" w:color="auto"/>
        <w:bottom w:val="none" w:sz="0" w:space="0" w:color="auto"/>
        <w:right w:val="none" w:sz="0" w:space="0" w:color="auto"/>
      </w:divBdr>
      <w:divsChild>
        <w:div w:id="579097141">
          <w:marLeft w:val="0"/>
          <w:marRight w:val="0"/>
          <w:marTop w:val="0"/>
          <w:marBottom w:val="0"/>
          <w:divBdr>
            <w:top w:val="none" w:sz="0" w:space="0" w:color="auto"/>
            <w:left w:val="none" w:sz="0" w:space="0" w:color="auto"/>
            <w:bottom w:val="none" w:sz="0" w:space="0" w:color="auto"/>
            <w:right w:val="none" w:sz="0" w:space="0" w:color="auto"/>
          </w:divBdr>
        </w:div>
        <w:div w:id="915045527">
          <w:marLeft w:val="0"/>
          <w:marRight w:val="0"/>
          <w:marTop w:val="0"/>
          <w:marBottom w:val="0"/>
          <w:divBdr>
            <w:top w:val="none" w:sz="0" w:space="0" w:color="auto"/>
            <w:left w:val="none" w:sz="0" w:space="0" w:color="auto"/>
            <w:bottom w:val="none" w:sz="0" w:space="0" w:color="auto"/>
            <w:right w:val="none" w:sz="0" w:space="0" w:color="auto"/>
          </w:divBdr>
        </w:div>
        <w:div w:id="1047024070">
          <w:marLeft w:val="0"/>
          <w:marRight w:val="0"/>
          <w:marTop w:val="0"/>
          <w:marBottom w:val="0"/>
          <w:divBdr>
            <w:top w:val="none" w:sz="0" w:space="0" w:color="auto"/>
            <w:left w:val="none" w:sz="0" w:space="0" w:color="auto"/>
            <w:bottom w:val="none" w:sz="0" w:space="0" w:color="auto"/>
            <w:right w:val="none" w:sz="0" w:space="0" w:color="auto"/>
          </w:divBdr>
        </w:div>
        <w:div w:id="1111897674">
          <w:marLeft w:val="0"/>
          <w:marRight w:val="0"/>
          <w:marTop w:val="0"/>
          <w:marBottom w:val="0"/>
          <w:divBdr>
            <w:top w:val="none" w:sz="0" w:space="0" w:color="auto"/>
            <w:left w:val="none" w:sz="0" w:space="0" w:color="auto"/>
            <w:bottom w:val="none" w:sz="0" w:space="0" w:color="auto"/>
            <w:right w:val="none" w:sz="0" w:space="0" w:color="auto"/>
          </w:divBdr>
        </w:div>
        <w:div w:id="1204947694">
          <w:marLeft w:val="0"/>
          <w:marRight w:val="0"/>
          <w:marTop w:val="0"/>
          <w:marBottom w:val="0"/>
          <w:divBdr>
            <w:top w:val="none" w:sz="0" w:space="0" w:color="auto"/>
            <w:left w:val="none" w:sz="0" w:space="0" w:color="auto"/>
            <w:bottom w:val="none" w:sz="0" w:space="0" w:color="auto"/>
            <w:right w:val="none" w:sz="0" w:space="0" w:color="auto"/>
          </w:divBdr>
        </w:div>
        <w:div w:id="1224488585">
          <w:marLeft w:val="0"/>
          <w:marRight w:val="0"/>
          <w:marTop w:val="0"/>
          <w:marBottom w:val="0"/>
          <w:divBdr>
            <w:top w:val="none" w:sz="0" w:space="0" w:color="auto"/>
            <w:left w:val="none" w:sz="0" w:space="0" w:color="auto"/>
            <w:bottom w:val="none" w:sz="0" w:space="0" w:color="auto"/>
            <w:right w:val="none" w:sz="0" w:space="0" w:color="auto"/>
          </w:divBdr>
        </w:div>
        <w:div w:id="1238397862">
          <w:marLeft w:val="0"/>
          <w:marRight w:val="0"/>
          <w:marTop w:val="0"/>
          <w:marBottom w:val="0"/>
          <w:divBdr>
            <w:top w:val="none" w:sz="0" w:space="0" w:color="auto"/>
            <w:left w:val="none" w:sz="0" w:space="0" w:color="auto"/>
            <w:bottom w:val="none" w:sz="0" w:space="0" w:color="auto"/>
            <w:right w:val="none" w:sz="0" w:space="0" w:color="auto"/>
          </w:divBdr>
        </w:div>
        <w:div w:id="1601570404">
          <w:marLeft w:val="0"/>
          <w:marRight w:val="0"/>
          <w:marTop w:val="0"/>
          <w:marBottom w:val="0"/>
          <w:divBdr>
            <w:top w:val="none" w:sz="0" w:space="0" w:color="auto"/>
            <w:left w:val="none" w:sz="0" w:space="0" w:color="auto"/>
            <w:bottom w:val="none" w:sz="0" w:space="0" w:color="auto"/>
            <w:right w:val="none" w:sz="0" w:space="0" w:color="auto"/>
          </w:divBdr>
        </w:div>
      </w:divsChild>
    </w:div>
    <w:div w:id="1404329505">
      <w:bodyDiv w:val="1"/>
      <w:marLeft w:val="0"/>
      <w:marRight w:val="0"/>
      <w:marTop w:val="0"/>
      <w:marBottom w:val="0"/>
      <w:divBdr>
        <w:top w:val="none" w:sz="0" w:space="0" w:color="auto"/>
        <w:left w:val="none" w:sz="0" w:space="0" w:color="auto"/>
        <w:bottom w:val="none" w:sz="0" w:space="0" w:color="auto"/>
        <w:right w:val="none" w:sz="0" w:space="0" w:color="auto"/>
      </w:divBdr>
    </w:div>
    <w:div w:id="1421874356">
      <w:bodyDiv w:val="1"/>
      <w:marLeft w:val="0"/>
      <w:marRight w:val="0"/>
      <w:marTop w:val="0"/>
      <w:marBottom w:val="0"/>
      <w:divBdr>
        <w:top w:val="none" w:sz="0" w:space="0" w:color="auto"/>
        <w:left w:val="none" w:sz="0" w:space="0" w:color="auto"/>
        <w:bottom w:val="none" w:sz="0" w:space="0" w:color="auto"/>
        <w:right w:val="none" w:sz="0" w:space="0" w:color="auto"/>
      </w:divBdr>
    </w:div>
    <w:div w:id="1431699516">
      <w:bodyDiv w:val="1"/>
      <w:marLeft w:val="0"/>
      <w:marRight w:val="0"/>
      <w:marTop w:val="0"/>
      <w:marBottom w:val="0"/>
      <w:divBdr>
        <w:top w:val="none" w:sz="0" w:space="0" w:color="auto"/>
        <w:left w:val="none" w:sz="0" w:space="0" w:color="auto"/>
        <w:bottom w:val="none" w:sz="0" w:space="0" w:color="auto"/>
        <w:right w:val="none" w:sz="0" w:space="0" w:color="auto"/>
      </w:divBdr>
      <w:divsChild>
        <w:div w:id="1893997048">
          <w:marLeft w:val="0"/>
          <w:marRight w:val="0"/>
          <w:marTop w:val="0"/>
          <w:marBottom w:val="326"/>
          <w:divBdr>
            <w:top w:val="none" w:sz="0" w:space="0" w:color="auto"/>
            <w:left w:val="none" w:sz="0" w:space="0" w:color="auto"/>
            <w:bottom w:val="none" w:sz="0" w:space="0" w:color="auto"/>
            <w:right w:val="none" w:sz="0" w:space="0" w:color="auto"/>
          </w:divBdr>
        </w:div>
      </w:divsChild>
    </w:div>
    <w:div w:id="1449616587">
      <w:bodyDiv w:val="1"/>
      <w:marLeft w:val="0"/>
      <w:marRight w:val="0"/>
      <w:marTop w:val="0"/>
      <w:marBottom w:val="0"/>
      <w:divBdr>
        <w:top w:val="none" w:sz="0" w:space="0" w:color="auto"/>
        <w:left w:val="none" w:sz="0" w:space="0" w:color="auto"/>
        <w:bottom w:val="none" w:sz="0" w:space="0" w:color="auto"/>
        <w:right w:val="none" w:sz="0" w:space="0" w:color="auto"/>
      </w:divBdr>
      <w:divsChild>
        <w:div w:id="31199749">
          <w:marLeft w:val="0"/>
          <w:marRight w:val="0"/>
          <w:marTop w:val="0"/>
          <w:marBottom w:val="0"/>
          <w:divBdr>
            <w:top w:val="none" w:sz="0" w:space="0" w:color="auto"/>
            <w:left w:val="none" w:sz="0" w:space="0" w:color="auto"/>
            <w:bottom w:val="none" w:sz="0" w:space="0" w:color="auto"/>
            <w:right w:val="none" w:sz="0" w:space="0" w:color="auto"/>
          </w:divBdr>
        </w:div>
      </w:divsChild>
    </w:div>
    <w:div w:id="1454179605">
      <w:bodyDiv w:val="1"/>
      <w:marLeft w:val="0"/>
      <w:marRight w:val="0"/>
      <w:marTop w:val="0"/>
      <w:marBottom w:val="0"/>
      <w:divBdr>
        <w:top w:val="none" w:sz="0" w:space="0" w:color="auto"/>
        <w:left w:val="none" w:sz="0" w:space="0" w:color="auto"/>
        <w:bottom w:val="none" w:sz="0" w:space="0" w:color="auto"/>
        <w:right w:val="none" w:sz="0" w:space="0" w:color="auto"/>
      </w:divBdr>
    </w:div>
    <w:div w:id="1455640787">
      <w:bodyDiv w:val="1"/>
      <w:marLeft w:val="0"/>
      <w:marRight w:val="0"/>
      <w:marTop w:val="0"/>
      <w:marBottom w:val="0"/>
      <w:divBdr>
        <w:top w:val="none" w:sz="0" w:space="0" w:color="auto"/>
        <w:left w:val="none" w:sz="0" w:space="0" w:color="auto"/>
        <w:bottom w:val="none" w:sz="0" w:space="0" w:color="auto"/>
        <w:right w:val="none" w:sz="0" w:space="0" w:color="auto"/>
      </w:divBdr>
    </w:div>
    <w:div w:id="1478768646">
      <w:bodyDiv w:val="1"/>
      <w:marLeft w:val="0"/>
      <w:marRight w:val="0"/>
      <w:marTop w:val="0"/>
      <w:marBottom w:val="0"/>
      <w:divBdr>
        <w:top w:val="none" w:sz="0" w:space="0" w:color="auto"/>
        <w:left w:val="none" w:sz="0" w:space="0" w:color="auto"/>
        <w:bottom w:val="none" w:sz="0" w:space="0" w:color="auto"/>
        <w:right w:val="none" w:sz="0" w:space="0" w:color="auto"/>
      </w:divBdr>
      <w:divsChild>
        <w:div w:id="1953974016">
          <w:marLeft w:val="0"/>
          <w:marRight w:val="0"/>
          <w:marTop w:val="0"/>
          <w:marBottom w:val="326"/>
          <w:divBdr>
            <w:top w:val="none" w:sz="0" w:space="0" w:color="auto"/>
            <w:left w:val="none" w:sz="0" w:space="0" w:color="auto"/>
            <w:bottom w:val="none" w:sz="0" w:space="0" w:color="auto"/>
            <w:right w:val="none" w:sz="0" w:space="0" w:color="auto"/>
          </w:divBdr>
        </w:div>
      </w:divsChild>
    </w:div>
    <w:div w:id="1494487776">
      <w:bodyDiv w:val="1"/>
      <w:marLeft w:val="0"/>
      <w:marRight w:val="0"/>
      <w:marTop w:val="0"/>
      <w:marBottom w:val="0"/>
      <w:divBdr>
        <w:top w:val="none" w:sz="0" w:space="0" w:color="auto"/>
        <w:left w:val="none" w:sz="0" w:space="0" w:color="auto"/>
        <w:bottom w:val="none" w:sz="0" w:space="0" w:color="auto"/>
        <w:right w:val="none" w:sz="0" w:space="0" w:color="auto"/>
      </w:divBdr>
    </w:div>
    <w:div w:id="1530221022">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2">
          <w:marLeft w:val="0"/>
          <w:marRight w:val="0"/>
          <w:marTop w:val="0"/>
          <w:marBottom w:val="326"/>
          <w:divBdr>
            <w:top w:val="none" w:sz="0" w:space="0" w:color="auto"/>
            <w:left w:val="none" w:sz="0" w:space="0" w:color="auto"/>
            <w:bottom w:val="none" w:sz="0" w:space="0" w:color="auto"/>
            <w:right w:val="none" w:sz="0" w:space="0" w:color="auto"/>
          </w:divBdr>
        </w:div>
      </w:divsChild>
    </w:div>
    <w:div w:id="1558122405">
      <w:bodyDiv w:val="1"/>
      <w:marLeft w:val="0"/>
      <w:marRight w:val="0"/>
      <w:marTop w:val="0"/>
      <w:marBottom w:val="0"/>
      <w:divBdr>
        <w:top w:val="none" w:sz="0" w:space="0" w:color="auto"/>
        <w:left w:val="none" w:sz="0" w:space="0" w:color="auto"/>
        <w:bottom w:val="none" w:sz="0" w:space="0" w:color="auto"/>
        <w:right w:val="none" w:sz="0" w:space="0" w:color="auto"/>
      </w:divBdr>
      <w:divsChild>
        <w:div w:id="1414281262">
          <w:marLeft w:val="0"/>
          <w:marRight w:val="0"/>
          <w:marTop w:val="0"/>
          <w:marBottom w:val="0"/>
          <w:divBdr>
            <w:top w:val="none" w:sz="0" w:space="0" w:color="auto"/>
            <w:left w:val="none" w:sz="0" w:space="0" w:color="auto"/>
            <w:bottom w:val="none" w:sz="0" w:space="0" w:color="auto"/>
            <w:right w:val="none" w:sz="0" w:space="0" w:color="auto"/>
          </w:divBdr>
        </w:div>
      </w:divsChild>
    </w:div>
    <w:div w:id="1564684182">
      <w:bodyDiv w:val="1"/>
      <w:marLeft w:val="0"/>
      <w:marRight w:val="0"/>
      <w:marTop w:val="0"/>
      <w:marBottom w:val="0"/>
      <w:divBdr>
        <w:top w:val="none" w:sz="0" w:space="0" w:color="auto"/>
        <w:left w:val="none" w:sz="0" w:space="0" w:color="auto"/>
        <w:bottom w:val="none" w:sz="0" w:space="0" w:color="auto"/>
        <w:right w:val="none" w:sz="0" w:space="0" w:color="auto"/>
      </w:divBdr>
    </w:div>
    <w:div w:id="1603807236">
      <w:bodyDiv w:val="1"/>
      <w:marLeft w:val="0"/>
      <w:marRight w:val="0"/>
      <w:marTop w:val="0"/>
      <w:marBottom w:val="0"/>
      <w:divBdr>
        <w:top w:val="none" w:sz="0" w:space="0" w:color="auto"/>
        <w:left w:val="none" w:sz="0" w:space="0" w:color="auto"/>
        <w:bottom w:val="none" w:sz="0" w:space="0" w:color="auto"/>
        <w:right w:val="none" w:sz="0" w:space="0" w:color="auto"/>
      </w:divBdr>
    </w:div>
    <w:div w:id="1610158108">
      <w:bodyDiv w:val="1"/>
      <w:marLeft w:val="0"/>
      <w:marRight w:val="0"/>
      <w:marTop w:val="0"/>
      <w:marBottom w:val="0"/>
      <w:divBdr>
        <w:top w:val="none" w:sz="0" w:space="0" w:color="auto"/>
        <w:left w:val="none" w:sz="0" w:space="0" w:color="auto"/>
        <w:bottom w:val="none" w:sz="0" w:space="0" w:color="auto"/>
        <w:right w:val="none" w:sz="0" w:space="0" w:color="auto"/>
      </w:divBdr>
      <w:divsChild>
        <w:div w:id="1745830899">
          <w:marLeft w:val="0"/>
          <w:marRight w:val="0"/>
          <w:marTop w:val="0"/>
          <w:marBottom w:val="326"/>
          <w:divBdr>
            <w:top w:val="none" w:sz="0" w:space="0" w:color="auto"/>
            <w:left w:val="none" w:sz="0" w:space="0" w:color="auto"/>
            <w:bottom w:val="none" w:sz="0" w:space="0" w:color="auto"/>
            <w:right w:val="none" w:sz="0" w:space="0" w:color="auto"/>
          </w:divBdr>
        </w:div>
      </w:divsChild>
    </w:div>
    <w:div w:id="1618677159">
      <w:bodyDiv w:val="1"/>
      <w:marLeft w:val="0"/>
      <w:marRight w:val="0"/>
      <w:marTop w:val="0"/>
      <w:marBottom w:val="0"/>
      <w:divBdr>
        <w:top w:val="none" w:sz="0" w:space="0" w:color="auto"/>
        <w:left w:val="none" w:sz="0" w:space="0" w:color="auto"/>
        <w:bottom w:val="none" w:sz="0" w:space="0" w:color="auto"/>
        <w:right w:val="none" w:sz="0" w:space="0" w:color="auto"/>
      </w:divBdr>
    </w:div>
    <w:div w:id="1635284543">
      <w:bodyDiv w:val="1"/>
      <w:marLeft w:val="0"/>
      <w:marRight w:val="0"/>
      <w:marTop w:val="0"/>
      <w:marBottom w:val="0"/>
      <w:divBdr>
        <w:top w:val="none" w:sz="0" w:space="0" w:color="auto"/>
        <w:left w:val="none" w:sz="0" w:space="0" w:color="auto"/>
        <w:bottom w:val="none" w:sz="0" w:space="0" w:color="auto"/>
        <w:right w:val="none" w:sz="0" w:space="0" w:color="auto"/>
      </w:divBdr>
    </w:div>
    <w:div w:id="1646930605">
      <w:bodyDiv w:val="1"/>
      <w:marLeft w:val="0"/>
      <w:marRight w:val="0"/>
      <w:marTop w:val="0"/>
      <w:marBottom w:val="0"/>
      <w:divBdr>
        <w:top w:val="none" w:sz="0" w:space="0" w:color="auto"/>
        <w:left w:val="none" w:sz="0" w:space="0" w:color="auto"/>
        <w:bottom w:val="none" w:sz="0" w:space="0" w:color="auto"/>
        <w:right w:val="none" w:sz="0" w:space="0" w:color="auto"/>
      </w:divBdr>
    </w:div>
    <w:div w:id="1665477790">
      <w:bodyDiv w:val="1"/>
      <w:marLeft w:val="0"/>
      <w:marRight w:val="0"/>
      <w:marTop w:val="0"/>
      <w:marBottom w:val="0"/>
      <w:divBdr>
        <w:top w:val="none" w:sz="0" w:space="0" w:color="auto"/>
        <w:left w:val="none" w:sz="0" w:space="0" w:color="auto"/>
        <w:bottom w:val="none" w:sz="0" w:space="0" w:color="auto"/>
        <w:right w:val="none" w:sz="0" w:space="0" w:color="auto"/>
      </w:divBdr>
    </w:div>
    <w:div w:id="1679766790">
      <w:bodyDiv w:val="1"/>
      <w:marLeft w:val="0"/>
      <w:marRight w:val="0"/>
      <w:marTop w:val="0"/>
      <w:marBottom w:val="0"/>
      <w:divBdr>
        <w:top w:val="none" w:sz="0" w:space="0" w:color="auto"/>
        <w:left w:val="none" w:sz="0" w:space="0" w:color="auto"/>
        <w:bottom w:val="none" w:sz="0" w:space="0" w:color="auto"/>
        <w:right w:val="none" w:sz="0" w:space="0" w:color="auto"/>
      </w:divBdr>
    </w:div>
    <w:div w:id="1680429390">
      <w:bodyDiv w:val="1"/>
      <w:marLeft w:val="0"/>
      <w:marRight w:val="0"/>
      <w:marTop w:val="0"/>
      <w:marBottom w:val="0"/>
      <w:divBdr>
        <w:top w:val="none" w:sz="0" w:space="0" w:color="auto"/>
        <w:left w:val="none" w:sz="0" w:space="0" w:color="auto"/>
        <w:bottom w:val="none" w:sz="0" w:space="0" w:color="auto"/>
        <w:right w:val="none" w:sz="0" w:space="0" w:color="auto"/>
      </w:divBdr>
    </w:div>
    <w:div w:id="1680498905">
      <w:bodyDiv w:val="1"/>
      <w:marLeft w:val="0"/>
      <w:marRight w:val="0"/>
      <w:marTop w:val="0"/>
      <w:marBottom w:val="0"/>
      <w:divBdr>
        <w:top w:val="none" w:sz="0" w:space="0" w:color="auto"/>
        <w:left w:val="none" w:sz="0" w:space="0" w:color="auto"/>
        <w:bottom w:val="none" w:sz="0" w:space="0" w:color="auto"/>
        <w:right w:val="none" w:sz="0" w:space="0" w:color="auto"/>
      </w:divBdr>
    </w:div>
    <w:div w:id="1703286832">
      <w:bodyDiv w:val="1"/>
      <w:marLeft w:val="0"/>
      <w:marRight w:val="0"/>
      <w:marTop w:val="0"/>
      <w:marBottom w:val="0"/>
      <w:divBdr>
        <w:top w:val="none" w:sz="0" w:space="0" w:color="auto"/>
        <w:left w:val="none" w:sz="0" w:space="0" w:color="auto"/>
        <w:bottom w:val="none" w:sz="0" w:space="0" w:color="auto"/>
        <w:right w:val="none" w:sz="0" w:space="0" w:color="auto"/>
      </w:divBdr>
      <w:divsChild>
        <w:div w:id="199166534">
          <w:marLeft w:val="547"/>
          <w:marRight w:val="0"/>
          <w:marTop w:val="0"/>
          <w:marBottom w:val="0"/>
          <w:divBdr>
            <w:top w:val="none" w:sz="0" w:space="0" w:color="auto"/>
            <w:left w:val="none" w:sz="0" w:space="0" w:color="auto"/>
            <w:bottom w:val="none" w:sz="0" w:space="0" w:color="auto"/>
            <w:right w:val="none" w:sz="0" w:space="0" w:color="auto"/>
          </w:divBdr>
        </w:div>
        <w:div w:id="541751993">
          <w:marLeft w:val="547"/>
          <w:marRight w:val="0"/>
          <w:marTop w:val="0"/>
          <w:marBottom w:val="0"/>
          <w:divBdr>
            <w:top w:val="none" w:sz="0" w:space="0" w:color="auto"/>
            <w:left w:val="none" w:sz="0" w:space="0" w:color="auto"/>
            <w:bottom w:val="none" w:sz="0" w:space="0" w:color="auto"/>
            <w:right w:val="none" w:sz="0" w:space="0" w:color="auto"/>
          </w:divBdr>
        </w:div>
        <w:div w:id="751393917">
          <w:marLeft w:val="547"/>
          <w:marRight w:val="0"/>
          <w:marTop w:val="0"/>
          <w:marBottom w:val="0"/>
          <w:divBdr>
            <w:top w:val="none" w:sz="0" w:space="0" w:color="auto"/>
            <w:left w:val="none" w:sz="0" w:space="0" w:color="auto"/>
            <w:bottom w:val="none" w:sz="0" w:space="0" w:color="auto"/>
            <w:right w:val="none" w:sz="0" w:space="0" w:color="auto"/>
          </w:divBdr>
        </w:div>
        <w:div w:id="1254044808">
          <w:marLeft w:val="547"/>
          <w:marRight w:val="0"/>
          <w:marTop w:val="0"/>
          <w:marBottom w:val="0"/>
          <w:divBdr>
            <w:top w:val="none" w:sz="0" w:space="0" w:color="auto"/>
            <w:left w:val="none" w:sz="0" w:space="0" w:color="auto"/>
            <w:bottom w:val="none" w:sz="0" w:space="0" w:color="auto"/>
            <w:right w:val="none" w:sz="0" w:space="0" w:color="auto"/>
          </w:divBdr>
        </w:div>
        <w:div w:id="1476334152">
          <w:marLeft w:val="547"/>
          <w:marRight w:val="0"/>
          <w:marTop w:val="0"/>
          <w:marBottom w:val="0"/>
          <w:divBdr>
            <w:top w:val="none" w:sz="0" w:space="0" w:color="auto"/>
            <w:left w:val="none" w:sz="0" w:space="0" w:color="auto"/>
            <w:bottom w:val="none" w:sz="0" w:space="0" w:color="auto"/>
            <w:right w:val="none" w:sz="0" w:space="0" w:color="auto"/>
          </w:divBdr>
        </w:div>
        <w:div w:id="1630359685">
          <w:marLeft w:val="547"/>
          <w:marRight w:val="0"/>
          <w:marTop w:val="0"/>
          <w:marBottom w:val="0"/>
          <w:divBdr>
            <w:top w:val="none" w:sz="0" w:space="0" w:color="auto"/>
            <w:left w:val="none" w:sz="0" w:space="0" w:color="auto"/>
            <w:bottom w:val="none" w:sz="0" w:space="0" w:color="auto"/>
            <w:right w:val="none" w:sz="0" w:space="0" w:color="auto"/>
          </w:divBdr>
        </w:div>
      </w:divsChild>
    </w:div>
    <w:div w:id="1727949751">
      <w:bodyDiv w:val="1"/>
      <w:marLeft w:val="0"/>
      <w:marRight w:val="0"/>
      <w:marTop w:val="0"/>
      <w:marBottom w:val="0"/>
      <w:divBdr>
        <w:top w:val="none" w:sz="0" w:space="0" w:color="auto"/>
        <w:left w:val="none" w:sz="0" w:space="0" w:color="auto"/>
        <w:bottom w:val="none" w:sz="0" w:space="0" w:color="auto"/>
        <w:right w:val="none" w:sz="0" w:space="0" w:color="auto"/>
      </w:divBdr>
    </w:div>
    <w:div w:id="1735546293">
      <w:bodyDiv w:val="1"/>
      <w:marLeft w:val="0"/>
      <w:marRight w:val="0"/>
      <w:marTop w:val="0"/>
      <w:marBottom w:val="0"/>
      <w:divBdr>
        <w:top w:val="none" w:sz="0" w:space="0" w:color="auto"/>
        <w:left w:val="none" w:sz="0" w:space="0" w:color="auto"/>
        <w:bottom w:val="none" w:sz="0" w:space="0" w:color="auto"/>
        <w:right w:val="none" w:sz="0" w:space="0" w:color="auto"/>
      </w:divBdr>
    </w:div>
    <w:div w:id="1746149464">
      <w:bodyDiv w:val="1"/>
      <w:marLeft w:val="0"/>
      <w:marRight w:val="0"/>
      <w:marTop w:val="0"/>
      <w:marBottom w:val="0"/>
      <w:divBdr>
        <w:top w:val="none" w:sz="0" w:space="0" w:color="auto"/>
        <w:left w:val="none" w:sz="0" w:space="0" w:color="auto"/>
        <w:bottom w:val="none" w:sz="0" w:space="0" w:color="auto"/>
        <w:right w:val="none" w:sz="0" w:space="0" w:color="auto"/>
      </w:divBdr>
    </w:div>
    <w:div w:id="1746415178">
      <w:bodyDiv w:val="1"/>
      <w:marLeft w:val="0"/>
      <w:marRight w:val="0"/>
      <w:marTop w:val="0"/>
      <w:marBottom w:val="0"/>
      <w:divBdr>
        <w:top w:val="none" w:sz="0" w:space="0" w:color="auto"/>
        <w:left w:val="none" w:sz="0" w:space="0" w:color="auto"/>
        <w:bottom w:val="none" w:sz="0" w:space="0" w:color="auto"/>
        <w:right w:val="none" w:sz="0" w:space="0" w:color="auto"/>
      </w:divBdr>
      <w:divsChild>
        <w:div w:id="2017613302">
          <w:marLeft w:val="0"/>
          <w:marRight w:val="0"/>
          <w:marTop w:val="0"/>
          <w:marBottom w:val="0"/>
          <w:divBdr>
            <w:top w:val="none" w:sz="0" w:space="0" w:color="auto"/>
            <w:left w:val="none" w:sz="0" w:space="0" w:color="auto"/>
            <w:bottom w:val="none" w:sz="0" w:space="0" w:color="auto"/>
            <w:right w:val="none" w:sz="0" w:space="0" w:color="auto"/>
          </w:divBdr>
        </w:div>
      </w:divsChild>
    </w:div>
    <w:div w:id="1748304789">
      <w:bodyDiv w:val="1"/>
      <w:marLeft w:val="0"/>
      <w:marRight w:val="0"/>
      <w:marTop w:val="0"/>
      <w:marBottom w:val="0"/>
      <w:divBdr>
        <w:top w:val="none" w:sz="0" w:space="0" w:color="auto"/>
        <w:left w:val="none" w:sz="0" w:space="0" w:color="auto"/>
        <w:bottom w:val="none" w:sz="0" w:space="0" w:color="auto"/>
        <w:right w:val="none" w:sz="0" w:space="0" w:color="auto"/>
      </w:divBdr>
      <w:divsChild>
        <w:div w:id="170605561">
          <w:marLeft w:val="0"/>
          <w:marRight w:val="0"/>
          <w:marTop w:val="0"/>
          <w:marBottom w:val="0"/>
          <w:divBdr>
            <w:top w:val="none" w:sz="0" w:space="0" w:color="auto"/>
            <w:left w:val="none" w:sz="0" w:space="0" w:color="auto"/>
            <w:bottom w:val="none" w:sz="0" w:space="0" w:color="auto"/>
            <w:right w:val="none" w:sz="0" w:space="0" w:color="auto"/>
          </w:divBdr>
          <w:divsChild>
            <w:div w:id="1652902053">
              <w:marLeft w:val="0"/>
              <w:marRight w:val="0"/>
              <w:marTop w:val="0"/>
              <w:marBottom w:val="0"/>
              <w:divBdr>
                <w:top w:val="single" w:sz="6" w:space="0" w:color="C0C0C0"/>
                <w:left w:val="single" w:sz="6" w:space="0" w:color="C0C0C0"/>
                <w:bottom w:val="single" w:sz="6" w:space="0" w:color="C0C0C0"/>
                <w:right w:val="single" w:sz="6" w:space="0" w:color="C0C0C0"/>
              </w:divBdr>
            </w:div>
          </w:divsChild>
        </w:div>
      </w:divsChild>
    </w:div>
    <w:div w:id="1757752072">
      <w:bodyDiv w:val="1"/>
      <w:marLeft w:val="0"/>
      <w:marRight w:val="0"/>
      <w:marTop w:val="0"/>
      <w:marBottom w:val="0"/>
      <w:divBdr>
        <w:top w:val="none" w:sz="0" w:space="0" w:color="auto"/>
        <w:left w:val="none" w:sz="0" w:space="0" w:color="auto"/>
        <w:bottom w:val="none" w:sz="0" w:space="0" w:color="auto"/>
        <w:right w:val="none" w:sz="0" w:space="0" w:color="auto"/>
      </w:divBdr>
    </w:div>
    <w:div w:id="1764641833">
      <w:bodyDiv w:val="1"/>
      <w:marLeft w:val="0"/>
      <w:marRight w:val="0"/>
      <w:marTop w:val="0"/>
      <w:marBottom w:val="0"/>
      <w:divBdr>
        <w:top w:val="none" w:sz="0" w:space="0" w:color="auto"/>
        <w:left w:val="none" w:sz="0" w:space="0" w:color="auto"/>
        <w:bottom w:val="none" w:sz="0" w:space="0" w:color="auto"/>
        <w:right w:val="none" w:sz="0" w:space="0" w:color="auto"/>
      </w:divBdr>
      <w:divsChild>
        <w:div w:id="33847110">
          <w:marLeft w:val="0"/>
          <w:marRight w:val="0"/>
          <w:marTop w:val="0"/>
          <w:marBottom w:val="0"/>
          <w:divBdr>
            <w:top w:val="none" w:sz="0" w:space="0" w:color="auto"/>
            <w:left w:val="none" w:sz="0" w:space="0" w:color="auto"/>
            <w:bottom w:val="none" w:sz="0" w:space="0" w:color="auto"/>
            <w:right w:val="none" w:sz="0" w:space="0" w:color="auto"/>
          </w:divBdr>
        </w:div>
      </w:divsChild>
    </w:div>
    <w:div w:id="1770539100">
      <w:bodyDiv w:val="1"/>
      <w:marLeft w:val="0"/>
      <w:marRight w:val="0"/>
      <w:marTop w:val="0"/>
      <w:marBottom w:val="0"/>
      <w:divBdr>
        <w:top w:val="none" w:sz="0" w:space="0" w:color="auto"/>
        <w:left w:val="none" w:sz="0" w:space="0" w:color="auto"/>
        <w:bottom w:val="none" w:sz="0" w:space="0" w:color="auto"/>
        <w:right w:val="none" w:sz="0" w:space="0" w:color="auto"/>
      </w:divBdr>
    </w:div>
    <w:div w:id="1773233987">
      <w:bodyDiv w:val="1"/>
      <w:marLeft w:val="0"/>
      <w:marRight w:val="0"/>
      <w:marTop w:val="0"/>
      <w:marBottom w:val="0"/>
      <w:divBdr>
        <w:top w:val="none" w:sz="0" w:space="0" w:color="auto"/>
        <w:left w:val="none" w:sz="0" w:space="0" w:color="auto"/>
        <w:bottom w:val="none" w:sz="0" w:space="0" w:color="auto"/>
        <w:right w:val="none" w:sz="0" w:space="0" w:color="auto"/>
      </w:divBdr>
      <w:divsChild>
        <w:div w:id="951866070">
          <w:marLeft w:val="0"/>
          <w:marRight w:val="0"/>
          <w:marTop w:val="0"/>
          <w:marBottom w:val="326"/>
          <w:divBdr>
            <w:top w:val="none" w:sz="0" w:space="0" w:color="auto"/>
            <w:left w:val="none" w:sz="0" w:space="0" w:color="auto"/>
            <w:bottom w:val="none" w:sz="0" w:space="0" w:color="auto"/>
            <w:right w:val="none" w:sz="0" w:space="0" w:color="auto"/>
          </w:divBdr>
          <w:divsChild>
            <w:div w:id="70084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23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97271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043591">
      <w:bodyDiv w:val="1"/>
      <w:marLeft w:val="0"/>
      <w:marRight w:val="0"/>
      <w:marTop w:val="0"/>
      <w:marBottom w:val="0"/>
      <w:divBdr>
        <w:top w:val="none" w:sz="0" w:space="0" w:color="auto"/>
        <w:left w:val="none" w:sz="0" w:space="0" w:color="auto"/>
        <w:bottom w:val="none" w:sz="0" w:space="0" w:color="auto"/>
        <w:right w:val="none" w:sz="0" w:space="0" w:color="auto"/>
      </w:divBdr>
    </w:div>
    <w:div w:id="1804149864">
      <w:bodyDiv w:val="1"/>
      <w:marLeft w:val="0"/>
      <w:marRight w:val="0"/>
      <w:marTop w:val="0"/>
      <w:marBottom w:val="0"/>
      <w:divBdr>
        <w:top w:val="none" w:sz="0" w:space="0" w:color="auto"/>
        <w:left w:val="none" w:sz="0" w:space="0" w:color="auto"/>
        <w:bottom w:val="none" w:sz="0" w:space="0" w:color="auto"/>
        <w:right w:val="none" w:sz="0" w:space="0" w:color="auto"/>
      </w:divBdr>
    </w:div>
    <w:div w:id="1809393815">
      <w:bodyDiv w:val="1"/>
      <w:marLeft w:val="0"/>
      <w:marRight w:val="0"/>
      <w:marTop w:val="0"/>
      <w:marBottom w:val="0"/>
      <w:divBdr>
        <w:top w:val="none" w:sz="0" w:space="0" w:color="auto"/>
        <w:left w:val="none" w:sz="0" w:space="0" w:color="auto"/>
        <w:bottom w:val="none" w:sz="0" w:space="0" w:color="auto"/>
        <w:right w:val="none" w:sz="0" w:space="0" w:color="auto"/>
      </w:divBdr>
    </w:div>
    <w:div w:id="1810974027">
      <w:bodyDiv w:val="1"/>
      <w:marLeft w:val="0"/>
      <w:marRight w:val="0"/>
      <w:marTop w:val="0"/>
      <w:marBottom w:val="0"/>
      <w:divBdr>
        <w:top w:val="none" w:sz="0" w:space="0" w:color="auto"/>
        <w:left w:val="none" w:sz="0" w:space="0" w:color="auto"/>
        <w:bottom w:val="none" w:sz="0" w:space="0" w:color="auto"/>
        <w:right w:val="none" w:sz="0" w:space="0" w:color="auto"/>
      </w:divBdr>
    </w:div>
    <w:div w:id="1835073939">
      <w:bodyDiv w:val="1"/>
      <w:marLeft w:val="0"/>
      <w:marRight w:val="0"/>
      <w:marTop w:val="0"/>
      <w:marBottom w:val="0"/>
      <w:divBdr>
        <w:top w:val="none" w:sz="0" w:space="0" w:color="auto"/>
        <w:left w:val="none" w:sz="0" w:space="0" w:color="auto"/>
        <w:bottom w:val="none" w:sz="0" w:space="0" w:color="auto"/>
        <w:right w:val="none" w:sz="0" w:space="0" w:color="auto"/>
      </w:divBdr>
    </w:div>
    <w:div w:id="1851795252">
      <w:bodyDiv w:val="1"/>
      <w:marLeft w:val="0"/>
      <w:marRight w:val="0"/>
      <w:marTop w:val="0"/>
      <w:marBottom w:val="0"/>
      <w:divBdr>
        <w:top w:val="none" w:sz="0" w:space="0" w:color="auto"/>
        <w:left w:val="none" w:sz="0" w:space="0" w:color="auto"/>
        <w:bottom w:val="none" w:sz="0" w:space="0" w:color="auto"/>
        <w:right w:val="none" w:sz="0" w:space="0" w:color="auto"/>
      </w:divBdr>
    </w:div>
    <w:div w:id="1870141628">
      <w:bodyDiv w:val="1"/>
      <w:marLeft w:val="0"/>
      <w:marRight w:val="0"/>
      <w:marTop w:val="0"/>
      <w:marBottom w:val="0"/>
      <w:divBdr>
        <w:top w:val="none" w:sz="0" w:space="0" w:color="auto"/>
        <w:left w:val="none" w:sz="0" w:space="0" w:color="auto"/>
        <w:bottom w:val="none" w:sz="0" w:space="0" w:color="auto"/>
        <w:right w:val="none" w:sz="0" w:space="0" w:color="auto"/>
      </w:divBdr>
      <w:divsChild>
        <w:div w:id="180045999">
          <w:marLeft w:val="0"/>
          <w:marRight w:val="0"/>
          <w:marTop w:val="0"/>
          <w:marBottom w:val="326"/>
          <w:divBdr>
            <w:top w:val="none" w:sz="0" w:space="0" w:color="auto"/>
            <w:left w:val="none" w:sz="0" w:space="0" w:color="auto"/>
            <w:bottom w:val="none" w:sz="0" w:space="0" w:color="auto"/>
            <w:right w:val="none" w:sz="0" w:space="0" w:color="auto"/>
          </w:divBdr>
        </w:div>
      </w:divsChild>
    </w:div>
    <w:div w:id="1881287315">
      <w:bodyDiv w:val="1"/>
      <w:marLeft w:val="0"/>
      <w:marRight w:val="0"/>
      <w:marTop w:val="0"/>
      <w:marBottom w:val="0"/>
      <w:divBdr>
        <w:top w:val="none" w:sz="0" w:space="0" w:color="auto"/>
        <w:left w:val="none" w:sz="0" w:space="0" w:color="auto"/>
        <w:bottom w:val="none" w:sz="0" w:space="0" w:color="auto"/>
        <w:right w:val="none" w:sz="0" w:space="0" w:color="auto"/>
      </w:divBdr>
    </w:div>
    <w:div w:id="1900045067">
      <w:bodyDiv w:val="1"/>
      <w:marLeft w:val="0"/>
      <w:marRight w:val="0"/>
      <w:marTop w:val="0"/>
      <w:marBottom w:val="0"/>
      <w:divBdr>
        <w:top w:val="none" w:sz="0" w:space="0" w:color="auto"/>
        <w:left w:val="none" w:sz="0" w:space="0" w:color="auto"/>
        <w:bottom w:val="none" w:sz="0" w:space="0" w:color="auto"/>
        <w:right w:val="none" w:sz="0" w:space="0" w:color="auto"/>
      </w:divBdr>
    </w:div>
    <w:div w:id="1913808346">
      <w:bodyDiv w:val="1"/>
      <w:marLeft w:val="0"/>
      <w:marRight w:val="0"/>
      <w:marTop w:val="0"/>
      <w:marBottom w:val="0"/>
      <w:divBdr>
        <w:top w:val="none" w:sz="0" w:space="0" w:color="auto"/>
        <w:left w:val="none" w:sz="0" w:space="0" w:color="auto"/>
        <w:bottom w:val="none" w:sz="0" w:space="0" w:color="auto"/>
        <w:right w:val="none" w:sz="0" w:space="0" w:color="auto"/>
      </w:divBdr>
    </w:div>
    <w:div w:id="1927958329">
      <w:bodyDiv w:val="1"/>
      <w:marLeft w:val="0"/>
      <w:marRight w:val="0"/>
      <w:marTop w:val="0"/>
      <w:marBottom w:val="0"/>
      <w:divBdr>
        <w:top w:val="none" w:sz="0" w:space="0" w:color="auto"/>
        <w:left w:val="none" w:sz="0" w:space="0" w:color="auto"/>
        <w:bottom w:val="none" w:sz="0" w:space="0" w:color="auto"/>
        <w:right w:val="none" w:sz="0" w:space="0" w:color="auto"/>
      </w:divBdr>
    </w:div>
    <w:div w:id="1929270291">
      <w:bodyDiv w:val="1"/>
      <w:marLeft w:val="0"/>
      <w:marRight w:val="0"/>
      <w:marTop w:val="0"/>
      <w:marBottom w:val="0"/>
      <w:divBdr>
        <w:top w:val="none" w:sz="0" w:space="0" w:color="auto"/>
        <w:left w:val="none" w:sz="0" w:space="0" w:color="auto"/>
        <w:bottom w:val="none" w:sz="0" w:space="0" w:color="auto"/>
        <w:right w:val="none" w:sz="0" w:space="0" w:color="auto"/>
      </w:divBdr>
    </w:div>
    <w:div w:id="1945962517">
      <w:bodyDiv w:val="1"/>
      <w:marLeft w:val="0"/>
      <w:marRight w:val="0"/>
      <w:marTop w:val="0"/>
      <w:marBottom w:val="0"/>
      <w:divBdr>
        <w:top w:val="none" w:sz="0" w:space="0" w:color="auto"/>
        <w:left w:val="none" w:sz="0" w:space="0" w:color="auto"/>
        <w:bottom w:val="none" w:sz="0" w:space="0" w:color="auto"/>
        <w:right w:val="none" w:sz="0" w:space="0" w:color="auto"/>
      </w:divBdr>
    </w:div>
    <w:div w:id="1957634333">
      <w:bodyDiv w:val="1"/>
      <w:marLeft w:val="0"/>
      <w:marRight w:val="0"/>
      <w:marTop w:val="0"/>
      <w:marBottom w:val="0"/>
      <w:divBdr>
        <w:top w:val="none" w:sz="0" w:space="0" w:color="auto"/>
        <w:left w:val="none" w:sz="0" w:space="0" w:color="auto"/>
        <w:bottom w:val="none" w:sz="0" w:space="0" w:color="auto"/>
        <w:right w:val="none" w:sz="0" w:space="0" w:color="auto"/>
      </w:divBdr>
    </w:div>
    <w:div w:id="1961036242">
      <w:bodyDiv w:val="1"/>
      <w:marLeft w:val="0"/>
      <w:marRight w:val="0"/>
      <w:marTop w:val="0"/>
      <w:marBottom w:val="0"/>
      <w:divBdr>
        <w:top w:val="none" w:sz="0" w:space="0" w:color="auto"/>
        <w:left w:val="none" w:sz="0" w:space="0" w:color="auto"/>
        <w:bottom w:val="none" w:sz="0" w:space="0" w:color="auto"/>
        <w:right w:val="none" w:sz="0" w:space="0" w:color="auto"/>
      </w:divBdr>
      <w:divsChild>
        <w:div w:id="1065178494">
          <w:marLeft w:val="0"/>
          <w:marRight w:val="0"/>
          <w:marTop w:val="0"/>
          <w:marBottom w:val="326"/>
          <w:divBdr>
            <w:top w:val="none" w:sz="0" w:space="0" w:color="auto"/>
            <w:left w:val="none" w:sz="0" w:space="0" w:color="auto"/>
            <w:bottom w:val="none" w:sz="0" w:space="0" w:color="auto"/>
            <w:right w:val="none" w:sz="0" w:space="0" w:color="auto"/>
          </w:divBdr>
        </w:div>
      </w:divsChild>
    </w:div>
    <w:div w:id="2001038526">
      <w:bodyDiv w:val="1"/>
      <w:marLeft w:val="0"/>
      <w:marRight w:val="0"/>
      <w:marTop w:val="0"/>
      <w:marBottom w:val="0"/>
      <w:divBdr>
        <w:top w:val="none" w:sz="0" w:space="0" w:color="auto"/>
        <w:left w:val="none" w:sz="0" w:space="0" w:color="auto"/>
        <w:bottom w:val="none" w:sz="0" w:space="0" w:color="auto"/>
        <w:right w:val="none" w:sz="0" w:space="0" w:color="auto"/>
      </w:divBdr>
    </w:div>
    <w:div w:id="2023509237">
      <w:bodyDiv w:val="1"/>
      <w:marLeft w:val="0"/>
      <w:marRight w:val="0"/>
      <w:marTop w:val="0"/>
      <w:marBottom w:val="0"/>
      <w:divBdr>
        <w:top w:val="none" w:sz="0" w:space="0" w:color="auto"/>
        <w:left w:val="none" w:sz="0" w:space="0" w:color="auto"/>
        <w:bottom w:val="none" w:sz="0" w:space="0" w:color="auto"/>
        <w:right w:val="none" w:sz="0" w:space="0" w:color="auto"/>
      </w:divBdr>
    </w:div>
    <w:div w:id="2027904812">
      <w:bodyDiv w:val="1"/>
      <w:marLeft w:val="0"/>
      <w:marRight w:val="0"/>
      <w:marTop w:val="0"/>
      <w:marBottom w:val="0"/>
      <w:divBdr>
        <w:top w:val="none" w:sz="0" w:space="0" w:color="auto"/>
        <w:left w:val="none" w:sz="0" w:space="0" w:color="auto"/>
        <w:bottom w:val="none" w:sz="0" w:space="0" w:color="auto"/>
        <w:right w:val="none" w:sz="0" w:space="0" w:color="auto"/>
      </w:divBdr>
    </w:div>
    <w:div w:id="2033995288">
      <w:bodyDiv w:val="1"/>
      <w:marLeft w:val="0"/>
      <w:marRight w:val="0"/>
      <w:marTop w:val="0"/>
      <w:marBottom w:val="0"/>
      <w:divBdr>
        <w:top w:val="none" w:sz="0" w:space="0" w:color="auto"/>
        <w:left w:val="none" w:sz="0" w:space="0" w:color="auto"/>
        <w:bottom w:val="none" w:sz="0" w:space="0" w:color="auto"/>
        <w:right w:val="none" w:sz="0" w:space="0" w:color="auto"/>
      </w:divBdr>
    </w:div>
    <w:div w:id="2062365202">
      <w:bodyDiv w:val="1"/>
      <w:marLeft w:val="0"/>
      <w:marRight w:val="0"/>
      <w:marTop w:val="0"/>
      <w:marBottom w:val="0"/>
      <w:divBdr>
        <w:top w:val="none" w:sz="0" w:space="0" w:color="auto"/>
        <w:left w:val="none" w:sz="0" w:space="0" w:color="auto"/>
        <w:bottom w:val="none" w:sz="0" w:space="0" w:color="auto"/>
        <w:right w:val="none" w:sz="0" w:space="0" w:color="auto"/>
      </w:divBdr>
      <w:divsChild>
        <w:div w:id="1390032749">
          <w:marLeft w:val="0"/>
          <w:marRight w:val="0"/>
          <w:marTop w:val="0"/>
          <w:marBottom w:val="0"/>
          <w:divBdr>
            <w:top w:val="none" w:sz="0" w:space="0" w:color="auto"/>
            <w:left w:val="none" w:sz="0" w:space="0" w:color="auto"/>
            <w:bottom w:val="none" w:sz="0" w:space="0" w:color="auto"/>
            <w:right w:val="none" w:sz="0" w:space="0" w:color="auto"/>
          </w:divBdr>
          <w:divsChild>
            <w:div w:id="1283540849">
              <w:marLeft w:val="0"/>
              <w:marRight w:val="0"/>
              <w:marTop w:val="0"/>
              <w:marBottom w:val="0"/>
              <w:divBdr>
                <w:top w:val="none" w:sz="0" w:space="0" w:color="auto"/>
                <w:left w:val="none" w:sz="0" w:space="0" w:color="auto"/>
                <w:bottom w:val="none" w:sz="0" w:space="0" w:color="auto"/>
                <w:right w:val="none" w:sz="0" w:space="0" w:color="auto"/>
              </w:divBdr>
              <w:divsChild>
                <w:div w:id="504782336">
                  <w:marLeft w:val="0"/>
                  <w:marRight w:val="0"/>
                  <w:marTop w:val="0"/>
                  <w:marBottom w:val="0"/>
                  <w:divBdr>
                    <w:top w:val="none" w:sz="0" w:space="0" w:color="auto"/>
                    <w:left w:val="none" w:sz="0" w:space="0" w:color="auto"/>
                    <w:bottom w:val="none" w:sz="0" w:space="0" w:color="auto"/>
                    <w:right w:val="none" w:sz="0" w:space="0" w:color="auto"/>
                  </w:divBdr>
                  <w:divsChild>
                    <w:div w:id="1749379914">
                      <w:marLeft w:val="0"/>
                      <w:marRight w:val="0"/>
                      <w:marTop w:val="0"/>
                      <w:marBottom w:val="0"/>
                      <w:divBdr>
                        <w:top w:val="none" w:sz="0" w:space="0" w:color="auto"/>
                        <w:left w:val="none" w:sz="0" w:space="0" w:color="auto"/>
                        <w:bottom w:val="none" w:sz="0" w:space="0" w:color="auto"/>
                        <w:right w:val="none" w:sz="0" w:space="0" w:color="auto"/>
                      </w:divBdr>
                      <w:divsChild>
                        <w:div w:id="1587575669">
                          <w:marLeft w:val="0"/>
                          <w:marRight w:val="0"/>
                          <w:marTop w:val="0"/>
                          <w:marBottom w:val="0"/>
                          <w:divBdr>
                            <w:top w:val="none" w:sz="0" w:space="0" w:color="auto"/>
                            <w:left w:val="none" w:sz="0" w:space="0" w:color="auto"/>
                            <w:bottom w:val="none" w:sz="0" w:space="0" w:color="auto"/>
                            <w:right w:val="none" w:sz="0" w:space="0" w:color="auto"/>
                          </w:divBdr>
                          <w:divsChild>
                            <w:div w:id="294064575">
                              <w:marLeft w:val="0"/>
                              <w:marRight w:val="0"/>
                              <w:marTop w:val="0"/>
                              <w:marBottom w:val="225"/>
                              <w:divBdr>
                                <w:top w:val="none" w:sz="0" w:space="0" w:color="auto"/>
                                <w:left w:val="none" w:sz="0" w:space="0" w:color="auto"/>
                                <w:bottom w:val="none" w:sz="0" w:space="0" w:color="auto"/>
                                <w:right w:val="none" w:sz="0" w:space="0" w:color="auto"/>
                              </w:divBdr>
                              <w:divsChild>
                                <w:div w:id="11736400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103718">
      <w:bodyDiv w:val="1"/>
      <w:marLeft w:val="0"/>
      <w:marRight w:val="0"/>
      <w:marTop w:val="0"/>
      <w:marBottom w:val="0"/>
      <w:divBdr>
        <w:top w:val="none" w:sz="0" w:space="0" w:color="auto"/>
        <w:left w:val="none" w:sz="0" w:space="0" w:color="auto"/>
        <w:bottom w:val="none" w:sz="0" w:space="0" w:color="auto"/>
        <w:right w:val="none" w:sz="0" w:space="0" w:color="auto"/>
      </w:divBdr>
    </w:div>
    <w:div w:id="2089108114">
      <w:bodyDiv w:val="1"/>
      <w:marLeft w:val="0"/>
      <w:marRight w:val="0"/>
      <w:marTop w:val="0"/>
      <w:marBottom w:val="0"/>
      <w:divBdr>
        <w:top w:val="none" w:sz="0" w:space="0" w:color="auto"/>
        <w:left w:val="none" w:sz="0" w:space="0" w:color="auto"/>
        <w:bottom w:val="none" w:sz="0" w:space="0" w:color="auto"/>
        <w:right w:val="none" w:sz="0" w:space="0" w:color="auto"/>
      </w:divBdr>
    </w:div>
    <w:div w:id="2119250741">
      <w:bodyDiv w:val="1"/>
      <w:marLeft w:val="0"/>
      <w:marRight w:val="0"/>
      <w:marTop w:val="0"/>
      <w:marBottom w:val="0"/>
      <w:divBdr>
        <w:top w:val="none" w:sz="0" w:space="0" w:color="auto"/>
        <w:left w:val="none" w:sz="0" w:space="0" w:color="auto"/>
        <w:bottom w:val="none" w:sz="0" w:space="0" w:color="auto"/>
        <w:right w:val="none" w:sz="0" w:space="0" w:color="auto"/>
      </w:divBdr>
    </w:div>
    <w:div w:id="2135361587">
      <w:bodyDiv w:val="1"/>
      <w:marLeft w:val="0"/>
      <w:marRight w:val="0"/>
      <w:marTop w:val="0"/>
      <w:marBottom w:val="0"/>
      <w:divBdr>
        <w:top w:val="none" w:sz="0" w:space="0" w:color="auto"/>
        <w:left w:val="none" w:sz="0" w:space="0" w:color="auto"/>
        <w:bottom w:val="none" w:sz="0" w:space="0" w:color="auto"/>
        <w:right w:val="none" w:sz="0" w:space="0" w:color="auto"/>
      </w:divBdr>
      <w:divsChild>
        <w:div w:id="2129083656">
          <w:marLeft w:val="0"/>
          <w:marRight w:val="0"/>
          <w:marTop w:val="0"/>
          <w:marBottom w:val="32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erc.undp.org/index.aspx?module=Intra"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erc.undp.org/index.aspx?module=Intr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www.undp.org/content/undp/en/home/librarypage/operations1/undp-social-and-environmental-screening-procedure.html" TargetMode="External"/><Relationship Id="rId10" Type="http://schemas.openxmlformats.org/officeDocument/2006/relationships/image" Target="media/image2.jpeg"/><Relationship Id="rId19" Type="http://schemas.openxmlformats.org/officeDocument/2006/relationships/hyperlink" Target="http://www.un.org/Docs/sc/committees/1267/1267ListEng.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www.undp.org/content/undp/en/home/librarypage/operations1/undp-social-and-environmental-screening-procedur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drc.ca/EN/Documents/LibrevilleDeclaration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Soc</b:Tag>
    <b:SourceType>Report</b:SourceType>
    <b:Guid>{69305F16-FE65-4D75-A5A8-8198D946E507}</b:Guid>
    <b:LCID>uz-Cyrl-UZ</b:LCID>
    <b:Author>
      <b:Author>
        <b:Corporate>Socialist Republic of Vietnam</b:Corporate>
      </b:Author>
    </b:Author>
    <b:Title>Decision of the Prime Minister No 1946/QD-TTG. Approving the Plan to treat and prevent environmental  pollution by pesticide stockpiles all over the nation</b:Title>
    <b:Year>October 2010</b:Year>
    <b:RefOrder>14</b:RefOrder>
  </b:Source>
  <b:Source>
    <b:Tag>GEF09</b:Tag>
    <b:SourceType>Report</b:SourceType>
    <b:Guid>{95FFA226-E613-45DD-9900-9EB97670C7C9}</b:Guid>
    <b:LCID>uz-Cyrl-UZ</b:LCID>
    <b:Author>
      <b:Author>
        <b:Corporate>Government of Vietnam, UNDP, FAO, GEF</b:Corporate>
      </b:Author>
    </b:Author>
    <b:Title>Project Document - Building capacity to eliminate POPs pesticides stockpiles in Vietnam</b:Title>
    <b:Year>2009</b:Year>
    <b:RefOrder>15</b:RefOrder>
  </b:Source>
</b:Sources>
</file>

<file path=customXml/itemProps1.xml><?xml version="1.0" encoding="utf-8"?>
<ds:datastoreItem xmlns:ds="http://schemas.openxmlformats.org/officeDocument/2006/customXml" ds:itemID="{2018F7C4-7504-45F7-9B0E-477E59993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126</Pages>
  <Words>45985</Words>
  <Characters>262121</Characters>
  <Application>Microsoft Office Word</Application>
  <DocSecurity>0</DocSecurity>
  <Lines>2184</Lines>
  <Paragraphs>614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Project Document - Deliverable Description</vt:lpstr>
      <vt:lpstr>Project Document - Deliverable Description</vt:lpstr>
    </vt:vector>
  </TitlesOfParts>
  <Company>Hewlett-Packard</Company>
  <LinksUpToDate>false</LinksUpToDate>
  <CharactersWithSpaces>307492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 - Deliverable Description</dc:title>
  <dc:subject>Project Management</dc:subject>
  <dc:creator>Patrick Gremillet</dc:creator>
  <cp:lastModifiedBy>mercy</cp:lastModifiedBy>
  <cp:revision>2</cp:revision>
  <cp:lastPrinted>2016-03-02T13:16:00Z</cp:lastPrinted>
  <dcterms:created xsi:type="dcterms:W3CDTF">2017-03-03T07:03:00Z</dcterms:created>
  <dcterms:modified xsi:type="dcterms:W3CDTF">2017-03-03T07:03:00Z</dcterms:modified>
</cp:coreProperties>
</file>