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GTPL/HR/26-27/TA/10109</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29th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IMAGE NOT INCLUDED</w:t>
      </w:r>
      <w:proofErr w:type="spellStart"/>
      <w:r w:rsidRPr="00F32B1D">
        <w:rPr>
          <w:rFonts w:cstheme="minorHAnsi"/>
          <w:b/>
          <w:sz w:val="23"/>
          <w:szCs w:val="23"/>
        </w:rPr>
        <w:t/>
      </w:r>
      <w:proofErr w:type="spellEnd"/>
      <w:r w:rsidRPr="00F32B1D">
        <w:rPr>
          <w:rFonts w:cstheme="minorHAnsi"/>
          <w:b/>
          <w:sz w:val="23"/>
          <w:szCs w:val="23"/>
        </w:rPr>
        <w:t xml:space="preserve"> hehhe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Baldaniya Hadabhai Maganbhai, main bajar, Goradka, Amreli,Gujrat</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IMAGE NOT INCLUDED</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29th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