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Research Grant Call</w:t>
      </w:r>
    </w:p>
    <w:p>
      <w:r>
        <w:t>Theme: Responsible AI in Higher Education</w:t>
      </w:r>
    </w:p>
    <w:p>
      <w:r>
        <w:t>Priority areas: AI-enabled teaching, faculty development, assessment innovation, responsible AI and measurable educational impact.</w:t>
      </w:r>
    </w:p>
    <w:p>
      <w:r>
        <w:t>Expected proposal sections: problem, objectives, methodology, expected outcomes, evaluation plan, risks, timeline and dissemination.</w:t>
      </w:r>
    </w:p>
    <w:p>
      <w:r>
        <w:t>Training note: synthetic call for prompt-practice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