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Reviewer Comments</w:t>
      </w:r>
    </w:p>
    <w:p>
      <w:pPr>
        <w:pStyle w:val="ListBullet"/>
      </w:pPr>
      <w:r>
        <w:t>Clarify how output quality was measured.</w:t>
      </w:r>
    </w:p>
    <w:p>
      <w:pPr>
        <w:pStyle w:val="ListBullet"/>
      </w:pPr>
      <w:r>
        <w:t>Explain why the selected faculty sample is appropriate.</w:t>
      </w:r>
    </w:p>
    <w:p>
      <w:pPr>
        <w:pStyle w:val="ListBullet"/>
      </w:pPr>
      <w:r>
        <w:t>The novelty claim appears broader than the evidence supports.</w:t>
      </w:r>
    </w:p>
    <w:p>
      <w:pPr>
        <w:pStyle w:val="ListBullet"/>
      </w:pPr>
      <w:r>
        <w:t>Add a stronger discussion of limitations.</w:t>
      </w:r>
    </w:p>
    <w:p>
      <w:pPr>
        <w:pStyle w:val="ListBullet"/>
      </w:pPr>
      <w:r>
        <w:t>Please clarify how prompting expertise was operationalized.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