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widowControl/>
      </w:pPr>
      <w:r>
        <w:rPr>
          <w:rFonts w:ascii="Times New Roman" w:hAnsi="Times New Roman"/>
          <w:b/>
          <w:sz w:val="32"/>
        </w:rPr>
        <w:t>VETERINARY CLINIC PLATFORM</w:t>
        <w:br/>
        <w:t>PARTICIPATION AGREEMENT</w:t>
      </w:r>
    </w:p>
    <w:p>
      <w:pPr>
        <w:jc w:val="center"/>
        <w:widowControl/>
      </w:pPr>
      <w:r>
        <w:rPr>
          <w:b/>
          <w:sz w:val="22"/>
        </w:rPr>
        <w:t>ClearKey Solutions, LLC • TímiNOW</w:t>
      </w:r>
    </w:p>
    <w:p>
      <w:pPr>
        <w:jc w:val="both"/>
        <w:widowControl/>
      </w:pPr>
      <w:r>
        <w:t>THIS VETERINARY CLINIC PLATFORM PARTICIPATION AGREEMENT (this "Agreement") is entered into as of the Effective Date stated in the signature block by and between ClearKey Solutions, LLC, a limited liability company ("ClearKey"), and the veterinary clinic, veterinary hospital, professional entity, or other veterinary practice identified in the signature block ("Clinic"). ClearKey and Clinic are each a "Party" and collectively the "Parties."</w:t>
      </w:r>
    </w:p>
    <w:p>
      <w:pPr>
        <w:jc w:val="both"/>
        <w:widowControl/>
      </w:pPr>
      <w:r>
        <w:t>ClearKey owns and operates TímiNOW, a technology-enabled veterinary availability, referral, communications, booking, and payment-administration product and service. "TímiNOW" is a product and trade designation of ClearKey and is not a separate corporation, limited liability company, partnership, veterinary practice, insurer, lender, or other legal entity. All rights and obligations attributed in this Agreement to TímiNOW are rights and obligations of ClearKey unless expressly stated otherwise.</w:t>
      </w:r>
    </w:p>
    <w:p>
      <w:pPr>
        <w:jc w:val="both"/>
        <w:widowControl/>
      </w:pPr>
      <w:r>
        <w:t>The Parties therefore agree as follows:</w:t>
      </w:r>
    </w:p>
    <w:p>
      <w:pPr>
        <w:pStyle w:val="Heading1"/>
        <w:widowControl/>
      </w:pPr>
      <w:r>
        <w:t>1. DEFINITIONS</w:t>
      </w:r>
    </w:p>
    <w:p>
      <w:pPr>
        <w:jc w:val="both"/>
        <w:widowControl/>
      </w:pPr>
      <w:r>
        <w:t>"Accepted Referral" means a prospective patient referral for which Clinic affirmatively indicates that it is willing or potentially willing to see the patient through an authorized TímiNOW response mechanism.</w:t>
      </w:r>
    </w:p>
    <w:p>
      <w:pPr>
        <w:jc w:val="both"/>
        <w:widowControl/>
      </w:pPr>
      <w:r>
        <w:t>"Authorized Representative" means the individual designated by a Party to administer the commercial relationship, receive operational notices, and make routine elections within the authority granted by that Party.</w:t>
      </w:r>
    </w:p>
    <w:p>
      <w:pPr>
        <w:jc w:val="both"/>
        <w:widowControl/>
      </w:pPr>
      <w:r>
        <w:t>"Booking" means a customer selection or confirmation of Clinic through TímiNOW following an availability response.</w:t>
      </w:r>
    </w:p>
    <w:p>
      <w:pPr>
        <w:jc w:val="both"/>
        <w:widowControl/>
      </w:pPr>
      <w:r>
        <w:t>"Clinic Fee" means the fee, if any, payable by Clinic to ClearKey under the applicable pricing terms for a Completed Visit or other agreed billable event.</w:t>
      </w:r>
    </w:p>
    <w:p>
      <w:pPr>
        <w:jc w:val="both"/>
        <w:widowControl/>
      </w:pPr>
      <w:r>
        <w:t>"Completed Visit" means a referred encounter that satisfies ClearKey's then-current objective completion criteria, including such signals as Clinic confirmation, customer confirmation, appointment status, payment/deposit events, or other auditable evidence.</w:t>
      </w:r>
    </w:p>
    <w:p>
      <w:pPr>
        <w:jc w:val="both"/>
        <w:widowControl/>
      </w:pPr>
      <w:r>
        <w:t>"Customer" means the pet owner, agent, custodian, or other person seeking veterinary availability through TímiNOW.</w:t>
      </w:r>
    </w:p>
    <w:p>
      <w:pPr>
        <w:jc w:val="both"/>
        <w:widowControl/>
      </w:pPr>
      <w:r>
        <w:t>"Founding Clinic" means a Clinic expressly designated in writing by ClearKey as having Founding Clinic status.</w:t>
      </w:r>
    </w:p>
    <w:p>
      <w:pPr>
        <w:jc w:val="both"/>
        <w:widowControl/>
      </w:pPr>
      <w:r>
        <w:t>"Paw It Forward" means ClearKey's TímiNOW-associated access-assistance program. Paw It Forward is not a separate legal entity.</w:t>
      </w:r>
    </w:p>
    <w:p>
      <w:pPr>
        <w:jc w:val="both"/>
        <w:widowControl/>
      </w:pPr>
      <w:r>
        <w:t>"Platform" means the TímiNOW websites, applications, APIs, communications systems, telephone workflows, clinic software, and related services made available by ClearKey.</w:t>
      </w:r>
    </w:p>
    <w:p>
      <w:pPr>
        <w:jc w:val="both"/>
        <w:widowControl/>
      </w:pPr>
      <w:r>
        <w:t>"Separation" means a discontinuation, suspension, termination, deactivation, or other cessation of Clinic's active participation in the Platform, whether initiated by Clinic or ClearKey.</w:t>
      </w:r>
    </w:p>
    <w:p>
      <w:pPr>
        <w:pStyle w:val="Heading1"/>
        <w:widowControl/>
      </w:pPr>
      <w:r>
        <w:t>2. ENROLLMENT; AUTHORITY; CLINIC INFORMATION</w:t>
      </w:r>
    </w:p>
    <w:p>
      <w:pPr>
        <w:jc w:val="both"/>
        <w:widowControl/>
      </w:pPr>
      <w:r>
        <w:t>Clinic represents that the individual executing this Agreement has full power and authority to bind Clinic and, where applicable, the legal entity that owns or operates the participating location. Clinic shall provide accurate legal name, assumed or trade names, taxpayer and payment information reasonably required for administration, participating locations, telephone numbers, operational contacts, and other enrollment information requested by ClearKey.</w:t>
      </w:r>
    </w:p>
    <w:p>
      <w:pPr>
        <w:jc w:val="both"/>
        <w:widowControl/>
      </w:pPr>
      <w:r>
        <w:t>Clinic shall designate at least one Authorized Representative. Unless Clinic gives ClearKey written notice of a limitation known to ClearKey, ClearKey may reasonably rely on instructions from an Authorized Representative concerning routine Platform administration, availability configuration, deposit settings, payment methods, notification preferences, users, and similar operational matters. An Authorized Representative may not amend this Agreement, transfer ownership, waive a material claim, or bind Clinic to materially different pricing unless the representative has actual authority to do so.</w:t>
      </w:r>
    </w:p>
    <w:p>
      <w:pPr>
        <w:jc w:val="both"/>
        <w:widowControl/>
      </w:pPr>
      <w:r>
        <w:t>Clinic remains responsible for all acts of its owners, officers, directors, managers, medical directors, employees, contractors, agents, administrators, and authorized Platform users within the scope of their authority or access.</w:t>
      </w:r>
    </w:p>
    <w:p>
      <w:pPr>
        <w:pStyle w:val="Heading1"/>
        <w:widowControl/>
      </w:pPr>
      <w:r>
        <w:t>3. CHANGES IN MANAGEMENT, CONTROL, OWNERSHIP, OR REPRESENTATIVES</w:t>
      </w:r>
    </w:p>
    <w:p>
      <w:pPr>
        <w:jc w:val="both"/>
        <w:widowControl/>
      </w:pPr>
      <w:r>
        <w:t>Clinic shall notify ClearKey promptly, and in any event within ten (10) business days, after a material change in ownership, controlling interest, legal entity, management company, practice administrator, medical director where relevant to Platform administration, payment account, billing contact, or Authorized Representative.</w:t>
      </w:r>
    </w:p>
    <w:p>
      <w:pPr>
        <w:jc w:val="both"/>
        <w:widowControl/>
      </w:pPr>
      <w:r>
        <w:t>A change in personnel, management, administrator, or medical director that does not change the contracting legal entity shall not by itself terminate this Agreement or any Founding Clinic status. Clinic shall remain bound notwithstanding turnover in personnel and shall ensure that successor personnel receive the information reasonably necessary to administer this Agreement.</w:t>
      </w:r>
    </w:p>
    <w:p>
      <w:pPr>
        <w:jc w:val="both"/>
        <w:widowControl/>
      </w:pPr>
      <w:r>
        <w:t>A merger, asset sale, equity transfer resulting in a change of control, conversion, dissolution, or transfer of the participating practice to a different legal entity does not automatically assign this Agreement. ClearKey may require the successor to execute an assumption, updated enrollment, or replacement agreement. ClearKey may, in its discretion, preserve Founding Clinic status for a bona fide successor operating substantially the same veterinary practice, but no purchaser or successor acquires such status merely by acquiring assets, a location, goodwill, or a trade name.</w:t>
      </w:r>
    </w:p>
    <w:p>
      <w:pPr>
        <w:pStyle w:val="Heading1"/>
        <w:widowControl/>
      </w:pPr>
      <w:r>
        <w:t>4. PLATFORM SERVICES AND RELATIONSHIP OF THE PARTIES</w:t>
      </w:r>
    </w:p>
    <w:p>
      <w:pPr>
        <w:jc w:val="both"/>
        <w:widowControl/>
      </w:pPr>
      <w:r>
        <w:t>ClearKey may use the Platform to receive Customer requests, contact one or more veterinary practices concerning availability, communicate nonmedical request information, receive Clinic responses, present accepting practices to a Customer, facilitate a Customer's selection, administer deposits and Platform fees, and perform related operational functions.</w:t>
      </w:r>
    </w:p>
    <w:p>
      <w:pPr>
        <w:jc w:val="both"/>
        <w:widowControl/>
      </w:pPr>
      <w:r>
        <w:t>Clinic is an independent veterinary provider. Nothing in this Agreement creates a partnership, joint venture, franchise, employment, agency, fiduciary, professional corporation, or clinical-supervision relationship between the Parties. ClearKey does not employ Clinic's veterinary professionals and does not exercise control over veterinary medical judgment.</w:t>
      </w:r>
    </w:p>
    <w:p>
      <w:pPr>
        <w:jc w:val="both"/>
        <w:widowControl/>
      </w:pPr>
      <w:r>
        <w:t>ClearKey does not diagnose, triage, prescribe, establish treatment standards, determine whether an animal requires emergency care, guarantee availability, or establish a veterinarian-client-patient relationship. All veterinary decisions are exclusively Clinic's responsibility.</w:t>
      </w:r>
    </w:p>
    <w:p>
      <w:pPr>
        <w:pStyle w:val="Heading1"/>
        <w:widowControl/>
      </w:pPr>
      <w:r>
        <w:t>5. AVAILABILITY REQUESTS; ACCEPTANCE; BOOKING</w:t>
      </w:r>
    </w:p>
    <w:p>
      <w:pPr>
        <w:jc w:val="both"/>
        <w:widowControl/>
      </w:pPr>
      <w:r>
        <w:t>Clinic authorizes ClearKey to contact Clinic through telephone calls, interactive voice response, software alerts, email, text messaging where authorized, APIs, or other agreed channels for the purpose of requesting availability. Clinic shall use commercially reasonable efforts to ensure that responses are made by personnel with authority to communicate current availability.</w:t>
      </w:r>
    </w:p>
    <w:p>
      <w:pPr>
        <w:jc w:val="both"/>
        <w:widowControl/>
      </w:pPr>
      <w:r>
        <w:t>An affirmative availability response means only that Clinic is willing to be presented as an available option based on the information then provided. Clinic retains the right and professional obligation to reassess the patient on arrival or upon receiving additional information. Clinic shall not knowingly submit false availability for the purpose of obtaining Customer information, interfering with another clinic, or manipulating Platform results.</w:t>
      </w:r>
    </w:p>
    <w:p>
      <w:pPr>
        <w:jc w:val="both"/>
        <w:widowControl/>
      </w:pPr>
      <w:r>
        <w:t>TímiNOW may present multiple accepting clinics to the Customer. No accepting Clinic is guaranteed selection. ClearKey does not owe a Clinic compensation merely because Clinic responded affirmatively but was not selected.</w:t>
      </w:r>
    </w:p>
    <w:p>
      <w:pPr>
        <w:pStyle w:val="Heading1"/>
        <w:widowControl/>
      </w:pPr>
      <w:r>
        <w:t>6. CUSTOMER AND CLINIC IDENTITY; ANTI-CIRCUMVENTION</w:t>
      </w:r>
    </w:p>
    <w:p>
      <w:pPr>
        <w:jc w:val="both"/>
        <w:widowControl/>
      </w:pPr>
      <w:r>
        <w:t>Before a Customer completes the Platform's booking or confirmation step, ClearKey may mask Clinic identity, location details, direct contact information, or other identifying information and may display a temporary match alias. Clinic acknowledges that this mechanism protects the Platform's referral function and commercial relationship.</w:t>
      </w:r>
    </w:p>
    <w:p>
      <w:pPr>
        <w:jc w:val="both"/>
        <w:widowControl/>
      </w:pPr>
      <w:r>
        <w:t>Clinic shall not knowingly use information received through TímiNOW to evade a fee properly due to ClearKey, redirect a TímiNOW-generated Customer outside the Platform solely to avoid a Platform charge, falsely classify a Completed Visit as uncompleted, or encourage a Customer to misstate the source of the referral. Nothing in this section prevents a Clinic from maintaining an ordinary ongoing veterinary relationship after a properly recorded referral or from communicating directly with a Customer after Clinic identity is legitimately disclosed.</w:t>
      </w:r>
    </w:p>
    <w:p>
      <w:pPr>
        <w:jc w:val="both"/>
        <w:widowControl/>
      </w:pPr>
      <w:r>
        <w:t>ClearKey may investigate objective evidence of circumvention and may correct billing records, suspend access, terminate for cause, or revoke contractual privileges where intentional circumvention is established.</w:t>
      </w:r>
    </w:p>
    <w:p>
      <w:pPr>
        <w:pStyle w:val="Heading1"/>
        <w:widowControl/>
      </w:pPr>
      <w:r>
        <w:t>7. CLINIC PROFESSIONAL OBLIGATIONS</w:t>
      </w:r>
    </w:p>
    <w:p>
      <w:pPr>
        <w:jc w:val="both"/>
        <w:widowControl/>
      </w:pPr>
      <w:r>
        <w:t>Clinic shall maintain all licenses, permits, registrations, controlled-substance authorities, professional supervision, staffing, and facility authorizations required for its operations. Clinic is solely responsible for medical records, informed consent, prescriptions, diagnostics, treatment, referrals, discharge, follow-up, emergency obligations, professional standards, and compliance with veterinary-practice law.</w:t>
      </w:r>
    </w:p>
    <w:p>
      <w:pPr>
        <w:jc w:val="both"/>
        <w:widowControl/>
      </w:pPr>
      <w:r>
        <w:t>Clinic shall determine its own veterinary prices and shall disclose veterinary charges to Customers as required by law and Clinic policy. ClearKey does not set or control the price of veterinary services.</w:t>
      </w:r>
    </w:p>
    <w:p>
      <w:pPr>
        <w:pStyle w:val="Heading1"/>
        <w:widowControl/>
      </w:pPr>
      <w:r>
        <w:t>8. PLATFORM PRICING; STANDARD CLINIC FEE</w:t>
      </w:r>
    </w:p>
    <w:p>
      <w:pPr>
        <w:jc w:val="both"/>
        <w:widowControl/>
      </w:pPr>
      <w:r>
        <w:t>Except for a Founding Clinic, an applicable promotional arrangement, a Paw It Forward waiver, or another written pricing arrangement, Clinic shall pay ClearKey the Clinic Fee stated in the applicable pricing schedule or enrollment terms. The presently contemplated standard Clinic Fee is twenty-five dollars ($25.00) per qualifying Completed Visit. No statement in this Agreement prevents ClearKey and Clinic from agreeing in writing to a different fee structure.</w:t>
      </w:r>
    </w:p>
    <w:p>
      <w:pPr>
        <w:jc w:val="both"/>
        <w:widowControl/>
      </w:pPr>
      <w:r>
        <w:t>Customer-facing TímiNOW charges are between ClearKey and the Customer and are separate from Clinic's veterinary charges. Clinic shall not represent a ClearKey fee as a veterinary fee, insurance copayment, or medical charge.</w:t>
      </w:r>
    </w:p>
    <w:p>
      <w:pPr>
        <w:pStyle w:val="Heading1"/>
        <w:widowControl/>
      </w:pPr>
      <w:r>
        <w:t>9. FOUNDING CLINIC STATUS AND FEE WAIVER</w:t>
      </w:r>
    </w:p>
    <w:p>
      <w:pPr>
        <w:jc w:val="both"/>
        <w:widowControl/>
      </w:pPr>
      <w:r>
        <w:t>If ClearKey expressly designates Clinic as a Founding Clinic, then, notwithstanding the standard Clinic Fee, ClearKey shall waive the Clinic Fee for the participating Clinic while Founding Clinic status remains in good standing. The waiver applies only to fees that the applicable written founding terms identify as waived and does not waive veterinary deposits, chargebacks attributable to Clinic, amounts owed to Customers, misuse of funds, separately purchased products, or other expressly excluded charges.</w:t>
      </w:r>
    </w:p>
    <w:p>
      <w:pPr>
        <w:jc w:val="both"/>
        <w:widowControl/>
      </w:pPr>
      <w:r>
        <w:t>Founding Clinic status is a contractual commercial privilege associated with the enrolled Clinic and is not transferable by sale, assignment, franchise, change of trade name, or acquisition except as expressly approved by ClearKey. A mere change of manager, administrator, medical director, or other personnel does not constitute a forfeiture.</w:t>
      </w:r>
    </w:p>
    <w:p>
      <w:pPr>
        <w:jc w:val="both"/>
        <w:widowControl/>
      </w:pPr>
      <w:r>
        <w:t>A Founding Clinic may voluntarily separate from TímiNOW and later request reactivation. If the same contracting legal entity and substantially the same participating veterinary practice rejoin, the Founding Clinic fee waiver shall be restored unless: (a) the Clinic previously lost Founding Clinic status for Cause; (b) outstanding amounts, chargebacks, refunds, data-return obligations, or other surviving obligations remain uncured; (c) the Clinic or its controlling persons engaged in intentional fee circumvention, fraudulent reporting, material misuse of Paw It Forward, or material payment abuse; or (d) the Parties expressly agreed in writing that the founding privilege was surrendered.</w:t>
      </w:r>
    </w:p>
    <w:p>
      <w:pPr>
        <w:jc w:val="both"/>
        <w:widowControl/>
      </w:pPr>
      <w:r>
        <w:t>ClearKey shall not treat ordinary inactivity, a temporary operational pause, staffing shortage, renovation, temporary closure, or good-faith voluntary withdrawal as permanent forfeiture of Founding Clinic status. A Clinic separated for Cause may reapply, but restoration of Founding Clinic status is solely within ClearKey's written discretion.</w:t>
      </w:r>
    </w:p>
    <w:p>
      <w:pPr>
        <w:jc w:val="both"/>
        <w:widowControl/>
      </w:pPr>
      <w:r>
        <w:t>For purposes of this Section, 'Cause' includes fraud; intentional falsification of visit or payment records; intentional fee circumvention; knowing misuse or conversion of Paw It Forward funds or deposit guarantees; material unlawful conduct affecting the Platform relationship; material security abuse; or a material breach that remains uncured after any cure period required by this Agreement. Immediate termination may occur for conduct not reasonably susceptible to cure.</w:t>
      </w:r>
    </w:p>
    <w:p>
      <w:pPr>
        <w:pStyle w:val="Heading1"/>
        <w:widowControl/>
      </w:pPr>
      <w:r>
        <w:t>10. PAYMENT AUTHORIZATION; SETTLEMENT; TAXES</w:t>
      </w:r>
    </w:p>
    <w:p>
      <w:pPr>
        <w:jc w:val="both"/>
        <w:widowControl/>
      </w:pPr>
      <w:r>
        <w:t>Clinic shall maintain a valid payment method or approved settlement arrangement where fees may become due. Clinic authorizes ClearKey and its payment processors to collect amounts expressly due under this Agreement, subject to the applicable pricing terms and any required advance notice. ClearKey may aggregate Clinic Fees for periodic or monthly settlement rather than charging each Completed Visit individually.</w:t>
      </w:r>
    </w:p>
    <w:p>
      <w:pPr>
        <w:jc w:val="both"/>
        <w:widowControl/>
      </w:pPr>
      <w:r>
        <w:t>ClearKey shall maintain commercially reasonable transaction records supporting billed Platform fees. Clinic shall notify ClearKey of a good-faith billing dispute within thirty (30) days after the applicable statement or charge becomes reasonably available to Clinic. Failure to dispute within that period does not waive claims that cannot lawfully be waived, but may be considered in resolving stale reconciliation issues.</w:t>
      </w:r>
    </w:p>
    <w:p>
      <w:pPr>
        <w:jc w:val="both"/>
        <w:widowControl/>
      </w:pPr>
      <w:r>
        <w:t>Each Party is responsible for taxes imposed on it by law. Clinic remains responsible for taxes arising from its veterinary services. ClearKey may collect sales, use, excise, or similar taxes on Platform services where legally required.</w:t>
      </w:r>
    </w:p>
    <w:p>
      <w:pPr>
        <w:pStyle w:val="Heading1"/>
        <w:widowControl/>
      </w:pPr>
      <w:r>
        <w:t>11. CLINIC DEPOSITS</w:t>
      </w:r>
    </w:p>
    <w:p>
      <w:pPr>
        <w:jc w:val="both"/>
        <w:widowControl/>
      </w:pPr>
      <w:r>
        <w:t>Clinic may establish reasonable appointment, reservation, emergency, treatment, or hospitalization deposit requirements, subject to applicable law. Clinic shall provide ClearKey with accurate information regarding any deposit required before the Customer confirms a booking through TímiNOW.</w:t>
      </w:r>
    </w:p>
    <w:p>
      <w:pPr>
        <w:jc w:val="both"/>
        <w:widowControl/>
      </w:pPr>
      <w:r>
        <w:t>Unless expressly provided under Paw It Forward or another written program, a Clinic-required deposit is a Clinic requirement and is not a TímiNOW fee. ClearKey's collection or transmission of a Clinic deposit does not make ClearKey the provider of veterinary services or owner of the underlying veterinary receivable.</w:t>
      </w:r>
    </w:p>
    <w:p>
      <w:pPr>
        <w:jc w:val="both"/>
        <w:widowControl/>
      </w:pPr>
      <w:r>
        <w:t>Clinic is solely responsible for the substantive terms governing application, refundability, cancellation, no-show treatment, and crediting of its ordinary deposits, except where ClearKey funds a deposit guarantee under Section 15.</w:t>
      </w:r>
    </w:p>
    <w:p>
      <w:pPr>
        <w:pStyle w:val="Heading1"/>
        <w:widowControl/>
      </w:pPr>
      <w:r>
        <w:t>12. CANCELLATIONS, NO-SHOWS, REFUNDS, AND CHARGEBACKS</w:t>
      </w:r>
    </w:p>
    <w:p>
      <w:pPr>
        <w:jc w:val="both"/>
        <w:widowControl/>
      </w:pPr>
      <w:r>
        <w:t>Clinic shall disclose any material cancellation or no-show rules applicable to a deposit. Clinic shall apply those rules consistently and shall not impose materially more punitive terms on a Customer merely because the Customer originated through TímiNOW or qualifies for Paw It Forward.</w:t>
      </w:r>
    </w:p>
    <w:p>
      <w:pPr>
        <w:jc w:val="both"/>
        <w:widowControl/>
      </w:pPr>
      <w:r>
        <w:t>The Parties shall reasonably cooperate regarding chargebacks, payment reversals, duplicate charges, mistaken transfers, Customer disputes, and refunds. The Party whose conduct or underlying obligation gives rise to a refund or chargeback shall bear the amount to the extent provided by the applicable payment rules and this Agreement.</w:t>
      </w:r>
    </w:p>
    <w:p>
      <w:pPr>
        <w:pStyle w:val="Heading1"/>
        <w:widowControl/>
      </w:pPr>
      <w:r>
        <w:t>13. COMPLETED-VISIT VERIFICATION</w:t>
      </w:r>
    </w:p>
    <w:p>
      <w:pPr>
        <w:jc w:val="both"/>
        <w:widowControl/>
      </w:pPr>
      <w:r>
        <w:t>ClearKey may determine whether a referral constitutes a Completed Visit using a combination of objective signals, including Clinic confirmation, Customer confirmation, appointment status, deposit activity, location or time metadata where lawfully collected, payment events, integration data, or other auditable evidence. ClearKey shall not knowingly bill a Clinic for a visit it has determined did not occur.</w:t>
      </w:r>
    </w:p>
    <w:p>
      <w:pPr>
        <w:jc w:val="both"/>
        <w:widowControl/>
      </w:pPr>
      <w:r>
        <w:t>Clinic shall not intentionally submit false completion information. Where evidence conflicts, ClearKey may place the item in review and request reasonably necessary information. ClearKey's good-faith administrative determination governs Platform billing unless Clinic demonstrates material error.</w:t>
      </w:r>
    </w:p>
    <w:p>
      <w:pPr>
        <w:pStyle w:val="Heading1"/>
        <w:widowControl/>
      </w:pPr>
      <w:r>
        <w:t>14. INSURANCE AND THIRD-PARTY PAYMENT</w:t>
      </w:r>
    </w:p>
    <w:p>
      <w:pPr>
        <w:jc w:val="both"/>
        <w:widowControl/>
      </w:pPr>
      <w:r>
        <w:t>Clinic alone determines whether it accepts pet insurance, direct pay, reimbursement arrangements, financing, or other third-party payment methods. ClearKey does not guarantee insurance coverage or reimbursement. Clinic is responsible for the accuracy and legality of claims it submits.</w:t>
      </w:r>
    </w:p>
    <w:p>
      <w:pPr>
        <w:jc w:val="both"/>
        <w:widowControl/>
      </w:pPr>
      <w:r>
        <w:t>TímiNOW fees shall not be represented as veterinary treatment charges or submitted to an insurer as veterinary treatment unless submission is independently lawful and expressly permitted by the applicable payer.</w:t>
      </w:r>
    </w:p>
    <w:p>
      <w:pPr>
        <w:pStyle w:val="Heading1"/>
        <w:widowControl/>
      </w:pPr>
      <w:r>
        <w:t>15. PAW IT FORWARD ACCESS-ASSISTANCE PROGRAM</w:t>
      </w:r>
    </w:p>
    <w:p>
      <w:pPr>
        <w:jc w:val="both"/>
        <w:widowControl/>
      </w:pPr>
      <w:r>
        <w:t>Paw It Forward is a ClearKey-administered program associated with TímiNOW through which ClearKey may waive or fund certain TímiNOW access charges for Customers whom ClearKey determines qualify under its program rules. Clinic does not determine hardship eligibility and shall not require a Customer to disclose the underlying hardship evidence solely to participate.</w:t>
      </w:r>
    </w:p>
    <w:p>
      <w:pPr>
        <w:jc w:val="both"/>
        <w:widowControl/>
      </w:pPr>
      <w:r>
        <w:t>Unless ClearKey expressly authorizes otherwise, Paw It Forward does not pay veterinary treatment charges. A sponsored TímiNOW connection may include waiver of the Customer's TímiNOW fee and waiver of the Clinic Fee. Such waivers do not obligate Clinic to provide uncompensated medical care.</w:t>
      </w:r>
    </w:p>
    <w:p>
      <w:pPr>
        <w:widowControl/>
      </w:pPr>
      <w:r>
        <w:rPr>
          <w:b/>
        </w:rPr>
        <w:t>CLINIC MUST SELECT EXACTLY ONE OF THE FOLLOWING APPOINTMENT/RESERVATION DEPOSIT ELECTIONS:</w:t>
      </w:r>
    </w:p>
    <w:tbl>
      <w:tblPr>
        <w:tblW w:type="auto" w:w="0"/>
        <w:jc w:val="center"/>
        <w:tblLook w:firstColumn="1" w:firstRow="1" w:lastColumn="0" w:lastRow="0" w:noHBand="0" w:noVBand="1" w:val="04A0"/>
      </w:tblPr>
      <w:tblGrid>
        <w:gridCol w:w="9878"/>
      </w:tblGrid>
      <w:tr>
        <w:tc>
          <w:tcPr>
            <w:tcW w:type="dxa" w:w="9878"/>
            <w:vAlign w:val="top"/>
            <w:shd w:fill="F2F2F2"/>
          </w:tcPr>
          <w:p>
            <w:r>
              <w:rPr>
                <w:rFonts w:ascii="Times New Roman" w:hAnsi="Times New Roman"/>
                <w:b/>
              </w:rPr>
              <w:t>☐ OPTION A — WAIVER</w:t>
            </w:r>
          </w:p>
          <w:p>
            <w:pPr>
              <w:jc w:val="both"/>
            </w:pPr>
            <w:r>
              <w:t>Clinic will waive its ordinary appointment/reservation deposit for Paw It Forward-qualified bookings. This does not waive treatment, hospitalization, surgery, or post-evaluation deposits.</w:t>
            </w:r>
          </w:p>
        </w:tc>
      </w:tr>
    </w:tbl>
    <w:p>
      <w:pPr>
        <w:spacing w:after="0"/>
        <w:widowControl/>
      </w:pPr>
    </w:p>
    <w:tbl>
      <w:tblPr>
        <w:tblW w:type="auto" w:w="0"/>
        <w:jc w:val="center"/>
        <w:tblLook w:firstColumn="1" w:firstRow="1" w:lastColumn="0" w:lastRow="0" w:noHBand="0" w:noVBand="1" w:val="04A0"/>
      </w:tblPr>
      <w:tblGrid>
        <w:gridCol w:w="9878"/>
      </w:tblGrid>
      <w:tr>
        <w:tc>
          <w:tcPr>
            <w:tcW w:type="dxa" w:w="9878"/>
            <w:vAlign w:val="top"/>
            <w:shd w:fill="F2F2F2"/>
          </w:tcPr>
          <w:p>
            <w:r>
              <w:rPr>
                <w:rFonts w:ascii="Times New Roman" w:hAnsi="Times New Roman"/>
                <w:b/>
              </w:rPr>
              <w:t>☐ OPTION B — PAW IT FORWARD DEPOSIT GUARANTEE</w:t>
            </w:r>
          </w:p>
          <w:p>
            <w:pPr>
              <w:jc w:val="both"/>
            </w:pPr>
            <w:r>
              <w:t>Clinic may require its ordinary appointment/reservation deposit, but authorizes ClearKey to satisfy that requirement using Paw It Forward funds as a temporary guarantee. The guaranteed amount remains attributable to the program and is not a Customer payment toward veterinary services. Upon timely attendance, or upon a cancellation for which Clinic's ordinary policy requires refund, Clinic shall return the guaranteed amount through the settlement mechanism designated by ClearKey. Clinic may retain only the amount that its ordinary disclosed no-show or late-cancellation policy would permit it to retain if the Customer personally funded the deposit.</w:t>
            </w:r>
          </w:p>
        </w:tc>
      </w:tr>
    </w:tbl>
    <w:p>
      <w:pPr>
        <w:spacing w:after="0"/>
        <w:widowControl/>
      </w:pPr>
    </w:p>
    <w:tbl>
      <w:tblPr>
        <w:tblW w:type="auto" w:w="0"/>
        <w:jc w:val="center"/>
        <w:tblLook w:firstColumn="1" w:firstRow="1" w:lastColumn="0" w:lastRow="0" w:noHBand="0" w:noVBand="1" w:val="04A0"/>
      </w:tblPr>
      <w:tblGrid>
        <w:gridCol w:w="9878"/>
      </w:tblGrid>
      <w:tr>
        <w:tc>
          <w:tcPr>
            <w:tcW w:type="dxa" w:w="9878"/>
            <w:vAlign w:val="top"/>
            <w:shd w:fill="F2F2F2"/>
          </w:tcPr>
          <w:p>
            <w:r>
              <w:rPr>
                <w:rFonts w:ascii="Times New Roman" w:hAnsi="Times New Roman"/>
                <w:b/>
              </w:rPr>
              <w:t>☐ OPTION C — CUSTOMER-FUNDED DEPOSIT</w:t>
            </w:r>
          </w:p>
          <w:p>
            <w:pPr>
              <w:jc w:val="both"/>
            </w:pPr>
            <w:r>
              <w:t>Clinic retains its ordinary deposit requirement and does not accept a Paw It Forward deposit guarantee. The Customer remains responsible for the Clinic deposit.</w:t>
            </w:r>
          </w:p>
        </w:tc>
      </w:tr>
      <w:tr>
        <w:tc>
          <w:tcPr>
            <w:tcW w:type="dxa" w:w="9878"/>
            <w:vAlign w:val="top"/>
            <w:shd w:fill="F2F2F2"/>
          </w:tcPr>
          <w:p>
            <w:r>
              <w:rPr>
                <w:rFonts w:ascii="Times New Roman" w:hAnsi="Times New Roman"/>
                <w:b/>
              </w:rPr>
              <w:t>☐ OPTION D — NO APPOINTMENT DEPOSIT REQUIRED</w:t>
            </w:r>
          </w:p>
          <w:p>
            <w:pPr>
              <w:jc w:val="both"/>
            </w:pPr>
            <w:r>
              <w:t>Clinic does not require an appointment or reservation deposit for bookings of the type referred through TímiNOW, whether or not the Customer qualifies for Paw It Forward. No Customer appointment deposit is collected and no Paw It Forward deposit guarantee is issued. This election states an existing practice rather than a waiver: it is distinct from Option A, which applies where Clinic ordinarily requires such a deposit and waives it only for Paw It Forward-qualified bookings. This election does not affect treatment, hospitalization, surgery, or post-evaluation deposits, which Clinic may require under Section 11. Clinic shall notify ClearKey before beginning to require an appointment or reservation deposit, and shall record a different election under Section 29 before that requirement applies to a TímiNOW booking.</w:t>
            </w:r>
          </w:p>
        </w:tc>
      </w:tr>
    </w:tbl>
    <w:p>
      <w:pPr>
        <w:spacing w:after="0"/>
        <w:widowControl/>
      </w:pPr>
    </w:p>
    <w:p>
      <w:pPr>
        <w:jc w:val="both"/>
        <w:widowControl/>
      </w:pPr>
      <w:r>
        <w:t>Clinic Initials Confirming Selection of Exactly One Election Above: ____________________</w:t>
      </w:r>
    </w:p>
    <w:p>
      <w:pPr>
        <w:jc w:val="both"/>
        <w:widowControl/>
      </w:pPr>
      <w:r>
        <w:t>If Option B is selected, the guaranteed deposit shall be accounted for separately from the Customer's veterinary-service account. Clinic shall not both retain or apply the guarantee as payment for veterinary services and collect the same amount from the Customer, insurer, financing source, or other payer. Completion of the appointment ordinarily requires return of the guarantee to Paw It Forward; the Customer remains responsible for the veterinary bill. A treatment or hospitalization deposit is excluded unless ClearKey separately authorizes that specific use.</w:t>
      </w:r>
    </w:p>
    <w:p>
      <w:pPr>
        <w:jc w:val="both"/>
        <w:widowControl/>
      </w:pPr>
      <w:r>
        <w:t>If Option D is selected, no appointment or reservation deposit is disclosed to the Customer for a TímiNOW booking, and ClearKey will present the booking as requiring no such deposit. Clinic remains responsible for the accuracy of that election.</w:t>
      </w:r>
    </w:p>
    <w:p>
      <w:pPr>
        <w:jc w:val="both"/>
        <w:widowControl/>
      </w:pPr>
      <w:r>
        <w:t>Clinic shall reasonably cooperate with reconciliation of Paw It Forward guarantees. Intentional conversion, mischaracterization, double collection, or misuse of a program-funded deposit constitutes a material breach and may constitute Cause.</w:t>
      </w:r>
    </w:p>
    <w:p>
      <w:pPr>
        <w:pStyle w:val="Heading1"/>
        <w:widowControl/>
      </w:pPr>
      <w:r>
        <w:t>16. COMMUNICATIONS; CALL RECORDING; CONSENTS</w:t>
      </w:r>
    </w:p>
    <w:p>
      <w:pPr>
        <w:jc w:val="both"/>
        <w:widowControl/>
      </w:pPr>
      <w:r>
        <w:t>Clinic authorizes operational communications reasonably necessary to administer the Platform. ClearKey may use automated telephone systems or prerecorded/artificial voice technology where permitted by law and consistent with applicable consent requirements. The Parties shall each comply with laws applicable to communications they initiate.</w:t>
      </w:r>
    </w:p>
    <w:p>
      <w:pPr>
        <w:jc w:val="both"/>
        <w:widowControl/>
      </w:pPr>
      <w:r>
        <w:t>If ClearKey records a call, ClearKey shall be responsible for providing any notice or obtaining any consent required of ClearKey. Clinic shall not disable, evade, or manipulate Platform communications for fraudulent purposes.</w:t>
      </w:r>
    </w:p>
    <w:p>
      <w:pPr>
        <w:pStyle w:val="Heading1"/>
        <w:widowControl/>
      </w:pPr>
      <w:r>
        <w:t>17. PLATFORM ACCOUNTS; SECURITY</w:t>
      </w:r>
    </w:p>
    <w:p>
      <w:pPr>
        <w:jc w:val="both"/>
        <w:widowControl/>
      </w:pPr>
      <w:r>
        <w:t>Clinic shall safeguard credentials, devices, and authorized user access. Clinic shall promptly deactivate personnel who no longer require access and notify ClearKey of suspected compromise. Clinic is responsible for activity performed through its authorized accounts unless caused by ClearKey's security failure or other circumstances for which Clinic is not legally responsible.</w:t>
      </w:r>
    </w:p>
    <w:p>
      <w:pPr>
        <w:jc w:val="both"/>
        <w:widowControl/>
      </w:pPr>
      <w:r>
        <w:t>Clinic shall not reverse engineer, scrape, overload, probe, circumvent security controls, introduce malicious code, or use the Platform to obtain information unrelated to legitimate participation.</w:t>
      </w:r>
    </w:p>
    <w:p>
      <w:pPr>
        <w:pStyle w:val="Heading1"/>
        <w:widowControl/>
      </w:pPr>
      <w:r>
        <w:t>18. DATA; PRIVACY; RECORDS</w:t>
      </w:r>
    </w:p>
    <w:p>
      <w:pPr>
        <w:jc w:val="both"/>
        <w:widowControl/>
      </w:pPr>
      <w:r>
        <w:t>Each Party shall comply with privacy, data-security, and consumer-protection laws applicable to information it controls. ClearKey may process Customer, Clinic, booking, transaction, fraud-prevention, communications, and operational data as reasonably necessary to provide and protect the Platform and as described in applicable privacy disclosures.</w:t>
      </w:r>
    </w:p>
    <w:p>
      <w:pPr>
        <w:jc w:val="both"/>
        <w:widowControl/>
      </w:pPr>
      <w:r>
        <w:t>Clinic shall access Customer information only for legitimate veterinary and operational purposes. ClearKey shall not routinely disclose underlying Paw It Forward hardship documentation to Clinic. Clinic may receive the minimum program status and payment information necessary to administer the booking.</w:t>
      </w:r>
    </w:p>
    <w:p>
      <w:pPr>
        <w:jc w:val="both"/>
        <w:widowControl/>
      </w:pPr>
      <w:r>
        <w:t>Each Party shall maintain records required by applicable law. Veterinary medical records are Clinic's responsibility and are not transformed into ClearKey medical records merely because information passes through the Platform.</w:t>
      </w:r>
    </w:p>
    <w:p>
      <w:pPr>
        <w:pStyle w:val="Heading1"/>
        <w:widowControl/>
      </w:pPr>
      <w:r>
        <w:t>19. RATINGS; THIRD-PARTY INFORMATION; DIRECTORY CONTENT</w:t>
      </w:r>
    </w:p>
    <w:p>
      <w:pPr>
        <w:jc w:val="both"/>
        <w:widowControl/>
      </w:pPr>
      <w:r>
        <w:t>ClearKey may display publicly available or licensed information concerning Clinic, including name, location, hours, ratings, review counts, specialties, or other directory information, with attribution where required. Clinic may notify ClearKey of a material factual error. ClearKey does not guarantee third-party data and may identify its source.</w:t>
      </w:r>
    </w:p>
    <w:p>
      <w:pPr>
        <w:jc w:val="both"/>
        <w:widowControl/>
      </w:pPr>
      <w:r>
        <w:t>Clinic grants ClearKey a nonexclusive, royalty-free license during the term to display Clinic's name, logo, location, and factual practice information solely as reasonably necessary to operate and market Clinic's participation in TímiNOW. ClearKey shall not imply a clinical endorsement beyond the fact of participation.</w:t>
      </w:r>
    </w:p>
    <w:p>
      <w:pPr>
        <w:pStyle w:val="Heading1"/>
        <w:widowControl/>
      </w:pPr>
      <w:r>
        <w:t>20. INTELLECTUAL PROPERTY</w:t>
      </w:r>
    </w:p>
    <w:p>
      <w:pPr>
        <w:jc w:val="both"/>
        <w:widowControl/>
      </w:pPr>
      <w:r>
        <w:t>As between the Parties, ClearKey owns all right, title, and interest in the Platform, TímiNOW, Paw It Forward program materials, software, interfaces, algorithms, workflows, documentation, trademarks, and associated intellectual property, excluding Clinic content and third-party materials. No ownership rights are transferred to Clinic.</w:t>
      </w:r>
    </w:p>
    <w:p>
      <w:pPr>
        <w:jc w:val="both"/>
        <w:widowControl/>
      </w:pPr>
      <w:r>
        <w:t>Clinic may use ClearKey-approved TímiNOW participation marks during active participation solely to identify its relationship with the Platform and shall cease such use upon termination when reasonably requested.</w:t>
      </w:r>
    </w:p>
    <w:p>
      <w:pPr>
        <w:pStyle w:val="Heading1"/>
        <w:widowControl/>
      </w:pPr>
      <w:r>
        <w:t>21. CONFIDENTIALITY</w:t>
      </w:r>
    </w:p>
    <w:p>
      <w:pPr>
        <w:jc w:val="both"/>
        <w:widowControl/>
      </w:pPr>
      <w:r>
        <w:t>Each Party receiving nonpublic information that a reasonable person would understand to be confidential shall use it only for the purposes of this Agreement and protect it with reasonable care. Confidential information does not include information lawfully known without restriction, independently developed, publicly available without breach, or lawfully obtained from a third party.</w:t>
      </w:r>
    </w:p>
    <w:p>
      <w:pPr>
        <w:jc w:val="both"/>
        <w:widowControl/>
      </w:pPr>
      <w:r>
        <w:t>A Party may disclose confidential information when required by law, subpoena, court order, regulator, or professional obligation, provided it gives notice where legally permitted and reasonably cooperates concerning protective treatment.</w:t>
      </w:r>
    </w:p>
    <w:p>
      <w:pPr>
        <w:pStyle w:val="Heading1"/>
        <w:widowControl/>
      </w:pPr>
      <w:r>
        <w:t>22. REPRESENTATIONS AND WARRANTIES</w:t>
      </w:r>
    </w:p>
    <w:p>
      <w:pPr>
        <w:jc w:val="both"/>
        <w:widowControl/>
      </w:pPr>
      <w:r>
        <w:t>Each Party represents that it has authority to enter this Agreement. Clinic further represents that it will operate lawfully, maintain required professional credentials, provide materially accurate enrollment and availability information, and not knowingly use the Platform for unlawful, fraudulent, deceptive, or abusive purposes.</w:t>
      </w:r>
    </w:p>
    <w:p>
      <w:pPr>
        <w:jc w:val="both"/>
        <w:widowControl/>
      </w:pPr>
      <w:r>
        <w:t>Except for express obligations in this Agreement and to the maximum extent permitted by law, the Platform is provided on an 'as available' basis. ClearKey does not warrant uninterrupted operation, that every request will produce an accepting clinic, that every Customer will appear, that a Customer can afford treatment, or that third-party networks, telephony, payment systems, mapping services, integrations, or data sources will be continuously available.</w:t>
      </w:r>
    </w:p>
    <w:p>
      <w:pPr>
        <w:pStyle w:val="Heading1"/>
        <w:widowControl/>
      </w:pPr>
      <w:r>
        <w:t>23. INSURANCE</w:t>
      </w:r>
    </w:p>
    <w:p>
      <w:pPr>
        <w:jc w:val="both"/>
        <w:widowControl/>
      </w:pPr>
      <w:r>
        <w:t>Clinic shall maintain professional liability, general liability, workers' compensation where required, and other insurance reasonably customary and legally required for its veterinary operations. Upon reasonable request related to a material risk or claim, Clinic shall provide evidence of coverage. ClearKey shall maintain insurance it determines commercially appropriate for its technology operations and as required by law.</w:t>
      </w:r>
    </w:p>
    <w:p>
      <w:pPr>
        <w:pStyle w:val="Heading1"/>
        <w:widowControl/>
      </w:pPr>
      <w:r>
        <w:t>24. INDEMNIFICATION</w:t>
      </w:r>
    </w:p>
    <w:p>
      <w:pPr>
        <w:jc w:val="both"/>
        <w:widowControl/>
      </w:pPr>
      <w:r>
        <w:t>Clinic shall defend, indemnify, and hold harmless ClearKey and its affiliates, members, managers, officers, employees, contractors, and agents from third-party claims, damages, liabilities, penalties, judgments, settlements, and reasonable costs arising from or relating to Clinic's veterinary services; professional acts or omissions; Clinic's billing or insurance practices; Clinic's violation of law; bodily injury or property damage caused by Clinic; or Clinic's material breach, except to the extent caused by ClearKey's gross negligence, willful misconduct, or breach.</w:t>
      </w:r>
    </w:p>
    <w:p>
      <w:pPr>
        <w:jc w:val="both"/>
        <w:widowControl/>
      </w:pPr>
      <w:r>
        <w:t>ClearKey shall defend, indemnify, and hold harmless Clinic from third-party claims to the extent arising from ClearKey's infringement of a United States intellectual-property right through the unmodified Platform, or ClearKey's gross negligence or willful misconduct, subject to customary control-of-defense and cooperation requirements.</w:t>
      </w:r>
    </w:p>
    <w:p>
      <w:pPr>
        <w:jc w:val="both"/>
        <w:widowControl/>
      </w:pPr>
      <w:r>
        <w:t>The indemnified Party shall give reasonably prompt notice, permit the indemnifying Party to control the defense and settlement, and reasonably cooperate. No settlement may impose an admission of wrongdoing or nonmonetary obligation on the indemnified Party without its consent, not to be unreasonably withheld.</w:t>
      </w:r>
    </w:p>
    <w:p>
      <w:pPr>
        <w:pStyle w:val="Heading1"/>
        <w:widowControl/>
      </w:pPr>
      <w:r>
        <w:t>25. LIMITATION OF LIABILITY</w:t>
      </w:r>
    </w:p>
    <w:p>
      <w:pPr>
        <w:jc w:val="both"/>
        <w:widowControl/>
      </w:pPr>
      <w:r>
        <w:t>TO THE MAXIMUM EXTENT PERMITTED BY LAW, NEITHER PARTY SHALL BE LIABLE TO THE OTHER FOR INDIRECT, INCIDENTAL, SPECIAL, EXEMPLARY, PUNITIVE, OR CONSEQUENTIAL DAMAGES OR LOST PROFITS ARISING FROM THIS AGREEMENT, EVEN IF ADVISED OF THEIR POSSIBILITY. THE FOREGOING DOES NOT LIMIT LIABILITY THAT CANNOT LAWFULLY BE LIMITED, PAYMENT OR REFUND OBLIGATIONS, FRAUD, WILLFUL MISCONDUCT, GROSS NEGLIGENCE, MISAPPROPRIATION OR MISUSE OF FUNDS, CONFIDENTIALITY BREACHES, OR INDEMNIFICATION OBLIGATIONS.</w:t>
      </w:r>
    </w:p>
    <w:p>
      <w:pPr>
        <w:jc w:val="both"/>
        <w:widowControl/>
      </w:pPr>
      <w:r>
        <w:t>Except for the foregoing excluded matters, ClearKey's aggregate liability arising out of this Agreement shall not exceed the greater of (a) amounts paid or payable by Clinic to ClearKey during the six (6) months immediately preceding the event giving rise to liability or (b) five hundred dollars ($500).</w:t>
      </w:r>
    </w:p>
    <w:p>
      <w:pPr>
        <w:pStyle w:val="Heading1"/>
        <w:widowControl/>
      </w:pPr>
      <w:r>
        <w:t>26. SUSPENSION</w:t>
      </w:r>
    </w:p>
    <w:p>
      <w:pPr>
        <w:jc w:val="both"/>
        <w:widowControl/>
      </w:pPr>
      <w:r>
        <w:t>ClearKey may temporarily suspend all or part of Clinic's Platform access where reasonably necessary to address suspected fraud, patient-safety concerns, cybersecurity risk, payment abuse, legal requirements, material inaccuracies, misuse of Paw It Forward, or material breach. Where practicable and consistent with safety and law, ClearKey shall notify Clinic and provide a reasonable opportunity to cure.</w:t>
      </w:r>
    </w:p>
    <w:p>
      <w:pPr>
        <w:jc w:val="both"/>
        <w:widowControl/>
      </w:pPr>
      <w:r>
        <w:t>A temporary suspension is not necessarily a termination or permanent Separation and does not, by itself, forfeit Founding Clinic status.</w:t>
      </w:r>
    </w:p>
    <w:p>
      <w:pPr>
        <w:pStyle w:val="Heading1"/>
        <w:widowControl/>
      </w:pPr>
      <w:r>
        <w:t>27. TERM; VOLUNTARY SEPARATION; TERMINATION</w:t>
      </w:r>
    </w:p>
    <w:p>
      <w:pPr>
        <w:jc w:val="both"/>
        <w:widowControl/>
      </w:pPr>
      <w:r>
        <w:t>This Agreement begins on the Effective Date and continues until terminated. Either Party may terminate without cause upon thirty (30) days' written notice. The Parties may agree to an earlier effective date.</w:t>
      </w:r>
    </w:p>
    <w:p>
      <w:pPr>
        <w:jc w:val="both"/>
        <w:widowControl/>
      </w:pPr>
      <w:r>
        <w:t>Clinic may temporarily deactivate availability without terminating this Agreement. Mere failure to respond to requests, seasonal closure, staffing shortage, or temporary inactivity does not automatically constitute termination unless ClearKey gives notice that the account will be closed after a stated period.</w:t>
      </w:r>
    </w:p>
    <w:p>
      <w:pPr>
        <w:jc w:val="both"/>
        <w:widowControl/>
      </w:pPr>
      <w:r>
        <w:t>Either Party may terminate for material breach if the breach remains uncured for fifteen (15) days after written notice where the breach is reasonably curable. ClearKey may terminate immediately for Cause involving fraud, intentional fee circumvention, knowing falsification, serious security abuse, material misuse of funds, unlawful conduct presenting material risk, or other conduct not reasonably susceptible to cure.</w:t>
      </w:r>
    </w:p>
    <w:p>
      <w:pPr>
        <w:jc w:val="both"/>
        <w:widowControl/>
      </w:pPr>
      <w:r>
        <w:t>Upon Separation, Clinic shall cease representing itself as actively participating if no longer active; outstanding payment, refund, reconciliation, confidentiality, data, indemnity, and other surviving obligations remain enforceable. ClearKey shall discontinue new referrals after termination becomes effective, subject to orderly completion of already-confirmed bookings.</w:t>
      </w:r>
    </w:p>
    <w:p>
      <w:pPr>
        <w:pStyle w:val="Heading1"/>
        <w:widowControl/>
      </w:pPr>
      <w:r>
        <w:t>28. REJOINING AFTER SEPARATION</w:t>
      </w:r>
    </w:p>
    <w:p>
      <w:pPr>
        <w:jc w:val="both"/>
        <w:widowControl/>
      </w:pPr>
      <w:r>
        <w:t>A Clinic that voluntarily separated or was separated without Cause may request reactivation. ClearKey may require updated credentials, payment information, contacts, technical onboarding, and acceptance of operational policies then applicable to all similarly situated clinics.</w:t>
      </w:r>
    </w:p>
    <w:p>
      <w:pPr>
        <w:jc w:val="both"/>
        <w:widowControl/>
      </w:pPr>
      <w:r>
        <w:t>Reactivation of the same legal entity does not create a new veterinary practice for purposes of accrued obligations. Any unpaid amounts, unresolved chargebacks, or surviving obligations must be resolved. Founding Clinic fee treatment upon rejoining is governed by Section 9.</w:t>
      </w:r>
    </w:p>
    <w:p>
      <w:pPr>
        <w:jc w:val="both"/>
        <w:widowControl/>
      </w:pPr>
      <w:r>
        <w:t>A Clinic terminated for Cause has no contractual right to rejoin. ClearKey may permit re-enrollment subject to conditions, but any restoration of Founding Clinic status must be express and in writing.</w:t>
      </w:r>
    </w:p>
    <w:p>
      <w:pPr>
        <w:pStyle w:val="Heading1"/>
        <w:widowControl/>
      </w:pPr>
      <w:r>
        <w:t>29. CHANGES TO PLATFORM; POLICIES; AGREEMENT AMENDMENTS</w:t>
      </w:r>
    </w:p>
    <w:p>
      <w:pPr>
        <w:jc w:val="both"/>
        <w:widowControl/>
      </w:pPr>
      <w:r>
        <w:t>ClearKey may modify Platform functionality, interfaces, communication methods, fraud controls, technical requirements, and nonmaterial operational procedures from time to time. ClearKey shall not use an operational policy to retroactively impose a material monetary obligation inconsistent with this Agreement.</w:t>
      </w:r>
    </w:p>
    <w:p>
      <w:pPr>
        <w:jc w:val="both"/>
        <w:widowControl/>
      </w:pPr>
      <w:r>
        <w:t>Material amendments to this Agreement or material increases in Clinic pricing require notice reasonably sufficient under applicable law and the contractual mechanism presented by ClearKey. Where affirmative acceptance is legally or contractually required, the amendment becomes effective only upon such acceptance. Continued use may constitute acceptance only where the notice clearly states that consequence and applicable law permits it.</w:t>
      </w:r>
    </w:p>
    <w:p>
      <w:pPr>
        <w:jc w:val="both"/>
        <w:widowControl/>
      </w:pPr>
      <w:r>
        <w:t>No individual employee or representative of ClearKey may orally amend this Agreement. A negotiated amendment must be in a writing or authenticated electronic record authorized by both Parties.</w:t>
      </w:r>
    </w:p>
    <w:p>
      <w:pPr>
        <w:pStyle w:val="Heading1"/>
        <w:widowControl/>
      </w:pPr>
      <w:r>
        <w:t>30. ASSIGNMENT</w:t>
      </w:r>
    </w:p>
    <w:p>
      <w:pPr>
        <w:jc w:val="both"/>
        <w:widowControl/>
      </w:pPr>
      <w:r>
        <w:t>Clinic may not assign this Agreement without ClearKey's prior written consent, which shall not be unreasonably withheld for a bona fide successor that is legally qualified and assumes the obligations. ClearKey may assign this Agreement to an affiliate or in connection with a merger, reorganization, financing, sale of equity, sale of substantially all relevant assets, or succession to the Platform business.</w:t>
      </w:r>
    </w:p>
    <w:p>
      <w:pPr>
        <w:jc w:val="both"/>
        <w:widowControl/>
      </w:pPr>
      <w:r>
        <w:t>Any purported assignment contrary to this section is ineffective to the extent permitted by law. Assignment of this Agreement and transfer of Founding Clinic status are separate questions; Section 9 controls the latter.</w:t>
      </w:r>
    </w:p>
    <w:p>
      <w:pPr>
        <w:pStyle w:val="Heading1"/>
        <w:widowControl/>
      </w:pPr>
      <w:r>
        <w:t>31. NOTICES</w:t>
      </w:r>
    </w:p>
    <w:p>
      <w:pPr>
        <w:jc w:val="both"/>
        <w:widowControl/>
      </w:pPr>
      <w:r>
        <w:t>Contractual notices shall be delivered by email, nationally recognized courier, certified mail, or an authenticated Platform notice to the addresses or accounts designated by the Parties. Operational notices may be delivered through the Platform, telephone, text where authorized, or ordinary email.</w:t>
      </w:r>
    </w:p>
    <w:p>
      <w:pPr>
        <w:jc w:val="both"/>
        <w:widowControl/>
      </w:pPr>
      <w:r>
        <w:t>Clinic shall keep its legal-notice and Authorized Representative information current. A notice sent to the last address or account properly designated by Clinic is effective as provided by applicable law and the notice method used.</w:t>
      </w:r>
    </w:p>
    <w:p>
      <w:pPr>
        <w:pStyle w:val="Heading1"/>
        <w:widowControl/>
      </w:pPr>
      <w:r>
        <w:t>32. DISPUTE RESOLUTION; GOVERNING LAW</w:t>
      </w:r>
    </w:p>
    <w:p>
      <w:pPr>
        <w:jc w:val="both"/>
        <w:widowControl/>
      </w:pPr>
      <w:r>
        <w:t>The Parties shall first attempt in good faith to resolve a contractual dispute through representatives with authority to settle the matter. Except for urgent injunctive relief or claims for which pre-suit discussion is impracticable, a Party shall provide written notice of the dispute and allow thirty (30) days for good-faith business resolution before commencing suit.</w:t>
      </w:r>
    </w:p>
    <w:p>
      <w:pPr>
        <w:jc w:val="both"/>
        <w:widowControl/>
      </w:pPr>
      <w:r>
        <w:t>This Agreement is governed by California law without regard to conflict-of-law principles. Subject to any nonwaivable law, exclusive venue for litigation shall lie in the state or federal courts located in the California county in which ClearKey maintains its principal office at the time the action is commenced, and each Party consents to personal jurisdiction there.</w:t>
      </w:r>
    </w:p>
    <w:p>
      <w:pPr>
        <w:pStyle w:val="Heading1"/>
        <w:widowControl/>
      </w:pPr>
      <w:r>
        <w:t>33. ELECTRONIC TRANSACTIONS AND SIGNATURES</w:t>
      </w:r>
    </w:p>
    <w:p>
      <w:pPr>
        <w:jc w:val="both"/>
        <w:widowControl/>
      </w:pPr>
      <w:r>
        <w:t>The Parties consent to electronic contracting and electronic records. Electronic signatures, initials, radio-button or checkbox elections, timestamps, authentication records, IP/device audit data, and electronic copies may be used to evidence execution and shall have the same force as originals to the extent permitted by applicable law.</w:t>
      </w:r>
    </w:p>
    <w:p>
      <w:pPr>
        <w:jc w:val="both"/>
        <w:widowControl/>
      </w:pPr>
      <w:r>
        <w:t>The electronic-signature workflow shall require Clinic to identify the legal entity, signer, signer title, Authorized Representative, and the mandatory Section 15 deposit election. A completed audit trail may be retained with the executed Agreement.</w:t>
      </w:r>
    </w:p>
    <w:p>
      <w:pPr>
        <w:pStyle w:val="Heading1"/>
        <w:widowControl/>
      </w:pPr>
      <w:r>
        <w:t>34. MISCELLANEOUS</w:t>
      </w:r>
    </w:p>
    <w:p>
      <w:pPr>
        <w:jc w:val="both"/>
        <w:widowControl/>
      </w:pPr>
      <w:r>
        <w:t>This Agreement and any incorporated pricing schedule, order form, data-processing addendum, location schedule, or signed amendment constitute the entire agreement concerning the subject matter and supersede prior proposals or discussions concerning that subject matter. A later signed writing controls over an inconsistent earlier provision to the extent of the inconsistency.</w:t>
      </w:r>
    </w:p>
    <w:p>
      <w:pPr>
        <w:jc w:val="both"/>
        <w:widowControl/>
      </w:pPr>
      <w:r>
        <w:t>Failure to enforce a provision is not a waiver. A waiver applies only to the specific instance stated. If a provision is held unenforceable, it shall be enforced to the maximum lawful extent or severed, and the remainder remains effective. Headings are for convenience and do not limit interpretation. 'Including' means 'including without limitation.' Singular includes plural where context permits.</w:t>
      </w:r>
    </w:p>
    <w:p>
      <w:pPr>
        <w:jc w:val="both"/>
        <w:widowControl/>
      </w:pPr>
      <w:r>
        <w:t>This Agreement may be executed in counterparts, each deemed an original and all constituting one instrument. Sections that by their nature should survive, including payment, reconciliation, confidentiality, intellectual property, indemnification, limitation of liability, dispute, and accrued-right provisions, survive termination.</w:t>
      </w:r>
    </w:p>
    <w:p>
      <w:pPr>
        <w:pStyle w:val="Heading1"/>
        <w:widowControl/>
      </w:pPr>
      <w:r>
        <w:t>35. CLINIC ENROLLMENT AND AUTHORIZED REPRESENTATIVE</w:t>
      </w:r>
    </w:p>
    <w:p>
      <w:pPr>
        <w:jc w:val="both"/>
        <w:widowControl/>
      </w:pPr>
      <w:r>
        <w:t>Clinic Legal Name: ______________________________________________________________</w:t>
      </w:r>
    </w:p>
    <w:p>
      <w:pPr>
        <w:jc w:val="both"/>
        <w:widowControl/>
      </w:pPr>
      <w:r>
        <w:t>DBA / Practice Name: ____________________________________________________________</w:t>
      </w:r>
    </w:p>
    <w:p>
      <w:pPr>
        <w:jc w:val="both"/>
        <w:widowControl/>
      </w:pPr>
      <w:r>
        <w:t>Entity Type / State of Organization: ______________________________________________</w:t>
      </w:r>
    </w:p>
    <w:p>
      <w:pPr>
        <w:jc w:val="both"/>
        <w:widowControl/>
      </w:pPr>
      <w:r>
        <w:t>Primary Participating Location: ___________________________________________________</w:t>
      </w:r>
    </w:p>
    <w:p>
      <w:pPr>
        <w:jc w:val="both"/>
        <w:widowControl/>
      </w:pPr>
      <w:r>
        <w:t>Additional Locations (attach schedule if needed): ___________________________________</w:t>
      </w:r>
    </w:p>
    <w:p>
      <w:pPr>
        <w:jc w:val="both"/>
        <w:widowControl/>
      </w:pPr>
      <w:r>
        <w:t>Authorized Representative: _______________________________________________________</w:t>
      </w:r>
    </w:p>
    <w:p>
      <w:pPr>
        <w:jc w:val="both"/>
        <w:widowControl/>
      </w:pPr>
      <w:r>
        <w:t>Authorized Representative Title: __________________________________________________</w:t>
      </w:r>
    </w:p>
    <w:p>
      <w:pPr>
        <w:jc w:val="both"/>
        <w:widowControl/>
      </w:pPr>
      <w:r>
        <w:t>Authorized Representative Email: _________________________________________________</w:t>
      </w:r>
    </w:p>
    <w:p>
      <w:pPr>
        <w:jc w:val="both"/>
        <w:widowControl/>
      </w:pPr>
      <w:r>
        <w:t>Authorized Representative Telephone: _____________________________________________</w:t>
      </w:r>
    </w:p>
    <w:p>
      <w:pPr>
        <w:jc w:val="both"/>
        <w:widowControl/>
      </w:pPr>
      <w:r>
        <w:t>Legal Notice Email: ______________________________________________________________</w:t>
      </w:r>
    </w:p>
    <w:p>
      <w:pPr>
        <w:jc w:val="both"/>
        <w:widowControl/>
      </w:pPr>
      <w:r>
        <w:t>Billing / Settlement Contact: ______________________________________________________</w:t>
      </w:r>
    </w:p>
    <w:p>
      <w:pPr>
        <w:pStyle w:val="Heading1"/>
        <w:widowControl/>
      </w:pPr>
      <w:r>
        <w:t>36. SIGNATURES</w:t>
      </w:r>
    </w:p>
    <w:p>
      <w:pPr>
        <w:jc w:val="both"/>
        <w:widowControl/>
      </w:pPr>
      <w:r>
        <w:t>BY SIGNING BELOW, EACH SIGNER REPRESENTS AND WARRANTS THAT THE SIGNER HAS READ THIS AGREEMENT, HAS AUTHORITY TO BIND THE IDENTIFIED PARTY, AND INTENDS TO CREATE A LEGALLY BINDING ELECTRONIC OR WRITTEN CONTRACT. CLINIC FURTHER CONFIRMS THAT IT HAS SELECTED EXACTLY ONE DEPOSIT ELECTION IN SECTION 15.</w:t>
      </w:r>
    </w:p>
    <w:tbl>
      <w:tblPr>
        <w:tblW w:type="auto" w:w="0"/>
        <w:jc w:val="center"/>
        <w:tblLook w:firstColumn="1" w:firstRow="1" w:lastColumn="0" w:lastRow="0" w:noHBand="0" w:noVBand="1" w:val="04A0"/>
      </w:tblPr>
      <w:tblGrid>
        <w:gridCol w:w="4939"/>
        <w:gridCol w:w="4939"/>
      </w:tblGrid>
      <w:tr>
        <w:tc>
          <w:tcPr>
            <w:tcW w:type="dxa" w:w="4939"/>
            <w:vAlign w:val="top"/>
          </w:tcPr>
          <w:p>
            <w:r>
              <w:rPr>
                <w:rFonts w:ascii="Times New Roman" w:hAnsi="Times New Roman"/>
                <w:sz w:val="20"/>
              </w:rPr>
              <w:t>CLEARKEY SOLUTIONS, LLC</w:t>
              <w:br/>
              <w:br/>
              <w:t>By: __________________________________</w:t>
              <w:br/>
              <w:t>Name: ________________________________</w:t>
              <w:br/>
              <w:t>Title: _________________________________</w:t>
              <w:br/>
              <w:t>Date: __________________________________</w:t>
              <w:br/>
              <w:br/>
              <w:t>Signature: _____________________________</w:t>
            </w:r>
          </w:p>
        </w:tc>
        <w:tc>
          <w:tcPr>
            <w:tcW w:type="dxa" w:w="4939"/>
            <w:vAlign w:val="top"/>
          </w:tcPr>
          <w:p>
            <w:r>
              <w:rPr>
                <w:rFonts w:ascii="Times New Roman" w:hAnsi="Times New Roman"/>
                <w:sz w:val="20"/>
              </w:rPr>
              <w:t>CLINIC</w:t>
              <w:br/>
              <w:br/>
              <w:t>Legal Name: ___________________________</w:t>
              <w:br/>
              <w:t>By: __________________________________</w:t>
              <w:br/>
              <w:t>Name: ________________________________</w:t>
              <w:br/>
              <w:t>Title: _________________________________</w:t>
              <w:br/>
              <w:t>Date: __________________________________</w:t>
              <w:br/>
              <w:br/>
              <w:t>Signature: _____________________________</w:t>
            </w:r>
          </w:p>
        </w:tc>
      </w:tr>
    </w:tbl>
    <w:p>
      <w:pPr>
        <w:jc w:val="center"/>
        <w:widowControl/>
      </w:pPr>
      <w:r>
        <w:rPr>
          <w:i/>
          <w:sz w:val="16"/>
        </w:rPr>
        <w:t>E-SIGN CONFIGURATION: Section 15 Options A, B, and C must be implemented as one required single-select radio group. Clinic initials, legal entity name, signer name/title, Authorized Representative fields, date, and signature must be required.</w:t>
      </w:r>
    </w:p>
    <w:sectPr w:rsidR="00FC693F" w:rsidRPr="0006063C" w:rsidSect="00034616">
      <w:headerReference w:type="default" r:id="rId9"/>
      <w:footerReference w:type="default" r:id="rId10"/>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Veterinary Clinic Platform Participation Agreement</w:t>
    </w:r>
    <w:r>
      <w:t xml:space="preserv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sz w:val="16"/>
      </w:rPr>
      <w:t>CLEARKEY SOLUTIONS, LLC  |  TímiNOW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00"/>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Times New Roman" w:hAnsi="Times New Roman" w:eastAsia="Times New Roman"/>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