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1E7D5" w14:textId="36CB7BBC" w:rsidR="009851F9" w:rsidRPr="00233539" w:rsidRDefault="0088774F" w:rsidP="0088774F">
      <w:pPr>
        <w:pStyle w:val="Heading2"/>
        <w:rPr>
          <w:rFonts w:ascii="Arial" w:hAnsi="Arial" w:cs="Arial"/>
          <w:sz w:val="28"/>
          <w:szCs w:val="28"/>
        </w:rPr>
      </w:pPr>
      <w:r w:rsidRPr="00233539">
        <w:rPr>
          <w:rFonts w:ascii="Arial" w:hAnsi="Arial" w:cs="Arial"/>
          <w:sz w:val="28"/>
          <w:szCs w:val="28"/>
        </w:rPr>
        <w:t xml:space="preserve">Proposal </w:t>
      </w:r>
      <w:r w:rsidR="00D35285" w:rsidRPr="00233539">
        <w:rPr>
          <w:rFonts w:ascii="Arial" w:hAnsi="Arial" w:cs="Arial"/>
          <w:sz w:val="28"/>
          <w:szCs w:val="28"/>
        </w:rPr>
        <w:t>Summary</w:t>
      </w:r>
    </w:p>
    <w:p w14:paraId="4E00F31D" w14:textId="53250DB1" w:rsidR="0076134A" w:rsidRPr="00233539" w:rsidRDefault="002947C5" w:rsidP="002947C5">
      <w:pPr>
        <w:jc w:val="both"/>
        <w:rPr>
          <w:rFonts w:ascii="Arial" w:hAnsi="Arial" w:cs="Arial"/>
          <w:sz w:val="20"/>
          <w:szCs w:val="20"/>
        </w:rPr>
      </w:pPr>
      <w:r w:rsidRPr="00233539">
        <w:rPr>
          <w:rFonts w:ascii="Arial" w:hAnsi="Arial" w:cs="Arial"/>
          <w:sz w:val="20"/>
          <w:szCs w:val="20"/>
        </w:rPr>
        <w:t xml:space="preserve">Founded in 1901, </w:t>
      </w:r>
      <w:r w:rsidRPr="00693223">
        <w:rPr>
          <w:rFonts w:ascii="Arial" w:hAnsi="Arial" w:cs="Arial"/>
          <w:sz w:val="20"/>
          <w:szCs w:val="20"/>
        </w:rPr>
        <w:t>United States Steel Corporation is a leading steel producer</w:t>
      </w:r>
    </w:p>
    <w:p w14:paraId="3699EF75" w14:textId="1912E25E" w:rsidR="00EB6E91" w:rsidRPr="00233539" w:rsidRDefault="00EB6E91" w:rsidP="00EB6E91">
      <w:pPr>
        <w:jc w:val="both"/>
        <w:rPr>
          <w:rFonts w:ascii="Arial" w:hAnsi="Arial" w:cs="Arial"/>
          <w:sz w:val="20"/>
          <w:szCs w:val="20"/>
        </w:rPr>
      </w:pPr>
      <w:r w:rsidRPr="00233539">
        <w:rPr>
          <w:rFonts w:ascii="Arial" w:hAnsi="Arial" w:cs="Arial"/>
          <w:sz w:val="20"/>
          <w:szCs w:val="20"/>
        </w:rPr>
        <w:t xml:space="preserve">Project cost is estimated at </w:t>
      </w:r>
      <w:r w:rsidR="009E0169" w:rsidRPr="00233539">
        <w:rPr>
          <w:rFonts w:ascii="Arial" w:hAnsi="Arial" w:cs="Arial"/>
          <w:sz w:val="20"/>
          <w:szCs w:val="20"/>
        </w:rPr>
        <w:t>$</w:t>
      </w:r>
      <w:r w:rsidRPr="00233539">
        <w:rPr>
          <w:rFonts w:ascii="Arial" w:hAnsi="Arial" w:cs="Arial"/>
          <w:b/>
          <w:bCs/>
          <w:sz w:val="20"/>
          <w:szCs w:val="20"/>
        </w:rPr>
        <w:t>583.66</w:t>
      </w:r>
      <w:r w:rsidR="009E0169" w:rsidRPr="00233539">
        <w:rPr>
          <w:rFonts w:ascii="Arial" w:hAnsi="Arial" w:cs="Arial"/>
          <w:b/>
          <w:bCs/>
          <w:sz w:val="20"/>
          <w:szCs w:val="20"/>
        </w:rPr>
        <w:t xml:space="preserve"> </w:t>
      </w:r>
      <w:proofErr w:type="gramStart"/>
      <w:r w:rsidR="009E0169" w:rsidRPr="00233539">
        <w:rPr>
          <w:rFonts w:ascii="Arial" w:hAnsi="Arial" w:cs="Arial"/>
          <w:b/>
          <w:bCs/>
          <w:sz w:val="20"/>
          <w:szCs w:val="20"/>
        </w:rPr>
        <w:t>million</w:t>
      </w:r>
      <w:proofErr w:type="gramEnd"/>
      <w:r w:rsidRPr="00233539">
        <w:rPr>
          <w:rFonts w:ascii="Arial" w:hAnsi="Arial" w:cs="Arial"/>
          <w:b/>
          <w:bCs/>
          <w:sz w:val="20"/>
          <w:szCs w:val="20"/>
        </w:rPr>
        <w:t xml:space="preserve"> </w:t>
      </w:r>
      <w:r w:rsidRPr="00233539">
        <w:rPr>
          <w:rFonts w:ascii="Arial" w:hAnsi="Arial" w:cs="Arial"/>
          <w:sz w:val="20"/>
          <w:szCs w:val="20"/>
        </w:rPr>
        <w:t xml:space="preserve">and </w:t>
      </w:r>
      <w:r w:rsidR="00F9290E" w:rsidRPr="00233539">
        <w:rPr>
          <w:rFonts w:ascii="Arial" w:hAnsi="Arial" w:cs="Arial"/>
          <w:sz w:val="20"/>
          <w:szCs w:val="20"/>
        </w:rPr>
        <w:t>US</w:t>
      </w:r>
      <w:r w:rsidRPr="00233539">
        <w:rPr>
          <w:rFonts w:ascii="Arial" w:hAnsi="Arial" w:cs="Arial"/>
          <w:sz w:val="20"/>
          <w:szCs w:val="20"/>
        </w:rPr>
        <w:t xml:space="preserve"> Steel intends to apply for a loan of </w:t>
      </w:r>
      <w:r w:rsidR="006E3C46" w:rsidRPr="00233539">
        <w:rPr>
          <w:rFonts w:ascii="Arial" w:hAnsi="Arial" w:cs="Arial"/>
          <w:sz w:val="20"/>
          <w:szCs w:val="20"/>
        </w:rPr>
        <w:t>$</w:t>
      </w:r>
      <w:r w:rsidRPr="00233539">
        <w:rPr>
          <w:rFonts w:ascii="Arial" w:hAnsi="Arial" w:cs="Arial"/>
          <w:b/>
          <w:bCs/>
          <w:sz w:val="20"/>
          <w:szCs w:val="20"/>
        </w:rPr>
        <w:t>338.52</w:t>
      </w:r>
      <w:r w:rsidRPr="00233539">
        <w:rPr>
          <w:rFonts w:ascii="Arial" w:hAnsi="Arial" w:cs="Arial"/>
          <w:sz w:val="20"/>
          <w:szCs w:val="20"/>
        </w:rPr>
        <w:t xml:space="preserve"> </w:t>
      </w:r>
      <w:r w:rsidR="000104AB" w:rsidRPr="00233539">
        <w:rPr>
          <w:rFonts w:ascii="Arial" w:hAnsi="Arial" w:cs="Arial"/>
          <w:sz w:val="20"/>
          <w:szCs w:val="20"/>
        </w:rPr>
        <w:t xml:space="preserve">dollar </w:t>
      </w:r>
      <w:r w:rsidRPr="00233539">
        <w:rPr>
          <w:rFonts w:ascii="Arial" w:hAnsi="Arial" w:cs="Arial"/>
          <w:sz w:val="20"/>
          <w:szCs w:val="20"/>
        </w:rPr>
        <w:t>for Project finance facility</w:t>
      </w:r>
      <w:r w:rsidR="00320632" w:rsidRPr="00233539">
        <w:rPr>
          <w:rFonts w:ascii="Arial" w:hAnsi="Arial" w:cs="Arial"/>
          <w:sz w:val="20"/>
          <w:szCs w:val="20"/>
        </w:rPr>
        <w:t>’</w:t>
      </w:r>
    </w:p>
    <w:p w14:paraId="5D5813F9" w14:textId="532D815E" w:rsidR="00251BA0" w:rsidRPr="00233539" w:rsidRDefault="00251BA0" w:rsidP="00EB6E91">
      <w:pPr>
        <w:jc w:val="both"/>
        <w:rPr>
          <w:rFonts w:ascii="Arial" w:hAnsi="Arial" w:cs="Arial"/>
          <w:sz w:val="20"/>
          <w:szCs w:val="20"/>
        </w:rPr>
      </w:pPr>
      <w:commentRangeStart w:id="0"/>
      <w:r w:rsidRPr="00233539">
        <w:rPr>
          <w:rFonts w:ascii="Arial" w:hAnsi="Arial" w:cs="Arial"/>
          <w:b/>
          <w:bCs/>
          <w:sz w:val="20"/>
          <w:szCs w:val="20"/>
        </w:rPr>
        <w:t>Next-Generation Steel Mill</w:t>
      </w:r>
      <w:r w:rsidRPr="00233539">
        <w:rPr>
          <w:rFonts w:ascii="Arial" w:hAnsi="Arial" w:cs="Arial"/>
          <w:sz w:val="20"/>
          <w:szCs w:val="20"/>
        </w:rPr>
        <w:t>: U.S. Steel is constructing a highly sustainable and technologically advanced steel mill in Osceola, Arkansas</w:t>
      </w:r>
      <w:r w:rsidRPr="003346CE">
        <w:rPr>
          <w:rFonts w:ascii="Arial" w:hAnsi="Arial" w:cs="Arial"/>
          <w:sz w:val="20"/>
          <w:szCs w:val="20"/>
        </w:rPr>
        <w:t>. </w:t>
      </w:r>
      <w:hyperlink r:id="rId5" w:tgtFrame="_blank" w:history="1">
        <w:r w:rsidRPr="003346CE">
          <w:rPr>
            <w:rStyle w:val="Hyperlink"/>
            <w:rFonts w:ascii="Arial" w:hAnsi="Arial" w:cs="Arial"/>
            <w:color w:val="auto"/>
            <w:sz w:val="20"/>
            <w:szCs w:val="20"/>
            <w:u w:val="none"/>
          </w:rPr>
          <w:t xml:space="preserve">This </w:t>
        </w:r>
        <w:r w:rsidR="00735F3A" w:rsidRPr="003346CE">
          <w:rPr>
            <w:rStyle w:val="Hyperlink"/>
            <w:rFonts w:ascii="Arial" w:hAnsi="Arial" w:cs="Arial"/>
            <w:color w:val="auto"/>
            <w:sz w:val="20"/>
            <w:szCs w:val="20"/>
            <w:u w:val="none"/>
          </w:rPr>
          <w:t>fa</w:t>
        </w:r>
        <w:r w:rsidRPr="003346CE">
          <w:rPr>
            <w:rStyle w:val="Hyperlink"/>
            <w:rFonts w:ascii="Arial" w:hAnsi="Arial" w:cs="Arial"/>
            <w:color w:val="auto"/>
            <w:sz w:val="20"/>
            <w:szCs w:val="20"/>
            <w:u w:val="none"/>
          </w:rPr>
          <w:t>cility will feature two electric arc furnaces (EAFs) with a combined annual capacity of 3 million tons, an endless casting and rolling line, and advanced finishing capabilities</w:t>
        </w:r>
      </w:hyperlink>
      <w:commentRangeEnd w:id="0"/>
      <w:r w:rsidR="001E4E44" w:rsidRPr="00233539">
        <w:rPr>
          <w:rStyle w:val="CommentReference"/>
          <w:rFonts w:ascii="Arial" w:hAnsi="Arial" w:cs="Arial"/>
          <w:sz w:val="20"/>
          <w:szCs w:val="20"/>
        </w:rPr>
        <w:commentReference w:id="0"/>
      </w:r>
      <w:hyperlink r:id="rId10" w:tgtFrame="_blank" w:history="1">
        <w:r w:rsidRPr="00233539">
          <w:rPr>
            <w:rStyle w:val="Hyperlink"/>
            <w:rFonts w:ascii="Arial" w:hAnsi="Arial" w:cs="Arial"/>
            <w:sz w:val="20"/>
            <w:szCs w:val="20"/>
            <w:vertAlign w:val="superscript"/>
          </w:rPr>
          <w:t>1</w:t>
        </w:r>
      </w:hyperlink>
    </w:p>
    <w:p w14:paraId="4A8424B5" w14:textId="1C7C9F37" w:rsidR="00EB6E91" w:rsidRPr="00233539" w:rsidRDefault="00EB6E91" w:rsidP="00EB6E91">
      <w:pPr>
        <w:jc w:val="both"/>
        <w:rPr>
          <w:rFonts w:ascii="Arial" w:hAnsi="Arial" w:cs="Arial"/>
          <w:sz w:val="20"/>
          <w:szCs w:val="20"/>
        </w:rPr>
      </w:pPr>
      <w:r w:rsidRPr="00233539">
        <w:rPr>
          <w:rFonts w:ascii="Arial" w:hAnsi="Arial" w:cs="Arial"/>
          <w:sz w:val="20"/>
          <w:szCs w:val="20"/>
        </w:rPr>
        <w:t xml:space="preserve">Rest </w:t>
      </w:r>
      <w:r w:rsidR="006E3C46" w:rsidRPr="00233539">
        <w:rPr>
          <w:rFonts w:ascii="Arial" w:hAnsi="Arial" w:cs="Arial"/>
          <w:sz w:val="20"/>
          <w:szCs w:val="20"/>
        </w:rPr>
        <w:t>$</w:t>
      </w:r>
      <w:r w:rsidRPr="00233539">
        <w:rPr>
          <w:rFonts w:ascii="Arial" w:hAnsi="Arial" w:cs="Arial"/>
          <w:b/>
          <w:bCs/>
          <w:sz w:val="20"/>
          <w:szCs w:val="20"/>
        </w:rPr>
        <w:t>245.14</w:t>
      </w:r>
      <w:r w:rsidR="006E3C46" w:rsidRPr="00233539">
        <w:rPr>
          <w:rFonts w:ascii="Arial" w:hAnsi="Arial" w:cs="Arial"/>
          <w:b/>
          <w:bCs/>
          <w:sz w:val="20"/>
          <w:szCs w:val="20"/>
        </w:rPr>
        <w:t xml:space="preserve"> million</w:t>
      </w:r>
      <w:r w:rsidRPr="00233539">
        <w:rPr>
          <w:rFonts w:ascii="Arial" w:hAnsi="Arial" w:cs="Arial"/>
          <w:b/>
          <w:bCs/>
          <w:sz w:val="20"/>
          <w:szCs w:val="20"/>
        </w:rPr>
        <w:t xml:space="preserve"> </w:t>
      </w:r>
      <w:r w:rsidR="00556958" w:rsidRPr="00233539">
        <w:rPr>
          <w:rFonts w:ascii="Arial" w:hAnsi="Arial" w:cs="Arial"/>
          <w:b/>
          <w:bCs/>
          <w:sz w:val="20"/>
          <w:szCs w:val="20"/>
        </w:rPr>
        <w:t>USD</w:t>
      </w:r>
      <w:r w:rsidRPr="00233539">
        <w:rPr>
          <w:rFonts w:ascii="Arial" w:hAnsi="Arial" w:cs="Arial"/>
          <w:sz w:val="20"/>
          <w:szCs w:val="20"/>
        </w:rPr>
        <w:t xml:space="preserve"> will be met using Sponsor Equity and retained earnings</w:t>
      </w:r>
    </w:p>
    <w:p w14:paraId="4A811F5A" w14:textId="77777777" w:rsidR="00EB6E91" w:rsidRPr="00233539" w:rsidRDefault="00EB6E91" w:rsidP="00EB6E91">
      <w:pPr>
        <w:jc w:val="both"/>
        <w:rPr>
          <w:rFonts w:ascii="Arial" w:hAnsi="Arial" w:cs="Arial"/>
          <w:sz w:val="20"/>
          <w:szCs w:val="20"/>
        </w:rPr>
      </w:pPr>
      <w:r w:rsidRPr="00233539">
        <w:rPr>
          <w:rFonts w:ascii="Arial" w:hAnsi="Arial" w:cs="Arial"/>
          <w:sz w:val="20"/>
          <w:szCs w:val="20"/>
        </w:rPr>
        <w:t>The total cost estimate of the project as per project plan furnished by Tata Steel is as below:</w:t>
      </w:r>
    </w:p>
    <w:tbl>
      <w:tblPr>
        <w:tblStyle w:val="TableGrid"/>
        <w:tblW w:w="0" w:type="auto"/>
        <w:tblLook w:val="04A0" w:firstRow="1" w:lastRow="0" w:firstColumn="1" w:lastColumn="0" w:noHBand="0" w:noVBand="1"/>
      </w:tblPr>
      <w:tblGrid>
        <w:gridCol w:w="4508"/>
        <w:gridCol w:w="4508"/>
      </w:tblGrid>
      <w:tr w:rsidR="00EB6E91" w:rsidRPr="00233539" w14:paraId="7F3F7F9F" w14:textId="77777777" w:rsidTr="00673F6E">
        <w:tc>
          <w:tcPr>
            <w:tcW w:w="4508" w:type="dxa"/>
          </w:tcPr>
          <w:p w14:paraId="569C933D" w14:textId="77777777" w:rsidR="00EB6E91" w:rsidRPr="00233539" w:rsidRDefault="00EB6E91" w:rsidP="00673F6E">
            <w:pPr>
              <w:jc w:val="both"/>
              <w:rPr>
                <w:rFonts w:ascii="Arial" w:hAnsi="Arial" w:cs="Arial"/>
                <w:b/>
                <w:bCs/>
                <w:sz w:val="20"/>
                <w:szCs w:val="20"/>
              </w:rPr>
            </w:pPr>
            <w:r w:rsidRPr="00233539">
              <w:rPr>
                <w:rFonts w:ascii="Arial" w:hAnsi="Arial" w:cs="Arial"/>
                <w:b/>
                <w:bCs/>
                <w:sz w:val="20"/>
                <w:szCs w:val="20"/>
              </w:rPr>
              <w:t>Item</w:t>
            </w:r>
          </w:p>
        </w:tc>
        <w:tc>
          <w:tcPr>
            <w:tcW w:w="4508" w:type="dxa"/>
          </w:tcPr>
          <w:p w14:paraId="4FC9794E" w14:textId="77777777" w:rsidR="00EB6E91" w:rsidRPr="00233539" w:rsidRDefault="00EB6E91" w:rsidP="00673F6E">
            <w:pPr>
              <w:jc w:val="both"/>
              <w:rPr>
                <w:rFonts w:ascii="Arial" w:hAnsi="Arial" w:cs="Arial"/>
                <w:b/>
                <w:bCs/>
                <w:sz w:val="20"/>
                <w:szCs w:val="20"/>
              </w:rPr>
            </w:pPr>
            <w:r w:rsidRPr="00233539">
              <w:rPr>
                <w:rFonts w:ascii="Arial" w:hAnsi="Arial" w:cs="Arial"/>
                <w:b/>
                <w:bCs/>
                <w:sz w:val="20"/>
                <w:szCs w:val="20"/>
              </w:rPr>
              <w:t>Estimated Cost (Crores INR)</w:t>
            </w:r>
          </w:p>
        </w:tc>
      </w:tr>
      <w:tr w:rsidR="00EB6E91" w:rsidRPr="00233539" w14:paraId="6FA6C0B1" w14:textId="77777777" w:rsidTr="00673F6E">
        <w:tc>
          <w:tcPr>
            <w:tcW w:w="4508" w:type="dxa"/>
          </w:tcPr>
          <w:p w14:paraId="420FF23E" w14:textId="77777777" w:rsidR="00EB6E91" w:rsidRPr="00233539" w:rsidRDefault="00EB6E91" w:rsidP="00673F6E">
            <w:pPr>
              <w:jc w:val="both"/>
              <w:rPr>
                <w:rFonts w:ascii="Arial" w:hAnsi="Arial" w:cs="Arial"/>
                <w:sz w:val="20"/>
                <w:szCs w:val="20"/>
              </w:rPr>
            </w:pPr>
            <w:r w:rsidRPr="00233539">
              <w:rPr>
                <w:rFonts w:ascii="Arial" w:hAnsi="Arial" w:cs="Arial"/>
                <w:sz w:val="20"/>
                <w:szCs w:val="20"/>
              </w:rPr>
              <w:t>Land</w:t>
            </w:r>
          </w:p>
        </w:tc>
        <w:tc>
          <w:tcPr>
            <w:tcW w:w="4508" w:type="dxa"/>
          </w:tcPr>
          <w:p w14:paraId="78CD1B8C" w14:textId="77777777" w:rsidR="00EB6E91" w:rsidRPr="00233539" w:rsidRDefault="00EB6E91" w:rsidP="00673F6E">
            <w:pPr>
              <w:jc w:val="both"/>
              <w:rPr>
                <w:rFonts w:ascii="Arial" w:hAnsi="Arial" w:cs="Arial"/>
                <w:sz w:val="20"/>
                <w:szCs w:val="20"/>
              </w:rPr>
            </w:pPr>
            <w:r w:rsidRPr="00233539">
              <w:rPr>
                <w:rFonts w:ascii="Arial" w:hAnsi="Arial" w:cs="Arial"/>
                <w:sz w:val="20"/>
                <w:szCs w:val="20"/>
              </w:rPr>
              <w:t>25</w:t>
            </w:r>
          </w:p>
        </w:tc>
      </w:tr>
      <w:tr w:rsidR="00EB6E91" w:rsidRPr="00233539" w14:paraId="5DC8384B" w14:textId="77777777" w:rsidTr="00673F6E">
        <w:tc>
          <w:tcPr>
            <w:tcW w:w="4508" w:type="dxa"/>
          </w:tcPr>
          <w:p w14:paraId="6B3B49CC" w14:textId="77777777" w:rsidR="00EB6E91" w:rsidRPr="00233539" w:rsidRDefault="00EB6E91" w:rsidP="00673F6E">
            <w:pPr>
              <w:jc w:val="both"/>
              <w:rPr>
                <w:rFonts w:ascii="Arial" w:hAnsi="Arial" w:cs="Arial"/>
                <w:sz w:val="20"/>
                <w:szCs w:val="20"/>
              </w:rPr>
            </w:pPr>
            <w:r w:rsidRPr="00233539">
              <w:rPr>
                <w:rFonts w:ascii="Arial" w:hAnsi="Arial" w:cs="Arial"/>
                <w:sz w:val="20"/>
                <w:szCs w:val="20"/>
              </w:rPr>
              <w:t>Civil and Structural Works</w:t>
            </w:r>
          </w:p>
        </w:tc>
        <w:tc>
          <w:tcPr>
            <w:tcW w:w="4508" w:type="dxa"/>
          </w:tcPr>
          <w:p w14:paraId="5C8B0EEB" w14:textId="77777777" w:rsidR="00EB6E91" w:rsidRPr="00233539" w:rsidRDefault="00EB6E91" w:rsidP="00673F6E">
            <w:pPr>
              <w:jc w:val="both"/>
              <w:rPr>
                <w:rFonts w:ascii="Arial" w:hAnsi="Arial" w:cs="Arial"/>
                <w:sz w:val="20"/>
                <w:szCs w:val="20"/>
              </w:rPr>
            </w:pPr>
            <w:r w:rsidRPr="00233539">
              <w:rPr>
                <w:rFonts w:ascii="Arial" w:hAnsi="Arial" w:cs="Arial"/>
                <w:sz w:val="20"/>
                <w:szCs w:val="20"/>
              </w:rPr>
              <w:t>75</w:t>
            </w:r>
          </w:p>
        </w:tc>
      </w:tr>
      <w:tr w:rsidR="00EB6E91" w:rsidRPr="00233539" w14:paraId="53319DE2" w14:textId="77777777" w:rsidTr="00673F6E">
        <w:tc>
          <w:tcPr>
            <w:tcW w:w="4508" w:type="dxa"/>
          </w:tcPr>
          <w:p w14:paraId="652476CD" w14:textId="77777777" w:rsidR="00EB6E91" w:rsidRPr="00233539" w:rsidRDefault="00EB6E91" w:rsidP="00673F6E">
            <w:pPr>
              <w:jc w:val="both"/>
              <w:rPr>
                <w:rFonts w:ascii="Arial" w:hAnsi="Arial" w:cs="Arial"/>
                <w:sz w:val="20"/>
                <w:szCs w:val="20"/>
              </w:rPr>
            </w:pPr>
            <w:r w:rsidRPr="00233539">
              <w:rPr>
                <w:rFonts w:ascii="Arial" w:hAnsi="Arial" w:cs="Arial"/>
                <w:sz w:val="20"/>
                <w:szCs w:val="20"/>
              </w:rPr>
              <w:t>Plant Machinery</w:t>
            </w:r>
          </w:p>
        </w:tc>
        <w:tc>
          <w:tcPr>
            <w:tcW w:w="4508" w:type="dxa"/>
          </w:tcPr>
          <w:p w14:paraId="42EE8358" w14:textId="77777777" w:rsidR="00EB6E91" w:rsidRPr="00233539" w:rsidRDefault="00EB6E91" w:rsidP="00673F6E">
            <w:pPr>
              <w:jc w:val="both"/>
              <w:rPr>
                <w:rFonts w:ascii="Arial" w:hAnsi="Arial" w:cs="Arial"/>
                <w:sz w:val="20"/>
                <w:szCs w:val="20"/>
              </w:rPr>
            </w:pPr>
            <w:r w:rsidRPr="00233539">
              <w:rPr>
                <w:rFonts w:ascii="Arial" w:hAnsi="Arial" w:cs="Arial"/>
                <w:sz w:val="20"/>
                <w:szCs w:val="20"/>
              </w:rPr>
              <w:t>350</w:t>
            </w:r>
          </w:p>
        </w:tc>
      </w:tr>
      <w:tr w:rsidR="00EB6E91" w:rsidRPr="00233539" w14:paraId="79C3DFBB" w14:textId="77777777" w:rsidTr="00673F6E">
        <w:tc>
          <w:tcPr>
            <w:tcW w:w="4508" w:type="dxa"/>
          </w:tcPr>
          <w:p w14:paraId="3182DBEA" w14:textId="77777777" w:rsidR="00EB6E91" w:rsidRPr="00233539" w:rsidRDefault="00EB6E91" w:rsidP="00673F6E">
            <w:pPr>
              <w:jc w:val="both"/>
              <w:rPr>
                <w:rFonts w:ascii="Arial" w:hAnsi="Arial" w:cs="Arial"/>
                <w:sz w:val="20"/>
                <w:szCs w:val="20"/>
              </w:rPr>
            </w:pPr>
            <w:r w:rsidRPr="00233539">
              <w:rPr>
                <w:rFonts w:ascii="Arial" w:hAnsi="Arial" w:cs="Arial"/>
                <w:sz w:val="20"/>
                <w:szCs w:val="20"/>
              </w:rPr>
              <w:t>Producer Gas Plant</w:t>
            </w:r>
          </w:p>
        </w:tc>
        <w:tc>
          <w:tcPr>
            <w:tcW w:w="4508" w:type="dxa"/>
          </w:tcPr>
          <w:p w14:paraId="043B80AB" w14:textId="77777777" w:rsidR="00EB6E91" w:rsidRPr="00233539" w:rsidRDefault="00EB6E91" w:rsidP="00673F6E">
            <w:pPr>
              <w:jc w:val="both"/>
              <w:rPr>
                <w:rFonts w:ascii="Arial" w:hAnsi="Arial" w:cs="Arial"/>
                <w:sz w:val="20"/>
                <w:szCs w:val="20"/>
              </w:rPr>
            </w:pPr>
            <w:r w:rsidRPr="00233539">
              <w:rPr>
                <w:rFonts w:ascii="Arial" w:hAnsi="Arial" w:cs="Arial"/>
                <w:sz w:val="20"/>
                <w:szCs w:val="20"/>
              </w:rPr>
              <w:t>50</w:t>
            </w:r>
          </w:p>
        </w:tc>
      </w:tr>
      <w:tr w:rsidR="00EB6E91" w:rsidRPr="00233539" w14:paraId="5DB5A66F" w14:textId="77777777" w:rsidTr="00673F6E">
        <w:tc>
          <w:tcPr>
            <w:tcW w:w="4508" w:type="dxa"/>
          </w:tcPr>
          <w:p w14:paraId="6A6B114D" w14:textId="77777777" w:rsidR="00EB6E91" w:rsidRPr="00233539" w:rsidRDefault="00EB6E91" w:rsidP="00673F6E">
            <w:pPr>
              <w:jc w:val="both"/>
              <w:rPr>
                <w:rFonts w:ascii="Arial" w:hAnsi="Arial" w:cs="Arial"/>
                <w:sz w:val="20"/>
                <w:szCs w:val="20"/>
              </w:rPr>
            </w:pPr>
            <w:r w:rsidRPr="00233539">
              <w:rPr>
                <w:rFonts w:ascii="Arial" w:hAnsi="Arial" w:cs="Arial"/>
                <w:sz w:val="20"/>
                <w:szCs w:val="20"/>
              </w:rPr>
              <w:t>Engineering &amp; Project Management</w:t>
            </w:r>
          </w:p>
        </w:tc>
        <w:tc>
          <w:tcPr>
            <w:tcW w:w="4508" w:type="dxa"/>
          </w:tcPr>
          <w:p w14:paraId="2883A74B" w14:textId="77777777" w:rsidR="00EB6E91" w:rsidRPr="00233539" w:rsidRDefault="00EB6E91" w:rsidP="00673F6E">
            <w:pPr>
              <w:jc w:val="both"/>
              <w:rPr>
                <w:rFonts w:ascii="Arial" w:hAnsi="Arial" w:cs="Arial"/>
                <w:sz w:val="20"/>
                <w:szCs w:val="20"/>
              </w:rPr>
            </w:pPr>
            <w:r w:rsidRPr="00233539">
              <w:rPr>
                <w:rFonts w:ascii="Arial" w:hAnsi="Arial" w:cs="Arial"/>
                <w:sz w:val="20"/>
                <w:szCs w:val="20"/>
              </w:rPr>
              <w:t>50</w:t>
            </w:r>
          </w:p>
        </w:tc>
      </w:tr>
      <w:tr w:rsidR="00EB6E91" w:rsidRPr="00233539" w14:paraId="697D9B35" w14:textId="77777777" w:rsidTr="00673F6E">
        <w:tc>
          <w:tcPr>
            <w:tcW w:w="4508" w:type="dxa"/>
          </w:tcPr>
          <w:p w14:paraId="1CBEE763" w14:textId="77777777" w:rsidR="00EB6E91" w:rsidRPr="00233539" w:rsidRDefault="00EB6E91" w:rsidP="00673F6E">
            <w:pPr>
              <w:jc w:val="both"/>
              <w:rPr>
                <w:rFonts w:ascii="Arial" w:hAnsi="Arial" w:cs="Arial"/>
                <w:sz w:val="20"/>
                <w:szCs w:val="20"/>
              </w:rPr>
            </w:pPr>
            <w:r w:rsidRPr="00233539">
              <w:rPr>
                <w:rFonts w:ascii="Arial" w:hAnsi="Arial" w:cs="Arial"/>
                <w:sz w:val="20"/>
                <w:szCs w:val="20"/>
              </w:rPr>
              <w:t>Pre-Operative Expenses</w:t>
            </w:r>
          </w:p>
        </w:tc>
        <w:tc>
          <w:tcPr>
            <w:tcW w:w="4508" w:type="dxa"/>
          </w:tcPr>
          <w:p w14:paraId="62BF8C7E" w14:textId="77777777" w:rsidR="00EB6E91" w:rsidRPr="00233539" w:rsidRDefault="00EB6E91" w:rsidP="00673F6E">
            <w:pPr>
              <w:jc w:val="both"/>
              <w:rPr>
                <w:rFonts w:ascii="Arial" w:hAnsi="Arial" w:cs="Arial"/>
                <w:sz w:val="20"/>
                <w:szCs w:val="20"/>
              </w:rPr>
            </w:pPr>
            <w:r w:rsidRPr="00233539">
              <w:rPr>
                <w:rFonts w:ascii="Arial" w:hAnsi="Arial" w:cs="Arial"/>
                <w:sz w:val="20"/>
                <w:szCs w:val="20"/>
              </w:rPr>
              <w:t>25</w:t>
            </w:r>
          </w:p>
        </w:tc>
      </w:tr>
      <w:tr w:rsidR="00EB6E91" w:rsidRPr="00233539" w14:paraId="74C9E365" w14:textId="77777777" w:rsidTr="00673F6E">
        <w:tc>
          <w:tcPr>
            <w:tcW w:w="4508" w:type="dxa"/>
          </w:tcPr>
          <w:p w14:paraId="12B82D81" w14:textId="77777777" w:rsidR="00EB6E91" w:rsidRPr="00233539" w:rsidRDefault="00EB6E91" w:rsidP="00673F6E">
            <w:pPr>
              <w:jc w:val="both"/>
              <w:rPr>
                <w:rFonts w:ascii="Arial" w:hAnsi="Arial" w:cs="Arial"/>
                <w:sz w:val="20"/>
                <w:szCs w:val="20"/>
              </w:rPr>
            </w:pPr>
            <w:r w:rsidRPr="00233539">
              <w:rPr>
                <w:rFonts w:ascii="Arial" w:hAnsi="Arial" w:cs="Arial"/>
                <w:sz w:val="20"/>
                <w:szCs w:val="20"/>
              </w:rPr>
              <w:t>Working Capital Requirement</w:t>
            </w:r>
          </w:p>
        </w:tc>
        <w:tc>
          <w:tcPr>
            <w:tcW w:w="4508" w:type="dxa"/>
          </w:tcPr>
          <w:p w14:paraId="3EB65AE5" w14:textId="77777777" w:rsidR="00EB6E91" w:rsidRPr="00233539" w:rsidRDefault="00EB6E91" w:rsidP="00673F6E">
            <w:pPr>
              <w:jc w:val="both"/>
              <w:rPr>
                <w:rFonts w:ascii="Arial" w:hAnsi="Arial" w:cs="Arial"/>
                <w:sz w:val="20"/>
                <w:szCs w:val="20"/>
              </w:rPr>
            </w:pPr>
            <w:r w:rsidRPr="00233539">
              <w:rPr>
                <w:rFonts w:ascii="Arial" w:hAnsi="Arial" w:cs="Arial"/>
                <w:sz w:val="20"/>
                <w:szCs w:val="20"/>
              </w:rPr>
              <w:t>8.66</w:t>
            </w:r>
          </w:p>
        </w:tc>
      </w:tr>
      <w:tr w:rsidR="00EB6E91" w:rsidRPr="00233539" w14:paraId="78BE4DDC" w14:textId="77777777" w:rsidTr="00673F6E">
        <w:tc>
          <w:tcPr>
            <w:tcW w:w="4508" w:type="dxa"/>
          </w:tcPr>
          <w:p w14:paraId="0025A297" w14:textId="77777777" w:rsidR="00EB6E91" w:rsidRPr="00233539" w:rsidRDefault="00EB6E91" w:rsidP="00673F6E">
            <w:pPr>
              <w:jc w:val="both"/>
              <w:rPr>
                <w:rFonts w:ascii="Arial" w:hAnsi="Arial" w:cs="Arial"/>
                <w:b/>
                <w:bCs/>
                <w:sz w:val="20"/>
                <w:szCs w:val="20"/>
              </w:rPr>
            </w:pPr>
            <w:r w:rsidRPr="00233539">
              <w:rPr>
                <w:rFonts w:ascii="Arial" w:hAnsi="Arial" w:cs="Arial"/>
                <w:b/>
                <w:bCs/>
                <w:sz w:val="20"/>
                <w:szCs w:val="20"/>
              </w:rPr>
              <w:t>Total Capital Cost</w:t>
            </w:r>
          </w:p>
        </w:tc>
        <w:tc>
          <w:tcPr>
            <w:tcW w:w="4508" w:type="dxa"/>
          </w:tcPr>
          <w:p w14:paraId="3EDB28F0" w14:textId="77777777" w:rsidR="00EB6E91" w:rsidRPr="00233539" w:rsidRDefault="00EB6E91" w:rsidP="00673F6E">
            <w:pPr>
              <w:jc w:val="both"/>
              <w:rPr>
                <w:rFonts w:ascii="Arial" w:hAnsi="Arial" w:cs="Arial"/>
                <w:b/>
                <w:bCs/>
                <w:sz w:val="20"/>
                <w:szCs w:val="20"/>
              </w:rPr>
            </w:pPr>
            <w:r w:rsidRPr="00233539">
              <w:rPr>
                <w:rFonts w:ascii="Arial" w:hAnsi="Arial" w:cs="Arial"/>
                <w:b/>
                <w:bCs/>
                <w:sz w:val="20"/>
                <w:szCs w:val="20"/>
              </w:rPr>
              <w:t>583.66</w:t>
            </w:r>
          </w:p>
        </w:tc>
      </w:tr>
    </w:tbl>
    <w:p w14:paraId="2428A6D9" w14:textId="77777777" w:rsidR="002947C5" w:rsidRPr="00233539" w:rsidRDefault="002947C5" w:rsidP="002947C5">
      <w:pPr>
        <w:jc w:val="both"/>
        <w:rPr>
          <w:rFonts w:ascii="Arial" w:hAnsi="Arial" w:cs="Arial"/>
          <w:sz w:val="28"/>
          <w:szCs w:val="28"/>
          <w:lang w:val="en-US"/>
        </w:rPr>
      </w:pPr>
    </w:p>
    <w:p w14:paraId="2F1451AF" w14:textId="13851662" w:rsidR="00C014B5" w:rsidRPr="00233539" w:rsidRDefault="00C014B5" w:rsidP="00C014B5">
      <w:pPr>
        <w:pStyle w:val="Heading2"/>
        <w:rPr>
          <w:rFonts w:ascii="Arial" w:hAnsi="Arial" w:cs="Arial"/>
          <w:sz w:val="28"/>
          <w:szCs w:val="28"/>
        </w:rPr>
      </w:pPr>
      <w:commentRangeStart w:id="1"/>
      <w:r w:rsidRPr="00233539">
        <w:rPr>
          <w:rFonts w:ascii="Arial" w:hAnsi="Arial" w:cs="Arial"/>
          <w:sz w:val="28"/>
          <w:szCs w:val="28"/>
        </w:rPr>
        <w:t>US</w:t>
      </w:r>
      <w:r w:rsidRPr="00233539">
        <w:rPr>
          <w:rFonts w:ascii="Arial" w:hAnsi="Arial" w:cs="Arial"/>
          <w:sz w:val="28"/>
          <w:szCs w:val="28"/>
        </w:rPr>
        <w:t xml:space="preserve"> Steel Industry Outlook</w:t>
      </w:r>
    </w:p>
    <w:p w14:paraId="1234490A" w14:textId="77777777" w:rsidR="003F013F" w:rsidRPr="003F013F" w:rsidRDefault="003F013F" w:rsidP="003F013F">
      <w:pPr>
        <w:rPr>
          <w:rFonts w:ascii="Arial" w:hAnsi="Arial" w:cs="Arial"/>
          <w:sz w:val="20"/>
          <w:szCs w:val="20"/>
          <w:lang w:val="en-US"/>
        </w:rPr>
      </w:pPr>
      <w:r w:rsidRPr="003F013F">
        <w:rPr>
          <w:rFonts w:ascii="Arial" w:hAnsi="Arial" w:cs="Arial"/>
          <w:sz w:val="20"/>
          <w:szCs w:val="20"/>
          <w:lang w:val="en-US"/>
        </w:rPr>
        <w:t>The U.S. steel industry is navigating a complex landscape with several key trends and factors influencing its outlook for 2024 and beyond:</w:t>
      </w:r>
    </w:p>
    <w:p w14:paraId="5C405774" w14:textId="77777777" w:rsidR="00445164" w:rsidRDefault="003F013F" w:rsidP="003F013F">
      <w:pPr>
        <w:rPr>
          <w:rFonts w:ascii="Arial" w:hAnsi="Arial" w:cs="Arial"/>
          <w:sz w:val="20"/>
          <w:szCs w:val="20"/>
          <w:lang w:val="en-US"/>
        </w:rPr>
      </w:pPr>
      <w:r w:rsidRPr="003F013F">
        <w:rPr>
          <w:rFonts w:ascii="Arial" w:hAnsi="Arial" w:cs="Arial"/>
          <w:sz w:val="20"/>
          <w:szCs w:val="20"/>
          <w:lang w:val="en-US"/>
        </w:rPr>
        <w:t xml:space="preserve">After a slight decline in 2022, U.S. steel demand rebounded by 1.3% in 2023 and is expected to grow by 2.5% in 20241. This growth is driven by sectors such as public infrastructure and energy production. Production Levels: As of August 2024, domestic raw steel production was 1,754,000 net tons, with a capability utilization rate of 79.0%2. This represents a slight increase from the previous year, indicating stable production levels. </w:t>
      </w:r>
    </w:p>
    <w:p w14:paraId="5085F4E7" w14:textId="77777777" w:rsidR="00445164" w:rsidRDefault="003F013F" w:rsidP="003F013F">
      <w:pPr>
        <w:rPr>
          <w:rFonts w:ascii="Arial" w:hAnsi="Arial" w:cs="Arial"/>
          <w:sz w:val="20"/>
          <w:szCs w:val="20"/>
          <w:lang w:val="en-US"/>
        </w:rPr>
      </w:pPr>
      <w:r w:rsidRPr="003F013F">
        <w:rPr>
          <w:rFonts w:ascii="Arial" w:hAnsi="Arial" w:cs="Arial"/>
          <w:sz w:val="20"/>
          <w:szCs w:val="20"/>
          <w:lang w:val="en-US"/>
        </w:rPr>
        <w:t xml:space="preserve">The steel market has experienced significant price volatility due to supply chain disruptions, geopolitical tensions, and fluctuating demand3. Prices reached record highs in 2021 but have since stabilized. Industry Consolidation: Consolidation within the industry has led to improved supply discipline and strategic investments, which have strengthened operational profiles and through-the-cycle margins4.High inflation, rising interest rates, and global economic uncertainties continue to impact the steel industry3. These factors contribute to cautious market outlooks and potential fluctuations in demand. Government stimulus packages and infrastructure investments are expected to support steel demand, particularly in the U.S. and Europe3. </w:t>
      </w:r>
    </w:p>
    <w:p w14:paraId="2903BE0A" w14:textId="4A198812" w:rsidR="00517B72" w:rsidRPr="00233539" w:rsidRDefault="003F013F" w:rsidP="003F013F">
      <w:pPr>
        <w:rPr>
          <w:rFonts w:ascii="Arial" w:hAnsi="Arial" w:cs="Arial"/>
          <w:sz w:val="20"/>
          <w:szCs w:val="20"/>
        </w:rPr>
      </w:pPr>
      <w:r w:rsidRPr="003F013F">
        <w:rPr>
          <w:rFonts w:ascii="Arial" w:hAnsi="Arial" w:cs="Arial"/>
          <w:sz w:val="20"/>
          <w:szCs w:val="20"/>
          <w:lang w:val="en-US"/>
        </w:rPr>
        <w:t>The industry is increasingly focusing on sustainability, with investments in renewable energy and environmentally friendly production methods3. This shift is driven by regulatory pressures and growing demand for green steel. Companies are investing in advanced technologies to improve efficiency and reduce environmental impact. This includes the development of electric arc furnaces (EAFs) and other innovative production techniques3. The U.S. steel industry is poised for modest growth in 2024, supported by infrastructure spending and strategic investments. However, it faces challenges from economic uncertainties and price volatility. The industry’s focus on sustainability and technological innovation will be crucial in navigating these challenges and maintaining competitiveness</w:t>
      </w:r>
      <w:commentRangeEnd w:id="1"/>
      <w:r w:rsidR="00812559">
        <w:rPr>
          <w:rStyle w:val="CommentReference"/>
        </w:rPr>
        <w:commentReference w:id="1"/>
      </w:r>
      <w:r w:rsidRPr="003F013F">
        <w:rPr>
          <w:rFonts w:ascii="Arial" w:hAnsi="Arial" w:cs="Arial"/>
          <w:sz w:val="20"/>
          <w:szCs w:val="20"/>
          <w:lang w:val="en-US"/>
        </w:rPr>
        <w:t>.</w:t>
      </w:r>
    </w:p>
    <w:p w14:paraId="7F100A4C" w14:textId="6805BEDD" w:rsidR="00DB3709" w:rsidRPr="00202274" w:rsidRDefault="00202274" w:rsidP="00DB3709">
      <w:pPr>
        <w:pStyle w:val="Heading2"/>
        <w:rPr>
          <w:rFonts w:ascii="Arial" w:hAnsi="Arial" w:cs="Arial"/>
          <w:sz w:val="28"/>
          <w:szCs w:val="28"/>
        </w:rPr>
      </w:pPr>
      <w:r w:rsidRPr="00202274">
        <w:rPr>
          <w:rFonts w:ascii="Arial" w:hAnsi="Arial" w:cs="Arial"/>
          <w:sz w:val="28"/>
          <w:szCs w:val="28"/>
        </w:rPr>
        <w:lastRenderedPageBreak/>
        <w:t>US</w:t>
      </w:r>
      <w:r w:rsidR="00DB3709" w:rsidRPr="00202274">
        <w:rPr>
          <w:rFonts w:ascii="Arial" w:hAnsi="Arial" w:cs="Arial"/>
          <w:sz w:val="28"/>
          <w:szCs w:val="28"/>
        </w:rPr>
        <w:t xml:space="preserve"> Steel: Company Profile</w:t>
      </w:r>
    </w:p>
    <w:p w14:paraId="200E96EF" w14:textId="04CA18FF" w:rsidR="00F73023" w:rsidRPr="00233539" w:rsidRDefault="00F73023" w:rsidP="00F73023">
      <w:pPr>
        <w:jc w:val="both"/>
        <w:rPr>
          <w:rFonts w:ascii="Arial" w:hAnsi="Arial" w:cs="Arial"/>
          <w:sz w:val="20"/>
          <w:szCs w:val="20"/>
        </w:rPr>
      </w:pPr>
      <w:commentRangeStart w:id="2"/>
      <w:r w:rsidRPr="00233539">
        <w:rPr>
          <w:rFonts w:ascii="Arial" w:hAnsi="Arial" w:cs="Arial"/>
          <w:sz w:val="20"/>
          <w:szCs w:val="20"/>
        </w:rPr>
        <w:t>With an unwavering focus on safety, the company’s customer-centric Best for All</w:t>
      </w:r>
      <w:r w:rsidRPr="00233539">
        <w:rPr>
          <w:rFonts w:ascii="Arial" w:hAnsi="Arial" w:cs="Arial"/>
          <w:sz w:val="20"/>
          <w:szCs w:val="20"/>
          <w:vertAlign w:val="superscript"/>
        </w:rPr>
        <w:t>®</w:t>
      </w:r>
      <w:r w:rsidRPr="00233539">
        <w:rPr>
          <w:rFonts w:ascii="Arial" w:hAnsi="Arial" w:cs="Arial"/>
          <w:sz w:val="20"/>
          <w:szCs w:val="20"/>
        </w:rPr>
        <w:t> strategy is advancing a more secure, sustainable future for U. S. Steel and its stakeholders. With a renewed emphasis on innovation, U.S. Steel serves the automotive, construction, appliance, energy, containers, and packaging industries with high-value-added steel products such as U.S. Steel’s proprietary XG3</w:t>
      </w:r>
      <w:r w:rsidRPr="00233539">
        <w:rPr>
          <w:rFonts w:ascii="Arial" w:hAnsi="Arial" w:cs="Arial"/>
          <w:sz w:val="20"/>
          <w:szCs w:val="20"/>
          <w:vertAlign w:val="superscript"/>
        </w:rPr>
        <w:t>®</w:t>
      </w:r>
      <w:r w:rsidRPr="00233539">
        <w:rPr>
          <w:rFonts w:ascii="Arial" w:hAnsi="Arial" w:cs="Arial"/>
          <w:sz w:val="20"/>
          <w:szCs w:val="20"/>
        </w:rPr>
        <w:t> advanced high-strength steel. The company also maintains competitively advantaged iron ore production and has an annual raw steelmaking capability of 22.4 million net tons. U. S. Steel is headquartered in Pittsburgh, Pennsylvania, with world-class operations across the United States and in Central Europe.</w:t>
      </w:r>
    </w:p>
    <w:p w14:paraId="1ADF315F" w14:textId="77777777" w:rsidR="00DB3709" w:rsidRPr="00233539" w:rsidRDefault="00DB3709" w:rsidP="00DB3709">
      <w:pPr>
        <w:pStyle w:val="Heading3"/>
        <w:rPr>
          <w:rFonts w:ascii="Arial" w:hAnsi="Arial" w:cs="Arial"/>
          <w:sz w:val="20"/>
          <w:szCs w:val="20"/>
        </w:rPr>
      </w:pPr>
      <w:r w:rsidRPr="00233539">
        <w:rPr>
          <w:rFonts w:ascii="Arial" w:hAnsi="Arial" w:cs="Arial"/>
          <w:sz w:val="20"/>
          <w:szCs w:val="20"/>
        </w:rPr>
        <w:t>Business Mission &amp; Vision:</w:t>
      </w:r>
    </w:p>
    <w:p w14:paraId="71E5BDC6" w14:textId="15D9550E" w:rsidR="00DB3709" w:rsidRPr="008C6829" w:rsidRDefault="00CE3FA2" w:rsidP="00DB3709">
      <w:pPr>
        <w:jc w:val="both"/>
        <w:rPr>
          <w:rFonts w:ascii="Arial" w:hAnsi="Arial" w:cs="Arial"/>
          <w:sz w:val="20"/>
          <w:szCs w:val="20"/>
        </w:rPr>
      </w:pPr>
      <w:r w:rsidRPr="008C6829">
        <w:rPr>
          <w:rFonts w:ascii="Arial" w:hAnsi="Arial" w:cs="Arial"/>
          <w:sz w:val="20"/>
          <w:szCs w:val="20"/>
        </w:rPr>
        <w:t>U.S. Steel’s mission is to deliver profitable steel solutions for people and the planet. </w:t>
      </w:r>
      <w:hyperlink r:id="rId11" w:tgtFrame="_blank" w:history="1">
        <w:r w:rsidRPr="008C6829">
          <w:rPr>
            <w:rStyle w:val="Hyperlink"/>
            <w:rFonts w:ascii="Arial" w:hAnsi="Arial" w:cs="Arial"/>
            <w:color w:val="auto"/>
            <w:sz w:val="20"/>
            <w:szCs w:val="20"/>
            <w:u w:val="none"/>
          </w:rPr>
          <w:t>This mission is supported by their commitment to safety, trust and respect, environmental stewardship, excellence and accountability, and lawful and ethical conduct</w:t>
        </w:r>
      </w:hyperlink>
      <w:hyperlink r:id="rId12" w:tgtFrame="_blank" w:history="1">
        <w:r w:rsidRPr="008C6829">
          <w:rPr>
            <w:rStyle w:val="Hyperlink"/>
            <w:rFonts w:ascii="Arial" w:hAnsi="Arial" w:cs="Arial"/>
            <w:color w:val="auto"/>
            <w:sz w:val="20"/>
            <w:szCs w:val="20"/>
            <w:u w:val="none"/>
            <w:vertAlign w:val="superscript"/>
          </w:rPr>
          <w:t>1</w:t>
        </w:r>
      </w:hyperlink>
      <w:r w:rsidRPr="008C6829">
        <w:rPr>
          <w:rFonts w:ascii="Arial" w:hAnsi="Arial" w:cs="Arial"/>
          <w:sz w:val="20"/>
          <w:szCs w:val="20"/>
        </w:rPr>
        <w:t>.</w:t>
      </w:r>
    </w:p>
    <w:p w14:paraId="0AD2B1FF" w14:textId="5DCF9A84" w:rsidR="008C6829" w:rsidRPr="008C6829" w:rsidRDefault="008C6829" w:rsidP="00DB3709">
      <w:pPr>
        <w:jc w:val="both"/>
        <w:rPr>
          <w:rFonts w:ascii="Arial" w:hAnsi="Arial" w:cs="Arial"/>
          <w:sz w:val="20"/>
          <w:szCs w:val="20"/>
        </w:rPr>
      </w:pPr>
      <w:r w:rsidRPr="008C6829">
        <w:rPr>
          <w:rFonts w:ascii="Arial" w:hAnsi="Arial" w:cs="Arial"/>
          <w:sz w:val="20"/>
          <w:szCs w:val="20"/>
        </w:rPr>
        <w:t>U.S. Steel’s vision is to provide differentiating, profitable, and sustainable solutions to their customers. </w:t>
      </w:r>
      <w:hyperlink r:id="rId13" w:tgtFrame="_blank" w:history="1">
        <w:r w:rsidRPr="008C6829">
          <w:rPr>
            <w:rStyle w:val="Hyperlink"/>
            <w:rFonts w:ascii="Arial" w:hAnsi="Arial" w:cs="Arial"/>
            <w:color w:val="auto"/>
            <w:sz w:val="20"/>
            <w:szCs w:val="20"/>
            <w:u w:val="none"/>
          </w:rPr>
          <w:t>They aim to go beyond steel, working to deliver what’s best for their employees, customers, communities, and the environment</w:t>
        </w:r>
      </w:hyperlink>
      <w:hyperlink r:id="rId14" w:tgtFrame="_blank" w:history="1">
        <w:r w:rsidRPr="008C6829">
          <w:rPr>
            <w:rStyle w:val="Hyperlink"/>
            <w:rFonts w:ascii="Arial" w:hAnsi="Arial" w:cs="Arial"/>
            <w:color w:val="auto"/>
            <w:sz w:val="20"/>
            <w:szCs w:val="20"/>
            <w:u w:val="none"/>
            <w:vertAlign w:val="superscript"/>
          </w:rPr>
          <w:t>2</w:t>
        </w:r>
      </w:hyperlink>
      <w:r w:rsidRPr="008C6829">
        <w:rPr>
          <w:rFonts w:ascii="Arial" w:hAnsi="Arial" w:cs="Arial"/>
          <w:sz w:val="20"/>
          <w:szCs w:val="20"/>
        </w:rPr>
        <w:t>.</w:t>
      </w:r>
    </w:p>
    <w:p w14:paraId="15AE3BE2" w14:textId="77777777" w:rsidR="00DB3709" w:rsidRPr="00233539" w:rsidRDefault="00DB3709" w:rsidP="00DB3709">
      <w:pPr>
        <w:pStyle w:val="Heading3"/>
        <w:rPr>
          <w:rFonts w:ascii="Arial" w:hAnsi="Arial" w:cs="Arial"/>
          <w:sz w:val="20"/>
          <w:szCs w:val="20"/>
          <w:lang w:val="en-US"/>
        </w:rPr>
      </w:pPr>
      <w:r w:rsidRPr="00233539">
        <w:rPr>
          <w:rFonts w:ascii="Arial" w:hAnsi="Arial" w:cs="Arial"/>
          <w:sz w:val="20"/>
          <w:szCs w:val="20"/>
          <w:lang w:val="en-US"/>
        </w:rPr>
        <w:t>Management Team of Tata Steel Ltd.</w:t>
      </w:r>
    </w:p>
    <w:p w14:paraId="3D9BE4F4" w14:textId="77777777" w:rsidR="004414EA" w:rsidRPr="004414EA" w:rsidRDefault="004414EA" w:rsidP="004414EA">
      <w:pPr>
        <w:rPr>
          <w:rFonts w:ascii="Arial" w:hAnsi="Arial" w:cs="Arial"/>
          <w:sz w:val="20"/>
          <w:szCs w:val="20"/>
          <w:lang w:val="en-US"/>
        </w:rPr>
      </w:pPr>
      <w:r w:rsidRPr="004414EA">
        <w:rPr>
          <w:rFonts w:ascii="Arial" w:hAnsi="Arial" w:cs="Arial"/>
          <w:sz w:val="20"/>
          <w:szCs w:val="20"/>
          <w:lang w:val="en-US"/>
        </w:rPr>
        <w:t>Here’s an overview of the management team at U.S. Steel:</w:t>
      </w:r>
    </w:p>
    <w:p w14:paraId="20AB2DB3" w14:textId="77777777" w:rsidR="004414EA" w:rsidRPr="004414EA" w:rsidRDefault="004414EA" w:rsidP="004414EA">
      <w:pPr>
        <w:numPr>
          <w:ilvl w:val="0"/>
          <w:numId w:val="24"/>
        </w:numPr>
        <w:rPr>
          <w:rFonts w:ascii="Arial" w:hAnsi="Arial" w:cs="Arial"/>
          <w:sz w:val="20"/>
          <w:szCs w:val="20"/>
          <w:lang w:val="en-US"/>
        </w:rPr>
      </w:pPr>
      <w:r w:rsidRPr="004414EA">
        <w:rPr>
          <w:rFonts w:ascii="Arial" w:hAnsi="Arial" w:cs="Arial"/>
          <w:b/>
          <w:bCs/>
          <w:sz w:val="20"/>
          <w:szCs w:val="20"/>
          <w:lang w:val="en-US"/>
        </w:rPr>
        <w:t>David B. Burritt</w:t>
      </w:r>
      <w:r w:rsidRPr="004414EA">
        <w:rPr>
          <w:rFonts w:ascii="Arial" w:hAnsi="Arial" w:cs="Arial"/>
          <w:sz w:val="20"/>
          <w:szCs w:val="20"/>
          <w:lang w:val="en-US"/>
        </w:rPr>
        <w:t> - President &amp; Chief Executive Officer</w:t>
      </w:r>
    </w:p>
    <w:p w14:paraId="6204E353" w14:textId="77777777" w:rsidR="004414EA" w:rsidRPr="004414EA" w:rsidRDefault="004414EA" w:rsidP="004414EA">
      <w:pPr>
        <w:numPr>
          <w:ilvl w:val="0"/>
          <w:numId w:val="24"/>
        </w:numPr>
        <w:rPr>
          <w:rFonts w:ascii="Arial" w:hAnsi="Arial" w:cs="Arial"/>
          <w:sz w:val="20"/>
          <w:szCs w:val="20"/>
          <w:lang w:val="en-US"/>
        </w:rPr>
      </w:pPr>
      <w:r w:rsidRPr="004414EA">
        <w:rPr>
          <w:rFonts w:ascii="Arial" w:hAnsi="Arial" w:cs="Arial"/>
          <w:b/>
          <w:bCs/>
          <w:sz w:val="20"/>
          <w:szCs w:val="20"/>
          <w:lang w:val="en-US"/>
        </w:rPr>
        <w:t>Daniel R. Brown</w:t>
      </w:r>
      <w:r w:rsidRPr="004414EA">
        <w:rPr>
          <w:rFonts w:ascii="Arial" w:hAnsi="Arial" w:cs="Arial"/>
          <w:sz w:val="20"/>
          <w:szCs w:val="20"/>
          <w:lang w:val="en-US"/>
        </w:rPr>
        <w:t> - Senior Vice President of Advanced Technology Steelmaking and Chief Operating Officer of Big River Steel Works</w:t>
      </w:r>
    </w:p>
    <w:p w14:paraId="7091C2F0" w14:textId="77777777" w:rsidR="004414EA" w:rsidRPr="004414EA" w:rsidRDefault="004414EA" w:rsidP="004414EA">
      <w:pPr>
        <w:numPr>
          <w:ilvl w:val="0"/>
          <w:numId w:val="24"/>
        </w:numPr>
        <w:rPr>
          <w:rFonts w:ascii="Arial" w:hAnsi="Arial" w:cs="Arial"/>
          <w:sz w:val="20"/>
          <w:szCs w:val="20"/>
          <w:lang w:val="en-US"/>
        </w:rPr>
      </w:pPr>
      <w:r w:rsidRPr="004414EA">
        <w:rPr>
          <w:rFonts w:ascii="Arial" w:hAnsi="Arial" w:cs="Arial"/>
          <w:b/>
          <w:bCs/>
          <w:sz w:val="20"/>
          <w:szCs w:val="20"/>
          <w:lang w:val="en-US"/>
        </w:rPr>
        <w:t>James E. Bruno</w:t>
      </w:r>
      <w:r w:rsidRPr="004414EA">
        <w:rPr>
          <w:rFonts w:ascii="Arial" w:hAnsi="Arial" w:cs="Arial"/>
          <w:sz w:val="20"/>
          <w:szCs w:val="20"/>
          <w:lang w:val="en-US"/>
        </w:rPr>
        <w:t> - Senior Vice President – Business Development &amp; President – USSK</w:t>
      </w:r>
    </w:p>
    <w:p w14:paraId="22F05E96" w14:textId="77777777" w:rsidR="004414EA" w:rsidRPr="004414EA" w:rsidRDefault="004414EA" w:rsidP="004414EA">
      <w:pPr>
        <w:numPr>
          <w:ilvl w:val="0"/>
          <w:numId w:val="24"/>
        </w:numPr>
        <w:rPr>
          <w:rFonts w:ascii="Arial" w:hAnsi="Arial" w:cs="Arial"/>
          <w:sz w:val="20"/>
          <w:szCs w:val="20"/>
          <w:lang w:val="en-US"/>
        </w:rPr>
      </w:pPr>
      <w:r w:rsidRPr="004414EA">
        <w:rPr>
          <w:rFonts w:ascii="Arial" w:hAnsi="Arial" w:cs="Arial"/>
          <w:b/>
          <w:bCs/>
          <w:sz w:val="20"/>
          <w:szCs w:val="20"/>
          <w:lang w:val="en-US"/>
        </w:rPr>
        <w:t xml:space="preserve">Scott D. </w:t>
      </w:r>
      <w:proofErr w:type="spellStart"/>
      <w:r w:rsidRPr="004414EA">
        <w:rPr>
          <w:rFonts w:ascii="Arial" w:hAnsi="Arial" w:cs="Arial"/>
          <w:b/>
          <w:bCs/>
          <w:sz w:val="20"/>
          <w:szCs w:val="20"/>
          <w:lang w:val="en-US"/>
        </w:rPr>
        <w:t>Buckiso</w:t>
      </w:r>
      <w:proofErr w:type="spellEnd"/>
      <w:r w:rsidRPr="004414EA">
        <w:rPr>
          <w:rFonts w:ascii="Arial" w:hAnsi="Arial" w:cs="Arial"/>
          <w:sz w:val="20"/>
          <w:szCs w:val="20"/>
          <w:lang w:val="en-US"/>
        </w:rPr>
        <w:t> - Senior Vice President &amp; Chief Manufacturing Officer – North American Flat-Rolled Segment</w:t>
      </w:r>
    </w:p>
    <w:p w14:paraId="7A695B75" w14:textId="77777777" w:rsidR="004414EA" w:rsidRPr="004414EA" w:rsidRDefault="004414EA" w:rsidP="004414EA">
      <w:pPr>
        <w:numPr>
          <w:ilvl w:val="0"/>
          <w:numId w:val="24"/>
        </w:numPr>
        <w:rPr>
          <w:rFonts w:ascii="Arial" w:hAnsi="Arial" w:cs="Arial"/>
          <w:sz w:val="20"/>
          <w:szCs w:val="20"/>
          <w:lang w:val="en-US"/>
        </w:rPr>
      </w:pPr>
      <w:r w:rsidRPr="004414EA">
        <w:rPr>
          <w:rFonts w:ascii="Arial" w:hAnsi="Arial" w:cs="Arial"/>
          <w:b/>
          <w:bCs/>
          <w:sz w:val="20"/>
          <w:szCs w:val="20"/>
          <w:lang w:val="en-US"/>
        </w:rPr>
        <w:t>Tara Carraro</w:t>
      </w:r>
      <w:r w:rsidRPr="004414EA">
        <w:rPr>
          <w:rFonts w:ascii="Arial" w:hAnsi="Arial" w:cs="Arial"/>
          <w:sz w:val="20"/>
          <w:szCs w:val="20"/>
          <w:lang w:val="en-US"/>
        </w:rPr>
        <w:t> - Senior Vice President &amp; Chief Communications Officer</w:t>
      </w:r>
    </w:p>
    <w:p w14:paraId="36E695D5" w14:textId="77777777" w:rsidR="004414EA" w:rsidRPr="004414EA" w:rsidRDefault="004414EA" w:rsidP="004414EA">
      <w:pPr>
        <w:numPr>
          <w:ilvl w:val="0"/>
          <w:numId w:val="24"/>
        </w:numPr>
        <w:rPr>
          <w:rFonts w:ascii="Arial" w:hAnsi="Arial" w:cs="Arial"/>
          <w:sz w:val="20"/>
          <w:szCs w:val="20"/>
          <w:lang w:val="en-US"/>
        </w:rPr>
      </w:pPr>
      <w:r w:rsidRPr="004414EA">
        <w:rPr>
          <w:rFonts w:ascii="Arial" w:hAnsi="Arial" w:cs="Arial"/>
          <w:b/>
          <w:bCs/>
          <w:sz w:val="20"/>
          <w:szCs w:val="20"/>
          <w:lang w:val="en-US"/>
        </w:rPr>
        <w:t>Christian Gianni</w:t>
      </w:r>
      <w:r w:rsidRPr="004414EA">
        <w:rPr>
          <w:rFonts w:ascii="Arial" w:hAnsi="Arial" w:cs="Arial"/>
          <w:sz w:val="20"/>
          <w:szCs w:val="20"/>
          <w:lang w:val="en-US"/>
        </w:rPr>
        <w:t> - Senior Vice President of Sustainability and Chief Technology Officer</w:t>
      </w:r>
    </w:p>
    <w:p w14:paraId="470EEFCF" w14:textId="77777777" w:rsidR="004414EA" w:rsidRPr="004414EA" w:rsidRDefault="004414EA" w:rsidP="004414EA">
      <w:pPr>
        <w:numPr>
          <w:ilvl w:val="0"/>
          <w:numId w:val="24"/>
        </w:numPr>
        <w:rPr>
          <w:rFonts w:ascii="Arial" w:hAnsi="Arial" w:cs="Arial"/>
          <w:sz w:val="20"/>
          <w:szCs w:val="20"/>
          <w:lang w:val="en-US"/>
        </w:rPr>
      </w:pPr>
      <w:r w:rsidRPr="004414EA">
        <w:rPr>
          <w:rFonts w:ascii="Arial" w:hAnsi="Arial" w:cs="Arial"/>
          <w:b/>
          <w:bCs/>
          <w:sz w:val="20"/>
          <w:szCs w:val="20"/>
          <w:lang w:val="en-US"/>
        </w:rPr>
        <w:t>John Gordon</w:t>
      </w:r>
      <w:r w:rsidRPr="004414EA">
        <w:rPr>
          <w:rFonts w:ascii="Arial" w:hAnsi="Arial" w:cs="Arial"/>
          <w:sz w:val="20"/>
          <w:szCs w:val="20"/>
          <w:lang w:val="en-US"/>
        </w:rPr>
        <w:t> - Senior Vice President, Raw Materials and Sustainable Resources</w:t>
      </w:r>
    </w:p>
    <w:p w14:paraId="2312B377" w14:textId="77777777" w:rsidR="004414EA" w:rsidRPr="004414EA" w:rsidRDefault="004414EA" w:rsidP="004414EA">
      <w:pPr>
        <w:numPr>
          <w:ilvl w:val="0"/>
          <w:numId w:val="24"/>
        </w:numPr>
        <w:rPr>
          <w:rFonts w:ascii="Arial" w:hAnsi="Arial" w:cs="Arial"/>
          <w:sz w:val="20"/>
          <w:szCs w:val="20"/>
          <w:lang w:val="en-US"/>
        </w:rPr>
      </w:pPr>
      <w:r w:rsidRPr="004414EA">
        <w:rPr>
          <w:rFonts w:ascii="Arial" w:hAnsi="Arial" w:cs="Arial"/>
          <w:b/>
          <w:bCs/>
          <w:sz w:val="20"/>
          <w:szCs w:val="20"/>
          <w:lang w:val="en-US"/>
        </w:rPr>
        <w:t>Jessica T. Graziano</w:t>
      </w:r>
      <w:r w:rsidRPr="004414EA">
        <w:rPr>
          <w:rFonts w:ascii="Arial" w:hAnsi="Arial" w:cs="Arial"/>
          <w:sz w:val="20"/>
          <w:szCs w:val="20"/>
          <w:lang w:val="en-US"/>
        </w:rPr>
        <w:t> - Senior Vice President and Chief Financial Officer</w:t>
      </w:r>
    </w:p>
    <w:p w14:paraId="1F7B98DA" w14:textId="77777777" w:rsidR="004414EA" w:rsidRPr="004414EA" w:rsidRDefault="004414EA" w:rsidP="004414EA">
      <w:pPr>
        <w:numPr>
          <w:ilvl w:val="0"/>
          <w:numId w:val="24"/>
        </w:numPr>
        <w:rPr>
          <w:rFonts w:ascii="Arial" w:hAnsi="Arial" w:cs="Arial"/>
          <w:sz w:val="20"/>
          <w:szCs w:val="20"/>
          <w:lang w:val="en-US"/>
        </w:rPr>
      </w:pPr>
      <w:r w:rsidRPr="004414EA">
        <w:rPr>
          <w:rFonts w:ascii="Arial" w:hAnsi="Arial" w:cs="Arial"/>
          <w:b/>
          <w:bCs/>
          <w:sz w:val="20"/>
          <w:szCs w:val="20"/>
          <w:lang w:val="en-US"/>
        </w:rPr>
        <w:t>Duane D. Holloway</w:t>
      </w:r>
      <w:r w:rsidRPr="004414EA">
        <w:rPr>
          <w:rFonts w:ascii="Arial" w:hAnsi="Arial" w:cs="Arial"/>
          <w:sz w:val="20"/>
          <w:szCs w:val="20"/>
          <w:lang w:val="en-US"/>
        </w:rPr>
        <w:t> - Senior Vice President, General Counsel, and Chief Ethics &amp; Compliance Officer</w:t>
      </w:r>
    </w:p>
    <w:p w14:paraId="63A394A5" w14:textId="77777777" w:rsidR="004414EA" w:rsidRPr="004414EA" w:rsidRDefault="004414EA" w:rsidP="004414EA">
      <w:pPr>
        <w:numPr>
          <w:ilvl w:val="0"/>
          <w:numId w:val="24"/>
        </w:numPr>
        <w:rPr>
          <w:rFonts w:ascii="Arial" w:hAnsi="Arial" w:cs="Arial"/>
          <w:sz w:val="20"/>
          <w:szCs w:val="20"/>
          <w:lang w:val="en-US"/>
        </w:rPr>
      </w:pPr>
      <w:r w:rsidRPr="004414EA">
        <w:rPr>
          <w:rFonts w:ascii="Arial" w:hAnsi="Arial" w:cs="Arial"/>
          <w:b/>
          <w:bCs/>
          <w:sz w:val="20"/>
          <w:szCs w:val="20"/>
          <w:lang w:val="en-US"/>
        </w:rPr>
        <w:t>Manpreet S. Grewal</w:t>
      </w:r>
      <w:r w:rsidRPr="004414EA">
        <w:rPr>
          <w:rFonts w:ascii="Arial" w:hAnsi="Arial" w:cs="Arial"/>
          <w:sz w:val="20"/>
          <w:szCs w:val="20"/>
          <w:lang w:val="en-US"/>
        </w:rPr>
        <w:t> - Vice President, Controller &amp; Chief Accounting Officer</w:t>
      </w:r>
    </w:p>
    <w:p w14:paraId="158A79A7" w14:textId="77777777" w:rsidR="004414EA" w:rsidRPr="004414EA" w:rsidRDefault="004414EA" w:rsidP="004414EA">
      <w:pPr>
        <w:numPr>
          <w:ilvl w:val="0"/>
          <w:numId w:val="24"/>
        </w:numPr>
        <w:rPr>
          <w:rFonts w:ascii="Arial" w:hAnsi="Arial" w:cs="Arial"/>
          <w:sz w:val="20"/>
          <w:szCs w:val="20"/>
          <w:lang w:val="en-US"/>
        </w:rPr>
      </w:pPr>
      <w:r w:rsidRPr="004414EA">
        <w:rPr>
          <w:rFonts w:ascii="Arial" w:hAnsi="Arial" w:cs="Arial"/>
          <w:b/>
          <w:bCs/>
          <w:sz w:val="20"/>
          <w:szCs w:val="20"/>
          <w:lang w:val="en-US"/>
        </w:rPr>
        <w:t>Scott M. Dorn</w:t>
      </w:r>
      <w:r w:rsidRPr="004414EA">
        <w:rPr>
          <w:rFonts w:ascii="Arial" w:hAnsi="Arial" w:cs="Arial"/>
          <w:sz w:val="20"/>
          <w:szCs w:val="20"/>
          <w:lang w:val="en-US"/>
        </w:rPr>
        <w:t> - Vice President – Tubular Solutions</w:t>
      </w:r>
    </w:p>
    <w:p w14:paraId="7C69AADF" w14:textId="77777777" w:rsidR="004414EA" w:rsidRPr="004414EA" w:rsidRDefault="004414EA" w:rsidP="004414EA">
      <w:pPr>
        <w:numPr>
          <w:ilvl w:val="0"/>
          <w:numId w:val="24"/>
        </w:numPr>
        <w:rPr>
          <w:rFonts w:ascii="Arial" w:hAnsi="Arial" w:cs="Arial"/>
          <w:sz w:val="20"/>
          <w:szCs w:val="20"/>
          <w:lang w:val="en-US"/>
        </w:rPr>
      </w:pPr>
      <w:r w:rsidRPr="004414EA">
        <w:rPr>
          <w:rFonts w:ascii="Arial" w:hAnsi="Arial" w:cs="Arial"/>
          <w:b/>
          <w:bCs/>
          <w:sz w:val="20"/>
          <w:szCs w:val="20"/>
          <w:lang w:val="en-US"/>
        </w:rPr>
        <w:t>Arne S. Jahn</w:t>
      </w:r>
      <w:r w:rsidRPr="004414EA">
        <w:rPr>
          <w:rFonts w:ascii="Arial" w:hAnsi="Arial" w:cs="Arial"/>
          <w:sz w:val="20"/>
          <w:szCs w:val="20"/>
          <w:lang w:val="en-US"/>
        </w:rPr>
        <w:t> - Vice President - Treasurer &amp; Chief Risk Officer</w:t>
      </w:r>
    </w:p>
    <w:p w14:paraId="7CCD177B" w14:textId="77777777" w:rsidR="004414EA" w:rsidRPr="004414EA" w:rsidRDefault="004414EA" w:rsidP="004414EA">
      <w:pPr>
        <w:numPr>
          <w:ilvl w:val="0"/>
          <w:numId w:val="24"/>
        </w:numPr>
        <w:rPr>
          <w:rFonts w:ascii="Arial" w:hAnsi="Arial" w:cs="Arial"/>
          <w:sz w:val="20"/>
          <w:szCs w:val="20"/>
          <w:lang w:val="en-US"/>
        </w:rPr>
      </w:pPr>
      <w:r w:rsidRPr="004414EA">
        <w:rPr>
          <w:rFonts w:ascii="Arial" w:hAnsi="Arial" w:cs="Arial"/>
          <w:b/>
          <w:bCs/>
          <w:sz w:val="20"/>
          <w:szCs w:val="20"/>
          <w:lang w:val="en-US"/>
        </w:rPr>
        <w:t>Karl G. Kocsis</w:t>
      </w:r>
      <w:r w:rsidRPr="004414EA">
        <w:rPr>
          <w:rFonts w:ascii="Arial" w:hAnsi="Arial" w:cs="Arial"/>
          <w:sz w:val="20"/>
          <w:szCs w:val="20"/>
          <w:lang w:val="en-US"/>
        </w:rPr>
        <w:t> - Vice President – Chief Labor Relations Officer</w:t>
      </w:r>
    </w:p>
    <w:p w14:paraId="630ACE3B" w14:textId="77777777" w:rsidR="004414EA" w:rsidRPr="004414EA" w:rsidRDefault="004414EA" w:rsidP="004414EA">
      <w:pPr>
        <w:numPr>
          <w:ilvl w:val="0"/>
          <w:numId w:val="24"/>
        </w:numPr>
        <w:rPr>
          <w:rFonts w:ascii="Arial" w:hAnsi="Arial" w:cs="Arial"/>
          <w:sz w:val="20"/>
          <w:szCs w:val="20"/>
          <w:lang w:val="en-US"/>
        </w:rPr>
      </w:pPr>
      <w:r w:rsidRPr="004414EA">
        <w:rPr>
          <w:rFonts w:ascii="Arial" w:hAnsi="Arial" w:cs="Arial"/>
          <w:b/>
          <w:bCs/>
          <w:sz w:val="20"/>
          <w:szCs w:val="20"/>
          <w:lang w:val="en-US"/>
        </w:rPr>
        <w:t>Kevin M. Lewis</w:t>
      </w:r>
      <w:r w:rsidRPr="004414EA">
        <w:rPr>
          <w:rFonts w:ascii="Arial" w:hAnsi="Arial" w:cs="Arial"/>
          <w:sz w:val="20"/>
          <w:szCs w:val="20"/>
          <w:lang w:val="en-US"/>
        </w:rPr>
        <w:t> - Vice President – Finance &amp; Strategy</w:t>
      </w:r>
    </w:p>
    <w:p w14:paraId="309693B6" w14:textId="77777777" w:rsidR="004414EA" w:rsidRPr="004414EA" w:rsidRDefault="004414EA" w:rsidP="004414EA">
      <w:pPr>
        <w:numPr>
          <w:ilvl w:val="0"/>
          <w:numId w:val="24"/>
        </w:numPr>
        <w:rPr>
          <w:rFonts w:ascii="Arial" w:hAnsi="Arial" w:cs="Arial"/>
          <w:sz w:val="20"/>
          <w:szCs w:val="20"/>
          <w:lang w:val="en-US"/>
        </w:rPr>
      </w:pPr>
      <w:r w:rsidRPr="004414EA">
        <w:rPr>
          <w:rFonts w:ascii="Arial" w:hAnsi="Arial" w:cs="Arial"/>
          <w:b/>
          <w:bCs/>
          <w:sz w:val="20"/>
          <w:szCs w:val="20"/>
          <w:lang w:val="en-US"/>
        </w:rPr>
        <w:t>Robert (Bob) C. Rudge, Jr.</w:t>
      </w:r>
      <w:r w:rsidRPr="004414EA">
        <w:rPr>
          <w:rFonts w:ascii="Arial" w:hAnsi="Arial" w:cs="Arial"/>
          <w:sz w:val="20"/>
          <w:szCs w:val="20"/>
          <w:lang w:val="en-US"/>
        </w:rPr>
        <w:t> - Vice President – Chief Safety and Security Officer</w:t>
      </w:r>
    </w:p>
    <w:p w14:paraId="1BAD84A3" w14:textId="77777777" w:rsidR="004414EA" w:rsidRPr="004414EA" w:rsidRDefault="004414EA" w:rsidP="004414EA">
      <w:pPr>
        <w:numPr>
          <w:ilvl w:val="0"/>
          <w:numId w:val="24"/>
        </w:numPr>
        <w:rPr>
          <w:rFonts w:ascii="Arial" w:hAnsi="Arial" w:cs="Arial"/>
          <w:sz w:val="20"/>
          <w:szCs w:val="20"/>
          <w:lang w:val="en-US"/>
        </w:rPr>
      </w:pPr>
      <w:hyperlink r:id="rId15" w:history="1">
        <w:r w:rsidRPr="004414EA">
          <w:rPr>
            <w:rStyle w:val="Hyperlink"/>
            <w:rFonts w:ascii="Arial" w:hAnsi="Arial" w:cs="Arial"/>
            <w:b/>
            <w:bCs/>
            <w:sz w:val="20"/>
            <w:szCs w:val="20"/>
            <w:lang w:val="en-US"/>
          </w:rPr>
          <w:t>J. Michael Williams</w:t>
        </w:r>
        <w:r w:rsidRPr="004414EA">
          <w:rPr>
            <w:rStyle w:val="Hyperlink"/>
            <w:rFonts w:ascii="Arial" w:hAnsi="Arial" w:cs="Arial"/>
            <w:sz w:val="20"/>
            <w:szCs w:val="20"/>
            <w:lang w:val="en-US"/>
          </w:rPr>
          <w:t> - Vice President &amp; Chief Human Resources Officer</w:t>
        </w:r>
      </w:hyperlink>
      <w:hyperlink r:id="rId16" w:tgtFrame="_blank" w:history="1">
        <w:r w:rsidRPr="004414EA">
          <w:rPr>
            <w:rStyle w:val="Hyperlink"/>
            <w:rFonts w:ascii="Arial" w:hAnsi="Arial" w:cs="Arial"/>
            <w:sz w:val="20"/>
            <w:szCs w:val="20"/>
            <w:vertAlign w:val="superscript"/>
            <w:lang w:val="en-US"/>
          </w:rPr>
          <w:t>1</w:t>
        </w:r>
      </w:hyperlink>
      <w:r w:rsidRPr="004414EA">
        <w:rPr>
          <w:rFonts w:ascii="Arial" w:hAnsi="Arial" w:cs="Arial"/>
          <w:sz w:val="20"/>
          <w:szCs w:val="20"/>
          <w:lang w:val="en-US"/>
        </w:rPr>
        <w:t>.</w:t>
      </w:r>
    </w:p>
    <w:p w14:paraId="086F7BB1" w14:textId="2388D304" w:rsidR="004414EA" w:rsidRPr="00233539" w:rsidRDefault="004414EA" w:rsidP="004414EA">
      <w:pPr>
        <w:rPr>
          <w:rFonts w:ascii="Arial" w:hAnsi="Arial" w:cs="Arial"/>
          <w:sz w:val="20"/>
          <w:szCs w:val="20"/>
          <w:lang w:val="en-US"/>
        </w:rPr>
      </w:pPr>
      <w:r w:rsidRPr="004414EA">
        <w:rPr>
          <w:rFonts w:ascii="Arial" w:hAnsi="Arial" w:cs="Arial"/>
          <w:sz w:val="20"/>
          <w:szCs w:val="20"/>
          <w:lang w:val="en-US"/>
        </w:rPr>
        <w:t>This team is responsible for steering U.S. Steel towards its strategic goals and ensuring operational excellence across its global operations.</w:t>
      </w:r>
    </w:p>
    <w:p w14:paraId="5D360804" w14:textId="77777777" w:rsidR="00DB3709" w:rsidRPr="00233539" w:rsidRDefault="00DB3709" w:rsidP="00DB3709">
      <w:pPr>
        <w:pStyle w:val="Heading3"/>
        <w:rPr>
          <w:rFonts w:ascii="Arial" w:hAnsi="Arial" w:cs="Arial"/>
          <w:sz w:val="20"/>
          <w:szCs w:val="20"/>
          <w:lang w:val="en-US"/>
        </w:rPr>
      </w:pPr>
      <w:r w:rsidRPr="00233539">
        <w:rPr>
          <w:rFonts w:ascii="Arial" w:hAnsi="Arial" w:cs="Arial"/>
          <w:sz w:val="20"/>
          <w:szCs w:val="20"/>
          <w:lang w:val="en-US"/>
        </w:rPr>
        <w:lastRenderedPageBreak/>
        <w:t>Legal Structure and ownership</w:t>
      </w:r>
    </w:p>
    <w:p w14:paraId="0AE8E0E2" w14:textId="77777777" w:rsidR="00D54EF2" w:rsidRPr="00D54EF2" w:rsidRDefault="00D54EF2" w:rsidP="00D54EF2">
      <w:pPr>
        <w:rPr>
          <w:rFonts w:ascii="Arial" w:hAnsi="Arial" w:cs="Arial"/>
          <w:b/>
          <w:bCs/>
          <w:sz w:val="20"/>
          <w:szCs w:val="20"/>
          <w:lang w:val="en-US"/>
        </w:rPr>
      </w:pPr>
      <w:r w:rsidRPr="00D54EF2">
        <w:rPr>
          <w:rFonts w:ascii="Arial" w:hAnsi="Arial" w:cs="Arial"/>
          <w:b/>
          <w:bCs/>
          <w:sz w:val="20"/>
          <w:szCs w:val="20"/>
          <w:lang w:val="en-US"/>
        </w:rPr>
        <w:t>Legal Structure</w:t>
      </w:r>
    </w:p>
    <w:p w14:paraId="23080715" w14:textId="77777777" w:rsidR="00D54EF2" w:rsidRPr="00D54EF2" w:rsidRDefault="00D54EF2" w:rsidP="00D54EF2">
      <w:pPr>
        <w:rPr>
          <w:rFonts w:ascii="Arial" w:hAnsi="Arial" w:cs="Arial"/>
          <w:sz w:val="20"/>
          <w:szCs w:val="20"/>
          <w:lang w:val="en-US"/>
        </w:rPr>
      </w:pPr>
      <w:r w:rsidRPr="00D54EF2">
        <w:rPr>
          <w:rFonts w:ascii="Arial" w:hAnsi="Arial" w:cs="Arial"/>
          <w:sz w:val="20"/>
          <w:szCs w:val="20"/>
          <w:lang w:val="en-US"/>
        </w:rPr>
        <w:t>U.S. Steel is structured as a </w:t>
      </w:r>
      <w:r w:rsidRPr="00D54EF2">
        <w:rPr>
          <w:rFonts w:ascii="Arial" w:hAnsi="Arial" w:cs="Arial"/>
          <w:b/>
          <w:bCs/>
          <w:sz w:val="20"/>
          <w:szCs w:val="20"/>
          <w:lang w:val="en-US"/>
        </w:rPr>
        <w:t>corporation</w:t>
      </w:r>
      <w:r w:rsidRPr="00D54EF2">
        <w:rPr>
          <w:rFonts w:ascii="Arial" w:hAnsi="Arial" w:cs="Arial"/>
          <w:sz w:val="20"/>
          <w:szCs w:val="20"/>
          <w:lang w:val="en-US"/>
        </w:rPr>
        <w:t xml:space="preserve">, which means it is a legal entity separate from its owners. This structure allows it to own assets, incur liabilities, and </w:t>
      </w:r>
      <w:proofErr w:type="gramStart"/>
      <w:r w:rsidRPr="00D54EF2">
        <w:rPr>
          <w:rFonts w:ascii="Arial" w:hAnsi="Arial" w:cs="Arial"/>
          <w:sz w:val="20"/>
          <w:szCs w:val="20"/>
          <w:lang w:val="en-US"/>
        </w:rPr>
        <w:t>enter into</w:t>
      </w:r>
      <w:proofErr w:type="gramEnd"/>
      <w:r w:rsidRPr="00D54EF2">
        <w:rPr>
          <w:rFonts w:ascii="Arial" w:hAnsi="Arial" w:cs="Arial"/>
          <w:sz w:val="20"/>
          <w:szCs w:val="20"/>
          <w:lang w:val="en-US"/>
        </w:rPr>
        <w:t xml:space="preserve"> contracts independently of its shareholders.</w:t>
      </w:r>
    </w:p>
    <w:p w14:paraId="06048753" w14:textId="77777777" w:rsidR="00D54EF2" w:rsidRPr="00D54EF2" w:rsidRDefault="00D54EF2" w:rsidP="00D54EF2">
      <w:pPr>
        <w:rPr>
          <w:rFonts w:ascii="Arial" w:hAnsi="Arial" w:cs="Arial"/>
          <w:b/>
          <w:bCs/>
          <w:sz w:val="20"/>
          <w:szCs w:val="20"/>
          <w:lang w:val="en-US"/>
        </w:rPr>
      </w:pPr>
      <w:r w:rsidRPr="00D54EF2">
        <w:rPr>
          <w:rFonts w:ascii="Arial" w:hAnsi="Arial" w:cs="Arial"/>
          <w:b/>
          <w:bCs/>
          <w:sz w:val="20"/>
          <w:szCs w:val="20"/>
          <w:lang w:val="en-US"/>
        </w:rPr>
        <w:t>Ownership</w:t>
      </w:r>
    </w:p>
    <w:p w14:paraId="76C834B2" w14:textId="77777777" w:rsidR="00D54EF2" w:rsidRPr="00D54EF2" w:rsidRDefault="00D54EF2" w:rsidP="00D54EF2">
      <w:pPr>
        <w:rPr>
          <w:rFonts w:ascii="Arial" w:hAnsi="Arial" w:cs="Arial"/>
          <w:sz w:val="20"/>
          <w:szCs w:val="20"/>
          <w:lang w:val="en-US"/>
        </w:rPr>
      </w:pPr>
      <w:r w:rsidRPr="00D54EF2">
        <w:rPr>
          <w:rFonts w:ascii="Arial" w:hAnsi="Arial" w:cs="Arial"/>
          <w:sz w:val="20"/>
          <w:szCs w:val="20"/>
          <w:lang w:val="en-US"/>
        </w:rPr>
        <w:t>The ownership of U.S. Steel is divided among several key groups:</w:t>
      </w:r>
    </w:p>
    <w:p w14:paraId="799A7DAE" w14:textId="77777777" w:rsidR="00D54EF2" w:rsidRPr="00D54EF2" w:rsidRDefault="00D54EF2" w:rsidP="00D54EF2">
      <w:pPr>
        <w:numPr>
          <w:ilvl w:val="0"/>
          <w:numId w:val="25"/>
        </w:numPr>
        <w:rPr>
          <w:rFonts w:ascii="Arial" w:hAnsi="Arial" w:cs="Arial"/>
          <w:sz w:val="20"/>
          <w:szCs w:val="20"/>
          <w:lang w:val="en-US"/>
        </w:rPr>
      </w:pPr>
      <w:r w:rsidRPr="00D54EF2">
        <w:rPr>
          <w:rFonts w:ascii="Arial" w:hAnsi="Arial" w:cs="Arial"/>
          <w:b/>
          <w:bCs/>
          <w:sz w:val="20"/>
          <w:szCs w:val="20"/>
          <w:lang w:val="en-US"/>
        </w:rPr>
        <w:t>Institutional Investors</w:t>
      </w:r>
      <w:r w:rsidRPr="00D54EF2">
        <w:rPr>
          <w:rFonts w:ascii="Arial" w:hAnsi="Arial" w:cs="Arial"/>
          <w:sz w:val="20"/>
          <w:szCs w:val="20"/>
          <w:lang w:val="en-US"/>
        </w:rPr>
        <w:t>: These include mutual funds, pension funds, and other large entities that collectively own a significant portion of the company’s shares. As of the latest data, institutional investors hold approximately </w:t>
      </w:r>
      <w:r w:rsidRPr="00D54EF2">
        <w:rPr>
          <w:rFonts w:ascii="Arial" w:hAnsi="Arial" w:cs="Arial"/>
          <w:b/>
          <w:bCs/>
          <w:sz w:val="20"/>
          <w:szCs w:val="20"/>
          <w:lang w:val="en-US"/>
        </w:rPr>
        <w:t>87.56%</w:t>
      </w:r>
      <w:r w:rsidRPr="00D54EF2">
        <w:rPr>
          <w:rFonts w:ascii="Arial" w:hAnsi="Arial" w:cs="Arial"/>
          <w:sz w:val="20"/>
          <w:szCs w:val="20"/>
          <w:lang w:val="en-US"/>
        </w:rPr>
        <w:t> of U.S. </w:t>
      </w:r>
      <w:hyperlink r:id="rId17" w:tgtFrame="_blank" w:history="1">
        <w:r w:rsidRPr="00D54EF2">
          <w:rPr>
            <w:rStyle w:val="Hyperlink"/>
            <w:rFonts w:ascii="Arial" w:hAnsi="Arial" w:cs="Arial"/>
            <w:sz w:val="20"/>
            <w:szCs w:val="20"/>
            <w:lang w:val="en-US"/>
          </w:rPr>
          <w:t>Steel’s shares</w:t>
        </w:r>
      </w:hyperlink>
      <w:hyperlink r:id="rId18" w:tgtFrame="_blank" w:history="1">
        <w:r w:rsidRPr="00D54EF2">
          <w:rPr>
            <w:rStyle w:val="Hyperlink"/>
            <w:rFonts w:ascii="Arial" w:hAnsi="Arial" w:cs="Arial"/>
            <w:sz w:val="20"/>
            <w:szCs w:val="20"/>
            <w:vertAlign w:val="superscript"/>
            <w:lang w:val="en-US"/>
          </w:rPr>
          <w:t>2</w:t>
        </w:r>
      </w:hyperlink>
      <w:r w:rsidRPr="00D54EF2">
        <w:rPr>
          <w:rFonts w:ascii="Arial" w:hAnsi="Arial" w:cs="Arial"/>
          <w:sz w:val="20"/>
          <w:szCs w:val="20"/>
          <w:lang w:val="en-US"/>
        </w:rPr>
        <w:t>.</w:t>
      </w:r>
    </w:p>
    <w:p w14:paraId="36D48781" w14:textId="77777777" w:rsidR="00D54EF2" w:rsidRPr="00D54EF2" w:rsidRDefault="00D54EF2" w:rsidP="00D54EF2">
      <w:pPr>
        <w:numPr>
          <w:ilvl w:val="0"/>
          <w:numId w:val="25"/>
        </w:numPr>
        <w:rPr>
          <w:rFonts w:ascii="Arial" w:hAnsi="Arial" w:cs="Arial"/>
          <w:sz w:val="20"/>
          <w:szCs w:val="20"/>
          <w:lang w:val="en-US"/>
        </w:rPr>
      </w:pPr>
      <w:hyperlink r:id="rId19" w:tgtFrame="_blank" w:history="1">
        <w:r w:rsidRPr="00D54EF2">
          <w:rPr>
            <w:rStyle w:val="Hyperlink"/>
            <w:rFonts w:ascii="Arial" w:hAnsi="Arial" w:cs="Arial"/>
            <w:b/>
            <w:bCs/>
            <w:color w:val="auto"/>
            <w:sz w:val="20"/>
            <w:szCs w:val="20"/>
            <w:u w:val="none"/>
            <w:lang w:val="en-US"/>
          </w:rPr>
          <w:t>Insiders</w:t>
        </w:r>
        <w:r w:rsidRPr="00D54EF2">
          <w:rPr>
            <w:rStyle w:val="Hyperlink"/>
            <w:rFonts w:ascii="Arial" w:hAnsi="Arial" w:cs="Arial"/>
            <w:color w:val="auto"/>
            <w:sz w:val="20"/>
            <w:szCs w:val="20"/>
            <w:u w:val="none"/>
            <w:lang w:val="en-US"/>
          </w:rPr>
          <w:t>: This group includes the company’s executives, directors, and other key employees who own about </w:t>
        </w:r>
        <w:r w:rsidRPr="00D54EF2">
          <w:rPr>
            <w:rStyle w:val="Hyperlink"/>
            <w:rFonts w:ascii="Arial" w:hAnsi="Arial" w:cs="Arial"/>
            <w:b/>
            <w:bCs/>
            <w:color w:val="auto"/>
            <w:sz w:val="20"/>
            <w:szCs w:val="20"/>
            <w:u w:val="none"/>
            <w:lang w:val="en-US"/>
          </w:rPr>
          <w:t>3.08%</w:t>
        </w:r>
        <w:r w:rsidRPr="00D54EF2">
          <w:rPr>
            <w:rStyle w:val="Hyperlink"/>
            <w:rFonts w:ascii="Arial" w:hAnsi="Arial" w:cs="Arial"/>
            <w:color w:val="auto"/>
            <w:sz w:val="20"/>
            <w:szCs w:val="20"/>
            <w:u w:val="none"/>
            <w:lang w:val="en-US"/>
          </w:rPr>
          <w:t> of the shares</w:t>
        </w:r>
      </w:hyperlink>
      <w:hyperlink r:id="rId20" w:tgtFrame="_blank" w:history="1">
        <w:r w:rsidRPr="00D54EF2">
          <w:rPr>
            <w:rStyle w:val="Hyperlink"/>
            <w:rFonts w:ascii="Arial" w:hAnsi="Arial" w:cs="Arial"/>
            <w:color w:val="auto"/>
            <w:sz w:val="20"/>
            <w:szCs w:val="20"/>
            <w:u w:val="none"/>
            <w:vertAlign w:val="superscript"/>
            <w:lang w:val="en-US"/>
          </w:rPr>
          <w:t>2</w:t>
        </w:r>
      </w:hyperlink>
      <w:r w:rsidRPr="00D54EF2">
        <w:rPr>
          <w:rFonts w:ascii="Arial" w:hAnsi="Arial" w:cs="Arial"/>
          <w:sz w:val="20"/>
          <w:szCs w:val="20"/>
          <w:lang w:val="en-US"/>
        </w:rPr>
        <w:t>.</w:t>
      </w:r>
    </w:p>
    <w:p w14:paraId="2F326BB6" w14:textId="2B05D700" w:rsidR="00D54EF2" w:rsidRPr="00812559" w:rsidRDefault="00D54EF2" w:rsidP="00D54EF2">
      <w:pPr>
        <w:numPr>
          <w:ilvl w:val="0"/>
          <w:numId w:val="25"/>
        </w:numPr>
        <w:rPr>
          <w:rFonts w:ascii="Arial" w:hAnsi="Arial" w:cs="Arial"/>
          <w:sz w:val="20"/>
          <w:szCs w:val="20"/>
          <w:lang w:val="en-US"/>
        </w:rPr>
      </w:pPr>
      <w:hyperlink r:id="rId21" w:tgtFrame="_blank" w:history="1">
        <w:r w:rsidRPr="00D54EF2">
          <w:rPr>
            <w:rStyle w:val="Hyperlink"/>
            <w:rFonts w:ascii="Arial" w:hAnsi="Arial" w:cs="Arial"/>
            <w:b/>
            <w:bCs/>
            <w:color w:val="auto"/>
            <w:sz w:val="20"/>
            <w:szCs w:val="20"/>
            <w:u w:val="none"/>
            <w:lang w:val="en-US"/>
          </w:rPr>
          <w:t>Retail Investors</w:t>
        </w:r>
        <w:r w:rsidRPr="00D54EF2">
          <w:rPr>
            <w:rStyle w:val="Hyperlink"/>
            <w:rFonts w:ascii="Arial" w:hAnsi="Arial" w:cs="Arial"/>
            <w:color w:val="auto"/>
            <w:sz w:val="20"/>
            <w:szCs w:val="20"/>
            <w:u w:val="none"/>
            <w:lang w:val="en-US"/>
          </w:rPr>
          <w:t>: Individual shareholders, including employees and the general public, own around </w:t>
        </w:r>
        <w:r w:rsidRPr="00D54EF2">
          <w:rPr>
            <w:rStyle w:val="Hyperlink"/>
            <w:rFonts w:ascii="Arial" w:hAnsi="Arial" w:cs="Arial"/>
            <w:b/>
            <w:bCs/>
            <w:color w:val="auto"/>
            <w:sz w:val="20"/>
            <w:szCs w:val="20"/>
            <w:u w:val="none"/>
            <w:lang w:val="en-US"/>
          </w:rPr>
          <w:t>9.36%</w:t>
        </w:r>
        <w:r w:rsidRPr="00D54EF2">
          <w:rPr>
            <w:rStyle w:val="Hyperlink"/>
            <w:rFonts w:ascii="Arial" w:hAnsi="Arial" w:cs="Arial"/>
            <w:color w:val="auto"/>
            <w:sz w:val="20"/>
            <w:szCs w:val="20"/>
            <w:u w:val="none"/>
            <w:lang w:val="en-US"/>
          </w:rPr>
          <w:t> of the shares</w:t>
        </w:r>
      </w:hyperlink>
      <w:hyperlink r:id="rId22" w:tgtFrame="_blank" w:history="1">
        <w:r w:rsidRPr="00D54EF2">
          <w:rPr>
            <w:rStyle w:val="Hyperlink"/>
            <w:rFonts w:ascii="Arial" w:hAnsi="Arial" w:cs="Arial"/>
            <w:color w:val="auto"/>
            <w:sz w:val="20"/>
            <w:szCs w:val="20"/>
            <w:u w:val="none"/>
            <w:vertAlign w:val="superscript"/>
            <w:lang w:val="en-US"/>
          </w:rPr>
          <w:t>2</w:t>
        </w:r>
      </w:hyperlink>
      <w:r w:rsidRPr="00D54EF2">
        <w:rPr>
          <w:rFonts w:ascii="Arial" w:hAnsi="Arial" w:cs="Arial"/>
          <w:sz w:val="20"/>
          <w:szCs w:val="20"/>
          <w:lang w:val="en-US"/>
        </w:rPr>
        <w:t>.</w:t>
      </w:r>
      <w:commentRangeEnd w:id="2"/>
      <w:r w:rsidR="008C6829" w:rsidRPr="00812559">
        <w:rPr>
          <w:rStyle w:val="CommentReference"/>
        </w:rPr>
        <w:commentReference w:id="2"/>
      </w:r>
    </w:p>
    <w:p w14:paraId="3CAAE02F" w14:textId="4D10F26D" w:rsidR="00DB3709" w:rsidRPr="00233539" w:rsidRDefault="00DB3709" w:rsidP="005B3370">
      <w:pPr>
        <w:pStyle w:val="Heading3"/>
        <w:rPr>
          <w:rFonts w:ascii="Arial" w:hAnsi="Arial" w:cs="Arial"/>
          <w:sz w:val="20"/>
          <w:szCs w:val="20"/>
        </w:rPr>
      </w:pPr>
      <w:r w:rsidRPr="00233539">
        <w:rPr>
          <w:rFonts w:ascii="Arial" w:hAnsi="Arial" w:cs="Arial"/>
          <w:sz w:val="20"/>
          <w:szCs w:val="20"/>
        </w:rPr>
        <w:t xml:space="preserve"> Financial Analysis</w:t>
      </w:r>
    </w:p>
    <w:p w14:paraId="02672DFD" w14:textId="77777777" w:rsidR="00DB3709" w:rsidRPr="00233539" w:rsidRDefault="00DB3709" w:rsidP="00DB3709">
      <w:pPr>
        <w:pStyle w:val="Heading4"/>
        <w:rPr>
          <w:rFonts w:ascii="Arial" w:hAnsi="Arial" w:cs="Arial"/>
          <w:b/>
          <w:bCs/>
          <w:sz w:val="20"/>
          <w:szCs w:val="20"/>
        </w:rPr>
      </w:pPr>
      <w:r w:rsidRPr="00233539">
        <w:rPr>
          <w:rFonts w:ascii="Arial" w:hAnsi="Arial" w:cs="Arial"/>
          <w:b/>
          <w:bCs/>
          <w:sz w:val="20"/>
          <w:szCs w:val="20"/>
        </w:rPr>
        <w:t xml:space="preserve">Credit </w:t>
      </w:r>
      <w:commentRangeStart w:id="3"/>
      <w:r w:rsidRPr="00233539">
        <w:rPr>
          <w:rFonts w:ascii="Arial" w:hAnsi="Arial" w:cs="Arial"/>
          <w:b/>
          <w:bCs/>
          <w:sz w:val="20"/>
          <w:szCs w:val="20"/>
        </w:rPr>
        <w:t>Rating</w:t>
      </w:r>
      <w:commentRangeEnd w:id="3"/>
      <w:r w:rsidRPr="00233539">
        <w:rPr>
          <w:rStyle w:val="CommentReference"/>
          <w:rFonts w:ascii="Arial" w:hAnsi="Arial" w:cs="Arial"/>
          <w:b/>
          <w:bCs/>
          <w:sz w:val="20"/>
          <w:szCs w:val="20"/>
        </w:rPr>
        <w:commentReference w:id="3"/>
      </w:r>
    </w:p>
    <w:tbl>
      <w:tblPr>
        <w:tblW w:w="5485" w:type="dxa"/>
        <w:tblLook w:val="04A0" w:firstRow="1" w:lastRow="0" w:firstColumn="1" w:lastColumn="0" w:noHBand="0" w:noVBand="1"/>
      </w:tblPr>
      <w:tblGrid>
        <w:gridCol w:w="3505"/>
        <w:gridCol w:w="990"/>
        <w:gridCol w:w="990"/>
      </w:tblGrid>
      <w:tr w:rsidR="00DB3709" w:rsidRPr="00233539" w14:paraId="3CCEC11F" w14:textId="77777777" w:rsidTr="00673F6E">
        <w:trPr>
          <w:trHeight w:val="224"/>
        </w:trPr>
        <w:tc>
          <w:tcPr>
            <w:tcW w:w="35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5BFE41" w14:textId="77777777" w:rsidR="00DB3709" w:rsidRPr="00233539" w:rsidRDefault="00DB3709" w:rsidP="00673F6E">
            <w:pPr>
              <w:spacing w:after="0" w:line="240" w:lineRule="auto"/>
              <w:rPr>
                <w:rFonts w:ascii="Arial" w:hAnsi="Arial" w:cs="Arial"/>
                <w:b/>
                <w:bCs/>
                <w:sz w:val="20"/>
                <w:szCs w:val="20"/>
                <w:lang w:val="en-US"/>
              </w:rPr>
            </w:pPr>
            <w:r w:rsidRPr="00233539">
              <w:rPr>
                <w:rFonts w:ascii="Arial" w:hAnsi="Arial" w:cs="Arial"/>
                <w:b/>
                <w:bCs/>
                <w:sz w:val="20"/>
                <w:szCs w:val="20"/>
                <w:lang w:val="en-US"/>
              </w:rPr>
              <w:t>Credit Rating agency</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2335D810" w14:textId="77777777" w:rsidR="00DB3709" w:rsidRPr="00233539" w:rsidRDefault="00DB3709" w:rsidP="00673F6E">
            <w:pPr>
              <w:spacing w:after="0" w:line="240" w:lineRule="auto"/>
              <w:rPr>
                <w:rFonts w:ascii="Arial" w:hAnsi="Arial" w:cs="Arial"/>
                <w:b/>
                <w:bCs/>
                <w:sz w:val="20"/>
                <w:szCs w:val="20"/>
                <w:lang w:val="en-US"/>
              </w:rPr>
            </w:pPr>
            <w:r w:rsidRPr="00233539">
              <w:rPr>
                <w:rFonts w:ascii="Arial" w:hAnsi="Arial" w:cs="Arial"/>
                <w:b/>
                <w:bCs/>
                <w:sz w:val="20"/>
                <w:szCs w:val="20"/>
                <w:lang w:val="en-US"/>
              </w:rPr>
              <w:t>Rating</w:t>
            </w:r>
          </w:p>
        </w:tc>
        <w:tc>
          <w:tcPr>
            <w:tcW w:w="990" w:type="dxa"/>
            <w:tcBorders>
              <w:top w:val="single" w:sz="4" w:space="0" w:color="auto"/>
              <w:left w:val="nil"/>
              <w:bottom w:val="single" w:sz="4" w:space="0" w:color="auto"/>
              <w:right w:val="single" w:sz="4" w:space="0" w:color="auto"/>
            </w:tcBorders>
          </w:tcPr>
          <w:p w14:paraId="63AE9D20" w14:textId="77777777" w:rsidR="00DB3709" w:rsidRPr="00233539" w:rsidRDefault="00DB3709" w:rsidP="00673F6E">
            <w:pPr>
              <w:spacing w:after="0" w:line="240" w:lineRule="auto"/>
              <w:rPr>
                <w:rFonts w:ascii="Arial" w:hAnsi="Arial" w:cs="Arial"/>
                <w:b/>
                <w:bCs/>
                <w:sz w:val="20"/>
                <w:szCs w:val="20"/>
                <w:lang w:val="en-US"/>
              </w:rPr>
            </w:pPr>
            <w:r w:rsidRPr="00233539">
              <w:rPr>
                <w:rFonts w:ascii="Arial" w:hAnsi="Arial" w:cs="Arial"/>
                <w:b/>
                <w:bCs/>
                <w:sz w:val="20"/>
                <w:szCs w:val="20"/>
                <w:lang w:val="en-US"/>
              </w:rPr>
              <w:t>Outlook</w:t>
            </w:r>
          </w:p>
        </w:tc>
      </w:tr>
      <w:tr w:rsidR="00DB3709" w:rsidRPr="00233539" w14:paraId="121419CF" w14:textId="77777777" w:rsidTr="00673F6E">
        <w:trPr>
          <w:trHeight w:val="170"/>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62D39CB3" w14:textId="77777777" w:rsidR="00DB3709" w:rsidRPr="00233539" w:rsidRDefault="00DB3709" w:rsidP="00673F6E">
            <w:pPr>
              <w:spacing w:after="0" w:line="240" w:lineRule="auto"/>
              <w:rPr>
                <w:rFonts w:ascii="Arial" w:hAnsi="Arial" w:cs="Arial"/>
                <w:sz w:val="20"/>
                <w:szCs w:val="20"/>
                <w:lang w:val="en-US"/>
              </w:rPr>
            </w:pPr>
            <w:r w:rsidRPr="00233539">
              <w:rPr>
                <w:rFonts w:ascii="Arial" w:hAnsi="Arial" w:cs="Arial"/>
                <w:sz w:val="20"/>
                <w:szCs w:val="20"/>
                <w:lang w:val="en-US"/>
              </w:rPr>
              <w:t>Fitch Ratings</w:t>
            </w:r>
          </w:p>
        </w:tc>
        <w:tc>
          <w:tcPr>
            <w:tcW w:w="990" w:type="dxa"/>
            <w:tcBorders>
              <w:top w:val="nil"/>
              <w:left w:val="nil"/>
              <w:bottom w:val="single" w:sz="4" w:space="0" w:color="auto"/>
              <w:right w:val="single" w:sz="4" w:space="0" w:color="auto"/>
            </w:tcBorders>
            <w:shd w:val="clear" w:color="auto" w:fill="auto"/>
            <w:vAlign w:val="center"/>
            <w:hideMark/>
          </w:tcPr>
          <w:p w14:paraId="6B2F6215" w14:textId="64839897" w:rsidR="00DB3709" w:rsidRPr="00233539" w:rsidRDefault="00DB3709" w:rsidP="00673F6E">
            <w:pPr>
              <w:spacing w:after="0" w:line="240" w:lineRule="auto"/>
              <w:rPr>
                <w:rFonts w:ascii="Arial" w:hAnsi="Arial" w:cs="Arial"/>
                <w:sz w:val="20"/>
                <w:szCs w:val="20"/>
                <w:lang w:val="en-US"/>
              </w:rPr>
            </w:pPr>
            <w:r w:rsidRPr="00233539">
              <w:rPr>
                <w:rFonts w:ascii="Arial" w:hAnsi="Arial" w:cs="Arial"/>
                <w:sz w:val="20"/>
                <w:szCs w:val="20"/>
                <w:lang w:val="en-US"/>
              </w:rPr>
              <w:t>BB</w:t>
            </w:r>
          </w:p>
        </w:tc>
        <w:tc>
          <w:tcPr>
            <w:tcW w:w="990" w:type="dxa"/>
            <w:tcBorders>
              <w:top w:val="nil"/>
              <w:left w:val="nil"/>
              <w:bottom w:val="single" w:sz="4" w:space="0" w:color="auto"/>
              <w:right w:val="single" w:sz="4" w:space="0" w:color="auto"/>
            </w:tcBorders>
            <w:vAlign w:val="center"/>
          </w:tcPr>
          <w:p w14:paraId="13D29E6B" w14:textId="759EF3A6" w:rsidR="00DB3709" w:rsidRPr="00233539" w:rsidRDefault="001B6239" w:rsidP="00673F6E">
            <w:pPr>
              <w:spacing w:after="0" w:line="240" w:lineRule="auto"/>
              <w:rPr>
                <w:rFonts w:ascii="Arial" w:hAnsi="Arial" w:cs="Arial"/>
                <w:sz w:val="20"/>
                <w:szCs w:val="20"/>
                <w:lang w:val="en-US"/>
              </w:rPr>
            </w:pPr>
            <w:r w:rsidRPr="00233539">
              <w:rPr>
                <w:rFonts w:ascii="Arial" w:hAnsi="Arial" w:cs="Arial"/>
                <w:sz w:val="20"/>
                <w:szCs w:val="20"/>
                <w:lang w:val="en-US"/>
              </w:rPr>
              <w:t>Stable</w:t>
            </w:r>
          </w:p>
        </w:tc>
      </w:tr>
      <w:tr w:rsidR="00DB3709" w:rsidRPr="00233539" w14:paraId="5896404B" w14:textId="77777777" w:rsidTr="00673F6E">
        <w:trPr>
          <w:trHeight w:val="170"/>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282ED0C0" w14:textId="77777777" w:rsidR="00DB3709" w:rsidRPr="00233539" w:rsidRDefault="00DB3709" w:rsidP="00673F6E">
            <w:pPr>
              <w:spacing w:after="0" w:line="240" w:lineRule="auto"/>
              <w:rPr>
                <w:rFonts w:ascii="Arial" w:hAnsi="Arial" w:cs="Arial"/>
                <w:sz w:val="20"/>
                <w:szCs w:val="20"/>
                <w:lang w:val="en-US"/>
              </w:rPr>
            </w:pPr>
            <w:r w:rsidRPr="00233539">
              <w:rPr>
                <w:rFonts w:ascii="Arial" w:hAnsi="Arial" w:cs="Arial"/>
                <w:sz w:val="20"/>
                <w:szCs w:val="20"/>
                <w:lang w:val="en-US"/>
              </w:rPr>
              <w:t>S&amp;P Global Ratings</w:t>
            </w:r>
          </w:p>
        </w:tc>
        <w:tc>
          <w:tcPr>
            <w:tcW w:w="990" w:type="dxa"/>
            <w:tcBorders>
              <w:top w:val="nil"/>
              <w:left w:val="nil"/>
              <w:bottom w:val="single" w:sz="4" w:space="0" w:color="auto"/>
              <w:right w:val="single" w:sz="4" w:space="0" w:color="auto"/>
            </w:tcBorders>
            <w:shd w:val="clear" w:color="auto" w:fill="auto"/>
            <w:vAlign w:val="center"/>
            <w:hideMark/>
          </w:tcPr>
          <w:p w14:paraId="270B1238" w14:textId="7798D999" w:rsidR="00DB3709" w:rsidRPr="00233539" w:rsidRDefault="00DB3709" w:rsidP="00673F6E">
            <w:pPr>
              <w:spacing w:after="0" w:line="240" w:lineRule="auto"/>
              <w:rPr>
                <w:rFonts w:ascii="Arial" w:hAnsi="Arial" w:cs="Arial"/>
                <w:sz w:val="20"/>
                <w:szCs w:val="20"/>
                <w:lang w:val="en-US"/>
              </w:rPr>
            </w:pPr>
            <w:r w:rsidRPr="00233539">
              <w:rPr>
                <w:rFonts w:ascii="Arial" w:hAnsi="Arial" w:cs="Arial"/>
                <w:sz w:val="20"/>
                <w:szCs w:val="20"/>
                <w:lang w:val="en-US"/>
              </w:rPr>
              <w:t>BB</w:t>
            </w:r>
          </w:p>
        </w:tc>
        <w:tc>
          <w:tcPr>
            <w:tcW w:w="990" w:type="dxa"/>
            <w:tcBorders>
              <w:top w:val="nil"/>
              <w:left w:val="nil"/>
              <w:bottom w:val="single" w:sz="4" w:space="0" w:color="auto"/>
              <w:right w:val="single" w:sz="4" w:space="0" w:color="auto"/>
            </w:tcBorders>
            <w:vAlign w:val="center"/>
          </w:tcPr>
          <w:p w14:paraId="6EC6B838" w14:textId="77777777" w:rsidR="00DB3709" w:rsidRPr="00233539" w:rsidRDefault="00DB3709" w:rsidP="00673F6E">
            <w:pPr>
              <w:spacing w:after="0" w:line="240" w:lineRule="auto"/>
              <w:rPr>
                <w:rFonts w:ascii="Arial" w:hAnsi="Arial" w:cs="Arial"/>
                <w:sz w:val="20"/>
                <w:szCs w:val="20"/>
                <w:lang w:val="en-US"/>
              </w:rPr>
            </w:pPr>
            <w:r w:rsidRPr="00233539">
              <w:rPr>
                <w:rFonts w:ascii="Arial" w:hAnsi="Arial" w:cs="Arial"/>
                <w:sz w:val="20"/>
                <w:szCs w:val="20"/>
                <w:lang w:val="en-US"/>
              </w:rPr>
              <w:t>Stable</w:t>
            </w:r>
          </w:p>
        </w:tc>
      </w:tr>
      <w:tr w:rsidR="00DB3709" w:rsidRPr="00233539" w14:paraId="2B8E71A6" w14:textId="77777777" w:rsidTr="00673F6E">
        <w:trPr>
          <w:trHeight w:val="170"/>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172D5225" w14:textId="77777777" w:rsidR="00DB3709" w:rsidRPr="00233539" w:rsidRDefault="00DB3709" w:rsidP="00673F6E">
            <w:pPr>
              <w:spacing w:after="0" w:line="240" w:lineRule="auto"/>
              <w:rPr>
                <w:rFonts w:ascii="Arial" w:hAnsi="Arial" w:cs="Arial"/>
                <w:sz w:val="20"/>
                <w:szCs w:val="20"/>
                <w:lang w:val="en-US"/>
              </w:rPr>
            </w:pPr>
            <w:r w:rsidRPr="00233539">
              <w:rPr>
                <w:rFonts w:ascii="Arial" w:hAnsi="Arial" w:cs="Arial"/>
                <w:sz w:val="20"/>
                <w:szCs w:val="20"/>
                <w:lang w:val="en-US"/>
              </w:rPr>
              <w:t>Moody’s</w:t>
            </w:r>
          </w:p>
        </w:tc>
        <w:tc>
          <w:tcPr>
            <w:tcW w:w="990" w:type="dxa"/>
            <w:tcBorders>
              <w:top w:val="nil"/>
              <w:left w:val="nil"/>
              <w:bottom w:val="single" w:sz="4" w:space="0" w:color="auto"/>
              <w:right w:val="single" w:sz="4" w:space="0" w:color="auto"/>
            </w:tcBorders>
            <w:shd w:val="clear" w:color="auto" w:fill="auto"/>
            <w:vAlign w:val="center"/>
            <w:hideMark/>
          </w:tcPr>
          <w:p w14:paraId="40B50133" w14:textId="0AB982C7" w:rsidR="00DB3709" w:rsidRPr="00233539" w:rsidRDefault="00DB3709" w:rsidP="00673F6E">
            <w:pPr>
              <w:spacing w:after="0" w:line="240" w:lineRule="auto"/>
              <w:rPr>
                <w:rFonts w:ascii="Arial" w:hAnsi="Arial" w:cs="Arial"/>
                <w:sz w:val="20"/>
                <w:szCs w:val="20"/>
                <w:lang w:val="en-US"/>
              </w:rPr>
            </w:pPr>
            <w:r w:rsidRPr="00233539">
              <w:rPr>
                <w:rFonts w:ascii="Arial" w:hAnsi="Arial" w:cs="Arial"/>
                <w:sz w:val="20"/>
                <w:szCs w:val="20"/>
                <w:lang w:val="en-US"/>
              </w:rPr>
              <w:t>Ba</w:t>
            </w:r>
            <w:r w:rsidR="003D443C" w:rsidRPr="00233539">
              <w:rPr>
                <w:rFonts w:ascii="Arial" w:hAnsi="Arial" w:cs="Arial"/>
                <w:sz w:val="20"/>
                <w:szCs w:val="20"/>
                <w:lang w:val="en-US"/>
              </w:rPr>
              <w:t>2</w:t>
            </w:r>
          </w:p>
        </w:tc>
        <w:tc>
          <w:tcPr>
            <w:tcW w:w="990" w:type="dxa"/>
            <w:tcBorders>
              <w:top w:val="nil"/>
              <w:left w:val="nil"/>
              <w:bottom w:val="single" w:sz="4" w:space="0" w:color="auto"/>
              <w:right w:val="single" w:sz="4" w:space="0" w:color="auto"/>
            </w:tcBorders>
            <w:vAlign w:val="center"/>
          </w:tcPr>
          <w:p w14:paraId="7AFBDE5C" w14:textId="77777777" w:rsidR="00DB3709" w:rsidRPr="00233539" w:rsidRDefault="00DB3709" w:rsidP="00673F6E">
            <w:pPr>
              <w:spacing w:after="0" w:line="240" w:lineRule="auto"/>
              <w:rPr>
                <w:rFonts w:ascii="Arial" w:hAnsi="Arial" w:cs="Arial"/>
                <w:sz w:val="20"/>
                <w:szCs w:val="20"/>
                <w:lang w:val="en-US"/>
              </w:rPr>
            </w:pPr>
            <w:r w:rsidRPr="00233539">
              <w:rPr>
                <w:rFonts w:ascii="Arial" w:hAnsi="Arial" w:cs="Arial"/>
                <w:sz w:val="20"/>
                <w:szCs w:val="20"/>
                <w:lang w:val="en-US"/>
              </w:rPr>
              <w:t>Stable</w:t>
            </w:r>
          </w:p>
        </w:tc>
      </w:tr>
    </w:tbl>
    <w:p w14:paraId="12AABB75" w14:textId="77777777" w:rsidR="00DB3709" w:rsidRPr="00233539" w:rsidRDefault="00DB3709" w:rsidP="00DB3709">
      <w:pPr>
        <w:pStyle w:val="ListParagraph"/>
        <w:rPr>
          <w:rFonts w:ascii="Arial" w:hAnsi="Arial" w:cs="Arial"/>
          <w:b/>
          <w:bCs/>
          <w:sz w:val="20"/>
          <w:szCs w:val="20"/>
        </w:rPr>
      </w:pPr>
    </w:p>
    <w:p w14:paraId="3AE63C4A" w14:textId="77777777" w:rsidR="00DB3709" w:rsidRPr="00233539" w:rsidRDefault="00DB3709" w:rsidP="00DB3709">
      <w:pPr>
        <w:pStyle w:val="ListParagraph"/>
        <w:rPr>
          <w:rFonts w:ascii="Arial" w:hAnsi="Arial" w:cs="Arial"/>
          <w:b/>
          <w:bCs/>
          <w:sz w:val="20"/>
          <w:szCs w:val="20"/>
        </w:rPr>
      </w:pPr>
      <w:r w:rsidRPr="00233539">
        <w:rPr>
          <w:rFonts w:ascii="Arial" w:hAnsi="Arial" w:cs="Arial"/>
          <w:b/>
          <w:bCs/>
          <w:sz w:val="20"/>
          <w:szCs w:val="20"/>
        </w:rPr>
        <w:t>Key insights:</w:t>
      </w:r>
    </w:p>
    <w:p w14:paraId="004EF082" w14:textId="792A65BA" w:rsidR="000C7C57" w:rsidRPr="00233539" w:rsidRDefault="000C7C57" w:rsidP="003A6F7B">
      <w:pPr>
        <w:pStyle w:val="ListParagraph"/>
        <w:numPr>
          <w:ilvl w:val="0"/>
          <w:numId w:val="26"/>
        </w:numPr>
        <w:rPr>
          <w:rFonts w:ascii="Arial" w:hAnsi="Arial" w:cs="Arial"/>
          <w:sz w:val="20"/>
          <w:szCs w:val="20"/>
        </w:rPr>
      </w:pPr>
      <w:commentRangeStart w:id="4"/>
      <w:r w:rsidRPr="00233539">
        <w:rPr>
          <w:rFonts w:ascii="Arial" w:hAnsi="Arial" w:cs="Arial"/>
          <w:sz w:val="20"/>
          <w:szCs w:val="20"/>
        </w:rPr>
        <w:t>A ‘BB’ rating from Fitch indicates that U.S. Steel is less vulnerable in the near term but faces major ongoing uncertainties and exposure to adverse business, financial, or economic conditions. The stable outlook suggests that Fitch expects U.S. Steel to maintain its current credit profile over the medium term.</w:t>
      </w:r>
    </w:p>
    <w:p w14:paraId="32F5C944" w14:textId="767D1B01" w:rsidR="003A6F7B" w:rsidRPr="00233539" w:rsidRDefault="003A6F7B" w:rsidP="003A6F7B">
      <w:pPr>
        <w:pStyle w:val="ListParagraph"/>
        <w:numPr>
          <w:ilvl w:val="0"/>
          <w:numId w:val="26"/>
        </w:numPr>
        <w:rPr>
          <w:rFonts w:ascii="Arial" w:hAnsi="Arial" w:cs="Arial"/>
          <w:sz w:val="20"/>
          <w:szCs w:val="20"/>
        </w:rPr>
      </w:pPr>
      <w:proofErr w:type="gramStart"/>
      <w:r w:rsidRPr="00233539">
        <w:rPr>
          <w:rFonts w:ascii="Arial" w:hAnsi="Arial" w:cs="Arial"/>
          <w:sz w:val="20"/>
          <w:szCs w:val="20"/>
        </w:rPr>
        <w:t>Similar to</w:t>
      </w:r>
      <w:proofErr w:type="gramEnd"/>
      <w:r w:rsidRPr="00233539">
        <w:rPr>
          <w:rFonts w:ascii="Arial" w:hAnsi="Arial" w:cs="Arial"/>
          <w:sz w:val="20"/>
          <w:szCs w:val="20"/>
        </w:rPr>
        <w:t xml:space="preserve"> Fitch, S&amp;P’s ‘BB’ rating reflects U.S. Steel’s relatively high credit risk. The stable outlook indicates that S&amp;P believes U.S. Steel will continue to manage its financial obligations effectively despite potential challenges in the steel industry.</w:t>
      </w:r>
    </w:p>
    <w:p w14:paraId="21386B9B" w14:textId="206D03DB" w:rsidR="003A6F7B" w:rsidRPr="00233539" w:rsidRDefault="003A6F7B" w:rsidP="003A6F7B">
      <w:pPr>
        <w:pStyle w:val="ListParagraph"/>
        <w:numPr>
          <w:ilvl w:val="0"/>
          <w:numId w:val="26"/>
        </w:numPr>
        <w:rPr>
          <w:rFonts w:ascii="Arial" w:hAnsi="Arial" w:cs="Arial"/>
          <w:sz w:val="20"/>
          <w:szCs w:val="20"/>
        </w:rPr>
      </w:pPr>
      <w:r w:rsidRPr="00233539">
        <w:rPr>
          <w:rFonts w:ascii="Arial" w:hAnsi="Arial" w:cs="Arial"/>
          <w:sz w:val="20"/>
          <w:szCs w:val="20"/>
        </w:rPr>
        <w:t xml:space="preserve">Moody’s ‘Ba2’ rating suggests that U.S. Steel is subject to substantial credit risk but has the capacity to meet its financial commitments. The stable outlook implies that Moody’s expects U.S. Steel’s financial situation to remain steady without significant deterioration or improvement </w:t>
      </w:r>
      <w:proofErr w:type="gramStart"/>
      <w:r w:rsidRPr="00233539">
        <w:rPr>
          <w:rFonts w:ascii="Arial" w:hAnsi="Arial" w:cs="Arial"/>
          <w:sz w:val="20"/>
          <w:szCs w:val="20"/>
        </w:rPr>
        <w:t>in the near future</w:t>
      </w:r>
      <w:proofErr w:type="gramEnd"/>
      <w:r w:rsidRPr="00233539">
        <w:rPr>
          <w:rFonts w:ascii="Arial" w:hAnsi="Arial" w:cs="Arial"/>
          <w:sz w:val="20"/>
          <w:szCs w:val="20"/>
        </w:rPr>
        <w:t>.</w:t>
      </w:r>
      <w:commentRangeEnd w:id="4"/>
      <w:r w:rsidR="001E4E44" w:rsidRPr="00233539">
        <w:rPr>
          <w:rStyle w:val="CommentReference"/>
          <w:rFonts w:ascii="Arial" w:hAnsi="Arial" w:cs="Arial"/>
          <w:sz w:val="20"/>
          <w:szCs w:val="20"/>
        </w:rPr>
        <w:commentReference w:id="4"/>
      </w:r>
    </w:p>
    <w:p w14:paraId="31E552B6" w14:textId="77777777" w:rsidR="00DB3709" w:rsidRPr="00233539" w:rsidRDefault="00DB3709" w:rsidP="00DB3709">
      <w:pPr>
        <w:pStyle w:val="Heading4"/>
        <w:rPr>
          <w:rFonts w:ascii="Arial" w:hAnsi="Arial" w:cs="Arial"/>
          <w:b/>
          <w:bCs/>
          <w:sz w:val="20"/>
          <w:szCs w:val="20"/>
        </w:rPr>
      </w:pPr>
      <w:r w:rsidRPr="00233539">
        <w:rPr>
          <w:rFonts w:ascii="Arial" w:hAnsi="Arial" w:cs="Arial"/>
          <w:b/>
          <w:bCs/>
          <w:sz w:val="20"/>
          <w:szCs w:val="20"/>
        </w:rPr>
        <w:t xml:space="preserve">Financial </w:t>
      </w:r>
      <w:commentRangeStart w:id="5"/>
      <w:r w:rsidRPr="00233539">
        <w:rPr>
          <w:rFonts w:ascii="Arial" w:hAnsi="Arial" w:cs="Arial"/>
          <w:b/>
          <w:bCs/>
          <w:sz w:val="20"/>
          <w:szCs w:val="20"/>
        </w:rPr>
        <w:t>Ratios</w:t>
      </w:r>
      <w:commentRangeEnd w:id="5"/>
      <w:r w:rsidRPr="00233539">
        <w:rPr>
          <w:rStyle w:val="CommentReference"/>
          <w:rFonts w:ascii="Arial" w:hAnsi="Arial" w:cs="Arial"/>
          <w:b/>
          <w:bCs/>
          <w:sz w:val="20"/>
          <w:szCs w:val="20"/>
        </w:rPr>
        <w:commentReference w:id="5"/>
      </w:r>
    </w:p>
    <w:tbl>
      <w:tblPr>
        <w:tblW w:w="9265" w:type="dxa"/>
        <w:tblLook w:val="04A0" w:firstRow="1" w:lastRow="0" w:firstColumn="1" w:lastColumn="0" w:noHBand="0" w:noVBand="1"/>
      </w:tblPr>
      <w:tblGrid>
        <w:gridCol w:w="3505"/>
        <w:gridCol w:w="5760"/>
      </w:tblGrid>
      <w:tr w:rsidR="00DB3709" w:rsidRPr="00233539" w14:paraId="09131727" w14:textId="77777777" w:rsidTr="00673F6E">
        <w:trPr>
          <w:trHeight w:val="224"/>
        </w:trPr>
        <w:tc>
          <w:tcPr>
            <w:tcW w:w="35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A2D833" w14:textId="77777777" w:rsidR="00DB3709" w:rsidRPr="00233539" w:rsidRDefault="00DB3709" w:rsidP="00673F6E">
            <w:pPr>
              <w:spacing w:after="0" w:line="240" w:lineRule="auto"/>
              <w:rPr>
                <w:rFonts w:ascii="Arial" w:hAnsi="Arial" w:cs="Arial"/>
                <w:b/>
                <w:bCs/>
                <w:sz w:val="20"/>
                <w:szCs w:val="20"/>
                <w:lang w:val="en-US"/>
              </w:rPr>
            </w:pPr>
            <w:r w:rsidRPr="00233539">
              <w:rPr>
                <w:rFonts w:ascii="Arial" w:hAnsi="Arial" w:cs="Arial"/>
                <w:b/>
                <w:bCs/>
                <w:sz w:val="20"/>
                <w:szCs w:val="20"/>
                <w:lang w:val="en-US"/>
              </w:rPr>
              <w:t>Metric</w:t>
            </w:r>
          </w:p>
        </w:tc>
        <w:tc>
          <w:tcPr>
            <w:tcW w:w="5760" w:type="dxa"/>
            <w:tcBorders>
              <w:top w:val="single" w:sz="4" w:space="0" w:color="auto"/>
              <w:left w:val="nil"/>
              <w:bottom w:val="single" w:sz="4" w:space="0" w:color="auto"/>
              <w:right w:val="single" w:sz="4" w:space="0" w:color="auto"/>
            </w:tcBorders>
            <w:shd w:val="clear" w:color="auto" w:fill="auto"/>
            <w:vAlign w:val="center"/>
            <w:hideMark/>
          </w:tcPr>
          <w:p w14:paraId="134CEC54" w14:textId="77777777" w:rsidR="00DB3709" w:rsidRPr="00233539" w:rsidRDefault="00DB3709" w:rsidP="00673F6E">
            <w:pPr>
              <w:spacing w:after="0" w:line="240" w:lineRule="auto"/>
              <w:rPr>
                <w:rFonts w:ascii="Arial" w:hAnsi="Arial" w:cs="Arial"/>
                <w:b/>
                <w:bCs/>
                <w:sz w:val="20"/>
                <w:szCs w:val="20"/>
                <w:lang w:val="en-US"/>
              </w:rPr>
            </w:pPr>
            <w:r w:rsidRPr="00233539">
              <w:rPr>
                <w:rFonts w:ascii="Arial" w:hAnsi="Arial" w:cs="Arial"/>
                <w:b/>
                <w:bCs/>
                <w:sz w:val="20"/>
                <w:szCs w:val="20"/>
                <w:lang w:val="en-US"/>
              </w:rPr>
              <w:t>Tata Steel</w:t>
            </w:r>
          </w:p>
        </w:tc>
      </w:tr>
      <w:tr w:rsidR="00DB3709" w:rsidRPr="00233539" w14:paraId="2BD887FF" w14:textId="77777777" w:rsidTr="00673F6E">
        <w:trPr>
          <w:trHeight w:val="170"/>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3C6BF555" w14:textId="77777777" w:rsidR="00DB3709" w:rsidRPr="00233539" w:rsidRDefault="00DB3709" w:rsidP="00673F6E">
            <w:pPr>
              <w:spacing w:after="0" w:line="240" w:lineRule="auto"/>
              <w:rPr>
                <w:rFonts w:ascii="Arial" w:hAnsi="Arial" w:cs="Arial"/>
                <w:sz w:val="20"/>
                <w:szCs w:val="20"/>
                <w:lang w:val="en-US"/>
              </w:rPr>
            </w:pPr>
            <w:r w:rsidRPr="00233539">
              <w:rPr>
                <w:rFonts w:ascii="Arial" w:hAnsi="Arial" w:cs="Arial"/>
                <w:sz w:val="20"/>
                <w:szCs w:val="20"/>
                <w:lang w:val="en-US"/>
              </w:rPr>
              <w:t>Current Ratio</w:t>
            </w:r>
          </w:p>
        </w:tc>
        <w:tc>
          <w:tcPr>
            <w:tcW w:w="5760" w:type="dxa"/>
            <w:tcBorders>
              <w:top w:val="nil"/>
              <w:left w:val="nil"/>
              <w:bottom w:val="single" w:sz="4" w:space="0" w:color="auto"/>
              <w:right w:val="single" w:sz="4" w:space="0" w:color="auto"/>
            </w:tcBorders>
            <w:shd w:val="clear" w:color="auto" w:fill="auto"/>
            <w:vAlign w:val="center"/>
            <w:hideMark/>
          </w:tcPr>
          <w:p w14:paraId="14AF8045" w14:textId="1C06A74A" w:rsidR="00DB3709" w:rsidRPr="00233539" w:rsidRDefault="009C6650" w:rsidP="00673F6E">
            <w:pPr>
              <w:spacing w:after="0" w:line="240" w:lineRule="auto"/>
              <w:rPr>
                <w:rFonts w:ascii="Arial" w:hAnsi="Arial" w:cs="Arial"/>
                <w:sz w:val="20"/>
                <w:szCs w:val="20"/>
                <w:lang w:val="en-US"/>
              </w:rPr>
            </w:pPr>
            <w:r w:rsidRPr="00233539">
              <w:rPr>
                <w:rFonts w:ascii="Arial" w:hAnsi="Arial" w:cs="Arial"/>
                <w:sz w:val="20"/>
                <w:szCs w:val="20"/>
                <w:lang w:val="en-US"/>
              </w:rPr>
              <w:t>1.72</w:t>
            </w:r>
          </w:p>
        </w:tc>
      </w:tr>
      <w:tr w:rsidR="00DB3709" w:rsidRPr="00233539" w14:paraId="2212E16C" w14:textId="77777777" w:rsidTr="00673F6E">
        <w:trPr>
          <w:trHeight w:val="170"/>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2CE60C91" w14:textId="77777777" w:rsidR="00DB3709" w:rsidRPr="00233539" w:rsidRDefault="00DB3709" w:rsidP="00673F6E">
            <w:pPr>
              <w:spacing w:after="0" w:line="240" w:lineRule="auto"/>
              <w:rPr>
                <w:rFonts w:ascii="Arial" w:hAnsi="Arial" w:cs="Arial"/>
                <w:sz w:val="20"/>
                <w:szCs w:val="20"/>
                <w:lang w:val="en-US"/>
              </w:rPr>
            </w:pPr>
            <w:r w:rsidRPr="00233539">
              <w:rPr>
                <w:rFonts w:ascii="Arial" w:hAnsi="Arial" w:cs="Arial"/>
                <w:sz w:val="20"/>
                <w:szCs w:val="20"/>
                <w:lang w:val="en-US"/>
              </w:rPr>
              <w:t>Debt to Equity Ratio</w:t>
            </w:r>
          </w:p>
        </w:tc>
        <w:tc>
          <w:tcPr>
            <w:tcW w:w="5760" w:type="dxa"/>
            <w:tcBorders>
              <w:top w:val="nil"/>
              <w:left w:val="nil"/>
              <w:bottom w:val="single" w:sz="4" w:space="0" w:color="auto"/>
              <w:right w:val="single" w:sz="4" w:space="0" w:color="auto"/>
            </w:tcBorders>
            <w:shd w:val="clear" w:color="auto" w:fill="auto"/>
            <w:vAlign w:val="center"/>
            <w:hideMark/>
          </w:tcPr>
          <w:p w14:paraId="107CE2BB" w14:textId="2A572B87" w:rsidR="00DB3709" w:rsidRPr="00233539" w:rsidRDefault="009C6650" w:rsidP="00673F6E">
            <w:pPr>
              <w:spacing w:after="0" w:line="240" w:lineRule="auto"/>
              <w:rPr>
                <w:rFonts w:ascii="Arial" w:hAnsi="Arial" w:cs="Arial"/>
                <w:sz w:val="20"/>
                <w:szCs w:val="20"/>
                <w:lang w:val="en-US"/>
              </w:rPr>
            </w:pPr>
            <w:r w:rsidRPr="00233539">
              <w:rPr>
                <w:rFonts w:ascii="Arial" w:hAnsi="Arial" w:cs="Arial"/>
                <w:sz w:val="20"/>
                <w:szCs w:val="20"/>
                <w:lang w:val="en-US"/>
              </w:rPr>
              <w:t>0.36</w:t>
            </w:r>
          </w:p>
        </w:tc>
      </w:tr>
      <w:tr w:rsidR="00DB3709" w:rsidRPr="00233539" w14:paraId="49FEFA91" w14:textId="77777777" w:rsidTr="00673F6E">
        <w:trPr>
          <w:trHeight w:val="170"/>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495EBCA2" w14:textId="77777777" w:rsidR="00DB3709" w:rsidRPr="00233539" w:rsidRDefault="00DB3709" w:rsidP="00673F6E">
            <w:pPr>
              <w:spacing w:after="0" w:line="240" w:lineRule="auto"/>
              <w:rPr>
                <w:rFonts w:ascii="Arial" w:hAnsi="Arial" w:cs="Arial"/>
                <w:sz w:val="20"/>
                <w:szCs w:val="20"/>
                <w:lang w:val="en-US"/>
              </w:rPr>
            </w:pPr>
            <w:r w:rsidRPr="00233539">
              <w:rPr>
                <w:rFonts w:ascii="Arial" w:hAnsi="Arial" w:cs="Arial"/>
                <w:sz w:val="20"/>
                <w:szCs w:val="20"/>
                <w:lang w:val="en-US"/>
              </w:rPr>
              <w:t>Net Profit Margin (%)</w:t>
            </w:r>
          </w:p>
        </w:tc>
        <w:tc>
          <w:tcPr>
            <w:tcW w:w="5760" w:type="dxa"/>
            <w:tcBorders>
              <w:top w:val="nil"/>
              <w:left w:val="nil"/>
              <w:bottom w:val="single" w:sz="4" w:space="0" w:color="auto"/>
              <w:right w:val="single" w:sz="4" w:space="0" w:color="auto"/>
            </w:tcBorders>
            <w:shd w:val="clear" w:color="auto" w:fill="auto"/>
            <w:vAlign w:val="center"/>
            <w:hideMark/>
          </w:tcPr>
          <w:p w14:paraId="527768DE" w14:textId="77777777" w:rsidR="00DB3709" w:rsidRPr="00233539" w:rsidRDefault="00DB3709" w:rsidP="00673F6E">
            <w:pPr>
              <w:spacing w:after="0" w:line="240" w:lineRule="auto"/>
              <w:rPr>
                <w:rFonts w:ascii="Arial" w:hAnsi="Arial" w:cs="Arial"/>
                <w:sz w:val="20"/>
                <w:szCs w:val="20"/>
                <w:lang w:val="en-US"/>
              </w:rPr>
            </w:pPr>
            <w:r w:rsidRPr="00233539">
              <w:rPr>
                <w:rFonts w:ascii="Arial" w:hAnsi="Arial" w:cs="Arial"/>
                <w:sz w:val="20"/>
                <w:szCs w:val="20"/>
                <w:lang w:val="en-US"/>
              </w:rPr>
              <w:t>3,4</w:t>
            </w:r>
          </w:p>
        </w:tc>
      </w:tr>
      <w:tr w:rsidR="00DB3709" w:rsidRPr="00233539" w14:paraId="35245A62" w14:textId="77777777" w:rsidTr="00673F6E">
        <w:trPr>
          <w:trHeight w:val="170"/>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5DF786C" w14:textId="77777777" w:rsidR="00DB3709" w:rsidRPr="00233539" w:rsidRDefault="00DB3709" w:rsidP="00673F6E">
            <w:pPr>
              <w:spacing w:after="0" w:line="240" w:lineRule="auto"/>
              <w:rPr>
                <w:rFonts w:ascii="Arial" w:hAnsi="Arial" w:cs="Arial"/>
                <w:sz w:val="20"/>
                <w:szCs w:val="20"/>
                <w:lang w:val="en-US"/>
              </w:rPr>
            </w:pPr>
            <w:r w:rsidRPr="00233539">
              <w:rPr>
                <w:rFonts w:ascii="Arial" w:hAnsi="Arial" w:cs="Arial"/>
                <w:sz w:val="20"/>
                <w:szCs w:val="20"/>
                <w:lang w:val="en-US"/>
              </w:rPr>
              <w:t>Interest Coverage Ratio</w:t>
            </w:r>
          </w:p>
        </w:tc>
        <w:tc>
          <w:tcPr>
            <w:tcW w:w="5760" w:type="dxa"/>
            <w:tcBorders>
              <w:top w:val="nil"/>
              <w:left w:val="nil"/>
              <w:bottom w:val="single" w:sz="4" w:space="0" w:color="auto"/>
              <w:right w:val="single" w:sz="4" w:space="0" w:color="auto"/>
            </w:tcBorders>
            <w:shd w:val="clear" w:color="auto" w:fill="auto"/>
            <w:vAlign w:val="center"/>
            <w:hideMark/>
          </w:tcPr>
          <w:p w14:paraId="791BA8B7" w14:textId="4E66D543" w:rsidR="00DB3709" w:rsidRPr="00233539" w:rsidRDefault="009E74E8" w:rsidP="00673F6E">
            <w:pPr>
              <w:spacing w:after="0" w:line="240" w:lineRule="auto"/>
              <w:rPr>
                <w:rFonts w:ascii="Arial" w:hAnsi="Arial" w:cs="Arial"/>
                <w:sz w:val="20"/>
                <w:szCs w:val="20"/>
                <w:lang w:val="en-US"/>
              </w:rPr>
            </w:pPr>
            <w:r w:rsidRPr="00233539">
              <w:rPr>
                <w:rFonts w:ascii="Arial" w:hAnsi="Arial" w:cs="Arial"/>
                <w:sz w:val="20"/>
                <w:szCs w:val="20"/>
                <w:lang w:val="en-US"/>
              </w:rPr>
              <w:t>12.9x</w:t>
            </w:r>
          </w:p>
        </w:tc>
      </w:tr>
      <w:tr w:rsidR="00DB3709" w:rsidRPr="00233539" w14:paraId="35A743D9" w14:textId="77777777" w:rsidTr="00673F6E">
        <w:trPr>
          <w:trHeight w:val="170"/>
        </w:trPr>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4EAC3CA4" w14:textId="77777777" w:rsidR="00DB3709" w:rsidRPr="00233539" w:rsidRDefault="00DB3709" w:rsidP="00673F6E">
            <w:pPr>
              <w:spacing w:after="0" w:line="240" w:lineRule="auto"/>
              <w:rPr>
                <w:rFonts w:ascii="Arial" w:hAnsi="Arial" w:cs="Arial"/>
                <w:sz w:val="20"/>
                <w:szCs w:val="20"/>
                <w:lang w:val="en-US"/>
              </w:rPr>
            </w:pPr>
            <w:r w:rsidRPr="00233539">
              <w:rPr>
                <w:rFonts w:ascii="Arial" w:hAnsi="Arial" w:cs="Arial"/>
                <w:sz w:val="20"/>
                <w:szCs w:val="20"/>
                <w:lang w:val="en-US"/>
              </w:rPr>
              <w:t>Debt Service coverage ratio</w:t>
            </w:r>
          </w:p>
        </w:tc>
        <w:tc>
          <w:tcPr>
            <w:tcW w:w="5760" w:type="dxa"/>
            <w:tcBorders>
              <w:top w:val="single" w:sz="4" w:space="0" w:color="auto"/>
              <w:left w:val="nil"/>
              <w:bottom w:val="single" w:sz="4" w:space="0" w:color="auto"/>
              <w:right w:val="single" w:sz="4" w:space="0" w:color="auto"/>
            </w:tcBorders>
            <w:shd w:val="clear" w:color="auto" w:fill="auto"/>
            <w:vAlign w:val="center"/>
          </w:tcPr>
          <w:p w14:paraId="409F2DA7" w14:textId="77777777" w:rsidR="00DB3709" w:rsidRPr="00233539" w:rsidRDefault="00DB3709" w:rsidP="00673F6E">
            <w:pPr>
              <w:spacing w:after="0" w:line="240" w:lineRule="auto"/>
              <w:rPr>
                <w:rFonts w:ascii="Arial" w:hAnsi="Arial" w:cs="Arial"/>
                <w:sz w:val="20"/>
                <w:szCs w:val="20"/>
                <w:lang w:val="en-US"/>
              </w:rPr>
            </w:pPr>
            <w:r w:rsidRPr="00233539">
              <w:rPr>
                <w:rFonts w:ascii="Arial" w:hAnsi="Arial" w:cs="Arial"/>
                <w:sz w:val="20"/>
                <w:szCs w:val="20"/>
                <w:lang w:val="en-US"/>
              </w:rPr>
              <w:t>3.13</w:t>
            </w:r>
          </w:p>
        </w:tc>
      </w:tr>
    </w:tbl>
    <w:p w14:paraId="6CE2B00D" w14:textId="77777777" w:rsidR="00DB3709" w:rsidRPr="00233539" w:rsidRDefault="00DB3709" w:rsidP="00DB3709">
      <w:pPr>
        <w:pStyle w:val="ListParagraph"/>
        <w:rPr>
          <w:rFonts w:ascii="Arial" w:hAnsi="Arial" w:cs="Arial"/>
          <w:b/>
          <w:bCs/>
          <w:sz w:val="20"/>
          <w:szCs w:val="20"/>
        </w:rPr>
      </w:pPr>
    </w:p>
    <w:p w14:paraId="4F88C2DB" w14:textId="77777777" w:rsidR="00DB3709" w:rsidRPr="00233539" w:rsidRDefault="00DB3709" w:rsidP="00DB3709">
      <w:pPr>
        <w:pStyle w:val="ListParagraph"/>
        <w:rPr>
          <w:rFonts w:ascii="Arial" w:hAnsi="Arial" w:cs="Arial"/>
          <w:b/>
          <w:bCs/>
          <w:sz w:val="20"/>
          <w:szCs w:val="20"/>
        </w:rPr>
      </w:pPr>
      <w:r w:rsidRPr="00233539">
        <w:rPr>
          <w:rFonts w:ascii="Arial" w:hAnsi="Arial" w:cs="Arial"/>
          <w:b/>
          <w:bCs/>
          <w:sz w:val="20"/>
          <w:szCs w:val="20"/>
        </w:rPr>
        <w:t>Key Insights:</w:t>
      </w:r>
    </w:p>
    <w:p w14:paraId="033146A9" w14:textId="77777777" w:rsidR="008B707B" w:rsidRPr="00233539" w:rsidRDefault="008B707B" w:rsidP="00DB3709">
      <w:pPr>
        <w:pStyle w:val="Heading4"/>
        <w:rPr>
          <w:rFonts w:ascii="Arial" w:hAnsi="Arial" w:cs="Arial"/>
          <w:b/>
          <w:bCs/>
          <w:sz w:val="20"/>
          <w:szCs w:val="20"/>
        </w:rPr>
      </w:pPr>
    </w:p>
    <w:p w14:paraId="3962DF22" w14:textId="77777777" w:rsidR="008B707B" w:rsidRPr="00233539" w:rsidRDefault="008B707B" w:rsidP="00DB3709">
      <w:pPr>
        <w:pStyle w:val="Heading4"/>
        <w:rPr>
          <w:rFonts w:ascii="Arial" w:hAnsi="Arial" w:cs="Arial"/>
          <w:b/>
          <w:bCs/>
          <w:sz w:val="20"/>
          <w:szCs w:val="20"/>
        </w:rPr>
      </w:pPr>
    </w:p>
    <w:p w14:paraId="6B67C230" w14:textId="147075C6" w:rsidR="00DB3709" w:rsidRPr="00233539" w:rsidRDefault="00DB3709" w:rsidP="00DB3709">
      <w:pPr>
        <w:pStyle w:val="Heading4"/>
        <w:rPr>
          <w:rFonts w:ascii="Arial" w:hAnsi="Arial" w:cs="Arial"/>
          <w:b/>
          <w:bCs/>
          <w:sz w:val="20"/>
          <w:szCs w:val="20"/>
        </w:rPr>
      </w:pPr>
      <w:r w:rsidRPr="00233539">
        <w:rPr>
          <w:rFonts w:ascii="Arial" w:hAnsi="Arial" w:cs="Arial"/>
          <w:b/>
          <w:bCs/>
          <w:sz w:val="20"/>
          <w:szCs w:val="20"/>
        </w:rPr>
        <w:t xml:space="preserve">Peer </w:t>
      </w:r>
      <w:commentRangeStart w:id="6"/>
      <w:r w:rsidRPr="00233539">
        <w:rPr>
          <w:rFonts w:ascii="Arial" w:hAnsi="Arial" w:cs="Arial"/>
          <w:b/>
          <w:bCs/>
          <w:sz w:val="20"/>
          <w:szCs w:val="20"/>
        </w:rPr>
        <w:t>comparison</w:t>
      </w:r>
      <w:commentRangeEnd w:id="6"/>
      <w:r w:rsidRPr="00233539">
        <w:rPr>
          <w:rStyle w:val="CommentReference"/>
          <w:rFonts w:ascii="Arial" w:hAnsi="Arial" w:cs="Arial"/>
          <w:b/>
          <w:bCs/>
          <w:sz w:val="20"/>
          <w:szCs w:val="20"/>
        </w:rPr>
        <w:commentReference w:id="6"/>
      </w:r>
    </w:p>
    <w:tbl>
      <w:tblPr>
        <w:tblW w:w="8635" w:type="dxa"/>
        <w:tblLook w:val="04A0" w:firstRow="1" w:lastRow="0" w:firstColumn="1" w:lastColumn="0" w:noHBand="0" w:noVBand="1"/>
      </w:tblPr>
      <w:tblGrid>
        <w:gridCol w:w="1274"/>
        <w:gridCol w:w="939"/>
        <w:gridCol w:w="1228"/>
        <w:gridCol w:w="1217"/>
        <w:gridCol w:w="1217"/>
        <w:gridCol w:w="1363"/>
        <w:gridCol w:w="1397"/>
      </w:tblGrid>
      <w:tr w:rsidR="007720DC" w:rsidRPr="00233539" w14:paraId="1D25FD9B" w14:textId="77777777" w:rsidTr="00360F5C">
        <w:trPr>
          <w:trHeight w:val="920"/>
        </w:trPr>
        <w:tc>
          <w:tcPr>
            <w:tcW w:w="17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34A641" w14:textId="77777777" w:rsidR="007720DC" w:rsidRPr="007720DC" w:rsidRDefault="007720DC" w:rsidP="007720DC">
            <w:pPr>
              <w:spacing w:after="0" w:line="240" w:lineRule="auto"/>
              <w:rPr>
                <w:rFonts w:ascii="Arial" w:eastAsia="Times New Roman" w:hAnsi="Arial" w:cs="Arial"/>
                <w:b/>
                <w:bCs/>
                <w:color w:val="111111"/>
                <w:kern w:val="0"/>
                <w:sz w:val="20"/>
                <w:szCs w:val="20"/>
                <w:lang w:val="en-US"/>
                <w14:ligatures w14:val="none"/>
              </w:rPr>
            </w:pPr>
            <w:r w:rsidRPr="007720DC">
              <w:rPr>
                <w:rFonts w:ascii="Arial" w:eastAsia="Times New Roman" w:hAnsi="Arial" w:cs="Arial"/>
                <w:b/>
                <w:bCs/>
                <w:color w:val="111111"/>
                <w:kern w:val="0"/>
                <w:sz w:val="20"/>
                <w:szCs w:val="20"/>
                <w:lang w:val="en-US"/>
                <w14:ligatures w14:val="none"/>
              </w:rPr>
              <w:t>Metric</w:t>
            </w:r>
          </w:p>
        </w:tc>
        <w:tc>
          <w:tcPr>
            <w:tcW w:w="276" w:type="dxa"/>
            <w:tcBorders>
              <w:top w:val="single" w:sz="4" w:space="0" w:color="auto"/>
              <w:left w:val="nil"/>
              <w:bottom w:val="single" w:sz="4" w:space="0" w:color="auto"/>
              <w:right w:val="single" w:sz="4" w:space="0" w:color="auto"/>
            </w:tcBorders>
            <w:shd w:val="clear" w:color="auto" w:fill="auto"/>
            <w:vAlign w:val="center"/>
            <w:hideMark/>
          </w:tcPr>
          <w:p w14:paraId="4DDACCBA" w14:textId="77777777" w:rsidR="007720DC" w:rsidRPr="007720DC" w:rsidRDefault="007720DC" w:rsidP="007720DC">
            <w:pPr>
              <w:spacing w:after="0" w:line="240" w:lineRule="auto"/>
              <w:rPr>
                <w:rFonts w:ascii="Arial" w:eastAsia="Times New Roman" w:hAnsi="Arial" w:cs="Arial"/>
                <w:b/>
                <w:bCs/>
                <w:color w:val="111111"/>
                <w:kern w:val="0"/>
                <w:sz w:val="20"/>
                <w:szCs w:val="20"/>
                <w:lang w:val="en-US"/>
                <w14:ligatures w14:val="none"/>
              </w:rPr>
            </w:pPr>
            <w:r w:rsidRPr="007720DC">
              <w:rPr>
                <w:rFonts w:ascii="Arial" w:eastAsia="Times New Roman" w:hAnsi="Arial" w:cs="Arial"/>
                <w:b/>
                <w:bCs/>
                <w:color w:val="111111"/>
                <w:kern w:val="0"/>
                <w:sz w:val="20"/>
                <w:szCs w:val="20"/>
                <w:lang w:val="en-US"/>
                <w14:ligatures w14:val="none"/>
              </w:rPr>
              <w:t>U.S. Steel</w:t>
            </w:r>
          </w:p>
        </w:tc>
        <w:tc>
          <w:tcPr>
            <w:tcW w:w="1213" w:type="dxa"/>
            <w:tcBorders>
              <w:top w:val="single" w:sz="4" w:space="0" w:color="auto"/>
              <w:left w:val="nil"/>
              <w:bottom w:val="single" w:sz="4" w:space="0" w:color="auto"/>
              <w:right w:val="single" w:sz="4" w:space="0" w:color="auto"/>
            </w:tcBorders>
            <w:shd w:val="clear" w:color="auto" w:fill="auto"/>
            <w:vAlign w:val="center"/>
            <w:hideMark/>
          </w:tcPr>
          <w:p w14:paraId="5DECCF7D" w14:textId="77777777" w:rsidR="007720DC" w:rsidRPr="007720DC" w:rsidRDefault="007720DC" w:rsidP="007720DC">
            <w:pPr>
              <w:spacing w:after="0" w:line="240" w:lineRule="auto"/>
              <w:rPr>
                <w:rFonts w:ascii="Arial" w:eastAsia="Times New Roman" w:hAnsi="Arial" w:cs="Arial"/>
                <w:b/>
                <w:bCs/>
                <w:color w:val="111111"/>
                <w:kern w:val="0"/>
                <w:sz w:val="20"/>
                <w:szCs w:val="20"/>
                <w:lang w:val="en-US"/>
                <w14:ligatures w14:val="none"/>
              </w:rPr>
            </w:pPr>
            <w:r w:rsidRPr="007720DC">
              <w:rPr>
                <w:rFonts w:ascii="Arial" w:eastAsia="Times New Roman" w:hAnsi="Arial" w:cs="Arial"/>
                <w:b/>
                <w:bCs/>
                <w:color w:val="111111"/>
                <w:kern w:val="0"/>
                <w:sz w:val="20"/>
                <w:szCs w:val="20"/>
                <w:lang w:val="en-US"/>
                <w14:ligatures w14:val="none"/>
              </w:rPr>
              <w:t>Cleveland-Cliffs Inc. (CLF)</w:t>
            </w:r>
          </w:p>
        </w:tc>
        <w:tc>
          <w:tcPr>
            <w:tcW w:w="1178" w:type="dxa"/>
            <w:tcBorders>
              <w:top w:val="single" w:sz="4" w:space="0" w:color="auto"/>
              <w:left w:val="nil"/>
              <w:bottom w:val="single" w:sz="4" w:space="0" w:color="auto"/>
              <w:right w:val="single" w:sz="4" w:space="0" w:color="auto"/>
            </w:tcBorders>
            <w:shd w:val="clear" w:color="auto" w:fill="auto"/>
            <w:vAlign w:val="center"/>
            <w:hideMark/>
          </w:tcPr>
          <w:p w14:paraId="60E0D908" w14:textId="77777777" w:rsidR="007720DC" w:rsidRPr="007720DC" w:rsidRDefault="007720DC" w:rsidP="007720DC">
            <w:pPr>
              <w:spacing w:after="0" w:line="240" w:lineRule="auto"/>
              <w:rPr>
                <w:rFonts w:ascii="Arial" w:eastAsia="Times New Roman" w:hAnsi="Arial" w:cs="Arial"/>
                <w:b/>
                <w:bCs/>
                <w:color w:val="111111"/>
                <w:kern w:val="0"/>
                <w:sz w:val="20"/>
                <w:szCs w:val="20"/>
                <w:lang w:val="en-US"/>
                <w14:ligatures w14:val="none"/>
              </w:rPr>
            </w:pPr>
            <w:r w:rsidRPr="007720DC">
              <w:rPr>
                <w:rFonts w:ascii="Arial" w:eastAsia="Times New Roman" w:hAnsi="Arial" w:cs="Arial"/>
                <w:b/>
                <w:bCs/>
                <w:color w:val="111111"/>
                <w:kern w:val="0"/>
                <w:sz w:val="20"/>
                <w:szCs w:val="20"/>
                <w:lang w:val="en-US"/>
                <w14:ligatures w14:val="none"/>
              </w:rPr>
              <w:t>Steel Dynamics, Inc. (STLD)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2CF2F3F4" w14:textId="77777777" w:rsidR="007720DC" w:rsidRPr="007720DC" w:rsidRDefault="007720DC" w:rsidP="007720DC">
            <w:pPr>
              <w:spacing w:after="0" w:line="240" w:lineRule="auto"/>
              <w:rPr>
                <w:rFonts w:ascii="Arial" w:eastAsia="Times New Roman" w:hAnsi="Arial" w:cs="Arial"/>
                <w:b/>
                <w:bCs/>
                <w:color w:val="111111"/>
                <w:kern w:val="0"/>
                <w:sz w:val="20"/>
                <w:szCs w:val="20"/>
                <w:lang w:val="en-US"/>
                <w14:ligatures w14:val="none"/>
              </w:rPr>
            </w:pPr>
            <w:r w:rsidRPr="007720DC">
              <w:rPr>
                <w:rFonts w:ascii="Arial" w:eastAsia="Times New Roman" w:hAnsi="Arial" w:cs="Arial"/>
                <w:b/>
                <w:bCs/>
                <w:color w:val="111111"/>
                <w:kern w:val="0"/>
                <w:sz w:val="20"/>
                <w:szCs w:val="20"/>
                <w:lang w:val="en-US"/>
                <w14:ligatures w14:val="none"/>
              </w:rPr>
              <w:t>Reliance Steel &amp; Aluminum Co. (RS)</w:t>
            </w:r>
          </w:p>
        </w:tc>
        <w:tc>
          <w:tcPr>
            <w:tcW w:w="1369" w:type="dxa"/>
            <w:tcBorders>
              <w:top w:val="single" w:sz="4" w:space="0" w:color="auto"/>
              <w:left w:val="nil"/>
              <w:bottom w:val="single" w:sz="4" w:space="0" w:color="auto"/>
              <w:right w:val="single" w:sz="4" w:space="0" w:color="auto"/>
            </w:tcBorders>
            <w:shd w:val="clear" w:color="auto" w:fill="auto"/>
            <w:vAlign w:val="center"/>
            <w:hideMark/>
          </w:tcPr>
          <w:p w14:paraId="7F85AEA1" w14:textId="77777777" w:rsidR="007720DC" w:rsidRPr="007720DC" w:rsidRDefault="007720DC" w:rsidP="007720DC">
            <w:pPr>
              <w:spacing w:after="0" w:line="240" w:lineRule="auto"/>
              <w:rPr>
                <w:rFonts w:ascii="Arial" w:eastAsia="Times New Roman" w:hAnsi="Arial" w:cs="Arial"/>
                <w:b/>
                <w:bCs/>
                <w:color w:val="111111"/>
                <w:kern w:val="0"/>
                <w:sz w:val="20"/>
                <w:szCs w:val="20"/>
                <w:lang w:val="en-US"/>
                <w14:ligatures w14:val="none"/>
              </w:rPr>
            </w:pPr>
            <w:r w:rsidRPr="007720DC">
              <w:rPr>
                <w:rFonts w:ascii="Arial" w:eastAsia="Times New Roman" w:hAnsi="Arial" w:cs="Arial"/>
                <w:b/>
                <w:bCs/>
                <w:color w:val="111111"/>
                <w:kern w:val="0"/>
                <w:sz w:val="20"/>
                <w:szCs w:val="20"/>
                <w:lang w:val="en-US"/>
                <w14:ligatures w14:val="none"/>
              </w:rPr>
              <w:t>Commercial Metals (CMC)</w:t>
            </w:r>
          </w:p>
        </w:tc>
        <w:tc>
          <w:tcPr>
            <w:tcW w:w="1604" w:type="dxa"/>
            <w:tcBorders>
              <w:top w:val="single" w:sz="4" w:space="0" w:color="auto"/>
              <w:left w:val="nil"/>
              <w:bottom w:val="single" w:sz="4" w:space="0" w:color="auto"/>
              <w:right w:val="single" w:sz="4" w:space="0" w:color="auto"/>
            </w:tcBorders>
            <w:shd w:val="clear" w:color="auto" w:fill="auto"/>
            <w:vAlign w:val="center"/>
            <w:hideMark/>
          </w:tcPr>
          <w:p w14:paraId="46895245" w14:textId="77777777" w:rsidR="007720DC" w:rsidRPr="007720DC" w:rsidRDefault="007720DC" w:rsidP="007720DC">
            <w:pPr>
              <w:spacing w:after="0" w:line="240" w:lineRule="auto"/>
              <w:rPr>
                <w:rFonts w:ascii="Arial" w:eastAsia="Times New Roman" w:hAnsi="Arial" w:cs="Arial"/>
                <w:b/>
                <w:bCs/>
                <w:color w:val="111111"/>
                <w:kern w:val="0"/>
                <w:sz w:val="20"/>
                <w:szCs w:val="20"/>
                <w:lang w:val="en-US"/>
                <w14:ligatures w14:val="none"/>
              </w:rPr>
            </w:pPr>
            <w:r w:rsidRPr="007720DC">
              <w:rPr>
                <w:rFonts w:ascii="Arial" w:eastAsia="Times New Roman" w:hAnsi="Arial" w:cs="Arial"/>
                <w:b/>
                <w:bCs/>
                <w:color w:val="111111"/>
                <w:kern w:val="0"/>
                <w:sz w:val="20"/>
                <w:szCs w:val="20"/>
                <w:lang w:val="en-US"/>
                <w14:ligatures w14:val="none"/>
              </w:rPr>
              <w:t>Carpenter Technology (CRS)</w:t>
            </w:r>
          </w:p>
        </w:tc>
      </w:tr>
      <w:tr w:rsidR="007720DC" w:rsidRPr="00233539" w14:paraId="0E59A10E" w14:textId="77777777" w:rsidTr="00360F5C">
        <w:trPr>
          <w:trHeight w:val="460"/>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557EE34C" w14:textId="77777777" w:rsidR="007720DC" w:rsidRPr="007720DC" w:rsidRDefault="007720DC" w:rsidP="007720DC">
            <w:pPr>
              <w:spacing w:after="0" w:line="240" w:lineRule="auto"/>
              <w:rPr>
                <w:rFonts w:ascii="Arial" w:eastAsia="Times New Roman" w:hAnsi="Arial" w:cs="Arial"/>
                <w:b/>
                <w:bCs/>
                <w:color w:val="111111"/>
                <w:kern w:val="0"/>
                <w:sz w:val="20"/>
                <w:szCs w:val="20"/>
                <w:lang w:val="en-US"/>
                <w14:ligatures w14:val="none"/>
              </w:rPr>
            </w:pPr>
            <w:r w:rsidRPr="007720DC">
              <w:rPr>
                <w:rFonts w:ascii="Arial" w:eastAsia="Times New Roman" w:hAnsi="Arial" w:cs="Arial"/>
                <w:b/>
                <w:bCs/>
                <w:color w:val="111111"/>
                <w:kern w:val="0"/>
                <w:sz w:val="20"/>
                <w:szCs w:val="20"/>
                <w:lang w:val="en-US"/>
                <w14:ligatures w14:val="none"/>
              </w:rPr>
              <w:t>Market Cap (₹ Cr)</w:t>
            </w:r>
          </w:p>
        </w:tc>
        <w:tc>
          <w:tcPr>
            <w:tcW w:w="276" w:type="dxa"/>
            <w:tcBorders>
              <w:top w:val="nil"/>
              <w:left w:val="nil"/>
              <w:bottom w:val="single" w:sz="4" w:space="0" w:color="auto"/>
              <w:right w:val="single" w:sz="4" w:space="0" w:color="auto"/>
            </w:tcBorders>
            <w:shd w:val="clear" w:color="auto" w:fill="auto"/>
            <w:vAlign w:val="center"/>
            <w:hideMark/>
          </w:tcPr>
          <w:p w14:paraId="7FE2B917"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₹62,250</w:t>
            </w:r>
          </w:p>
        </w:tc>
        <w:tc>
          <w:tcPr>
            <w:tcW w:w="1213" w:type="dxa"/>
            <w:tcBorders>
              <w:top w:val="nil"/>
              <w:left w:val="nil"/>
              <w:bottom w:val="single" w:sz="4" w:space="0" w:color="auto"/>
              <w:right w:val="single" w:sz="4" w:space="0" w:color="auto"/>
            </w:tcBorders>
            <w:shd w:val="clear" w:color="auto" w:fill="auto"/>
            <w:vAlign w:val="center"/>
            <w:hideMark/>
          </w:tcPr>
          <w:p w14:paraId="37E3A96F"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₹53,5501</w:t>
            </w:r>
          </w:p>
        </w:tc>
        <w:tc>
          <w:tcPr>
            <w:tcW w:w="1178" w:type="dxa"/>
            <w:tcBorders>
              <w:top w:val="nil"/>
              <w:left w:val="nil"/>
              <w:bottom w:val="single" w:sz="4" w:space="0" w:color="auto"/>
              <w:right w:val="single" w:sz="4" w:space="0" w:color="auto"/>
            </w:tcBorders>
            <w:shd w:val="clear" w:color="auto" w:fill="auto"/>
            <w:vAlign w:val="center"/>
            <w:hideMark/>
          </w:tcPr>
          <w:p w14:paraId="33E7C764"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₹1,55,2051</w:t>
            </w:r>
          </w:p>
        </w:tc>
        <w:tc>
          <w:tcPr>
            <w:tcW w:w="1200" w:type="dxa"/>
            <w:tcBorders>
              <w:top w:val="nil"/>
              <w:left w:val="nil"/>
              <w:bottom w:val="single" w:sz="4" w:space="0" w:color="auto"/>
              <w:right w:val="single" w:sz="4" w:space="0" w:color="auto"/>
            </w:tcBorders>
            <w:shd w:val="clear" w:color="auto" w:fill="auto"/>
            <w:vAlign w:val="center"/>
            <w:hideMark/>
          </w:tcPr>
          <w:p w14:paraId="5DD9066B"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₹1,57,5851</w:t>
            </w:r>
          </w:p>
        </w:tc>
        <w:tc>
          <w:tcPr>
            <w:tcW w:w="1369" w:type="dxa"/>
            <w:tcBorders>
              <w:top w:val="nil"/>
              <w:left w:val="nil"/>
              <w:bottom w:val="single" w:sz="4" w:space="0" w:color="auto"/>
              <w:right w:val="single" w:sz="4" w:space="0" w:color="auto"/>
            </w:tcBorders>
            <w:shd w:val="clear" w:color="auto" w:fill="auto"/>
            <w:vAlign w:val="center"/>
            <w:hideMark/>
          </w:tcPr>
          <w:p w14:paraId="69D80E76"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₹51,7501</w:t>
            </w:r>
          </w:p>
        </w:tc>
        <w:tc>
          <w:tcPr>
            <w:tcW w:w="1604" w:type="dxa"/>
            <w:tcBorders>
              <w:top w:val="nil"/>
              <w:left w:val="nil"/>
              <w:bottom w:val="single" w:sz="4" w:space="0" w:color="auto"/>
              <w:right w:val="single" w:sz="4" w:space="0" w:color="auto"/>
            </w:tcBorders>
            <w:shd w:val="clear" w:color="auto" w:fill="auto"/>
            <w:vAlign w:val="center"/>
            <w:hideMark/>
          </w:tcPr>
          <w:p w14:paraId="20AFABAC"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₹60,5852</w:t>
            </w:r>
          </w:p>
        </w:tc>
      </w:tr>
      <w:tr w:rsidR="007720DC" w:rsidRPr="00233539" w14:paraId="4C2D592C" w14:textId="77777777" w:rsidTr="00360F5C">
        <w:trPr>
          <w:trHeight w:val="460"/>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1F845913" w14:textId="77777777" w:rsidR="007720DC" w:rsidRPr="007720DC" w:rsidRDefault="007720DC" w:rsidP="007720DC">
            <w:pPr>
              <w:spacing w:after="0" w:line="240" w:lineRule="auto"/>
              <w:rPr>
                <w:rFonts w:ascii="Arial" w:eastAsia="Times New Roman" w:hAnsi="Arial" w:cs="Arial"/>
                <w:b/>
                <w:bCs/>
                <w:color w:val="111111"/>
                <w:kern w:val="0"/>
                <w:sz w:val="20"/>
                <w:szCs w:val="20"/>
                <w:lang w:val="en-US"/>
                <w14:ligatures w14:val="none"/>
              </w:rPr>
            </w:pPr>
            <w:r w:rsidRPr="007720DC">
              <w:rPr>
                <w:rFonts w:ascii="Arial" w:eastAsia="Times New Roman" w:hAnsi="Arial" w:cs="Arial"/>
                <w:b/>
                <w:bCs/>
                <w:color w:val="111111"/>
                <w:kern w:val="0"/>
                <w:sz w:val="20"/>
                <w:szCs w:val="20"/>
                <w:lang w:val="en-US"/>
                <w14:ligatures w14:val="none"/>
              </w:rPr>
              <w:t>Current Ratio</w:t>
            </w:r>
          </w:p>
        </w:tc>
        <w:tc>
          <w:tcPr>
            <w:tcW w:w="276" w:type="dxa"/>
            <w:tcBorders>
              <w:top w:val="nil"/>
              <w:left w:val="nil"/>
              <w:bottom w:val="single" w:sz="4" w:space="0" w:color="auto"/>
              <w:right w:val="single" w:sz="4" w:space="0" w:color="auto"/>
            </w:tcBorders>
            <w:shd w:val="clear" w:color="auto" w:fill="auto"/>
            <w:vAlign w:val="center"/>
            <w:hideMark/>
          </w:tcPr>
          <w:p w14:paraId="3359F037"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1.722</w:t>
            </w:r>
          </w:p>
        </w:tc>
        <w:tc>
          <w:tcPr>
            <w:tcW w:w="1213" w:type="dxa"/>
            <w:tcBorders>
              <w:top w:val="nil"/>
              <w:left w:val="nil"/>
              <w:bottom w:val="single" w:sz="4" w:space="0" w:color="auto"/>
              <w:right w:val="single" w:sz="4" w:space="0" w:color="auto"/>
            </w:tcBorders>
            <w:shd w:val="clear" w:color="auto" w:fill="auto"/>
            <w:vAlign w:val="center"/>
            <w:hideMark/>
          </w:tcPr>
          <w:p w14:paraId="1C613E4E"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1.873</w:t>
            </w:r>
          </w:p>
        </w:tc>
        <w:tc>
          <w:tcPr>
            <w:tcW w:w="1178" w:type="dxa"/>
            <w:tcBorders>
              <w:top w:val="nil"/>
              <w:left w:val="nil"/>
              <w:bottom w:val="single" w:sz="4" w:space="0" w:color="auto"/>
              <w:right w:val="single" w:sz="4" w:space="0" w:color="auto"/>
            </w:tcBorders>
            <w:shd w:val="clear" w:color="auto" w:fill="auto"/>
            <w:vAlign w:val="center"/>
            <w:hideMark/>
          </w:tcPr>
          <w:p w14:paraId="59A00562"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2.354</w:t>
            </w:r>
          </w:p>
        </w:tc>
        <w:tc>
          <w:tcPr>
            <w:tcW w:w="1200" w:type="dxa"/>
            <w:tcBorders>
              <w:top w:val="nil"/>
              <w:left w:val="nil"/>
              <w:bottom w:val="single" w:sz="4" w:space="0" w:color="auto"/>
              <w:right w:val="single" w:sz="4" w:space="0" w:color="auto"/>
            </w:tcBorders>
            <w:shd w:val="clear" w:color="auto" w:fill="auto"/>
            <w:vAlign w:val="center"/>
            <w:hideMark/>
          </w:tcPr>
          <w:p w14:paraId="6AFB72A4"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2.103</w:t>
            </w:r>
          </w:p>
        </w:tc>
        <w:tc>
          <w:tcPr>
            <w:tcW w:w="1369" w:type="dxa"/>
            <w:tcBorders>
              <w:top w:val="nil"/>
              <w:left w:val="nil"/>
              <w:bottom w:val="single" w:sz="4" w:space="0" w:color="auto"/>
              <w:right w:val="single" w:sz="4" w:space="0" w:color="auto"/>
            </w:tcBorders>
            <w:shd w:val="clear" w:color="auto" w:fill="auto"/>
            <w:vAlign w:val="center"/>
            <w:hideMark/>
          </w:tcPr>
          <w:p w14:paraId="4B69E8F3"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4.245</w:t>
            </w:r>
          </w:p>
        </w:tc>
        <w:tc>
          <w:tcPr>
            <w:tcW w:w="1604" w:type="dxa"/>
            <w:tcBorders>
              <w:top w:val="nil"/>
              <w:left w:val="nil"/>
              <w:bottom w:val="single" w:sz="4" w:space="0" w:color="auto"/>
              <w:right w:val="single" w:sz="4" w:space="0" w:color="auto"/>
            </w:tcBorders>
            <w:shd w:val="clear" w:color="auto" w:fill="auto"/>
            <w:vAlign w:val="center"/>
            <w:hideMark/>
          </w:tcPr>
          <w:p w14:paraId="391A975B"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3.413</w:t>
            </w:r>
          </w:p>
        </w:tc>
      </w:tr>
      <w:tr w:rsidR="007720DC" w:rsidRPr="00233539" w14:paraId="0479FB3C" w14:textId="77777777" w:rsidTr="00360F5C">
        <w:trPr>
          <w:trHeight w:val="690"/>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02C2C208" w14:textId="77777777" w:rsidR="007720DC" w:rsidRPr="007720DC" w:rsidRDefault="007720DC" w:rsidP="007720DC">
            <w:pPr>
              <w:spacing w:after="0" w:line="240" w:lineRule="auto"/>
              <w:rPr>
                <w:rFonts w:ascii="Arial" w:eastAsia="Times New Roman" w:hAnsi="Arial" w:cs="Arial"/>
                <w:b/>
                <w:bCs/>
                <w:color w:val="111111"/>
                <w:kern w:val="0"/>
                <w:sz w:val="20"/>
                <w:szCs w:val="20"/>
                <w:lang w:val="en-US"/>
                <w14:ligatures w14:val="none"/>
              </w:rPr>
            </w:pPr>
            <w:r w:rsidRPr="007720DC">
              <w:rPr>
                <w:rFonts w:ascii="Arial" w:eastAsia="Times New Roman" w:hAnsi="Arial" w:cs="Arial"/>
                <w:b/>
                <w:bCs/>
                <w:color w:val="111111"/>
                <w:kern w:val="0"/>
                <w:sz w:val="20"/>
                <w:szCs w:val="20"/>
                <w:lang w:val="en-US"/>
                <w14:ligatures w14:val="none"/>
              </w:rPr>
              <w:t>Debt to Equity Ratio</w:t>
            </w:r>
          </w:p>
        </w:tc>
        <w:tc>
          <w:tcPr>
            <w:tcW w:w="276" w:type="dxa"/>
            <w:tcBorders>
              <w:top w:val="nil"/>
              <w:left w:val="nil"/>
              <w:bottom w:val="single" w:sz="4" w:space="0" w:color="auto"/>
              <w:right w:val="single" w:sz="4" w:space="0" w:color="auto"/>
            </w:tcBorders>
            <w:shd w:val="clear" w:color="auto" w:fill="auto"/>
            <w:vAlign w:val="center"/>
            <w:hideMark/>
          </w:tcPr>
          <w:p w14:paraId="049A669B"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0.365</w:t>
            </w:r>
          </w:p>
        </w:tc>
        <w:tc>
          <w:tcPr>
            <w:tcW w:w="1213" w:type="dxa"/>
            <w:tcBorders>
              <w:top w:val="nil"/>
              <w:left w:val="nil"/>
              <w:bottom w:val="single" w:sz="4" w:space="0" w:color="auto"/>
              <w:right w:val="single" w:sz="4" w:space="0" w:color="auto"/>
            </w:tcBorders>
            <w:shd w:val="clear" w:color="auto" w:fill="auto"/>
            <w:vAlign w:val="center"/>
            <w:hideMark/>
          </w:tcPr>
          <w:p w14:paraId="325EF68B"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0.486</w:t>
            </w:r>
          </w:p>
        </w:tc>
        <w:tc>
          <w:tcPr>
            <w:tcW w:w="1178" w:type="dxa"/>
            <w:tcBorders>
              <w:top w:val="nil"/>
              <w:left w:val="nil"/>
              <w:bottom w:val="single" w:sz="4" w:space="0" w:color="auto"/>
              <w:right w:val="single" w:sz="4" w:space="0" w:color="auto"/>
            </w:tcBorders>
            <w:shd w:val="clear" w:color="auto" w:fill="auto"/>
            <w:vAlign w:val="center"/>
            <w:hideMark/>
          </w:tcPr>
          <w:p w14:paraId="0024FFBE"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0.336</w:t>
            </w:r>
          </w:p>
        </w:tc>
        <w:tc>
          <w:tcPr>
            <w:tcW w:w="1200" w:type="dxa"/>
            <w:tcBorders>
              <w:top w:val="nil"/>
              <w:left w:val="nil"/>
              <w:bottom w:val="single" w:sz="4" w:space="0" w:color="auto"/>
              <w:right w:val="single" w:sz="4" w:space="0" w:color="auto"/>
            </w:tcBorders>
            <w:shd w:val="clear" w:color="auto" w:fill="auto"/>
            <w:vAlign w:val="center"/>
            <w:hideMark/>
          </w:tcPr>
          <w:p w14:paraId="2C2F45B3" w14:textId="77777777" w:rsidR="00B81D40" w:rsidRPr="00233539" w:rsidRDefault="00B81D40" w:rsidP="007720DC">
            <w:pPr>
              <w:spacing w:after="0" w:line="240" w:lineRule="auto"/>
              <w:rPr>
                <w:rFonts w:ascii="Arial" w:eastAsia="Times New Roman" w:hAnsi="Arial" w:cs="Arial"/>
                <w:color w:val="111111"/>
                <w:kern w:val="0"/>
                <w:sz w:val="20"/>
                <w:szCs w:val="20"/>
                <w:lang w:val="en-US"/>
                <w14:ligatures w14:val="none"/>
              </w:rPr>
            </w:pPr>
          </w:p>
          <w:p w14:paraId="2673CAAB" w14:textId="5B3F7318"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0.406</w:t>
            </w:r>
          </w:p>
        </w:tc>
        <w:tc>
          <w:tcPr>
            <w:tcW w:w="1369" w:type="dxa"/>
            <w:tcBorders>
              <w:top w:val="nil"/>
              <w:left w:val="nil"/>
              <w:bottom w:val="single" w:sz="4" w:space="0" w:color="auto"/>
              <w:right w:val="single" w:sz="4" w:space="0" w:color="auto"/>
            </w:tcBorders>
            <w:shd w:val="clear" w:color="auto" w:fill="auto"/>
            <w:vAlign w:val="center"/>
            <w:hideMark/>
          </w:tcPr>
          <w:p w14:paraId="4332CB84"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0.277</w:t>
            </w:r>
          </w:p>
        </w:tc>
        <w:tc>
          <w:tcPr>
            <w:tcW w:w="1604" w:type="dxa"/>
            <w:tcBorders>
              <w:top w:val="nil"/>
              <w:left w:val="nil"/>
              <w:bottom w:val="single" w:sz="4" w:space="0" w:color="auto"/>
              <w:right w:val="single" w:sz="4" w:space="0" w:color="auto"/>
            </w:tcBorders>
            <w:shd w:val="clear" w:color="auto" w:fill="auto"/>
            <w:vAlign w:val="center"/>
            <w:hideMark/>
          </w:tcPr>
          <w:p w14:paraId="0EB658D1"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0.438</w:t>
            </w:r>
          </w:p>
        </w:tc>
      </w:tr>
      <w:tr w:rsidR="007720DC" w:rsidRPr="00233539" w14:paraId="027BD970" w14:textId="77777777" w:rsidTr="00360F5C">
        <w:trPr>
          <w:trHeight w:val="460"/>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56A7CDD7" w14:textId="77777777" w:rsidR="007720DC" w:rsidRPr="007720DC" w:rsidRDefault="007720DC" w:rsidP="007720DC">
            <w:pPr>
              <w:spacing w:after="0" w:line="240" w:lineRule="auto"/>
              <w:rPr>
                <w:rFonts w:ascii="Arial" w:eastAsia="Times New Roman" w:hAnsi="Arial" w:cs="Arial"/>
                <w:b/>
                <w:bCs/>
                <w:color w:val="111111"/>
                <w:kern w:val="0"/>
                <w:sz w:val="20"/>
                <w:szCs w:val="20"/>
                <w:lang w:val="en-US"/>
                <w14:ligatures w14:val="none"/>
              </w:rPr>
            </w:pPr>
            <w:r w:rsidRPr="007720DC">
              <w:rPr>
                <w:rFonts w:ascii="Arial" w:eastAsia="Times New Roman" w:hAnsi="Arial" w:cs="Arial"/>
                <w:b/>
                <w:bCs/>
                <w:color w:val="111111"/>
                <w:kern w:val="0"/>
                <w:sz w:val="20"/>
                <w:szCs w:val="20"/>
                <w:lang w:val="en-US"/>
                <w14:ligatures w14:val="none"/>
              </w:rPr>
              <w:t>Net Profit Margin (%)</w:t>
            </w:r>
          </w:p>
        </w:tc>
        <w:tc>
          <w:tcPr>
            <w:tcW w:w="276" w:type="dxa"/>
            <w:tcBorders>
              <w:top w:val="nil"/>
              <w:left w:val="nil"/>
              <w:bottom w:val="single" w:sz="4" w:space="0" w:color="auto"/>
              <w:right w:val="single" w:sz="4" w:space="0" w:color="auto"/>
            </w:tcBorders>
            <w:shd w:val="clear" w:color="auto" w:fill="auto"/>
            <w:vAlign w:val="center"/>
            <w:hideMark/>
          </w:tcPr>
          <w:p w14:paraId="7E908EEA"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3.4%3</w:t>
            </w:r>
          </w:p>
        </w:tc>
        <w:tc>
          <w:tcPr>
            <w:tcW w:w="1213" w:type="dxa"/>
            <w:tcBorders>
              <w:top w:val="nil"/>
              <w:left w:val="nil"/>
              <w:bottom w:val="single" w:sz="4" w:space="0" w:color="auto"/>
              <w:right w:val="single" w:sz="4" w:space="0" w:color="auto"/>
            </w:tcBorders>
            <w:shd w:val="clear" w:color="auto" w:fill="auto"/>
            <w:vAlign w:val="center"/>
            <w:hideMark/>
          </w:tcPr>
          <w:p w14:paraId="0AC790BC"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1.78%9</w:t>
            </w:r>
          </w:p>
        </w:tc>
        <w:tc>
          <w:tcPr>
            <w:tcW w:w="1178" w:type="dxa"/>
            <w:tcBorders>
              <w:top w:val="nil"/>
              <w:left w:val="nil"/>
              <w:bottom w:val="single" w:sz="4" w:space="0" w:color="auto"/>
              <w:right w:val="single" w:sz="4" w:space="0" w:color="auto"/>
            </w:tcBorders>
            <w:shd w:val="clear" w:color="auto" w:fill="auto"/>
            <w:vAlign w:val="center"/>
            <w:hideMark/>
          </w:tcPr>
          <w:p w14:paraId="25083B2A"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4.75%9</w:t>
            </w:r>
          </w:p>
        </w:tc>
        <w:tc>
          <w:tcPr>
            <w:tcW w:w="1200" w:type="dxa"/>
            <w:tcBorders>
              <w:top w:val="nil"/>
              <w:left w:val="nil"/>
              <w:bottom w:val="single" w:sz="4" w:space="0" w:color="auto"/>
              <w:right w:val="single" w:sz="4" w:space="0" w:color="auto"/>
            </w:tcBorders>
            <w:shd w:val="clear" w:color="auto" w:fill="auto"/>
            <w:vAlign w:val="center"/>
            <w:hideMark/>
          </w:tcPr>
          <w:p w14:paraId="47D27CF2"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6.50%9</w:t>
            </w:r>
          </w:p>
        </w:tc>
        <w:tc>
          <w:tcPr>
            <w:tcW w:w="1369" w:type="dxa"/>
            <w:tcBorders>
              <w:top w:val="nil"/>
              <w:left w:val="nil"/>
              <w:bottom w:val="single" w:sz="4" w:space="0" w:color="auto"/>
              <w:right w:val="single" w:sz="4" w:space="0" w:color="auto"/>
            </w:tcBorders>
            <w:shd w:val="clear" w:color="auto" w:fill="auto"/>
            <w:vAlign w:val="center"/>
            <w:hideMark/>
          </w:tcPr>
          <w:p w14:paraId="71101CB7"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5.3%10</w:t>
            </w:r>
          </w:p>
        </w:tc>
        <w:tc>
          <w:tcPr>
            <w:tcW w:w="1604" w:type="dxa"/>
            <w:tcBorders>
              <w:top w:val="nil"/>
              <w:left w:val="nil"/>
              <w:bottom w:val="single" w:sz="4" w:space="0" w:color="auto"/>
              <w:right w:val="single" w:sz="4" w:space="0" w:color="auto"/>
            </w:tcBorders>
            <w:shd w:val="clear" w:color="auto" w:fill="auto"/>
            <w:vAlign w:val="center"/>
            <w:hideMark/>
          </w:tcPr>
          <w:p w14:paraId="122A794A"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4.82%11</w:t>
            </w:r>
          </w:p>
        </w:tc>
      </w:tr>
      <w:tr w:rsidR="007720DC" w:rsidRPr="00233539" w14:paraId="033A5B49" w14:textId="77777777" w:rsidTr="00360F5C">
        <w:trPr>
          <w:trHeight w:val="690"/>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64515116" w14:textId="77777777" w:rsidR="007720DC" w:rsidRPr="007720DC" w:rsidRDefault="007720DC" w:rsidP="007720DC">
            <w:pPr>
              <w:spacing w:after="0" w:line="240" w:lineRule="auto"/>
              <w:rPr>
                <w:rFonts w:ascii="Arial" w:eastAsia="Times New Roman" w:hAnsi="Arial" w:cs="Arial"/>
                <w:b/>
                <w:bCs/>
                <w:color w:val="111111"/>
                <w:kern w:val="0"/>
                <w:sz w:val="20"/>
                <w:szCs w:val="20"/>
                <w:lang w:val="en-US"/>
                <w14:ligatures w14:val="none"/>
              </w:rPr>
            </w:pPr>
            <w:r w:rsidRPr="007720DC">
              <w:rPr>
                <w:rFonts w:ascii="Arial" w:eastAsia="Times New Roman" w:hAnsi="Arial" w:cs="Arial"/>
                <w:b/>
                <w:bCs/>
                <w:color w:val="111111"/>
                <w:kern w:val="0"/>
                <w:sz w:val="20"/>
                <w:szCs w:val="20"/>
                <w:lang w:val="en-US"/>
                <w14:ligatures w14:val="none"/>
              </w:rPr>
              <w:t>Interest Coverage Ratio</w:t>
            </w:r>
          </w:p>
        </w:tc>
        <w:tc>
          <w:tcPr>
            <w:tcW w:w="276" w:type="dxa"/>
            <w:tcBorders>
              <w:top w:val="nil"/>
              <w:left w:val="nil"/>
              <w:bottom w:val="single" w:sz="4" w:space="0" w:color="auto"/>
              <w:right w:val="single" w:sz="4" w:space="0" w:color="auto"/>
            </w:tcBorders>
            <w:shd w:val="clear" w:color="auto" w:fill="auto"/>
            <w:vAlign w:val="center"/>
            <w:hideMark/>
          </w:tcPr>
          <w:p w14:paraId="1EA0AA10"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12.9x12</w:t>
            </w:r>
          </w:p>
        </w:tc>
        <w:tc>
          <w:tcPr>
            <w:tcW w:w="1213" w:type="dxa"/>
            <w:tcBorders>
              <w:top w:val="nil"/>
              <w:left w:val="nil"/>
              <w:bottom w:val="single" w:sz="4" w:space="0" w:color="auto"/>
              <w:right w:val="single" w:sz="4" w:space="0" w:color="auto"/>
            </w:tcBorders>
            <w:shd w:val="clear" w:color="auto" w:fill="auto"/>
            <w:vAlign w:val="center"/>
            <w:hideMark/>
          </w:tcPr>
          <w:p w14:paraId="14A8F5F7"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8.5x8</w:t>
            </w:r>
          </w:p>
        </w:tc>
        <w:tc>
          <w:tcPr>
            <w:tcW w:w="1178" w:type="dxa"/>
            <w:tcBorders>
              <w:top w:val="nil"/>
              <w:left w:val="nil"/>
              <w:bottom w:val="single" w:sz="4" w:space="0" w:color="auto"/>
              <w:right w:val="single" w:sz="4" w:space="0" w:color="auto"/>
            </w:tcBorders>
            <w:shd w:val="clear" w:color="auto" w:fill="auto"/>
            <w:vAlign w:val="center"/>
            <w:hideMark/>
          </w:tcPr>
          <w:p w14:paraId="30F0C984"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10.2x8</w:t>
            </w:r>
          </w:p>
        </w:tc>
        <w:tc>
          <w:tcPr>
            <w:tcW w:w="1200" w:type="dxa"/>
            <w:tcBorders>
              <w:top w:val="nil"/>
              <w:left w:val="nil"/>
              <w:bottom w:val="single" w:sz="4" w:space="0" w:color="auto"/>
              <w:right w:val="single" w:sz="4" w:space="0" w:color="auto"/>
            </w:tcBorders>
            <w:shd w:val="clear" w:color="auto" w:fill="auto"/>
            <w:vAlign w:val="center"/>
            <w:hideMark/>
          </w:tcPr>
          <w:p w14:paraId="206F9D0E"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11.5x8</w:t>
            </w:r>
          </w:p>
        </w:tc>
        <w:tc>
          <w:tcPr>
            <w:tcW w:w="1369" w:type="dxa"/>
            <w:tcBorders>
              <w:top w:val="nil"/>
              <w:left w:val="nil"/>
              <w:bottom w:val="single" w:sz="4" w:space="0" w:color="auto"/>
              <w:right w:val="single" w:sz="4" w:space="0" w:color="auto"/>
            </w:tcBorders>
            <w:shd w:val="clear" w:color="auto" w:fill="auto"/>
            <w:vAlign w:val="center"/>
            <w:hideMark/>
          </w:tcPr>
          <w:p w14:paraId="74E8DC3A"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9.0x9</w:t>
            </w:r>
          </w:p>
        </w:tc>
        <w:tc>
          <w:tcPr>
            <w:tcW w:w="1604" w:type="dxa"/>
            <w:tcBorders>
              <w:top w:val="nil"/>
              <w:left w:val="nil"/>
              <w:bottom w:val="single" w:sz="4" w:space="0" w:color="auto"/>
              <w:right w:val="single" w:sz="4" w:space="0" w:color="auto"/>
            </w:tcBorders>
            <w:shd w:val="clear" w:color="auto" w:fill="auto"/>
            <w:vAlign w:val="center"/>
            <w:hideMark/>
          </w:tcPr>
          <w:p w14:paraId="24559B7A" w14:textId="77777777" w:rsidR="007720DC" w:rsidRPr="007720DC" w:rsidRDefault="007720DC" w:rsidP="007720DC">
            <w:pPr>
              <w:spacing w:after="0" w:line="240" w:lineRule="auto"/>
              <w:rPr>
                <w:rFonts w:ascii="Arial" w:eastAsia="Times New Roman" w:hAnsi="Arial" w:cs="Arial"/>
                <w:color w:val="111111"/>
                <w:kern w:val="0"/>
                <w:sz w:val="20"/>
                <w:szCs w:val="20"/>
                <w:lang w:val="en-US"/>
                <w14:ligatures w14:val="none"/>
              </w:rPr>
            </w:pPr>
            <w:r w:rsidRPr="007720DC">
              <w:rPr>
                <w:rFonts w:ascii="Arial" w:eastAsia="Times New Roman" w:hAnsi="Arial" w:cs="Arial"/>
                <w:color w:val="111111"/>
                <w:kern w:val="0"/>
                <w:sz w:val="20"/>
                <w:szCs w:val="20"/>
                <w:lang w:val="en-US"/>
                <w14:ligatures w14:val="none"/>
              </w:rPr>
              <w:t>4.21x1</w:t>
            </w:r>
          </w:p>
        </w:tc>
      </w:tr>
    </w:tbl>
    <w:p w14:paraId="4648C8A0" w14:textId="77777777" w:rsidR="00DB3709" w:rsidRPr="00233539" w:rsidRDefault="00DB3709" w:rsidP="00DB3709">
      <w:pPr>
        <w:rPr>
          <w:rFonts w:ascii="Arial" w:hAnsi="Arial" w:cs="Arial"/>
          <w:sz w:val="20"/>
          <w:szCs w:val="20"/>
        </w:rPr>
      </w:pPr>
    </w:p>
    <w:p w14:paraId="71458A0C" w14:textId="77777777" w:rsidR="00DB3709" w:rsidRPr="00233539" w:rsidRDefault="00DB3709" w:rsidP="00DB3709">
      <w:pPr>
        <w:rPr>
          <w:rFonts w:ascii="Arial" w:hAnsi="Arial" w:cs="Arial"/>
          <w:b/>
          <w:bCs/>
          <w:sz w:val="20"/>
          <w:szCs w:val="20"/>
        </w:rPr>
      </w:pPr>
      <w:r w:rsidRPr="00233539">
        <w:rPr>
          <w:rFonts w:ascii="Arial" w:hAnsi="Arial" w:cs="Arial"/>
          <w:b/>
          <w:bCs/>
          <w:sz w:val="20"/>
          <w:szCs w:val="20"/>
        </w:rPr>
        <w:t>Key Insights:</w:t>
      </w:r>
    </w:p>
    <w:p w14:paraId="4F124051" w14:textId="77777777" w:rsidR="00360F5C" w:rsidRPr="00233539" w:rsidRDefault="00360F5C" w:rsidP="00360F5C">
      <w:pPr>
        <w:numPr>
          <w:ilvl w:val="0"/>
          <w:numId w:val="18"/>
        </w:numPr>
        <w:rPr>
          <w:rFonts w:ascii="Arial" w:hAnsi="Arial" w:cs="Arial"/>
          <w:sz w:val="20"/>
          <w:szCs w:val="20"/>
          <w:lang w:val="en-US"/>
        </w:rPr>
      </w:pPr>
      <w:commentRangeStart w:id="7"/>
      <w:r w:rsidRPr="00233539">
        <w:rPr>
          <w:rFonts w:ascii="Arial" w:hAnsi="Arial" w:cs="Arial"/>
          <w:b/>
          <w:bCs/>
          <w:sz w:val="20"/>
          <w:szCs w:val="20"/>
          <w:lang w:val="en-US"/>
        </w:rPr>
        <w:t>Liquidity</w:t>
      </w:r>
      <w:r w:rsidRPr="00233539">
        <w:rPr>
          <w:rFonts w:ascii="Arial" w:hAnsi="Arial" w:cs="Arial"/>
          <w:sz w:val="20"/>
          <w:szCs w:val="20"/>
          <w:lang w:val="en-US"/>
        </w:rPr>
        <w:t xml:space="preserve">: </w:t>
      </w:r>
      <w:r w:rsidRPr="00233539">
        <w:rPr>
          <w:rFonts w:ascii="Arial" w:hAnsi="Arial" w:cs="Arial"/>
          <w:color w:val="111111"/>
          <w:sz w:val="20"/>
          <w:szCs w:val="20"/>
          <w:shd w:val="clear" w:color="auto" w:fill="F7F7F7"/>
        </w:rPr>
        <w:t> U.S. Steel has a current ratio of 1.72, indicating it has sufficient short-term assets to cover its short-term liabilities. While this is a positive sign of liquidity, it is lower compared to some of its peers, suggesting there is room for improvement in managing short-term financial obligations.</w:t>
      </w:r>
    </w:p>
    <w:p w14:paraId="0A3A4CB4" w14:textId="77777777" w:rsidR="00360F5C" w:rsidRPr="00233539" w:rsidRDefault="00360F5C" w:rsidP="00360F5C">
      <w:pPr>
        <w:numPr>
          <w:ilvl w:val="0"/>
          <w:numId w:val="18"/>
        </w:numPr>
        <w:rPr>
          <w:rFonts w:ascii="Arial" w:hAnsi="Arial" w:cs="Arial"/>
          <w:sz w:val="20"/>
          <w:szCs w:val="20"/>
          <w:lang w:val="en-US"/>
        </w:rPr>
      </w:pPr>
      <w:r w:rsidRPr="00233539">
        <w:rPr>
          <w:rFonts w:ascii="Arial" w:hAnsi="Arial" w:cs="Arial"/>
          <w:b/>
          <w:bCs/>
          <w:sz w:val="20"/>
          <w:szCs w:val="20"/>
          <w:lang w:val="en-US"/>
        </w:rPr>
        <w:t>Leverage</w:t>
      </w:r>
      <w:r w:rsidRPr="00233539">
        <w:rPr>
          <w:rFonts w:ascii="Arial" w:hAnsi="Arial" w:cs="Arial"/>
          <w:color w:val="111111"/>
          <w:sz w:val="20"/>
          <w:szCs w:val="20"/>
          <w:shd w:val="clear" w:color="auto" w:fill="F7F7F7"/>
        </w:rPr>
        <w:t xml:space="preserve"> With a </w:t>
      </w:r>
      <w:proofErr w:type="gramStart"/>
      <w:r w:rsidRPr="00233539">
        <w:rPr>
          <w:rFonts w:ascii="Arial" w:hAnsi="Arial" w:cs="Arial"/>
          <w:color w:val="111111"/>
          <w:sz w:val="20"/>
          <w:szCs w:val="20"/>
          <w:shd w:val="clear" w:color="auto" w:fill="F7F7F7"/>
        </w:rPr>
        <w:t>debt to equity</w:t>
      </w:r>
      <w:proofErr w:type="gramEnd"/>
      <w:r w:rsidRPr="00233539">
        <w:rPr>
          <w:rFonts w:ascii="Arial" w:hAnsi="Arial" w:cs="Arial"/>
          <w:color w:val="111111"/>
          <w:sz w:val="20"/>
          <w:szCs w:val="20"/>
          <w:shd w:val="clear" w:color="auto" w:fill="F7F7F7"/>
        </w:rPr>
        <w:t xml:space="preserve"> ratio of 0.36, U.S. Steel maintains a moderate level of financial leverage. This indicates a balanced approach to using debt, which can be beneficial for growth while not overly exposing the company to financial risk.</w:t>
      </w:r>
    </w:p>
    <w:p w14:paraId="799D50BB" w14:textId="77777777" w:rsidR="00360F5C" w:rsidRPr="00233539" w:rsidRDefault="00360F5C" w:rsidP="00360F5C">
      <w:pPr>
        <w:numPr>
          <w:ilvl w:val="0"/>
          <w:numId w:val="18"/>
        </w:numPr>
        <w:rPr>
          <w:rFonts w:ascii="Arial" w:hAnsi="Arial" w:cs="Arial"/>
          <w:sz w:val="20"/>
          <w:szCs w:val="20"/>
          <w:lang w:val="en-US"/>
        </w:rPr>
      </w:pPr>
      <w:r w:rsidRPr="00233539">
        <w:rPr>
          <w:rFonts w:ascii="Arial" w:hAnsi="Arial" w:cs="Arial"/>
          <w:b/>
          <w:bCs/>
          <w:sz w:val="20"/>
          <w:szCs w:val="20"/>
          <w:lang w:val="en-US"/>
        </w:rPr>
        <w:t>Profitability</w:t>
      </w:r>
      <w:r w:rsidRPr="00233539">
        <w:rPr>
          <w:rFonts w:ascii="Arial" w:hAnsi="Arial" w:cs="Arial"/>
          <w:sz w:val="20"/>
          <w:szCs w:val="20"/>
          <w:lang w:val="en-US"/>
        </w:rPr>
        <w:t xml:space="preserve">: </w:t>
      </w:r>
      <w:r w:rsidRPr="00233539">
        <w:rPr>
          <w:rFonts w:ascii="Arial" w:hAnsi="Arial" w:cs="Arial"/>
          <w:color w:val="111111"/>
          <w:sz w:val="20"/>
          <w:szCs w:val="20"/>
          <w:shd w:val="clear" w:color="auto" w:fill="F7F7F7"/>
        </w:rPr>
        <w:t>U.S. Steel’s net profit margin of 3.4% shows that the company is profitable, but there is potential for higher profitability. This margin is lower compared to some competitors, suggesting that U.S. Steel could focus on improving operational efficiency and cost management to enhance profitability.</w:t>
      </w:r>
    </w:p>
    <w:p w14:paraId="097FD48E" w14:textId="5CBF82DA" w:rsidR="00082CD2" w:rsidRPr="00233539" w:rsidRDefault="00360F5C" w:rsidP="00DB3709">
      <w:pPr>
        <w:numPr>
          <w:ilvl w:val="0"/>
          <w:numId w:val="18"/>
        </w:numPr>
        <w:jc w:val="both"/>
        <w:rPr>
          <w:rFonts w:ascii="Arial" w:hAnsi="Arial" w:cs="Arial"/>
          <w:sz w:val="20"/>
          <w:szCs w:val="20"/>
          <w:lang w:val="en-US"/>
        </w:rPr>
      </w:pPr>
      <w:r w:rsidRPr="00233539">
        <w:rPr>
          <w:rFonts w:ascii="Arial" w:hAnsi="Arial" w:cs="Arial"/>
          <w:b/>
          <w:bCs/>
          <w:sz w:val="20"/>
          <w:szCs w:val="20"/>
          <w:lang w:val="en-US"/>
        </w:rPr>
        <w:t>Debt Servicing</w:t>
      </w:r>
      <w:r w:rsidRPr="00233539">
        <w:rPr>
          <w:rFonts w:ascii="Arial" w:hAnsi="Arial" w:cs="Arial"/>
          <w:sz w:val="20"/>
          <w:szCs w:val="20"/>
          <w:lang w:val="en-US"/>
        </w:rPr>
        <w:t xml:space="preserve">: </w:t>
      </w:r>
      <w:r w:rsidRPr="00233539">
        <w:rPr>
          <w:rFonts w:ascii="Arial" w:hAnsi="Arial" w:cs="Arial"/>
          <w:color w:val="111111"/>
          <w:sz w:val="20"/>
          <w:szCs w:val="20"/>
          <w:shd w:val="clear" w:color="auto" w:fill="F7F7F7"/>
        </w:rPr>
        <w:t>An interest coverage ratio of 12.9x indicates that U.S. Steel has a strong ability to cover its interest expenses with its earnings. This high ratio reflects robust debt servicing capacity, suggesting that the company is well-positioned to manage its debt obligations without financial strain.</w:t>
      </w:r>
      <w:commentRangeEnd w:id="7"/>
      <w:r w:rsidRPr="00233539">
        <w:rPr>
          <w:rStyle w:val="CommentReference"/>
          <w:rFonts w:ascii="Arial" w:hAnsi="Arial" w:cs="Arial"/>
          <w:sz w:val="20"/>
          <w:szCs w:val="20"/>
        </w:rPr>
        <w:commentReference w:id="7"/>
      </w:r>
    </w:p>
    <w:p w14:paraId="54296D44" w14:textId="77777777" w:rsidR="00DB3709" w:rsidRPr="00233539" w:rsidRDefault="00DB3709" w:rsidP="00DB3709">
      <w:pPr>
        <w:pStyle w:val="Heading2"/>
        <w:rPr>
          <w:rFonts w:ascii="Arial" w:hAnsi="Arial" w:cs="Arial"/>
          <w:b/>
          <w:bCs/>
          <w:sz w:val="20"/>
          <w:szCs w:val="20"/>
        </w:rPr>
      </w:pPr>
      <w:commentRangeStart w:id="8"/>
      <w:commentRangeEnd w:id="8"/>
      <w:r w:rsidRPr="00233539">
        <w:rPr>
          <w:rStyle w:val="CommentReference"/>
          <w:rFonts w:ascii="Arial" w:hAnsi="Arial" w:cs="Arial"/>
          <w:sz w:val="20"/>
          <w:szCs w:val="20"/>
        </w:rPr>
        <w:commentReference w:id="8"/>
      </w:r>
      <w:r w:rsidRPr="00233539">
        <w:rPr>
          <w:rFonts w:ascii="Arial" w:hAnsi="Arial" w:cs="Arial"/>
          <w:b/>
          <w:bCs/>
          <w:sz w:val="20"/>
          <w:szCs w:val="20"/>
        </w:rPr>
        <w:t xml:space="preserve"> Financial Viability of Project</w:t>
      </w:r>
    </w:p>
    <w:p w14:paraId="5451AB42" w14:textId="77777777" w:rsidR="00DB3709" w:rsidRPr="00233539" w:rsidRDefault="00DB3709" w:rsidP="00DB3709">
      <w:pPr>
        <w:pStyle w:val="ListParagraph"/>
        <w:rPr>
          <w:rFonts w:ascii="Arial" w:hAnsi="Arial" w:cs="Arial"/>
          <w:b/>
          <w:bCs/>
          <w:sz w:val="20"/>
          <w:szCs w:val="20"/>
        </w:rPr>
      </w:pPr>
    </w:p>
    <w:p w14:paraId="5C23EFD9" w14:textId="77777777" w:rsidR="00DB3709" w:rsidRPr="00233539" w:rsidRDefault="00DB3709" w:rsidP="00DB3709">
      <w:pPr>
        <w:pStyle w:val="Heading3"/>
        <w:rPr>
          <w:rFonts w:ascii="Arial" w:hAnsi="Arial" w:cs="Arial"/>
          <w:sz w:val="20"/>
          <w:szCs w:val="20"/>
        </w:rPr>
      </w:pPr>
      <w:r w:rsidRPr="00233539">
        <w:rPr>
          <w:rFonts w:ascii="Arial" w:hAnsi="Arial" w:cs="Arial"/>
          <w:sz w:val="20"/>
          <w:szCs w:val="20"/>
        </w:rPr>
        <w:t>Financial Leverage</w:t>
      </w:r>
    </w:p>
    <w:p w14:paraId="69B52EBF" w14:textId="77777777" w:rsidR="00DB3709" w:rsidRPr="00233539" w:rsidRDefault="00DB3709" w:rsidP="00DB3709">
      <w:pPr>
        <w:rPr>
          <w:rFonts w:ascii="Arial" w:hAnsi="Arial" w:cs="Arial"/>
          <w:sz w:val="20"/>
          <w:szCs w:val="20"/>
        </w:rPr>
      </w:pPr>
      <w:commentRangeStart w:id="9"/>
      <w:r w:rsidRPr="00233539">
        <w:rPr>
          <w:rFonts w:ascii="Arial" w:hAnsi="Arial" w:cs="Arial"/>
          <w:sz w:val="20"/>
          <w:szCs w:val="20"/>
        </w:rPr>
        <w:t xml:space="preserve">The </w:t>
      </w:r>
      <w:proofErr w:type="gramStart"/>
      <w:r w:rsidRPr="00233539">
        <w:rPr>
          <w:rFonts w:ascii="Arial" w:hAnsi="Arial" w:cs="Arial"/>
          <w:sz w:val="20"/>
          <w:szCs w:val="20"/>
        </w:rPr>
        <w:t>Debt to Equity</w:t>
      </w:r>
      <w:proofErr w:type="gramEnd"/>
      <w:r w:rsidRPr="00233539">
        <w:rPr>
          <w:rFonts w:ascii="Arial" w:hAnsi="Arial" w:cs="Arial"/>
          <w:sz w:val="20"/>
          <w:szCs w:val="20"/>
        </w:rPr>
        <w:t xml:space="preserve"> Ratio of the project is 1.4 which indicates that for the project, the company is relatively fine and healthy with its borrowings compared to its assets</w:t>
      </w:r>
      <w:commentRangeEnd w:id="9"/>
      <w:r w:rsidRPr="00233539">
        <w:rPr>
          <w:rStyle w:val="CommentReference"/>
          <w:rFonts w:ascii="Arial" w:hAnsi="Arial" w:cs="Arial"/>
          <w:sz w:val="20"/>
          <w:szCs w:val="20"/>
        </w:rPr>
        <w:commentReference w:id="9"/>
      </w:r>
    </w:p>
    <w:tbl>
      <w:tblPr>
        <w:tblStyle w:val="TableGrid"/>
        <w:tblW w:w="0" w:type="auto"/>
        <w:tblLook w:val="04A0" w:firstRow="1" w:lastRow="0" w:firstColumn="1" w:lastColumn="0" w:noHBand="0" w:noVBand="1"/>
      </w:tblPr>
      <w:tblGrid>
        <w:gridCol w:w="4508"/>
        <w:gridCol w:w="4508"/>
      </w:tblGrid>
      <w:tr w:rsidR="00DB3709" w:rsidRPr="00233539" w14:paraId="75A95C0C" w14:textId="77777777" w:rsidTr="00673F6E">
        <w:tc>
          <w:tcPr>
            <w:tcW w:w="4508" w:type="dxa"/>
          </w:tcPr>
          <w:p w14:paraId="66CF4A33" w14:textId="77777777" w:rsidR="00DB3709" w:rsidRPr="00233539" w:rsidRDefault="00DB3709" w:rsidP="00673F6E">
            <w:pPr>
              <w:rPr>
                <w:rFonts w:ascii="Arial" w:hAnsi="Arial" w:cs="Arial"/>
                <w:b/>
                <w:bCs/>
                <w:sz w:val="20"/>
                <w:szCs w:val="20"/>
              </w:rPr>
            </w:pPr>
            <w:commentRangeStart w:id="10"/>
            <w:r w:rsidRPr="00233539">
              <w:rPr>
                <w:rFonts w:ascii="Arial" w:hAnsi="Arial" w:cs="Arial"/>
                <w:b/>
                <w:bCs/>
                <w:sz w:val="20"/>
                <w:szCs w:val="20"/>
              </w:rPr>
              <w:t>Parameter</w:t>
            </w:r>
          </w:p>
        </w:tc>
        <w:tc>
          <w:tcPr>
            <w:tcW w:w="4508" w:type="dxa"/>
          </w:tcPr>
          <w:p w14:paraId="395E6730" w14:textId="77777777" w:rsidR="00DB3709" w:rsidRPr="00233539" w:rsidRDefault="00DB3709" w:rsidP="00673F6E">
            <w:pPr>
              <w:rPr>
                <w:rFonts w:ascii="Arial" w:hAnsi="Arial" w:cs="Arial"/>
                <w:b/>
                <w:bCs/>
                <w:sz w:val="20"/>
                <w:szCs w:val="20"/>
              </w:rPr>
            </w:pPr>
            <w:r w:rsidRPr="00233539">
              <w:rPr>
                <w:rFonts w:ascii="Arial" w:hAnsi="Arial" w:cs="Arial"/>
                <w:b/>
                <w:bCs/>
                <w:sz w:val="20"/>
                <w:szCs w:val="20"/>
              </w:rPr>
              <w:t>Value</w:t>
            </w:r>
          </w:p>
        </w:tc>
      </w:tr>
      <w:tr w:rsidR="00DB3709" w:rsidRPr="00233539" w14:paraId="55135C18" w14:textId="77777777" w:rsidTr="00673F6E">
        <w:tc>
          <w:tcPr>
            <w:tcW w:w="4508" w:type="dxa"/>
          </w:tcPr>
          <w:p w14:paraId="7D3D40BA" w14:textId="77777777" w:rsidR="00DB3709" w:rsidRPr="00233539" w:rsidRDefault="00DB3709" w:rsidP="00673F6E">
            <w:pPr>
              <w:rPr>
                <w:rFonts w:ascii="Arial" w:hAnsi="Arial" w:cs="Arial"/>
                <w:sz w:val="20"/>
                <w:szCs w:val="20"/>
              </w:rPr>
            </w:pPr>
            <w:r w:rsidRPr="00233539">
              <w:rPr>
                <w:rFonts w:ascii="Arial" w:hAnsi="Arial" w:cs="Arial"/>
                <w:sz w:val="20"/>
                <w:szCs w:val="20"/>
              </w:rPr>
              <w:t>Loan Requested</w:t>
            </w:r>
          </w:p>
        </w:tc>
        <w:tc>
          <w:tcPr>
            <w:tcW w:w="4508" w:type="dxa"/>
          </w:tcPr>
          <w:p w14:paraId="31E90FE4" w14:textId="77777777" w:rsidR="00DB3709" w:rsidRPr="00233539" w:rsidRDefault="00DB3709" w:rsidP="00673F6E">
            <w:pPr>
              <w:rPr>
                <w:rFonts w:ascii="Arial" w:hAnsi="Arial" w:cs="Arial"/>
                <w:sz w:val="20"/>
                <w:szCs w:val="20"/>
              </w:rPr>
            </w:pPr>
            <w:r w:rsidRPr="00233539">
              <w:rPr>
                <w:rFonts w:ascii="Arial" w:hAnsi="Arial" w:cs="Arial"/>
                <w:sz w:val="20"/>
                <w:szCs w:val="20"/>
              </w:rPr>
              <w:t>338.52 Crore INR</w:t>
            </w:r>
          </w:p>
        </w:tc>
      </w:tr>
      <w:tr w:rsidR="00DB3709" w:rsidRPr="00233539" w14:paraId="1D49DF53" w14:textId="77777777" w:rsidTr="00673F6E">
        <w:tc>
          <w:tcPr>
            <w:tcW w:w="4508" w:type="dxa"/>
          </w:tcPr>
          <w:p w14:paraId="62C0DC62" w14:textId="77777777" w:rsidR="00DB3709" w:rsidRPr="00233539" w:rsidRDefault="00DB3709" w:rsidP="00673F6E">
            <w:pPr>
              <w:rPr>
                <w:rFonts w:ascii="Arial" w:hAnsi="Arial" w:cs="Arial"/>
                <w:sz w:val="20"/>
                <w:szCs w:val="20"/>
              </w:rPr>
            </w:pPr>
            <w:r w:rsidRPr="00233539">
              <w:rPr>
                <w:rFonts w:ascii="Arial" w:hAnsi="Arial" w:cs="Arial"/>
                <w:sz w:val="20"/>
                <w:szCs w:val="20"/>
              </w:rPr>
              <w:t>Equity Sponsor and Retained Earnings</w:t>
            </w:r>
          </w:p>
        </w:tc>
        <w:tc>
          <w:tcPr>
            <w:tcW w:w="4508" w:type="dxa"/>
          </w:tcPr>
          <w:p w14:paraId="1BD38960" w14:textId="77777777" w:rsidR="00DB3709" w:rsidRPr="00233539" w:rsidRDefault="00DB3709" w:rsidP="00673F6E">
            <w:pPr>
              <w:rPr>
                <w:rFonts w:ascii="Arial" w:hAnsi="Arial" w:cs="Arial"/>
                <w:sz w:val="20"/>
                <w:szCs w:val="20"/>
              </w:rPr>
            </w:pPr>
            <w:r w:rsidRPr="00233539">
              <w:rPr>
                <w:rFonts w:ascii="Arial" w:hAnsi="Arial" w:cs="Arial"/>
                <w:sz w:val="20"/>
                <w:szCs w:val="20"/>
              </w:rPr>
              <w:t>245.15 Crore INR</w:t>
            </w:r>
          </w:p>
        </w:tc>
      </w:tr>
      <w:tr w:rsidR="00DB3709" w:rsidRPr="00233539" w14:paraId="4DF76F1B" w14:textId="77777777" w:rsidTr="00673F6E">
        <w:tc>
          <w:tcPr>
            <w:tcW w:w="4508" w:type="dxa"/>
          </w:tcPr>
          <w:p w14:paraId="36093684" w14:textId="77777777" w:rsidR="00DB3709" w:rsidRPr="00233539" w:rsidRDefault="00DB3709" w:rsidP="00673F6E">
            <w:pPr>
              <w:rPr>
                <w:rFonts w:ascii="Arial" w:hAnsi="Arial" w:cs="Arial"/>
                <w:sz w:val="20"/>
                <w:szCs w:val="20"/>
              </w:rPr>
            </w:pPr>
            <w:commentRangeStart w:id="11"/>
            <w:r w:rsidRPr="00233539">
              <w:rPr>
                <w:rFonts w:ascii="Arial" w:hAnsi="Arial" w:cs="Arial"/>
                <w:sz w:val="20"/>
                <w:szCs w:val="20"/>
              </w:rPr>
              <w:t>Debt to Equity Ratio</w:t>
            </w:r>
          </w:p>
        </w:tc>
        <w:tc>
          <w:tcPr>
            <w:tcW w:w="4508" w:type="dxa"/>
          </w:tcPr>
          <w:p w14:paraId="1A7D24BF" w14:textId="77777777" w:rsidR="00DB3709" w:rsidRPr="00233539" w:rsidRDefault="00DB3709" w:rsidP="00673F6E">
            <w:pPr>
              <w:rPr>
                <w:rFonts w:ascii="Arial" w:hAnsi="Arial" w:cs="Arial"/>
                <w:b/>
                <w:bCs/>
                <w:sz w:val="20"/>
                <w:szCs w:val="20"/>
              </w:rPr>
            </w:pPr>
            <w:r w:rsidRPr="00233539">
              <w:rPr>
                <w:rFonts w:ascii="Arial" w:hAnsi="Arial" w:cs="Arial"/>
                <w:b/>
                <w:bCs/>
                <w:sz w:val="20"/>
                <w:szCs w:val="20"/>
              </w:rPr>
              <w:t>1.4</w:t>
            </w:r>
            <w:commentRangeEnd w:id="11"/>
            <w:r w:rsidRPr="00233539">
              <w:rPr>
                <w:rStyle w:val="CommentReference"/>
                <w:rFonts w:ascii="Arial" w:hAnsi="Arial" w:cs="Arial"/>
                <w:sz w:val="20"/>
                <w:szCs w:val="20"/>
              </w:rPr>
              <w:commentReference w:id="11"/>
            </w:r>
            <w:commentRangeEnd w:id="10"/>
            <w:r w:rsidRPr="00233539">
              <w:rPr>
                <w:rStyle w:val="CommentReference"/>
                <w:rFonts w:ascii="Arial" w:hAnsi="Arial" w:cs="Arial"/>
                <w:sz w:val="20"/>
                <w:szCs w:val="20"/>
              </w:rPr>
              <w:commentReference w:id="10"/>
            </w:r>
          </w:p>
        </w:tc>
      </w:tr>
    </w:tbl>
    <w:p w14:paraId="286E2FBC" w14:textId="77777777" w:rsidR="00DB3709" w:rsidRPr="00233539" w:rsidRDefault="00DB3709" w:rsidP="00DB3709">
      <w:pPr>
        <w:rPr>
          <w:rFonts w:ascii="Arial" w:hAnsi="Arial" w:cs="Arial"/>
          <w:sz w:val="20"/>
          <w:szCs w:val="20"/>
        </w:rPr>
      </w:pPr>
    </w:p>
    <w:p w14:paraId="2629F95E" w14:textId="77777777" w:rsidR="00DB3709" w:rsidRPr="00233539" w:rsidRDefault="00DB3709" w:rsidP="00DB3709">
      <w:pPr>
        <w:pStyle w:val="Heading3"/>
        <w:rPr>
          <w:rFonts w:ascii="Arial" w:hAnsi="Arial" w:cs="Arial"/>
          <w:sz w:val="20"/>
          <w:szCs w:val="20"/>
        </w:rPr>
      </w:pPr>
      <w:r w:rsidRPr="00233539">
        <w:rPr>
          <w:rFonts w:ascii="Arial" w:hAnsi="Arial" w:cs="Arial"/>
          <w:sz w:val="20"/>
          <w:szCs w:val="20"/>
        </w:rPr>
        <w:lastRenderedPageBreak/>
        <w:t>Debt Service Coverage</w:t>
      </w:r>
    </w:p>
    <w:p w14:paraId="33505C39" w14:textId="77777777" w:rsidR="00DB3709" w:rsidRPr="00233539" w:rsidRDefault="00DB3709" w:rsidP="00DB3709">
      <w:pPr>
        <w:rPr>
          <w:rFonts w:ascii="Arial" w:hAnsi="Arial" w:cs="Arial"/>
          <w:sz w:val="20"/>
          <w:szCs w:val="20"/>
        </w:rPr>
      </w:pPr>
      <w:r w:rsidRPr="00233539">
        <w:rPr>
          <w:rFonts w:ascii="Arial" w:hAnsi="Arial" w:cs="Arial"/>
          <w:sz w:val="20"/>
          <w:szCs w:val="20"/>
        </w:rPr>
        <w:t xml:space="preserve">Average Debt Service Coverage Ratio of </w:t>
      </w:r>
      <w:r w:rsidRPr="00233539">
        <w:rPr>
          <w:rFonts w:ascii="Arial" w:hAnsi="Arial" w:cs="Arial"/>
          <w:b/>
          <w:bCs/>
          <w:sz w:val="20"/>
          <w:szCs w:val="20"/>
        </w:rPr>
        <w:t>0.65</w:t>
      </w:r>
      <w:r w:rsidRPr="00233539">
        <w:rPr>
          <w:rFonts w:ascii="Arial" w:hAnsi="Arial" w:cs="Arial"/>
          <w:sz w:val="20"/>
          <w:szCs w:val="20"/>
        </w:rPr>
        <w:t xml:space="preserve"> indicates that the Project will not generate enough operating income over </w:t>
      </w:r>
      <w:proofErr w:type="gramStart"/>
      <w:r w:rsidRPr="00233539">
        <w:rPr>
          <w:rFonts w:ascii="Arial" w:hAnsi="Arial" w:cs="Arial"/>
          <w:sz w:val="20"/>
          <w:szCs w:val="20"/>
        </w:rPr>
        <w:t>a period of time</w:t>
      </w:r>
      <w:proofErr w:type="gramEnd"/>
      <w:r w:rsidRPr="00233539">
        <w:rPr>
          <w:rFonts w:ascii="Arial" w:hAnsi="Arial" w:cs="Arial"/>
          <w:sz w:val="20"/>
          <w:szCs w:val="20"/>
        </w:rPr>
        <w:t xml:space="preserve"> to pay the debt obligations. This may not be viable for the project. </w:t>
      </w:r>
    </w:p>
    <w:p w14:paraId="2CEEBEB7" w14:textId="77777777" w:rsidR="00DB3709" w:rsidRPr="00233539" w:rsidRDefault="00DB3709" w:rsidP="00DB3709">
      <w:pPr>
        <w:rPr>
          <w:rFonts w:ascii="Arial" w:hAnsi="Arial" w:cs="Arial"/>
          <w:sz w:val="20"/>
          <w:szCs w:val="20"/>
        </w:rPr>
      </w:pPr>
    </w:p>
    <w:tbl>
      <w:tblPr>
        <w:tblW w:w="5000" w:type="pct"/>
        <w:tblLook w:val="04A0" w:firstRow="1" w:lastRow="0" w:firstColumn="1" w:lastColumn="0" w:noHBand="0" w:noVBand="1"/>
      </w:tblPr>
      <w:tblGrid>
        <w:gridCol w:w="2795"/>
        <w:gridCol w:w="2068"/>
        <w:gridCol w:w="1071"/>
        <w:gridCol w:w="1547"/>
        <w:gridCol w:w="1535"/>
      </w:tblGrid>
      <w:tr w:rsidR="00DB3709" w:rsidRPr="00233539" w14:paraId="14088129" w14:textId="77777777" w:rsidTr="00673F6E">
        <w:trPr>
          <w:trHeight w:val="320"/>
        </w:trPr>
        <w:tc>
          <w:tcPr>
            <w:tcW w:w="15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73B4F" w14:textId="77777777" w:rsidR="00DB3709" w:rsidRPr="00233539" w:rsidRDefault="00DB3709" w:rsidP="00673F6E">
            <w:pPr>
              <w:spacing w:after="0" w:line="240" w:lineRule="auto"/>
              <w:rPr>
                <w:rFonts w:ascii="Arial" w:eastAsia="Times New Roman" w:hAnsi="Arial" w:cs="Arial"/>
                <w:b/>
                <w:bCs/>
                <w:color w:val="000000"/>
                <w:kern w:val="0"/>
                <w:sz w:val="20"/>
                <w:szCs w:val="20"/>
                <w:lang w:eastAsia="en-IN"/>
                <w14:ligatures w14:val="none"/>
              </w:rPr>
            </w:pPr>
            <w:commentRangeStart w:id="12"/>
            <w:r w:rsidRPr="00233539">
              <w:rPr>
                <w:rFonts w:ascii="Arial" w:eastAsia="Times New Roman" w:hAnsi="Arial" w:cs="Arial"/>
                <w:b/>
                <w:bCs/>
                <w:color w:val="000000"/>
                <w:kern w:val="0"/>
                <w:sz w:val="20"/>
                <w:szCs w:val="20"/>
                <w:lang w:eastAsia="en-IN"/>
                <w14:ligatures w14:val="none"/>
              </w:rPr>
              <w:t>Particulars</w:t>
            </w:r>
          </w:p>
        </w:tc>
        <w:tc>
          <w:tcPr>
            <w:tcW w:w="1147" w:type="pct"/>
            <w:tcBorders>
              <w:top w:val="single" w:sz="4" w:space="0" w:color="auto"/>
              <w:left w:val="nil"/>
              <w:bottom w:val="single" w:sz="4" w:space="0" w:color="auto"/>
              <w:right w:val="single" w:sz="4" w:space="0" w:color="auto"/>
            </w:tcBorders>
            <w:shd w:val="clear" w:color="auto" w:fill="auto"/>
            <w:noWrap/>
            <w:vAlign w:val="center"/>
            <w:hideMark/>
          </w:tcPr>
          <w:p w14:paraId="3C4B34D2" w14:textId="77777777" w:rsidR="00DB3709" w:rsidRPr="00233539" w:rsidRDefault="00DB3709" w:rsidP="00673F6E">
            <w:pPr>
              <w:spacing w:after="0" w:line="240" w:lineRule="auto"/>
              <w:jc w:val="center"/>
              <w:rPr>
                <w:rFonts w:ascii="Arial" w:eastAsia="Times New Roman" w:hAnsi="Arial" w:cs="Arial"/>
                <w:b/>
                <w:bCs/>
                <w:color w:val="000000"/>
                <w:kern w:val="0"/>
                <w:sz w:val="20"/>
                <w:szCs w:val="20"/>
                <w:lang w:eastAsia="en-IN"/>
                <w14:ligatures w14:val="none"/>
              </w:rPr>
            </w:pPr>
            <w:r w:rsidRPr="00233539">
              <w:rPr>
                <w:rFonts w:ascii="Arial" w:eastAsia="Times New Roman" w:hAnsi="Arial" w:cs="Arial"/>
                <w:b/>
                <w:bCs/>
                <w:color w:val="000000"/>
                <w:kern w:val="0"/>
                <w:sz w:val="20"/>
                <w:szCs w:val="20"/>
                <w:lang w:eastAsia="en-IN"/>
                <w14:ligatures w14:val="none"/>
              </w:rPr>
              <w:t>Year 1</w:t>
            </w:r>
          </w:p>
        </w:tc>
        <w:tc>
          <w:tcPr>
            <w:tcW w:w="594" w:type="pct"/>
            <w:tcBorders>
              <w:top w:val="single" w:sz="4" w:space="0" w:color="auto"/>
              <w:left w:val="nil"/>
              <w:bottom w:val="single" w:sz="4" w:space="0" w:color="auto"/>
              <w:right w:val="single" w:sz="4" w:space="0" w:color="auto"/>
            </w:tcBorders>
            <w:shd w:val="clear" w:color="auto" w:fill="auto"/>
            <w:noWrap/>
            <w:vAlign w:val="bottom"/>
            <w:hideMark/>
          </w:tcPr>
          <w:p w14:paraId="2C361E14" w14:textId="77777777" w:rsidR="00DB3709" w:rsidRPr="00233539" w:rsidRDefault="00DB3709" w:rsidP="00673F6E">
            <w:pPr>
              <w:spacing w:after="0" w:line="240" w:lineRule="auto"/>
              <w:jc w:val="center"/>
              <w:rPr>
                <w:rFonts w:ascii="Arial" w:eastAsia="Times New Roman" w:hAnsi="Arial" w:cs="Arial"/>
                <w:b/>
                <w:bCs/>
                <w:color w:val="000000"/>
                <w:kern w:val="0"/>
                <w:sz w:val="20"/>
                <w:szCs w:val="20"/>
                <w:lang w:eastAsia="en-IN"/>
                <w14:ligatures w14:val="none"/>
              </w:rPr>
            </w:pPr>
            <w:r w:rsidRPr="00233539">
              <w:rPr>
                <w:rFonts w:ascii="Arial" w:eastAsia="Times New Roman" w:hAnsi="Arial" w:cs="Arial"/>
                <w:b/>
                <w:bCs/>
                <w:color w:val="000000"/>
                <w:kern w:val="0"/>
                <w:sz w:val="20"/>
                <w:szCs w:val="20"/>
                <w:lang w:eastAsia="en-IN"/>
                <w14:ligatures w14:val="none"/>
              </w:rPr>
              <w:t>Year 2</w:t>
            </w:r>
          </w:p>
        </w:tc>
        <w:tc>
          <w:tcPr>
            <w:tcW w:w="858" w:type="pct"/>
            <w:tcBorders>
              <w:top w:val="single" w:sz="4" w:space="0" w:color="auto"/>
              <w:left w:val="nil"/>
              <w:bottom w:val="single" w:sz="4" w:space="0" w:color="auto"/>
              <w:right w:val="single" w:sz="4" w:space="0" w:color="auto"/>
            </w:tcBorders>
            <w:shd w:val="clear" w:color="auto" w:fill="auto"/>
            <w:noWrap/>
            <w:vAlign w:val="bottom"/>
            <w:hideMark/>
          </w:tcPr>
          <w:p w14:paraId="332CAB2D" w14:textId="77777777" w:rsidR="00DB3709" w:rsidRPr="00233539" w:rsidRDefault="00DB3709" w:rsidP="00673F6E">
            <w:pPr>
              <w:spacing w:after="0" w:line="240" w:lineRule="auto"/>
              <w:jc w:val="center"/>
              <w:rPr>
                <w:rFonts w:ascii="Arial" w:eastAsia="Times New Roman" w:hAnsi="Arial" w:cs="Arial"/>
                <w:b/>
                <w:bCs/>
                <w:color w:val="000000"/>
                <w:kern w:val="0"/>
                <w:sz w:val="20"/>
                <w:szCs w:val="20"/>
                <w:lang w:eastAsia="en-IN"/>
                <w14:ligatures w14:val="none"/>
              </w:rPr>
            </w:pPr>
            <w:r w:rsidRPr="00233539">
              <w:rPr>
                <w:rFonts w:ascii="Arial" w:eastAsia="Times New Roman" w:hAnsi="Arial" w:cs="Arial"/>
                <w:b/>
                <w:bCs/>
                <w:color w:val="000000"/>
                <w:kern w:val="0"/>
                <w:sz w:val="20"/>
                <w:szCs w:val="20"/>
                <w:lang w:eastAsia="en-IN"/>
                <w14:ligatures w14:val="none"/>
              </w:rPr>
              <w:t>Year 3</w:t>
            </w:r>
          </w:p>
        </w:tc>
        <w:tc>
          <w:tcPr>
            <w:tcW w:w="851" w:type="pct"/>
            <w:tcBorders>
              <w:top w:val="single" w:sz="4" w:space="0" w:color="auto"/>
              <w:left w:val="nil"/>
              <w:bottom w:val="single" w:sz="4" w:space="0" w:color="auto"/>
              <w:right w:val="single" w:sz="4" w:space="0" w:color="auto"/>
            </w:tcBorders>
            <w:shd w:val="clear" w:color="auto" w:fill="auto"/>
            <w:noWrap/>
            <w:vAlign w:val="bottom"/>
            <w:hideMark/>
          </w:tcPr>
          <w:p w14:paraId="53AFA2E1" w14:textId="77777777" w:rsidR="00DB3709" w:rsidRPr="00233539" w:rsidRDefault="00DB3709" w:rsidP="00673F6E">
            <w:pPr>
              <w:spacing w:after="0" w:line="240" w:lineRule="auto"/>
              <w:jc w:val="center"/>
              <w:rPr>
                <w:rFonts w:ascii="Arial" w:eastAsia="Times New Roman" w:hAnsi="Arial" w:cs="Arial"/>
                <w:b/>
                <w:bCs/>
                <w:color w:val="000000"/>
                <w:kern w:val="0"/>
                <w:sz w:val="20"/>
                <w:szCs w:val="20"/>
                <w:lang w:eastAsia="en-IN"/>
                <w14:ligatures w14:val="none"/>
              </w:rPr>
            </w:pPr>
            <w:r w:rsidRPr="00233539">
              <w:rPr>
                <w:rFonts w:ascii="Arial" w:eastAsia="Times New Roman" w:hAnsi="Arial" w:cs="Arial"/>
                <w:b/>
                <w:bCs/>
                <w:color w:val="000000"/>
                <w:kern w:val="0"/>
                <w:sz w:val="20"/>
                <w:szCs w:val="20"/>
                <w:lang w:eastAsia="en-IN"/>
                <w14:ligatures w14:val="none"/>
              </w:rPr>
              <w:t>Year 4</w:t>
            </w:r>
          </w:p>
        </w:tc>
      </w:tr>
      <w:tr w:rsidR="00DB3709" w:rsidRPr="00233539" w14:paraId="4349F655" w14:textId="77777777" w:rsidTr="00673F6E">
        <w:trPr>
          <w:trHeight w:val="320"/>
        </w:trPr>
        <w:tc>
          <w:tcPr>
            <w:tcW w:w="1550" w:type="pct"/>
            <w:tcBorders>
              <w:top w:val="nil"/>
              <w:left w:val="single" w:sz="4" w:space="0" w:color="auto"/>
              <w:bottom w:val="single" w:sz="4" w:space="0" w:color="auto"/>
              <w:right w:val="single" w:sz="4" w:space="0" w:color="auto"/>
            </w:tcBorders>
            <w:shd w:val="clear" w:color="auto" w:fill="auto"/>
            <w:noWrap/>
            <w:vAlign w:val="bottom"/>
            <w:hideMark/>
          </w:tcPr>
          <w:p w14:paraId="254FB932" w14:textId="77777777" w:rsidR="00DB3709" w:rsidRPr="00233539" w:rsidRDefault="00DB3709" w:rsidP="00673F6E">
            <w:pPr>
              <w:spacing w:after="0" w:line="240" w:lineRule="auto"/>
              <w:rPr>
                <w:rFonts w:ascii="Arial" w:eastAsia="Times New Roman" w:hAnsi="Arial" w:cs="Arial"/>
                <w:b/>
                <w:bCs/>
                <w:color w:val="000000"/>
                <w:kern w:val="0"/>
                <w:sz w:val="20"/>
                <w:szCs w:val="20"/>
                <w:lang w:eastAsia="en-IN"/>
                <w14:ligatures w14:val="none"/>
              </w:rPr>
            </w:pPr>
            <w:r w:rsidRPr="00233539">
              <w:rPr>
                <w:rFonts w:ascii="Arial" w:eastAsia="Times New Roman" w:hAnsi="Arial" w:cs="Arial"/>
                <w:b/>
                <w:bCs/>
                <w:color w:val="000000"/>
                <w:kern w:val="0"/>
                <w:sz w:val="20"/>
                <w:szCs w:val="20"/>
                <w:lang w:eastAsia="en-IN"/>
                <w14:ligatures w14:val="none"/>
              </w:rPr>
              <w:t xml:space="preserve">DSCR </w:t>
            </w:r>
          </w:p>
        </w:tc>
        <w:tc>
          <w:tcPr>
            <w:tcW w:w="1147" w:type="pct"/>
            <w:tcBorders>
              <w:top w:val="nil"/>
              <w:left w:val="nil"/>
              <w:bottom w:val="single" w:sz="4" w:space="0" w:color="auto"/>
              <w:right w:val="single" w:sz="4" w:space="0" w:color="auto"/>
            </w:tcBorders>
            <w:shd w:val="clear" w:color="auto" w:fill="auto"/>
            <w:noWrap/>
            <w:vAlign w:val="center"/>
            <w:hideMark/>
          </w:tcPr>
          <w:p w14:paraId="7E806896" w14:textId="77777777" w:rsidR="00DB3709" w:rsidRPr="00233539" w:rsidRDefault="00DB3709" w:rsidP="00673F6E">
            <w:pPr>
              <w:spacing w:after="0" w:line="240" w:lineRule="auto"/>
              <w:jc w:val="center"/>
              <w:rPr>
                <w:rFonts w:ascii="Arial" w:eastAsia="Times New Roman" w:hAnsi="Arial" w:cs="Arial"/>
                <w:color w:val="000000"/>
                <w:kern w:val="0"/>
                <w:sz w:val="20"/>
                <w:szCs w:val="20"/>
                <w:lang w:eastAsia="en-IN"/>
                <w14:ligatures w14:val="none"/>
              </w:rPr>
            </w:pPr>
            <w:r w:rsidRPr="00233539">
              <w:rPr>
                <w:rFonts w:ascii="Arial" w:eastAsia="Times New Roman" w:hAnsi="Arial" w:cs="Arial"/>
                <w:color w:val="000000"/>
                <w:kern w:val="0"/>
                <w:sz w:val="20"/>
                <w:szCs w:val="20"/>
                <w:lang w:eastAsia="en-IN"/>
                <w14:ligatures w14:val="none"/>
              </w:rPr>
              <w:t>1.84</w:t>
            </w:r>
          </w:p>
        </w:tc>
        <w:tc>
          <w:tcPr>
            <w:tcW w:w="594" w:type="pct"/>
            <w:tcBorders>
              <w:top w:val="nil"/>
              <w:left w:val="nil"/>
              <w:bottom w:val="single" w:sz="4" w:space="0" w:color="auto"/>
              <w:right w:val="single" w:sz="4" w:space="0" w:color="auto"/>
            </w:tcBorders>
            <w:shd w:val="clear" w:color="auto" w:fill="auto"/>
            <w:noWrap/>
            <w:vAlign w:val="center"/>
            <w:hideMark/>
          </w:tcPr>
          <w:p w14:paraId="1F392FE4" w14:textId="77777777" w:rsidR="00DB3709" w:rsidRPr="00233539" w:rsidRDefault="00DB3709" w:rsidP="00673F6E">
            <w:pPr>
              <w:spacing w:after="0" w:line="240" w:lineRule="auto"/>
              <w:jc w:val="center"/>
              <w:rPr>
                <w:rFonts w:ascii="Arial" w:eastAsia="Times New Roman" w:hAnsi="Arial" w:cs="Arial"/>
                <w:color w:val="000000"/>
                <w:kern w:val="0"/>
                <w:sz w:val="20"/>
                <w:szCs w:val="20"/>
                <w:lang w:eastAsia="en-IN"/>
                <w14:ligatures w14:val="none"/>
              </w:rPr>
            </w:pPr>
            <w:r w:rsidRPr="00233539">
              <w:rPr>
                <w:rFonts w:ascii="Arial" w:eastAsia="Times New Roman" w:hAnsi="Arial" w:cs="Arial"/>
                <w:color w:val="000000"/>
                <w:kern w:val="0"/>
                <w:sz w:val="20"/>
                <w:szCs w:val="20"/>
                <w:lang w:eastAsia="en-IN"/>
                <w14:ligatures w14:val="none"/>
              </w:rPr>
              <w:t>0.30</w:t>
            </w:r>
          </w:p>
        </w:tc>
        <w:tc>
          <w:tcPr>
            <w:tcW w:w="858" w:type="pct"/>
            <w:tcBorders>
              <w:top w:val="nil"/>
              <w:left w:val="nil"/>
              <w:bottom w:val="single" w:sz="4" w:space="0" w:color="auto"/>
              <w:right w:val="single" w:sz="4" w:space="0" w:color="auto"/>
            </w:tcBorders>
            <w:shd w:val="clear" w:color="auto" w:fill="auto"/>
            <w:noWrap/>
            <w:vAlign w:val="center"/>
            <w:hideMark/>
          </w:tcPr>
          <w:p w14:paraId="6FEEF8CB" w14:textId="77777777" w:rsidR="00DB3709" w:rsidRPr="00233539" w:rsidRDefault="00DB3709" w:rsidP="00673F6E">
            <w:pPr>
              <w:spacing w:after="0" w:line="240" w:lineRule="auto"/>
              <w:jc w:val="center"/>
              <w:rPr>
                <w:rFonts w:ascii="Arial" w:eastAsia="Times New Roman" w:hAnsi="Arial" w:cs="Arial"/>
                <w:color w:val="000000"/>
                <w:kern w:val="0"/>
                <w:sz w:val="20"/>
                <w:szCs w:val="20"/>
                <w:lang w:eastAsia="en-IN"/>
                <w14:ligatures w14:val="none"/>
              </w:rPr>
            </w:pPr>
            <w:r w:rsidRPr="00233539">
              <w:rPr>
                <w:rFonts w:ascii="Arial" w:eastAsia="Times New Roman" w:hAnsi="Arial" w:cs="Arial"/>
                <w:color w:val="000000"/>
                <w:kern w:val="0"/>
                <w:sz w:val="20"/>
                <w:szCs w:val="20"/>
                <w:lang w:eastAsia="en-IN"/>
                <w14:ligatures w14:val="none"/>
              </w:rPr>
              <w:t>0.33</w:t>
            </w:r>
          </w:p>
        </w:tc>
        <w:tc>
          <w:tcPr>
            <w:tcW w:w="851" w:type="pct"/>
            <w:tcBorders>
              <w:top w:val="nil"/>
              <w:left w:val="nil"/>
              <w:bottom w:val="single" w:sz="4" w:space="0" w:color="auto"/>
              <w:right w:val="single" w:sz="4" w:space="0" w:color="auto"/>
            </w:tcBorders>
            <w:shd w:val="clear" w:color="auto" w:fill="auto"/>
            <w:noWrap/>
            <w:vAlign w:val="center"/>
            <w:hideMark/>
          </w:tcPr>
          <w:p w14:paraId="3DCB8213" w14:textId="77777777" w:rsidR="00DB3709" w:rsidRPr="00233539" w:rsidRDefault="00DB3709" w:rsidP="00673F6E">
            <w:pPr>
              <w:spacing w:after="0" w:line="240" w:lineRule="auto"/>
              <w:jc w:val="center"/>
              <w:rPr>
                <w:rFonts w:ascii="Arial" w:eastAsia="Times New Roman" w:hAnsi="Arial" w:cs="Arial"/>
                <w:color w:val="000000"/>
                <w:kern w:val="0"/>
                <w:sz w:val="20"/>
                <w:szCs w:val="20"/>
                <w:lang w:eastAsia="en-IN"/>
                <w14:ligatures w14:val="none"/>
              </w:rPr>
            </w:pPr>
            <w:r w:rsidRPr="00233539">
              <w:rPr>
                <w:rFonts w:ascii="Arial" w:eastAsia="Times New Roman" w:hAnsi="Arial" w:cs="Arial"/>
                <w:color w:val="000000"/>
                <w:kern w:val="0"/>
                <w:sz w:val="20"/>
                <w:szCs w:val="20"/>
                <w:lang w:eastAsia="en-IN"/>
                <w14:ligatures w14:val="none"/>
              </w:rPr>
              <w:t>0.37</w:t>
            </w:r>
          </w:p>
        </w:tc>
      </w:tr>
      <w:tr w:rsidR="00DB3709" w:rsidRPr="00233539" w14:paraId="3F7B9A92" w14:textId="77777777" w:rsidTr="00673F6E">
        <w:trPr>
          <w:trHeight w:val="320"/>
        </w:trPr>
        <w:tc>
          <w:tcPr>
            <w:tcW w:w="1550" w:type="pct"/>
            <w:tcBorders>
              <w:top w:val="nil"/>
              <w:left w:val="single" w:sz="4" w:space="0" w:color="auto"/>
              <w:bottom w:val="single" w:sz="4" w:space="0" w:color="auto"/>
              <w:right w:val="single" w:sz="4" w:space="0" w:color="auto"/>
            </w:tcBorders>
            <w:shd w:val="clear" w:color="auto" w:fill="auto"/>
            <w:noWrap/>
            <w:vAlign w:val="bottom"/>
            <w:hideMark/>
          </w:tcPr>
          <w:p w14:paraId="077BF625" w14:textId="77777777" w:rsidR="00DB3709" w:rsidRPr="00233539" w:rsidRDefault="00DB3709" w:rsidP="00673F6E">
            <w:pPr>
              <w:spacing w:after="0" w:line="240" w:lineRule="auto"/>
              <w:rPr>
                <w:rFonts w:ascii="Arial" w:eastAsia="Times New Roman" w:hAnsi="Arial" w:cs="Arial"/>
                <w:b/>
                <w:bCs/>
                <w:color w:val="000000"/>
                <w:kern w:val="0"/>
                <w:sz w:val="20"/>
                <w:szCs w:val="20"/>
                <w:lang w:eastAsia="en-IN"/>
                <w14:ligatures w14:val="none"/>
              </w:rPr>
            </w:pPr>
            <w:r w:rsidRPr="00233539">
              <w:rPr>
                <w:rFonts w:ascii="Arial" w:eastAsia="Times New Roman" w:hAnsi="Arial" w:cs="Arial"/>
                <w:b/>
                <w:bCs/>
                <w:color w:val="000000"/>
                <w:kern w:val="0"/>
                <w:sz w:val="20"/>
                <w:szCs w:val="20"/>
                <w:lang w:eastAsia="en-IN"/>
                <w14:ligatures w14:val="none"/>
              </w:rPr>
              <w:t>Average DSCR</w:t>
            </w:r>
          </w:p>
        </w:tc>
        <w:tc>
          <w:tcPr>
            <w:tcW w:w="3450" w:type="pct"/>
            <w:gridSpan w:val="4"/>
            <w:tcBorders>
              <w:top w:val="nil"/>
              <w:left w:val="nil"/>
              <w:bottom w:val="single" w:sz="4" w:space="0" w:color="auto"/>
              <w:right w:val="single" w:sz="4" w:space="0" w:color="auto"/>
            </w:tcBorders>
            <w:shd w:val="clear" w:color="auto" w:fill="auto"/>
            <w:noWrap/>
            <w:vAlign w:val="center"/>
            <w:hideMark/>
          </w:tcPr>
          <w:p w14:paraId="399EA60F" w14:textId="77777777" w:rsidR="00DB3709" w:rsidRPr="00233539" w:rsidRDefault="00DB3709" w:rsidP="00673F6E">
            <w:pPr>
              <w:spacing w:after="0" w:line="240" w:lineRule="auto"/>
              <w:jc w:val="center"/>
              <w:rPr>
                <w:rFonts w:ascii="Arial" w:eastAsia="Times New Roman" w:hAnsi="Arial" w:cs="Arial"/>
                <w:color w:val="000000"/>
                <w:kern w:val="0"/>
                <w:sz w:val="20"/>
                <w:szCs w:val="20"/>
                <w:lang w:eastAsia="en-IN"/>
                <w14:ligatures w14:val="none"/>
              </w:rPr>
            </w:pPr>
            <w:r w:rsidRPr="00233539">
              <w:rPr>
                <w:rFonts w:ascii="Arial" w:eastAsia="Times New Roman" w:hAnsi="Arial" w:cs="Arial"/>
                <w:color w:val="000000"/>
                <w:kern w:val="0"/>
                <w:sz w:val="20"/>
                <w:szCs w:val="20"/>
                <w:lang w:eastAsia="en-IN"/>
                <w14:ligatures w14:val="none"/>
              </w:rPr>
              <w:t>0.65</w:t>
            </w:r>
          </w:p>
          <w:p w14:paraId="16556545" w14:textId="77777777" w:rsidR="00DB3709" w:rsidRPr="00233539" w:rsidRDefault="00DB3709" w:rsidP="00673F6E">
            <w:pPr>
              <w:spacing w:after="0" w:line="240" w:lineRule="auto"/>
              <w:jc w:val="center"/>
              <w:rPr>
                <w:rFonts w:ascii="Arial" w:eastAsia="Times New Roman" w:hAnsi="Arial" w:cs="Arial"/>
                <w:color w:val="000000"/>
                <w:kern w:val="0"/>
                <w:sz w:val="20"/>
                <w:szCs w:val="20"/>
                <w:lang w:eastAsia="en-IN"/>
                <w14:ligatures w14:val="none"/>
              </w:rPr>
            </w:pPr>
            <w:r w:rsidRPr="00233539">
              <w:rPr>
                <w:rFonts w:ascii="Arial" w:eastAsia="Times New Roman" w:hAnsi="Arial" w:cs="Arial"/>
                <w:color w:val="000000"/>
                <w:kern w:val="0"/>
                <w:sz w:val="20"/>
                <w:szCs w:val="20"/>
                <w:lang w:eastAsia="en-IN"/>
                <w14:ligatures w14:val="none"/>
              </w:rPr>
              <w:t> </w:t>
            </w:r>
          </w:p>
          <w:p w14:paraId="651AB70B" w14:textId="77777777" w:rsidR="00DB3709" w:rsidRPr="00233539" w:rsidRDefault="00DB3709" w:rsidP="00673F6E">
            <w:pPr>
              <w:spacing w:after="0" w:line="240" w:lineRule="auto"/>
              <w:jc w:val="center"/>
              <w:rPr>
                <w:rFonts w:ascii="Arial" w:eastAsia="Times New Roman" w:hAnsi="Arial" w:cs="Arial"/>
                <w:color w:val="000000"/>
                <w:kern w:val="0"/>
                <w:sz w:val="20"/>
                <w:szCs w:val="20"/>
                <w:lang w:eastAsia="en-IN"/>
                <w14:ligatures w14:val="none"/>
              </w:rPr>
            </w:pPr>
            <w:r w:rsidRPr="00233539">
              <w:rPr>
                <w:rFonts w:ascii="Arial" w:eastAsia="Times New Roman" w:hAnsi="Arial" w:cs="Arial"/>
                <w:color w:val="000000"/>
                <w:kern w:val="0"/>
                <w:sz w:val="20"/>
                <w:szCs w:val="20"/>
                <w:lang w:eastAsia="en-IN"/>
                <w14:ligatures w14:val="none"/>
              </w:rPr>
              <w:t> </w:t>
            </w:r>
          </w:p>
          <w:p w14:paraId="4CED1CED" w14:textId="77777777" w:rsidR="00DB3709" w:rsidRPr="00233539" w:rsidRDefault="00DB3709" w:rsidP="00673F6E">
            <w:pPr>
              <w:spacing w:after="0" w:line="240" w:lineRule="auto"/>
              <w:jc w:val="center"/>
              <w:rPr>
                <w:rFonts w:ascii="Arial" w:eastAsia="Times New Roman" w:hAnsi="Arial" w:cs="Arial"/>
                <w:color w:val="000000"/>
                <w:kern w:val="0"/>
                <w:sz w:val="20"/>
                <w:szCs w:val="20"/>
                <w:lang w:eastAsia="en-IN"/>
                <w14:ligatures w14:val="none"/>
              </w:rPr>
            </w:pPr>
            <w:r w:rsidRPr="00233539">
              <w:rPr>
                <w:rFonts w:ascii="Arial" w:eastAsia="Times New Roman" w:hAnsi="Arial" w:cs="Arial"/>
                <w:color w:val="000000"/>
                <w:kern w:val="0"/>
                <w:sz w:val="20"/>
                <w:szCs w:val="20"/>
                <w:lang w:eastAsia="en-IN"/>
                <w14:ligatures w14:val="none"/>
              </w:rPr>
              <w:t> </w:t>
            </w:r>
            <w:commentRangeEnd w:id="12"/>
            <w:r w:rsidRPr="00233539">
              <w:rPr>
                <w:rStyle w:val="CommentReference"/>
                <w:rFonts w:ascii="Arial" w:hAnsi="Arial" w:cs="Arial"/>
                <w:sz w:val="20"/>
                <w:szCs w:val="20"/>
              </w:rPr>
              <w:commentReference w:id="12"/>
            </w:r>
          </w:p>
        </w:tc>
      </w:tr>
    </w:tbl>
    <w:p w14:paraId="03E5B127" w14:textId="77777777" w:rsidR="00DB3709" w:rsidRPr="00233539" w:rsidRDefault="00DB3709" w:rsidP="00DB3709">
      <w:pPr>
        <w:rPr>
          <w:rFonts w:ascii="Arial" w:hAnsi="Arial" w:cs="Arial"/>
          <w:sz w:val="20"/>
          <w:szCs w:val="20"/>
        </w:rPr>
      </w:pPr>
    </w:p>
    <w:p w14:paraId="1DC9DE0A" w14:textId="77777777" w:rsidR="00DB3709" w:rsidRPr="00233539" w:rsidRDefault="00DB3709" w:rsidP="00DB3709">
      <w:pPr>
        <w:rPr>
          <w:rFonts w:ascii="Arial" w:hAnsi="Arial" w:cs="Arial"/>
          <w:b/>
          <w:bCs/>
          <w:sz w:val="20"/>
          <w:szCs w:val="20"/>
        </w:rPr>
      </w:pPr>
    </w:p>
    <w:p w14:paraId="6457FA4D" w14:textId="77777777" w:rsidR="00DB3709" w:rsidRPr="00233539" w:rsidRDefault="00DB3709" w:rsidP="00DB3709">
      <w:pPr>
        <w:pStyle w:val="Heading3"/>
        <w:rPr>
          <w:rFonts w:ascii="Arial" w:hAnsi="Arial" w:cs="Arial"/>
          <w:sz w:val="20"/>
          <w:szCs w:val="20"/>
        </w:rPr>
      </w:pPr>
      <w:r w:rsidRPr="00233539">
        <w:rPr>
          <w:rFonts w:ascii="Arial" w:hAnsi="Arial" w:cs="Arial"/>
          <w:sz w:val="20"/>
          <w:szCs w:val="20"/>
        </w:rPr>
        <w:t>Current Ratio</w:t>
      </w:r>
    </w:p>
    <w:p w14:paraId="1E2A3F8E" w14:textId="77777777" w:rsidR="00DB3709" w:rsidRPr="00233539" w:rsidRDefault="00DB3709" w:rsidP="00DB3709">
      <w:pPr>
        <w:rPr>
          <w:rFonts w:ascii="Arial" w:hAnsi="Arial" w:cs="Arial"/>
          <w:sz w:val="20"/>
          <w:szCs w:val="20"/>
        </w:rPr>
      </w:pPr>
      <w:commentRangeStart w:id="13"/>
      <w:r w:rsidRPr="00233539">
        <w:rPr>
          <w:rFonts w:ascii="Arial" w:hAnsi="Arial" w:cs="Arial"/>
          <w:sz w:val="20"/>
          <w:szCs w:val="20"/>
        </w:rPr>
        <w:t xml:space="preserve">Current Ratio of </w:t>
      </w:r>
      <w:r w:rsidRPr="00233539">
        <w:rPr>
          <w:rFonts w:ascii="Arial" w:hAnsi="Arial" w:cs="Arial"/>
          <w:b/>
          <w:bCs/>
          <w:sz w:val="20"/>
          <w:szCs w:val="20"/>
        </w:rPr>
        <w:t>0.49</w:t>
      </w:r>
      <w:r w:rsidRPr="00233539">
        <w:rPr>
          <w:rFonts w:ascii="Arial" w:hAnsi="Arial" w:cs="Arial"/>
          <w:sz w:val="20"/>
          <w:szCs w:val="20"/>
        </w:rPr>
        <w:t xml:space="preserve"> indicates that the Project does not have enough current assets to meet its </w:t>
      </w:r>
      <w:proofErr w:type="gramStart"/>
      <w:r w:rsidRPr="00233539">
        <w:rPr>
          <w:rFonts w:ascii="Arial" w:hAnsi="Arial" w:cs="Arial"/>
          <w:sz w:val="20"/>
          <w:szCs w:val="20"/>
        </w:rPr>
        <w:t>short term</w:t>
      </w:r>
      <w:proofErr w:type="gramEnd"/>
      <w:r w:rsidRPr="00233539">
        <w:rPr>
          <w:rFonts w:ascii="Arial" w:hAnsi="Arial" w:cs="Arial"/>
          <w:sz w:val="20"/>
          <w:szCs w:val="20"/>
        </w:rPr>
        <w:t xml:space="preserve"> debt obligations. This may not be viable for the project. </w:t>
      </w:r>
      <w:commentRangeEnd w:id="13"/>
      <w:r w:rsidRPr="00233539">
        <w:rPr>
          <w:rStyle w:val="CommentReference"/>
          <w:rFonts w:ascii="Arial" w:hAnsi="Arial" w:cs="Arial"/>
          <w:sz w:val="20"/>
          <w:szCs w:val="20"/>
        </w:rPr>
        <w:commentReference w:id="13"/>
      </w:r>
    </w:p>
    <w:p w14:paraId="55D4ED6C" w14:textId="77777777" w:rsidR="00DB3709" w:rsidRPr="00233539" w:rsidRDefault="00DB3709" w:rsidP="00DB3709">
      <w:pPr>
        <w:rPr>
          <w:rFonts w:ascii="Arial" w:hAnsi="Arial" w:cs="Arial"/>
          <w:sz w:val="20"/>
          <w:szCs w:val="20"/>
        </w:rPr>
      </w:pPr>
    </w:p>
    <w:tbl>
      <w:tblPr>
        <w:tblW w:w="7180" w:type="dxa"/>
        <w:tblLook w:val="04A0" w:firstRow="1" w:lastRow="0" w:firstColumn="1" w:lastColumn="0" w:noHBand="0" w:noVBand="1"/>
      </w:tblPr>
      <w:tblGrid>
        <w:gridCol w:w="3220"/>
        <w:gridCol w:w="3960"/>
      </w:tblGrid>
      <w:tr w:rsidR="00DB3709" w:rsidRPr="00233539" w14:paraId="3C1E4B7B" w14:textId="77777777" w:rsidTr="00673F6E">
        <w:trPr>
          <w:trHeight w:val="320"/>
        </w:trPr>
        <w:tc>
          <w:tcPr>
            <w:tcW w:w="3220" w:type="dxa"/>
            <w:tcBorders>
              <w:top w:val="single" w:sz="4" w:space="0" w:color="auto"/>
              <w:left w:val="single" w:sz="4" w:space="0" w:color="auto"/>
              <w:bottom w:val="single" w:sz="4" w:space="0" w:color="auto"/>
              <w:right w:val="single" w:sz="4" w:space="0" w:color="auto"/>
            </w:tcBorders>
            <w:shd w:val="clear" w:color="000000" w:fill="DAE9F8"/>
            <w:noWrap/>
            <w:vAlign w:val="bottom"/>
            <w:hideMark/>
          </w:tcPr>
          <w:p w14:paraId="64A522F8" w14:textId="77777777" w:rsidR="00DB3709" w:rsidRPr="00233539" w:rsidRDefault="00DB3709" w:rsidP="00673F6E">
            <w:pPr>
              <w:spacing w:after="0" w:line="240" w:lineRule="auto"/>
              <w:rPr>
                <w:rFonts w:ascii="Arial" w:eastAsia="Times New Roman" w:hAnsi="Arial" w:cs="Arial"/>
                <w:color w:val="000000"/>
                <w:kern w:val="0"/>
                <w:sz w:val="20"/>
                <w:szCs w:val="20"/>
                <w:lang w:eastAsia="en-IN"/>
                <w14:ligatures w14:val="none"/>
              </w:rPr>
            </w:pPr>
            <w:commentRangeStart w:id="14"/>
            <w:r w:rsidRPr="00233539">
              <w:rPr>
                <w:rFonts w:ascii="Arial" w:eastAsia="Times New Roman" w:hAnsi="Arial" w:cs="Arial"/>
                <w:color w:val="000000"/>
                <w:kern w:val="0"/>
                <w:sz w:val="20"/>
                <w:szCs w:val="20"/>
                <w:lang w:eastAsia="en-IN"/>
                <w14:ligatures w14:val="none"/>
              </w:rPr>
              <w:t>Current Ratio</w:t>
            </w:r>
          </w:p>
        </w:tc>
        <w:tc>
          <w:tcPr>
            <w:tcW w:w="3960" w:type="dxa"/>
            <w:tcBorders>
              <w:top w:val="single" w:sz="4" w:space="0" w:color="auto"/>
              <w:left w:val="nil"/>
              <w:bottom w:val="single" w:sz="4" w:space="0" w:color="auto"/>
              <w:right w:val="single" w:sz="4" w:space="0" w:color="auto"/>
            </w:tcBorders>
            <w:shd w:val="clear" w:color="000000" w:fill="DAE9F8"/>
            <w:noWrap/>
            <w:vAlign w:val="center"/>
            <w:hideMark/>
          </w:tcPr>
          <w:p w14:paraId="2E3B8306" w14:textId="77777777" w:rsidR="00DB3709" w:rsidRPr="00233539" w:rsidRDefault="00DB3709" w:rsidP="00673F6E">
            <w:pPr>
              <w:spacing w:after="0" w:line="240" w:lineRule="auto"/>
              <w:jc w:val="center"/>
              <w:rPr>
                <w:rFonts w:ascii="Arial" w:eastAsia="Times New Roman" w:hAnsi="Arial" w:cs="Arial"/>
                <w:color w:val="000000"/>
                <w:kern w:val="0"/>
                <w:sz w:val="20"/>
                <w:szCs w:val="20"/>
                <w:lang w:eastAsia="en-IN"/>
                <w14:ligatures w14:val="none"/>
              </w:rPr>
            </w:pPr>
            <w:r w:rsidRPr="00233539">
              <w:rPr>
                <w:rFonts w:ascii="Arial" w:eastAsia="Times New Roman" w:hAnsi="Arial" w:cs="Arial"/>
                <w:color w:val="000000"/>
                <w:kern w:val="0"/>
                <w:sz w:val="20"/>
                <w:szCs w:val="20"/>
                <w:lang w:eastAsia="en-IN"/>
                <w14:ligatures w14:val="none"/>
              </w:rPr>
              <w:t>0.49</w:t>
            </w:r>
            <w:commentRangeEnd w:id="14"/>
            <w:r w:rsidRPr="00233539">
              <w:rPr>
                <w:rStyle w:val="CommentReference"/>
                <w:rFonts w:ascii="Arial" w:hAnsi="Arial" w:cs="Arial"/>
                <w:sz w:val="20"/>
                <w:szCs w:val="20"/>
              </w:rPr>
              <w:commentReference w:id="14"/>
            </w:r>
          </w:p>
        </w:tc>
      </w:tr>
    </w:tbl>
    <w:p w14:paraId="71428067" w14:textId="77777777" w:rsidR="00DB3709" w:rsidRPr="00233539" w:rsidRDefault="00DB3709" w:rsidP="00DB3709">
      <w:pPr>
        <w:rPr>
          <w:rFonts w:ascii="Arial" w:hAnsi="Arial" w:cs="Arial"/>
          <w:sz w:val="20"/>
          <w:szCs w:val="20"/>
        </w:rPr>
      </w:pPr>
    </w:p>
    <w:p w14:paraId="1F44DDA4" w14:textId="77777777" w:rsidR="00DB3709" w:rsidRPr="00233539" w:rsidRDefault="00DB3709" w:rsidP="00DB3709">
      <w:pPr>
        <w:rPr>
          <w:rFonts w:ascii="Arial" w:hAnsi="Arial" w:cs="Arial"/>
          <w:b/>
          <w:bCs/>
          <w:sz w:val="20"/>
          <w:szCs w:val="20"/>
        </w:rPr>
      </w:pPr>
    </w:p>
    <w:p w14:paraId="2FF7978C" w14:textId="77777777" w:rsidR="00DB3709" w:rsidRPr="00233539" w:rsidRDefault="00DB3709" w:rsidP="00DB3709">
      <w:pPr>
        <w:pStyle w:val="Heading3"/>
        <w:rPr>
          <w:rFonts w:ascii="Arial" w:hAnsi="Arial" w:cs="Arial"/>
          <w:sz w:val="20"/>
          <w:szCs w:val="20"/>
        </w:rPr>
      </w:pPr>
      <w:r w:rsidRPr="00233539">
        <w:rPr>
          <w:rFonts w:ascii="Arial" w:hAnsi="Arial" w:cs="Arial"/>
          <w:sz w:val="20"/>
          <w:szCs w:val="20"/>
        </w:rPr>
        <w:t>Net Profit Margin</w:t>
      </w:r>
    </w:p>
    <w:p w14:paraId="487DADD3" w14:textId="77777777" w:rsidR="00DB3709" w:rsidRPr="00233539" w:rsidRDefault="00DB3709" w:rsidP="00DB3709">
      <w:pPr>
        <w:rPr>
          <w:rFonts w:ascii="Arial" w:hAnsi="Arial" w:cs="Arial"/>
          <w:sz w:val="20"/>
          <w:szCs w:val="20"/>
        </w:rPr>
      </w:pPr>
      <w:commentRangeStart w:id="15"/>
      <w:r w:rsidRPr="00233539">
        <w:rPr>
          <w:rFonts w:ascii="Arial" w:hAnsi="Arial" w:cs="Arial"/>
          <w:sz w:val="20"/>
          <w:szCs w:val="20"/>
        </w:rPr>
        <w:t xml:space="preserve">Net Profit Margin of 36.54% followed by subsequent years of increase in profit as per the projection shows that the Project will be able to generate good </w:t>
      </w:r>
      <w:proofErr w:type="gramStart"/>
      <w:r w:rsidRPr="00233539">
        <w:rPr>
          <w:rFonts w:ascii="Arial" w:hAnsi="Arial" w:cs="Arial"/>
          <w:sz w:val="20"/>
          <w:szCs w:val="20"/>
        </w:rPr>
        <w:t>long term</w:t>
      </w:r>
      <w:proofErr w:type="gramEnd"/>
      <w:r w:rsidRPr="00233539">
        <w:rPr>
          <w:rFonts w:ascii="Arial" w:hAnsi="Arial" w:cs="Arial"/>
          <w:sz w:val="20"/>
          <w:szCs w:val="20"/>
        </w:rPr>
        <w:t xml:space="preserve"> sales revenue after covering all of its costs including interest and taxes</w:t>
      </w:r>
      <w:commentRangeEnd w:id="15"/>
      <w:r w:rsidRPr="00233539">
        <w:rPr>
          <w:rStyle w:val="CommentReference"/>
          <w:rFonts w:ascii="Arial" w:hAnsi="Arial" w:cs="Arial"/>
          <w:sz w:val="20"/>
          <w:szCs w:val="20"/>
        </w:rPr>
        <w:commentReference w:id="15"/>
      </w:r>
    </w:p>
    <w:tbl>
      <w:tblPr>
        <w:tblW w:w="5000" w:type="pct"/>
        <w:tblLook w:val="04A0" w:firstRow="1" w:lastRow="0" w:firstColumn="1" w:lastColumn="0" w:noHBand="0" w:noVBand="1"/>
      </w:tblPr>
      <w:tblGrid>
        <w:gridCol w:w="2728"/>
        <w:gridCol w:w="1762"/>
        <w:gridCol w:w="900"/>
        <w:gridCol w:w="1309"/>
        <w:gridCol w:w="1298"/>
        <w:gridCol w:w="1019"/>
      </w:tblGrid>
      <w:tr w:rsidR="00DB3709" w:rsidRPr="00233539" w14:paraId="456FF103" w14:textId="77777777" w:rsidTr="00673F6E">
        <w:trPr>
          <w:trHeight w:val="320"/>
        </w:trPr>
        <w:tc>
          <w:tcPr>
            <w:tcW w:w="15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25AEF" w14:textId="77777777" w:rsidR="00DB3709" w:rsidRPr="00233539" w:rsidRDefault="00DB3709" w:rsidP="00673F6E">
            <w:pPr>
              <w:spacing w:after="0" w:line="240" w:lineRule="auto"/>
              <w:rPr>
                <w:rFonts w:ascii="Arial" w:eastAsia="Times New Roman" w:hAnsi="Arial" w:cs="Arial"/>
                <w:b/>
                <w:bCs/>
                <w:color w:val="000000"/>
                <w:kern w:val="0"/>
                <w:sz w:val="20"/>
                <w:szCs w:val="20"/>
                <w:lang w:eastAsia="en-IN"/>
                <w14:ligatures w14:val="none"/>
              </w:rPr>
            </w:pPr>
            <w:commentRangeStart w:id="16"/>
            <w:r w:rsidRPr="00233539">
              <w:rPr>
                <w:rFonts w:ascii="Arial" w:eastAsia="Times New Roman" w:hAnsi="Arial" w:cs="Arial"/>
                <w:b/>
                <w:bCs/>
                <w:color w:val="000000"/>
                <w:kern w:val="0"/>
                <w:sz w:val="20"/>
                <w:szCs w:val="20"/>
                <w:lang w:eastAsia="en-IN"/>
                <w14:ligatures w14:val="none"/>
              </w:rPr>
              <w:t>Particulars</w:t>
            </w:r>
          </w:p>
        </w:tc>
        <w:tc>
          <w:tcPr>
            <w:tcW w:w="977" w:type="pct"/>
            <w:tcBorders>
              <w:top w:val="single" w:sz="4" w:space="0" w:color="auto"/>
              <w:left w:val="nil"/>
              <w:bottom w:val="single" w:sz="4" w:space="0" w:color="auto"/>
              <w:right w:val="single" w:sz="4" w:space="0" w:color="auto"/>
            </w:tcBorders>
            <w:shd w:val="clear" w:color="auto" w:fill="auto"/>
            <w:noWrap/>
            <w:vAlign w:val="center"/>
            <w:hideMark/>
          </w:tcPr>
          <w:p w14:paraId="5BE75026" w14:textId="77777777" w:rsidR="00DB3709" w:rsidRPr="00233539" w:rsidRDefault="00DB3709" w:rsidP="00673F6E">
            <w:pPr>
              <w:spacing w:after="0" w:line="240" w:lineRule="auto"/>
              <w:jc w:val="center"/>
              <w:rPr>
                <w:rFonts w:ascii="Arial" w:eastAsia="Times New Roman" w:hAnsi="Arial" w:cs="Arial"/>
                <w:b/>
                <w:bCs/>
                <w:color w:val="000000"/>
                <w:kern w:val="0"/>
                <w:sz w:val="20"/>
                <w:szCs w:val="20"/>
                <w:lang w:eastAsia="en-IN"/>
                <w14:ligatures w14:val="none"/>
              </w:rPr>
            </w:pPr>
            <w:r w:rsidRPr="00233539">
              <w:rPr>
                <w:rFonts w:ascii="Arial" w:eastAsia="Times New Roman" w:hAnsi="Arial" w:cs="Arial"/>
                <w:b/>
                <w:bCs/>
                <w:color w:val="000000"/>
                <w:kern w:val="0"/>
                <w:sz w:val="20"/>
                <w:szCs w:val="20"/>
                <w:lang w:eastAsia="en-IN"/>
                <w14:ligatures w14:val="none"/>
              </w:rPr>
              <w:t>Year 1</w:t>
            </w:r>
          </w:p>
        </w:tc>
        <w:tc>
          <w:tcPr>
            <w:tcW w:w="499" w:type="pct"/>
            <w:tcBorders>
              <w:top w:val="single" w:sz="4" w:space="0" w:color="auto"/>
              <w:left w:val="nil"/>
              <w:bottom w:val="single" w:sz="4" w:space="0" w:color="auto"/>
              <w:right w:val="single" w:sz="4" w:space="0" w:color="auto"/>
            </w:tcBorders>
            <w:shd w:val="clear" w:color="auto" w:fill="auto"/>
            <w:noWrap/>
            <w:vAlign w:val="bottom"/>
            <w:hideMark/>
          </w:tcPr>
          <w:p w14:paraId="53FAAD07" w14:textId="77777777" w:rsidR="00DB3709" w:rsidRPr="00233539" w:rsidRDefault="00DB3709" w:rsidP="00673F6E">
            <w:pPr>
              <w:spacing w:after="0" w:line="240" w:lineRule="auto"/>
              <w:jc w:val="center"/>
              <w:rPr>
                <w:rFonts w:ascii="Arial" w:eastAsia="Times New Roman" w:hAnsi="Arial" w:cs="Arial"/>
                <w:b/>
                <w:bCs/>
                <w:color w:val="000000"/>
                <w:kern w:val="0"/>
                <w:sz w:val="20"/>
                <w:szCs w:val="20"/>
                <w:lang w:eastAsia="en-IN"/>
                <w14:ligatures w14:val="none"/>
              </w:rPr>
            </w:pPr>
            <w:r w:rsidRPr="00233539">
              <w:rPr>
                <w:rFonts w:ascii="Arial" w:eastAsia="Times New Roman" w:hAnsi="Arial" w:cs="Arial"/>
                <w:b/>
                <w:bCs/>
                <w:color w:val="000000"/>
                <w:kern w:val="0"/>
                <w:sz w:val="20"/>
                <w:szCs w:val="20"/>
                <w:lang w:eastAsia="en-IN"/>
                <w14:ligatures w14:val="none"/>
              </w:rPr>
              <w:t>Year 2</w:t>
            </w:r>
          </w:p>
        </w:tc>
        <w:tc>
          <w:tcPr>
            <w:tcW w:w="726" w:type="pct"/>
            <w:tcBorders>
              <w:top w:val="single" w:sz="4" w:space="0" w:color="auto"/>
              <w:left w:val="nil"/>
              <w:bottom w:val="single" w:sz="4" w:space="0" w:color="auto"/>
              <w:right w:val="single" w:sz="4" w:space="0" w:color="auto"/>
            </w:tcBorders>
            <w:shd w:val="clear" w:color="auto" w:fill="auto"/>
            <w:noWrap/>
            <w:vAlign w:val="bottom"/>
            <w:hideMark/>
          </w:tcPr>
          <w:p w14:paraId="52CCBC9C" w14:textId="77777777" w:rsidR="00DB3709" w:rsidRPr="00233539" w:rsidRDefault="00DB3709" w:rsidP="00673F6E">
            <w:pPr>
              <w:spacing w:after="0" w:line="240" w:lineRule="auto"/>
              <w:jc w:val="center"/>
              <w:rPr>
                <w:rFonts w:ascii="Arial" w:eastAsia="Times New Roman" w:hAnsi="Arial" w:cs="Arial"/>
                <w:b/>
                <w:bCs/>
                <w:color w:val="000000"/>
                <w:kern w:val="0"/>
                <w:sz w:val="20"/>
                <w:szCs w:val="20"/>
                <w:lang w:eastAsia="en-IN"/>
                <w14:ligatures w14:val="none"/>
              </w:rPr>
            </w:pPr>
            <w:r w:rsidRPr="00233539">
              <w:rPr>
                <w:rFonts w:ascii="Arial" w:eastAsia="Times New Roman" w:hAnsi="Arial" w:cs="Arial"/>
                <w:b/>
                <w:bCs/>
                <w:color w:val="000000"/>
                <w:kern w:val="0"/>
                <w:sz w:val="20"/>
                <w:szCs w:val="20"/>
                <w:lang w:eastAsia="en-IN"/>
                <w14:ligatures w14:val="none"/>
              </w:rPr>
              <w:t>Year 3</w:t>
            </w:r>
          </w:p>
        </w:tc>
        <w:tc>
          <w:tcPr>
            <w:tcW w:w="720" w:type="pct"/>
            <w:tcBorders>
              <w:top w:val="single" w:sz="4" w:space="0" w:color="auto"/>
              <w:left w:val="nil"/>
              <w:bottom w:val="single" w:sz="4" w:space="0" w:color="auto"/>
              <w:right w:val="single" w:sz="4" w:space="0" w:color="auto"/>
            </w:tcBorders>
            <w:shd w:val="clear" w:color="auto" w:fill="auto"/>
            <w:noWrap/>
            <w:vAlign w:val="bottom"/>
            <w:hideMark/>
          </w:tcPr>
          <w:p w14:paraId="136C8910" w14:textId="77777777" w:rsidR="00DB3709" w:rsidRPr="00233539" w:rsidRDefault="00DB3709" w:rsidP="00673F6E">
            <w:pPr>
              <w:spacing w:after="0" w:line="240" w:lineRule="auto"/>
              <w:jc w:val="center"/>
              <w:rPr>
                <w:rFonts w:ascii="Arial" w:eastAsia="Times New Roman" w:hAnsi="Arial" w:cs="Arial"/>
                <w:b/>
                <w:bCs/>
                <w:color w:val="000000"/>
                <w:kern w:val="0"/>
                <w:sz w:val="20"/>
                <w:szCs w:val="20"/>
                <w:lang w:eastAsia="en-IN"/>
                <w14:ligatures w14:val="none"/>
              </w:rPr>
            </w:pPr>
            <w:r w:rsidRPr="00233539">
              <w:rPr>
                <w:rFonts w:ascii="Arial" w:eastAsia="Times New Roman" w:hAnsi="Arial" w:cs="Arial"/>
                <w:b/>
                <w:bCs/>
                <w:color w:val="000000"/>
                <w:kern w:val="0"/>
                <w:sz w:val="20"/>
                <w:szCs w:val="20"/>
                <w:lang w:eastAsia="en-IN"/>
                <w14:ligatures w14:val="none"/>
              </w:rPr>
              <w:t>Year 4</w:t>
            </w:r>
          </w:p>
        </w:tc>
        <w:tc>
          <w:tcPr>
            <w:tcW w:w="565" w:type="pct"/>
            <w:tcBorders>
              <w:top w:val="single" w:sz="4" w:space="0" w:color="auto"/>
              <w:left w:val="nil"/>
              <w:bottom w:val="single" w:sz="4" w:space="0" w:color="auto"/>
              <w:right w:val="single" w:sz="4" w:space="0" w:color="auto"/>
            </w:tcBorders>
            <w:shd w:val="clear" w:color="auto" w:fill="auto"/>
            <w:noWrap/>
            <w:vAlign w:val="bottom"/>
            <w:hideMark/>
          </w:tcPr>
          <w:p w14:paraId="45D2DCDD" w14:textId="77777777" w:rsidR="00DB3709" w:rsidRPr="00233539" w:rsidRDefault="00DB3709" w:rsidP="00673F6E">
            <w:pPr>
              <w:spacing w:after="0" w:line="240" w:lineRule="auto"/>
              <w:jc w:val="center"/>
              <w:rPr>
                <w:rFonts w:ascii="Arial" w:eastAsia="Times New Roman" w:hAnsi="Arial" w:cs="Arial"/>
                <w:b/>
                <w:bCs/>
                <w:color w:val="000000"/>
                <w:kern w:val="0"/>
                <w:sz w:val="20"/>
                <w:szCs w:val="20"/>
                <w:lang w:eastAsia="en-IN"/>
                <w14:ligatures w14:val="none"/>
              </w:rPr>
            </w:pPr>
            <w:r w:rsidRPr="00233539">
              <w:rPr>
                <w:rFonts w:ascii="Arial" w:eastAsia="Times New Roman" w:hAnsi="Arial" w:cs="Arial"/>
                <w:b/>
                <w:bCs/>
                <w:color w:val="000000"/>
                <w:kern w:val="0"/>
                <w:sz w:val="20"/>
                <w:szCs w:val="20"/>
                <w:lang w:eastAsia="en-IN"/>
                <w14:ligatures w14:val="none"/>
              </w:rPr>
              <w:t>Year 5</w:t>
            </w:r>
          </w:p>
        </w:tc>
      </w:tr>
      <w:tr w:rsidR="00DB3709" w:rsidRPr="00233539" w14:paraId="38ACCA2D" w14:textId="77777777" w:rsidTr="00673F6E">
        <w:trPr>
          <w:trHeight w:val="330"/>
        </w:trPr>
        <w:tc>
          <w:tcPr>
            <w:tcW w:w="1513" w:type="pct"/>
            <w:tcBorders>
              <w:top w:val="nil"/>
              <w:left w:val="single" w:sz="4" w:space="0" w:color="auto"/>
              <w:bottom w:val="single" w:sz="4" w:space="0" w:color="auto"/>
              <w:right w:val="single" w:sz="4" w:space="0" w:color="auto"/>
            </w:tcBorders>
            <w:shd w:val="clear" w:color="auto" w:fill="auto"/>
            <w:noWrap/>
            <w:vAlign w:val="bottom"/>
            <w:hideMark/>
          </w:tcPr>
          <w:p w14:paraId="727DDB0D" w14:textId="77777777" w:rsidR="00DB3709" w:rsidRPr="00233539" w:rsidRDefault="00DB3709" w:rsidP="00673F6E">
            <w:pPr>
              <w:spacing w:after="0" w:line="240" w:lineRule="auto"/>
              <w:rPr>
                <w:rFonts w:ascii="Arial" w:eastAsia="Times New Roman" w:hAnsi="Arial" w:cs="Arial"/>
                <w:color w:val="000000"/>
                <w:kern w:val="0"/>
                <w:sz w:val="20"/>
                <w:szCs w:val="20"/>
                <w:lang w:eastAsia="en-IN"/>
                <w14:ligatures w14:val="none"/>
              </w:rPr>
            </w:pPr>
            <w:r w:rsidRPr="00233539">
              <w:rPr>
                <w:rFonts w:ascii="Arial" w:eastAsia="Times New Roman" w:hAnsi="Arial" w:cs="Arial"/>
                <w:color w:val="000000"/>
                <w:kern w:val="0"/>
                <w:sz w:val="20"/>
                <w:szCs w:val="20"/>
                <w:lang w:eastAsia="en-IN"/>
                <w14:ligatures w14:val="none"/>
              </w:rPr>
              <w:t>Net Profit Ratio</w:t>
            </w:r>
          </w:p>
        </w:tc>
        <w:tc>
          <w:tcPr>
            <w:tcW w:w="977" w:type="pct"/>
            <w:tcBorders>
              <w:top w:val="nil"/>
              <w:left w:val="nil"/>
              <w:bottom w:val="single" w:sz="4" w:space="0" w:color="auto"/>
              <w:right w:val="single" w:sz="4" w:space="0" w:color="auto"/>
            </w:tcBorders>
            <w:shd w:val="clear" w:color="auto" w:fill="auto"/>
            <w:noWrap/>
            <w:vAlign w:val="center"/>
            <w:hideMark/>
          </w:tcPr>
          <w:p w14:paraId="61496F31" w14:textId="77777777" w:rsidR="00DB3709" w:rsidRPr="00233539" w:rsidRDefault="00DB3709" w:rsidP="00673F6E">
            <w:pPr>
              <w:spacing w:after="0" w:line="240" w:lineRule="auto"/>
              <w:jc w:val="center"/>
              <w:rPr>
                <w:rFonts w:ascii="Arial" w:eastAsia="Times New Roman" w:hAnsi="Arial" w:cs="Arial"/>
                <w:color w:val="000000"/>
                <w:kern w:val="0"/>
                <w:sz w:val="20"/>
                <w:szCs w:val="20"/>
                <w:lang w:eastAsia="en-IN"/>
                <w14:ligatures w14:val="none"/>
              </w:rPr>
            </w:pPr>
            <w:r w:rsidRPr="00233539">
              <w:rPr>
                <w:rFonts w:ascii="Arial" w:eastAsia="Times New Roman" w:hAnsi="Arial" w:cs="Arial"/>
                <w:color w:val="000000"/>
                <w:kern w:val="0"/>
                <w:sz w:val="20"/>
                <w:szCs w:val="20"/>
                <w:lang w:eastAsia="en-IN"/>
                <w14:ligatures w14:val="none"/>
              </w:rPr>
              <w:t>36.54%</w:t>
            </w:r>
          </w:p>
        </w:tc>
        <w:tc>
          <w:tcPr>
            <w:tcW w:w="499" w:type="pct"/>
            <w:tcBorders>
              <w:top w:val="nil"/>
              <w:left w:val="nil"/>
              <w:bottom w:val="single" w:sz="4" w:space="0" w:color="auto"/>
              <w:right w:val="single" w:sz="4" w:space="0" w:color="auto"/>
            </w:tcBorders>
            <w:shd w:val="clear" w:color="auto" w:fill="auto"/>
            <w:noWrap/>
            <w:vAlign w:val="center"/>
            <w:hideMark/>
          </w:tcPr>
          <w:p w14:paraId="593B932D" w14:textId="77777777" w:rsidR="00DB3709" w:rsidRPr="00233539" w:rsidRDefault="00DB3709" w:rsidP="00673F6E">
            <w:pPr>
              <w:spacing w:after="0" w:line="240" w:lineRule="auto"/>
              <w:jc w:val="center"/>
              <w:rPr>
                <w:rFonts w:ascii="Arial" w:eastAsia="Times New Roman" w:hAnsi="Arial" w:cs="Arial"/>
                <w:color w:val="000000"/>
                <w:kern w:val="0"/>
                <w:sz w:val="20"/>
                <w:szCs w:val="20"/>
                <w:lang w:eastAsia="en-IN"/>
                <w14:ligatures w14:val="none"/>
              </w:rPr>
            </w:pPr>
            <w:r w:rsidRPr="00233539">
              <w:rPr>
                <w:rFonts w:ascii="Arial" w:eastAsia="Times New Roman" w:hAnsi="Arial" w:cs="Arial"/>
                <w:color w:val="000000"/>
                <w:kern w:val="0"/>
                <w:sz w:val="20"/>
                <w:szCs w:val="20"/>
                <w:lang w:eastAsia="en-IN"/>
                <w14:ligatures w14:val="none"/>
              </w:rPr>
              <w:t>44.11%</w:t>
            </w:r>
          </w:p>
        </w:tc>
        <w:tc>
          <w:tcPr>
            <w:tcW w:w="726" w:type="pct"/>
            <w:tcBorders>
              <w:top w:val="nil"/>
              <w:left w:val="nil"/>
              <w:bottom w:val="single" w:sz="4" w:space="0" w:color="auto"/>
              <w:right w:val="single" w:sz="4" w:space="0" w:color="auto"/>
            </w:tcBorders>
            <w:shd w:val="clear" w:color="auto" w:fill="auto"/>
            <w:noWrap/>
            <w:vAlign w:val="center"/>
            <w:hideMark/>
          </w:tcPr>
          <w:p w14:paraId="5D8A0029" w14:textId="77777777" w:rsidR="00DB3709" w:rsidRPr="00233539" w:rsidRDefault="00DB3709" w:rsidP="00673F6E">
            <w:pPr>
              <w:spacing w:after="0" w:line="240" w:lineRule="auto"/>
              <w:jc w:val="center"/>
              <w:rPr>
                <w:rFonts w:ascii="Arial" w:eastAsia="Times New Roman" w:hAnsi="Arial" w:cs="Arial"/>
                <w:color w:val="000000"/>
                <w:kern w:val="0"/>
                <w:sz w:val="20"/>
                <w:szCs w:val="20"/>
                <w:lang w:eastAsia="en-IN"/>
                <w14:ligatures w14:val="none"/>
              </w:rPr>
            </w:pPr>
            <w:r w:rsidRPr="00233539">
              <w:rPr>
                <w:rFonts w:ascii="Arial" w:eastAsia="Times New Roman" w:hAnsi="Arial" w:cs="Arial"/>
                <w:color w:val="000000"/>
                <w:kern w:val="0"/>
                <w:sz w:val="20"/>
                <w:szCs w:val="20"/>
                <w:lang w:eastAsia="en-IN"/>
                <w14:ligatures w14:val="none"/>
              </w:rPr>
              <w:t>45.30%</w:t>
            </w:r>
          </w:p>
        </w:tc>
        <w:tc>
          <w:tcPr>
            <w:tcW w:w="720" w:type="pct"/>
            <w:tcBorders>
              <w:top w:val="nil"/>
              <w:left w:val="nil"/>
              <w:bottom w:val="single" w:sz="4" w:space="0" w:color="auto"/>
              <w:right w:val="single" w:sz="4" w:space="0" w:color="auto"/>
            </w:tcBorders>
            <w:shd w:val="clear" w:color="auto" w:fill="auto"/>
            <w:noWrap/>
            <w:vAlign w:val="center"/>
            <w:hideMark/>
          </w:tcPr>
          <w:p w14:paraId="1235046E" w14:textId="77777777" w:rsidR="00DB3709" w:rsidRPr="00233539" w:rsidRDefault="00DB3709" w:rsidP="00673F6E">
            <w:pPr>
              <w:spacing w:after="0" w:line="240" w:lineRule="auto"/>
              <w:jc w:val="center"/>
              <w:rPr>
                <w:rFonts w:ascii="Arial" w:eastAsia="Times New Roman" w:hAnsi="Arial" w:cs="Arial"/>
                <w:color w:val="000000"/>
                <w:kern w:val="0"/>
                <w:sz w:val="20"/>
                <w:szCs w:val="20"/>
                <w:lang w:eastAsia="en-IN"/>
                <w14:ligatures w14:val="none"/>
              </w:rPr>
            </w:pPr>
            <w:r w:rsidRPr="00233539">
              <w:rPr>
                <w:rFonts w:ascii="Arial" w:eastAsia="Times New Roman" w:hAnsi="Arial" w:cs="Arial"/>
                <w:color w:val="000000"/>
                <w:kern w:val="0"/>
                <w:sz w:val="20"/>
                <w:szCs w:val="20"/>
                <w:lang w:eastAsia="en-IN"/>
                <w14:ligatures w14:val="none"/>
              </w:rPr>
              <w:t>49.82%</w:t>
            </w:r>
          </w:p>
        </w:tc>
        <w:tc>
          <w:tcPr>
            <w:tcW w:w="565" w:type="pct"/>
            <w:tcBorders>
              <w:top w:val="nil"/>
              <w:left w:val="nil"/>
              <w:bottom w:val="single" w:sz="4" w:space="0" w:color="auto"/>
              <w:right w:val="single" w:sz="4" w:space="0" w:color="auto"/>
            </w:tcBorders>
            <w:shd w:val="clear" w:color="auto" w:fill="auto"/>
            <w:noWrap/>
            <w:vAlign w:val="center"/>
            <w:hideMark/>
          </w:tcPr>
          <w:p w14:paraId="16F7BA25" w14:textId="77777777" w:rsidR="00DB3709" w:rsidRPr="00233539" w:rsidRDefault="00DB3709" w:rsidP="00673F6E">
            <w:pPr>
              <w:spacing w:after="0" w:line="240" w:lineRule="auto"/>
              <w:jc w:val="center"/>
              <w:rPr>
                <w:rFonts w:ascii="Arial" w:eastAsia="Times New Roman" w:hAnsi="Arial" w:cs="Arial"/>
                <w:color w:val="000000"/>
                <w:kern w:val="0"/>
                <w:sz w:val="20"/>
                <w:szCs w:val="20"/>
                <w:lang w:eastAsia="en-IN"/>
                <w14:ligatures w14:val="none"/>
              </w:rPr>
            </w:pPr>
            <w:r w:rsidRPr="00233539">
              <w:rPr>
                <w:rFonts w:ascii="Arial" w:eastAsia="Times New Roman" w:hAnsi="Arial" w:cs="Arial"/>
                <w:color w:val="000000"/>
                <w:kern w:val="0"/>
                <w:sz w:val="20"/>
                <w:szCs w:val="20"/>
                <w:lang w:eastAsia="en-IN"/>
                <w14:ligatures w14:val="none"/>
              </w:rPr>
              <w:t>54.33%</w:t>
            </w:r>
            <w:commentRangeEnd w:id="16"/>
            <w:r w:rsidRPr="00233539">
              <w:rPr>
                <w:rStyle w:val="CommentReference"/>
                <w:rFonts w:ascii="Arial" w:hAnsi="Arial" w:cs="Arial"/>
                <w:sz w:val="20"/>
                <w:szCs w:val="20"/>
              </w:rPr>
              <w:commentReference w:id="16"/>
            </w:r>
          </w:p>
        </w:tc>
      </w:tr>
    </w:tbl>
    <w:p w14:paraId="57D4E4AE" w14:textId="77777777" w:rsidR="00DB3709" w:rsidRPr="00233539" w:rsidRDefault="00DB3709" w:rsidP="00DB3709">
      <w:pPr>
        <w:rPr>
          <w:rFonts w:ascii="Arial" w:hAnsi="Arial" w:cs="Arial"/>
          <w:b/>
          <w:bCs/>
          <w:sz w:val="20"/>
          <w:szCs w:val="20"/>
        </w:rPr>
      </w:pPr>
    </w:p>
    <w:p w14:paraId="1D55DA3A" w14:textId="77777777" w:rsidR="00DB3709" w:rsidRPr="00233539" w:rsidRDefault="00DB3709" w:rsidP="00DB3709">
      <w:pPr>
        <w:pStyle w:val="Heading2"/>
        <w:rPr>
          <w:rFonts w:ascii="Arial" w:hAnsi="Arial" w:cs="Arial"/>
          <w:b/>
          <w:bCs/>
          <w:sz w:val="20"/>
          <w:szCs w:val="20"/>
        </w:rPr>
      </w:pPr>
      <w:r w:rsidRPr="00233539">
        <w:rPr>
          <w:rFonts w:ascii="Arial" w:hAnsi="Arial" w:cs="Arial"/>
          <w:b/>
          <w:bCs/>
          <w:sz w:val="20"/>
          <w:szCs w:val="20"/>
        </w:rPr>
        <w:t>Final Inference</w:t>
      </w:r>
    </w:p>
    <w:p w14:paraId="01A1B5F2" w14:textId="77777777" w:rsidR="00DB3709" w:rsidRPr="00233539" w:rsidRDefault="00DB3709" w:rsidP="00DB3709">
      <w:pPr>
        <w:jc w:val="both"/>
        <w:rPr>
          <w:rFonts w:ascii="Arial" w:hAnsi="Arial" w:cs="Arial"/>
          <w:sz w:val="20"/>
          <w:szCs w:val="20"/>
        </w:rPr>
      </w:pPr>
      <w:r w:rsidRPr="00233539">
        <w:rPr>
          <w:rFonts w:ascii="Arial" w:hAnsi="Arial" w:cs="Arial"/>
          <w:sz w:val="20"/>
          <w:szCs w:val="20"/>
        </w:rPr>
        <w:t xml:space="preserve">Although Tata Steel as a company is a proven reputed organization, with adequate capacity to meet financial obligations, </w:t>
      </w:r>
      <w:proofErr w:type="gramStart"/>
      <w:r w:rsidRPr="00233539">
        <w:rPr>
          <w:rFonts w:ascii="Arial" w:hAnsi="Arial" w:cs="Arial"/>
          <w:sz w:val="20"/>
          <w:szCs w:val="20"/>
        </w:rPr>
        <w:t>lower  current</w:t>
      </w:r>
      <w:proofErr w:type="gramEnd"/>
      <w:r w:rsidRPr="00233539">
        <w:rPr>
          <w:rFonts w:ascii="Arial" w:hAnsi="Arial" w:cs="Arial"/>
          <w:sz w:val="20"/>
          <w:szCs w:val="20"/>
        </w:rPr>
        <w:t xml:space="preserve"> ratio and modest debt coverage ratios raise question on viability of meeting future obligations.</w:t>
      </w:r>
    </w:p>
    <w:p w14:paraId="33CDB458" w14:textId="77777777" w:rsidR="00DB3709" w:rsidRPr="00233539" w:rsidRDefault="00DB3709" w:rsidP="00DB3709">
      <w:pPr>
        <w:jc w:val="both"/>
        <w:rPr>
          <w:rFonts w:ascii="Arial" w:hAnsi="Arial" w:cs="Arial"/>
          <w:sz w:val="20"/>
          <w:szCs w:val="20"/>
        </w:rPr>
      </w:pPr>
      <w:r w:rsidRPr="00233539">
        <w:rPr>
          <w:rFonts w:ascii="Arial" w:hAnsi="Arial" w:cs="Arial"/>
          <w:sz w:val="20"/>
          <w:szCs w:val="20"/>
        </w:rPr>
        <w:t>From the project standpoint, lending to Tata Steel for the intended project will be a risky proposition on account of the following factors:</w:t>
      </w:r>
    </w:p>
    <w:p w14:paraId="758C6CFB" w14:textId="77777777" w:rsidR="00DB3709" w:rsidRPr="00233539" w:rsidRDefault="00DB3709" w:rsidP="00DB3709">
      <w:pPr>
        <w:pStyle w:val="ListParagraph"/>
        <w:numPr>
          <w:ilvl w:val="0"/>
          <w:numId w:val="19"/>
        </w:numPr>
        <w:jc w:val="both"/>
        <w:rPr>
          <w:rFonts w:ascii="Arial" w:hAnsi="Arial" w:cs="Arial"/>
          <w:sz w:val="20"/>
          <w:szCs w:val="20"/>
        </w:rPr>
      </w:pPr>
      <w:r w:rsidRPr="00233539">
        <w:rPr>
          <w:rFonts w:ascii="Arial" w:hAnsi="Arial" w:cs="Arial"/>
          <w:sz w:val="20"/>
          <w:szCs w:val="20"/>
        </w:rPr>
        <w:t xml:space="preserve">Lower Debt Service Coverage ratio indicating that the project will not generate enough operating income over </w:t>
      </w:r>
      <w:proofErr w:type="gramStart"/>
      <w:r w:rsidRPr="00233539">
        <w:rPr>
          <w:rFonts w:ascii="Arial" w:hAnsi="Arial" w:cs="Arial"/>
          <w:sz w:val="20"/>
          <w:szCs w:val="20"/>
        </w:rPr>
        <w:t>a period of time</w:t>
      </w:r>
      <w:proofErr w:type="gramEnd"/>
      <w:r w:rsidRPr="00233539">
        <w:rPr>
          <w:rFonts w:ascii="Arial" w:hAnsi="Arial" w:cs="Arial"/>
          <w:sz w:val="20"/>
          <w:szCs w:val="20"/>
        </w:rPr>
        <w:t xml:space="preserve"> to pay the debt obligations</w:t>
      </w:r>
    </w:p>
    <w:p w14:paraId="273DDCCC" w14:textId="77777777" w:rsidR="00DB3709" w:rsidRPr="00233539" w:rsidRDefault="00DB3709" w:rsidP="00DB3709">
      <w:pPr>
        <w:pStyle w:val="ListParagraph"/>
        <w:numPr>
          <w:ilvl w:val="0"/>
          <w:numId w:val="19"/>
        </w:numPr>
        <w:jc w:val="both"/>
        <w:rPr>
          <w:rFonts w:ascii="Arial" w:hAnsi="Arial" w:cs="Arial"/>
          <w:sz w:val="20"/>
          <w:szCs w:val="20"/>
        </w:rPr>
      </w:pPr>
      <w:r w:rsidRPr="00233539">
        <w:rPr>
          <w:rFonts w:ascii="Arial" w:hAnsi="Arial" w:cs="Arial"/>
          <w:sz w:val="20"/>
          <w:szCs w:val="20"/>
        </w:rPr>
        <w:t xml:space="preserve">Lower Current ratio indicates that the Project does not have enough current assets to meet its </w:t>
      </w:r>
      <w:proofErr w:type="gramStart"/>
      <w:r w:rsidRPr="00233539">
        <w:rPr>
          <w:rFonts w:ascii="Arial" w:hAnsi="Arial" w:cs="Arial"/>
          <w:sz w:val="20"/>
          <w:szCs w:val="20"/>
        </w:rPr>
        <w:t>short term</w:t>
      </w:r>
      <w:proofErr w:type="gramEnd"/>
      <w:r w:rsidRPr="00233539">
        <w:rPr>
          <w:rFonts w:ascii="Arial" w:hAnsi="Arial" w:cs="Arial"/>
          <w:sz w:val="20"/>
          <w:szCs w:val="20"/>
        </w:rPr>
        <w:t xml:space="preserve"> debt obligations</w:t>
      </w:r>
    </w:p>
    <w:p w14:paraId="0B4C46DE" w14:textId="77777777" w:rsidR="00DB3709" w:rsidRPr="00233539" w:rsidRDefault="00DB3709" w:rsidP="00DB3709">
      <w:pPr>
        <w:pStyle w:val="ListParagraph"/>
        <w:rPr>
          <w:rFonts w:ascii="Arial" w:hAnsi="Arial" w:cs="Arial"/>
          <w:sz w:val="20"/>
          <w:szCs w:val="20"/>
        </w:rPr>
      </w:pPr>
    </w:p>
    <w:p w14:paraId="08477470" w14:textId="77777777" w:rsidR="00DB3709" w:rsidRPr="00233539" w:rsidRDefault="00DB3709" w:rsidP="00DB3709">
      <w:pPr>
        <w:pStyle w:val="ListParagraph"/>
        <w:numPr>
          <w:ilvl w:val="1"/>
          <w:numId w:val="19"/>
        </w:numPr>
        <w:tabs>
          <w:tab w:val="clear" w:pos="1440"/>
        </w:tabs>
        <w:rPr>
          <w:rFonts w:ascii="Arial" w:hAnsi="Arial" w:cs="Arial"/>
          <w:sz w:val="20"/>
          <w:szCs w:val="20"/>
        </w:rPr>
      </w:pPr>
    </w:p>
    <w:p w14:paraId="384AB299" w14:textId="77777777" w:rsidR="00DB3709" w:rsidRPr="00233539" w:rsidRDefault="00DB3709" w:rsidP="00DB3709">
      <w:pPr>
        <w:rPr>
          <w:rFonts w:ascii="Arial" w:hAnsi="Arial" w:cs="Arial"/>
          <w:b/>
          <w:bCs/>
          <w:sz w:val="20"/>
          <w:szCs w:val="20"/>
        </w:rPr>
      </w:pPr>
    </w:p>
    <w:p w14:paraId="261E9A3E" w14:textId="77777777" w:rsidR="00DB3709" w:rsidRPr="00233539" w:rsidRDefault="00DB3709" w:rsidP="00DB3709">
      <w:pPr>
        <w:rPr>
          <w:rFonts w:ascii="Arial" w:hAnsi="Arial" w:cs="Arial"/>
          <w:sz w:val="20"/>
          <w:szCs w:val="20"/>
        </w:rPr>
      </w:pPr>
    </w:p>
    <w:p w14:paraId="353188F9" w14:textId="77777777" w:rsidR="005D114F" w:rsidRPr="00233539" w:rsidRDefault="005D114F" w:rsidP="005D114F">
      <w:pPr>
        <w:rPr>
          <w:rFonts w:ascii="Arial" w:hAnsi="Arial" w:cs="Arial"/>
          <w:sz w:val="20"/>
          <w:szCs w:val="20"/>
        </w:rPr>
      </w:pPr>
    </w:p>
    <w:p w14:paraId="6876C299" w14:textId="77777777" w:rsidR="00C014B5" w:rsidRPr="0076134A" w:rsidRDefault="00C014B5" w:rsidP="002947C5">
      <w:pPr>
        <w:jc w:val="both"/>
        <w:rPr>
          <w:rFonts w:ascii="Arial" w:hAnsi="Arial" w:cs="Arial"/>
          <w:sz w:val="20"/>
          <w:szCs w:val="20"/>
          <w:lang w:val="en-US"/>
        </w:rPr>
      </w:pPr>
    </w:p>
    <w:sectPr w:rsidR="00C014B5" w:rsidRPr="0076134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hera, Suchismita (Cognizant)" w:date="2024-08-30T09:33:00Z" w:initials="BS(">
    <w:p w14:paraId="5BE62DCA" w14:textId="77777777" w:rsidR="001E4E44" w:rsidRDefault="001E4E44" w:rsidP="001E4E44">
      <w:pPr>
        <w:pStyle w:val="CommentText"/>
      </w:pPr>
      <w:r>
        <w:rPr>
          <w:rStyle w:val="CommentReference"/>
        </w:rPr>
        <w:annotationRef/>
      </w:r>
      <w:hyperlink r:id="rId1" w:history="1">
        <w:r w:rsidRPr="00F00DE0">
          <w:rPr>
            <w:rStyle w:val="Hyperlink"/>
          </w:rPr>
          <w:t>Media - Next Generation Steel Mill - www.ussteel.com</w:t>
        </w:r>
      </w:hyperlink>
      <w:r>
        <w:t xml:space="preserve"> </w:t>
      </w:r>
    </w:p>
  </w:comment>
  <w:comment w:id="1" w:author="Behera, Suchismita (Cognizant)" w:date="2024-08-30T10:23:00Z" w:initials="BS(">
    <w:p w14:paraId="02F5EAEF" w14:textId="77777777" w:rsidR="00812559" w:rsidRDefault="00812559" w:rsidP="00812559">
      <w:pPr>
        <w:pStyle w:val="CommentText"/>
      </w:pPr>
      <w:r>
        <w:rPr>
          <w:rStyle w:val="CommentReference"/>
        </w:rPr>
        <w:annotationRef/>
      </w:r>
      <w:hyperlink r:id="rId2" w:history="1">
        <w:r w:rsidRPr="001A5CB8">
          <w:rPr>
            <w:rStyle w:val="Hyperlink"/>
          </w:rPr>
          <w:t>https://westfieldsteel.com/2023/09/whats-the-steel-outlook-for-2024/</w:t>
        </w:r>
      </w:hyperlink>
    </w:p>
  </w:comment>
  <w:comment w:id="2" w:author="Behera, Suchismita (Cognizant)" w:date="2024-08-30T10:16:00Z" w:initials="BS(">
    <w:p w14:paraId="286DD6C5" w14:textId="22489211" w:rsidR="008C6829" w:rsidRDefault="008C6829" w:rsidP="008C6829">
      <w:pPr>
        <w:pStyle w:val="CommentText"/>
      </w:pPr>
      <w:r>
        <w:rPr>
          <w:rStyle w:val="CommentReference"/>
        </w:rPr>
        <w:annotationRef/>
      </w:r>
      <w:r>
        <w:t>Company Website</w:t>
      </w:r>
    </w:p>
  </w:comment>
  <w:comment w:id="3" w:author="Behera, Suchismita (Cognizant)" w:date="2024-08-26T22:19:00Z" w:initials="BS(">
    <w:p w14:paraId="2FE50881" w14:textId="1D650334" w:rsidR="00BB3FB2" w:rsidRDefault="00DB3709" w:rsidP="00BB3FB2">
      <w:pPr>
        <w:pStyle w:val="CommentText"/>
      </w:pPr>
      <w:r>
        <w:rPr>
          <w:rStyle w:val="CommentReference"/>
        </w:rPr>
        <w:annotationRef/>
      </w:r>
      <w:hyperlink r:id="rId3" w:history="1">
        <w:r w:rsidR="00BB3FB2" w:rsidRPr="00067BBA">
          <w:rPr>
            <w:rStyle w:val="Hyperlink"/>
          </w:rPr>
          <w:t>Fitch Affirms U. S. Steel's IDR at 'BB'; Outlook Stable (fitchratings.com)</w:t>
        </w:r>
      </w:hyperlink>
      <w:r w:rsidR="00BB3FB2">
        <w:t xml:space="preserve"> </w:t>
      </w:r>
    </w:p>
    <w:p w14:paraId="0084197B" w14:textId="77777777" w:rsidR="00BB3FB2" w:rsidRDefault="00BB3FB2" w:rsidP="00BB3FB2">
      <w:pPr>
        <w:pStyle w:val="CommentText"/>
      </w:pPr>
      <w:hyperlink r:id="rId4" w:history="1">
        <w:r w:rsidRPr="00067BBA">
          <w:rPr>
            <w:rStyle w:val="Hyperlink"/>
          </w:rPr>
          <w:t>Metals and Mining | S&amp;P Global Ratings (spglobal.com)</w:t>
        </w:r>
      </w:hyperlink>
      <w:r>
        <w:t xml:space="preserve"> </w:t>
      </w:r>
    </w:p>
    <w:p w14:paraId="6F8C71EF" w14:textId="77777777" w:rsidR="00BB3FB2" w:rsidRDefault="00BB3FB2" w:rsidP="00BB3FB2">
      <w:pPr>
        <w:pStyle w:val="CommentText"/>
      </w:pPr>
      <w:hyperlink r:id="rId5" w:history="1">
        <w:r w:rsidRPr="00067BBA">
          <w:rPr>
            <w:rStyle w:val="Hyperlink"/>
          </w:rPr>
          <w:t>Moody's - credit ratings, research, and data for global capital markets (moodys.com)</w:t>
        </w:r>
      </w:hyperlink>
      <w:r>
        <w:t xml:space="preserve"> </w:t>
      </w:r>
    </w:p>
  </w:comment>
  <w:comment w:id="4" w:author="Behera, Suchismita (Cognizant)" w:date="2024-08-30T09:34:00Z" w:initials="BS(">
    <w:p w14:paraId="7F056376" w14:textId="26C69229" w:rsidR="001E4E44" w:rsidRDefault="001E4E44" w:rsidP="001E4E44">
      <w:pPr>
        <w:pStyle w:val="CommentText"/>
      </w:pPr>
      <w:r>
        <w:rPr>
          <w:rStyle w:val="CommentReference"/>
        </w:rPr>
        <w:annotationRef/>
      </w:r>
      <w:r>
        <w:t>Generated by GenAI</w:t>
      </w:r>
    </w:p>
  </w:comment>
  <w:comment w:id="5" w:author="Behera, Suchismita (Cognizant)" w:date="2024-08-26T22:11:00Z" w:initials="BS(">
    <w:p w14:paraId="6F17FA3C" w14:textId="77777777" w:rsidR="00F04E59" w:rsidRDefault="00DB3709" w:rsidP="00F04E59">
      <w:pPr>
        <w:pStyle w:val="CommentText"/>
      </w:pPr>
      <w:r>
        <w:rPr>
          <w:rStyle w:val="CommentReference"/>
        </w:rPr>
        <w:annotationRef/>
      </w:r>
      <w:hyperlink r:id="rId6" w:history="1">
        <w:r w:rsidR="00F04E59" w:rsidRPr="001C4B9B">
          <w:rPr>
            <w:rStyle w:val="Hyperlink"/>
          </w:rPr>
          <w:t>United States Steel Debt to Equity Ratio 2010-2024 | X | MacroTrends</w:t>
        </w:r>
      </w:hyperlink>
      <w:r w:rsidR="00F04E59">
        <w:rPr>
          <w:color w:val="33CCCC"/>
          <w:u w:val="single"/>
        </w:rPr>
        <w:t xml:space="preserve"> </w:t>
      </w:r>
    </w:p>
    <w:p w14:paraId="05E7CA75" w14:textId="77777777" w:rsidR="00F04E59" w:rsidRDefault="00F04E59" w:rsidP="00F04E59">
      <w:pPr>
        <w:pStyle w:val="CommentText"/>
      </w:pPr>
      <w:hyperlink r:id="rId7" w:history="1">
        <w:r w:rsidRPr="001C4B9B">
          <w:rPr>
            <w:rStyle w:val="Hyperlink"/>
          </w:rPr>
          <w:t>https://www.macrotrends.net/stocks/charts/X/united-states-steel/debt-equity-ratio</w:t>
        </w:r>
      </w:hyperlink>
    </w:p>
    <w:p w14:paraId="284EAB52" w14:textId="77777777" w:rsidR="00F04E59" w:rsidRDefault="00F04E59" w:rsidP="00F04E59">
      <w:pPr>
        <w:pStyle w:val="CommentText"/>
      </w:pPr>
      <w:hyperlink r:id="rId8" w:history="1">
        <w:r w:rsidRPr="001C4B9B">
          <w:rPr>
            <w:rStyle w:val="Hyperlink"/>
          </w:rPr>
          <w:t>https://www.macrotrends.net/stocks/charts/X/united-states-steel/net-profit-margin</w:t>
        </w:r>
      </w:hyperlink>
    </w:p>
    <w:p w14:paraId="6CB76112" w14:textId="77777777" w:rsidR="00F04E59" w:rsidRDefault="00F04E59" w:rsidP="00F04E59">
      <w:pPr>
        <w:pStyle w:val="CommentText"/>
      </w:pPr>
      <w:hyperlink r:id="rId9" w:history="1">
        <w:r w:rsidRPr="001C4B9B">
          <w:rPr>
            <w:rStyle w:val="Hyperlink"/>
          </w:rPr>
          <w:t>https://finbox.com/NYSE:X/explorer/interest_coverage/</w:t>
        </w:r>
      </w:hyperlink>
      <w:r>
        <w:t xml:space="preserve"> </w:t>
      </w:r>
    </w:p>
  </w:comment>
  <w:comment w:id="6" w:author="Behera, Suchismita (Cognizant)" w:date="2024-08-26T22:11:00Z" w:initials="BS(">
    <w:p w14:paraId="6131C5BB" w14:textId="77777777" w:rsidR="000E1ADC" w:rsidRDefault="00DB3709" w:rsidP="000E1ADC">
      <w:pPr>
        <w:pStyle w:val="CommentText"/>
      </w:pPr>
      <w:r>
        <w:rPr>
          <w:rStyle w:val="CommentReference"/>
        </w:rPr>
        <w:annotationRef/>
      </w:r>
      <w:hyperlink r:id="rId10" w:history="1">
        <w:r w:rsidR="000E1ADC" w:rsidRPr="00BD4104">
          <w:rPr>
            <w:rStyle w:val="Hyperlink"/>
          </w:rPr>
          <w:t>United States Steel (X) Competitors and Alternatives 2024 (marketbeat.com)</w:t>
        </w:r>
      </w:hyperlink>
      <w:r w:rsidR="000E1ADC">
        <w:t xml:space="preserve"> </w:t>
      </w:r>
    </w:p>
  </w:comment>
  <w:comment w:id="7" w:author="Behera, Suchismita (Cognizant)" w:date="2024-08-30T10:04:00Z" w:initials="BS(">
    <w:p w14:paraId="258661B8" w14:textId="0DBBE2F5" w:rsidR="00360F5C" w:rsidRDefault="00360F5C" w:rsidP="00360F5C">
      <w:pPr>
        <w:pStyle w:val="CommentText"/>
      </w:pPr>
      <w:r>
        <w:rPr>
          <w:rStyle w:val="CommentReference"/>
        </w:rPr>
        <w:annotationRef/>
      </w:r>
      <w:r>
        <w:t>Generated by Gen AI</w:t>
      </w:r>
    </w:p>
  </w:comment>
  <w:comment w:id="8" w:author="Ghosal, Sourav (Cognizant)" w:date="2024-08-24T17:29:00Z" w:initials="SG">
    <w:p w14:paraId="18D511BA" w14:textId="38E9D82F" w:rsidR="00DB3709" w:rsidRDefault="00DB3709" w:rsidP="00DB3709">
      <w:pPr>
        <w:pStyle w:val="CommentText"/>
      </w:pPr>
      <w:r>
        <w:rPr>
          <w:rStyle w:val="CommentReference"/>
        </w:rPr>
        <w:annotationRef/>
      </w:r>
      <w:r>
        <w:t xml:space="preserve">Source: </w:t>
      </w:r>
      <w:hyperlink r:id="rId11" w:history="1">
        <w:r w:rsidRPr="00DB43AD">
          <w:rPr>
            <w:rStyle w:val="Hyperlink"/>
          </w:rPr>
          <w:t>https://www.tata.com/business/tata-steel</w:t>
        </w:r>
      </w:hyperlink>
    </w:p>
  </w:comment>
  <w:comment w:id="9" w:author="Ghosal, Sourav (Cognizant)" w:date="2024-08-25T16:27:00Z" w:initials="SG">
    <w:p w14:paraId="4115C9B6" w14:textId="77777777" w:rsidR="00DB3709" w:rsidRDefault="00DB3709" w:rsidP="00DB3709">
      <w:pPr>
        <w:pStyle w:val="CommentText"/>
      </w:pPr>
      <w:r>
        <w:rPr>
          <w:rStyle w:val="CommentReference"/>
        </w:rPr>
        <w:annotationRef/>
      </w:r>
      <w:r>
        <w:t>Commentary by GenAI using prompts</w:t>
      </w:r>
    </w:p>
  </w:comment>
  <w:comment w:id="11" w:author="Ghosal, Sourav (Cognizant)" w:date="2024-08-25T16:28:00Z" w:initials="SG">
    <w:p w14:paraId="7BE82D58" w14:textId="77777777" w:rsidR="00DB3709" w:rsidRDefault="00DB3709" w:rsidP="00DB3709">
      <w:pPr>
        <w:pStyle w:val="CommentText"/>
      </w:pPr>
      <w:r>
        <w:rPr>
          <w:rStyle w:val="CommentReference"/>
        </w:rPr>
        <w:annotationRef/>
      </w:r>
      <w:r>
        <w:t>Details from Financial Plan. Calculation by GenAI</w:t>
      </w:r>
    </w:p>
  </w:comment>
  <w:comment w:id="10" w:author="Ghosal, Sourav (Cognizant)" w:date="2024-08-27T13:12:00Z" w:initials="SG">
    <w:p w14:paraId="15208E32" w14:textId="77777777" w:rsidR="00DB3709" w:rsidRDefault="00DB3709" w:rsidP="00DB3709">
      <w:pPr>
        <w:pStyle w:val="CommentText"/>
      </w:pPr>
      <w:r>
        <w:rPr>
          <w:rStyle w:val="CommentReference"/>
        </w:rPr>
        <w:annotationRef/>
      </w:r>
      <w:r>
        <w:t>Financial Plan</w:t>
      </w:r>
    </w:p>
  </w:comment>
  <w:comment w:id="12" w:author="Ghosal, Sourav (Cognizant)" w:date="2024-08-27T13:13:00Z" w:initials="SG">
    <w:p w14:paraId="1CFBC625" w14:textId="77777777" w:rsidR="00DB3709" w:rsidRDefault="00DB3709" w:rsidP="00DB3709">
      <w:pPr>
        <w:pStyle w:val="CommentText"/>
      </w:pPr>
      <w:r>
        <w:rPr>
          <w:rStyle w:val="CommentReference"/>
        </w:rPr>
        <w:annotationRef/>
      </w:r>
      <w:r>
        <w:t>Financial Plan</w:t>
      </w:r>
    </w:p>
  </w:comment>
  <w:comment w:id="13" w:author="Ghosal, Sourav (Cognizant)" w:date="2024-08-27T14:08:00Z" w:initials="SG">
    <w:p w14:paraId="01ED32D7" w14:textId="77777777" w:rsidR="00DB3709" w:rsidRDefault="00DB3709" w:rsidP="00DB3709">
      <w:pPr>
        <w:pStyle w:val="CommentText"/>
      </w:pPr>
      <w:r>
        <w:rPr>
          <w:rStyle w:val="CommentReference"/>
        </w:rPr>
        <w:annotationRef/>
      </w:r>
      <w:r>
        <w:t>Commentary generated by GenAI</w:t>
      </w:r>
    </w:p>
  </w:comment>
  <w:comment w:id="14" w:author="Ghosal, Sourav (Cognizant)" w:date="2024-08-27T13:13:00Z" w:initials="SG">
    <w:p w14:paraId="03C41AD5" w14:textId="77777777" w:rsidR="00DB3709" w:rsidRDefault="00DB3709" w:rsidP="00DB3709">
      <w:pPr>
        <w:pStyle w:val="CommentText"/>
      </w:pPr>
      <w:r>
        <w:rPr>
          <w:rStyle w:val="CommentReference"/>
        </w:rPr>
        <w:annotationRef/>
      </w:r>
      <w:r>
        <w:t>Financial Plan</w:t>
      </w:r>
    </w:p>
  </w:comment>
  <w:comment w:id="15" w:author="Ghosal, Sourav (Cognizant)" w:date="2024-08-27T14:15:00Z" w:initials="SG">
    <w:p w14:paraId="1545FDC1" w14:textId="77777777" w:rsidR="00DB3709" w:rsidRDefault="00DB3709" w:rsidP="00DB3709">
      <w:pPr>
        <w:pStyle w:val="CommentText"/>
      </w:pPr>
      <w:r>
        <w:rPr>
          <w:rStyle w:val="CommentReference"/>
        </w:rPr>
        <w:annotationRef/>
      </w:r>
      <w:r>
        <w:t>Commentary generated by GenAI</w:t>
      </w:r>
    </w:p>
  </w:comment>
  <w:comment w:id="16" w:author="Ghosal, Sourav (Cognizant)" w:date="2024-08-27T14:15:00Z" w:initials="SG">
    <w:p w14:paraId="39248B34" w14:textId="77777777" w:rsidR="00DB3709" w:rsidRDefault="00DB3709" w:rsidP="00DB3709">
      <w:pPr>
        <w:pStyle w:val="CommentText"/>
      </w:pPr>
      <w:r>
        <w:rPr>
          <w:rStyle w:val="CommentReference"/>
        </w:rPr>
        <w:annotationRef/>
      </w:r>
      <w:r>
        <w:t>Financial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E62DCA" w15:done="0"/>
  <w15:commentEx w15:paraId="02F5EAEF" w15:done="0"/>
  <w15:commentEx w15:paraId="286DD6C5" w15:done="0"/>
  <w15:commentEx w15:paraId="6F8C71EF" w15:done="0"/>
  <w15:commentEx w15:paraId="7F056376" w15:done="0"/>
  <w15:commentEx w15:paraId="6CB76112" w15:done="0"/>
  <w15:commentEx w15:paraId="6131C5BB" w15:done="0"/>
  <w15:commentEx w15:paraId="258661B8" w15:done="0"/>
  <w15:commentEx w15:paraId="18D511BA" w15:done="0"/>
  <w15:commentEx w15:paraId="4115C9B6" w15:done="0"/>
  <w15:commentEx w15:paraId="7BE82D58" w15:done="0"/>
  <w15:commentEx w15:paraId="15208E32" w15:done="0"/>
  <w15:commentEx w15:paraId="1CFBC625" w15:done="0"/>
  <w15:commentEx w15:paraId="01ED32D7" w15:done="0"/>
  <w15:commentEx w15:paraId="03C41AD5" w15:done="0"/>
  <w15:commentEx w15:paraId="1545FDC1" w15:done="0"/>
  <w15:commentEx w15:paraId="39248B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AAAEA67" w16cex:dateUtc="2024-08-30T04:03:00Z"/>
  <w16cex:commentExtensible w16cex:durableId="21C5A13C" w16cex:dateUtc="2024-08-30T04:53:00Z"/>
  <w16cex:commentExtensible w16cex:durableId="46A78CF6" w16cex:dateUtc="2024-08-30T04:46:00Z"/>
  <w16cex:commentExtensible w16cex:durableId="489C83B9" w16cex:dateUtc="2024-08-26T16:49:00Z"/>
  <w16cex:commentExtensible w16cex:durableId="1A6E7B29" w16cex:dateUtc="2024-08-30T04:04:00Z"/>
  <w16cex:commentExtensible w16cex:durableId="4F245E95" w16cex:dateUtc="2024-08-26T16:41:00Z"/>
  <w16cex:commentExtensible w16cex:durableId="30A0BF94" w16cex:dateUtc="2024-08-26T16:41:00Z"/>
  <w16cex:commentExtensible w16cex:durableId="059F3F3B" w16cex:dateUtc="2024-08-30T04:34:00Z"/>
  <w16cex:commentExtensible w16cex:durableId="4403857C" w16cex:dateUtc="2024-08-24T11:59:00Z"/>
  <w16cex:commentExtensible w16cex:durableId="0A8F2D3C" w16cex:dateUtc="2024-08-25T10:57:00Z"/>
  <w16cex:commentExtensible w16cex:durableId="484F1D13" w16cex:dateUtc="2024-08-25T10:58:00Z"/>
  <w16cex:commentExtensible w16cex:durableId="5EAF962A" w16cex:dateUtc="2024-08-27T07:42:00Z"/>
  <w16cex:commentExtensible w16cex:durableId="17BE25AD" w16cex:dateUtc="2024-08-27T07:43:00Z"/>
  <w16cex:commentExtensible w16cex:durableId="2EFA3BC4" w16cex:dateUtc="2024-08-27T08:38:00Z"/>
  <w16cex:commentExtensible w16cex:durableId="68F17CEE" w16cex:dateUtc="2024-08-27T07:43:00Z"/>
  <w16cex:commentExtensible w16cex:durableId="6FA019FF" w16cex:dateUtc="2024-08-27T08:45:00Z"/>
  <w16cex:commentExtensible w16cex:durableId="2A75C36D" w16cex:dateUtc="2024-08-27T0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E62DCA" w16cid:durableId="1AAAEA67"/>
  <w16cid:commentId w16cid:paraId="02F5EAEF" w16cid:durableId="21C5A13C"/>
  <w16cid:commentId w16cid:paraId="286DD6C5" w16cid:durableId="46A78CF6"/>
  <w16cid:commentId w16cid:paraId="6F8C71EF" w16cid:durableId="489C83B9"/>
  <w16cid:commentId w16cid:paraId="7F056376" w16cid:durableId="1A6E7B29"/>
  <w16cid:commentId w16cid:paraId="6CB76112" w16cid:durableId="4F245E95"/>
  <w16cid:commentId w16cid:paraId="6131C5BB" w16cid:durableId="30A0BF94"/>
  <w16cid:commentId w16cid:paraId="258661B8" w16cid:durableId="059F3F3B"/>
  <w16cid:commentId w16cid:paraId="18D511BA" w16cid:durableId="4403857C"/>
  <w16cid:commentId w16cid:paraId="4115C9B6" w16cid:durableId="0A8F2D3C"/>
  <w16cid:commentId w16cid:paraId="7BE82D58" w16cid:durableId="484F1D13"/>
  <w16cid:commentId w16cid:paraId="15208E32" w16cid:durableId="5EAF962A"/>
  <w16cid:commentId w16cid:paraId="1CFBC625" w16cid:durableId="17BE25AD"/>
  <w16cid:commentId w16cid:paraId="01ED32D7" w16cid:durableId="2EFA3BC4"/>
  <w16cid:commentId w16cid:paraId="03C41AD5" w16cid:durableId="68F17CEE"/>
  <w16cid:commentId w16cid:paraId="1545FDC1" w16cid:durableId="6FA019FF"/>
  <w16cid:commentId w16cid:paraId="39248B34" w16cid:durableId="2A75C3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06D4"/>
    <w:multiLevelType w:val="hybridMultilevel"/>
    <w:tmpl w:val="C462782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6113D"/>
    <w:multiLevelType w:val="hybridMultilevel"/>
    <w:tmpl w:val="3FB2D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664760"/>
    <w:multiLevelType w:val="multilevel"/>
    <w:tmpl w:val="F5F6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27EB6"/>
    <w:multiLevelType w:val="multilevel"/>
    <w:tmpl w:val="CC74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33063"/>
    <w:multiLevelType w:val="hybridMultilevel"/>
    <w:tmpl w:val="1D165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8D23D1"/>
    <w:multiLevelType w:val="multilevel"/>
    <w:tmpl w:val="67F2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B76E3"/>
    <w:multiLevelType w:val="multilevel"/>
    <w:tmpl w:val="879E1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542B7"/>
    <w:multiLevelType w:val="multilevel"/>
    <w:tmpl w:val="3B4C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6754D"/>
    <w:multiLevelType w:val="hybridMultilevel"/>
    <w:tmpl w:val="C14AE2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E45599"/>
    <w:multiLevelType w:val="multilevel"/>
    <w:tmpl w:val="3080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B4407"/>
    <w:multiLevelType w:val="multilevel"/>
    <w:tmpl w:val="2508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906A8"/>
    <w:multiLevelType w:val="multilevel"/>
    <w:tmpl w:val="3052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AB0866"/>
    <w:multiLevelType w:val="hybridMultilevel"/>
    <w:tmpl w:val="A036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4445D"/>
    <w:multiLevelType w:val="multilevel"/>
    <w:tmpl w:val="BB5C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A0BCC"/>
    <w:multiLevelType w:val="multilevel"/>
    <w:tmpl w:val="A21A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7240A"/>
    <w:multiLevelType w:val="multilevel"/>
    <w:tmpl w:val="7430B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5F6AC5"/>
    <w:multiLevelType w:val="multilevel"/>
    <w:tmpl w:val="AB20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E3574"/>
    <w:multiLevelType w:val="hybridMultilevel"/>
    <w:tmpl w:val="AB288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2C4000"/>
    <w:multiLevelType w:val="multilevel"/>
    <w:tmpl w:val="168A0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EA1170"/>
    <w:multiLevelType w:val="hybridMultilevel"/>
    <w:tmpl w:val="B1A0E8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092E9E"/>
    <w:multiLevelType w:val="multilevel"/>
    <w:tmpl w:val="5506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235826"/>
    <w:multiLevelType w:val="multilevel"/>
    <w:tmpl w:val="F6D8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B34B00"/>
    <w:multiLevelType w:val="hybridMultilevel"/>
    <w:tmpl w:val="E8383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A920B7"/>
    <w:multiLevelType w:val="multilevel"/>
    <w:tmpl w:val="A232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F674C3"/>
    <w:multiLevelType w:val="multilevel"/>
    <w:tmpl w:val="4A40E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477BEC"/>
    <w:multiLevelType w:val="hybridMultilevel"/>
    <w:tmpl w:val="41CC9E6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1CC6E83"/>
    <w:multiLevelType w:val="multilevel"/>
    <w:tmpl w:val="B81C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9C5EB2"/>
    <w:multiLevelType w:val="multilevel"/>
    <w:tmpl w:val="456E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9E7C76"/>
    <w:multiLevelType w:val="multilevel"/>
    <w:tmpl w:val="1BCA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1862D4"/>
    <w:multiLevelType w:val="hybridMultilevel"/>
    <w:tmpl w:val="B0F2B3D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FF41134"/>
    <w:multiLevelType w:val="multilevel"/>
    <w:tmpl w:val="7AD24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2127699">
    <w:abstractNumId w:val="0"/>
  </w:num>
  <w:num w:numId="2" w16cid:durableId="310409489">
    <w:abstractNumId w:val="4"/>
  </w:num>
  <w:num w:numId="3" w16cid:durableId="1836530063">
    <w:abstractNumId w:val="8"/>
  </w:num>
  <w:num w:numId="4" w16cid:durableId="182015471">
    <w:abstractNumId w:val="1"/>
  </w:num>
  <w:num w:numId="5" w16cid:durableId="883980021">
    <w:abstractNumId w:val="29"/>
  </w:num>
  <w:num w:numId="6" w16cid:durableId="1129207029">
    <w:abstractNumId w:val="6"/>
  </w:num>
  <w:num w:numId="7" w16cid:durableId="714816719">
    <w:abstractNumId w:val="18"/>
  </w:num>
  <w:num w:numId="8" w16cid:durableId="1901406422">
    <w:abstractNumId w:val="16"/>
  </w:num>
  <w:num w:numId="9" w16cid:durableId="650133285">
    <w:abstractNumId w:val="19"/>
  </w:num>
  <w:num w:numId="10" w16cid:durableId="122577748">
    <w:abstractNumId w:val="28"/>
  </w:num>
  <w:num w:numId="11" w16cid:durableId="1533692541">
    <w:abstractNumId w:val="25"/>
  </w:num>
  <w:num w:numId="12" w16cid:durableId="2065519269">
    <w:abstractNumId w:val="21"/>
  </w:num>
  <w:num w:numId="13" w16cid:durableId="529226849">
    <w:abstractNumId w:val="27"/>
  </w:num>
  <w:num w:numId="14" w16cid:durableId="1627007976">
    <w:abstractNumId w:val="14"/>
  </w:num>
  <w:num w:numId="15" w16cid:durableId="570425639">
    <w:abstractNumId w:val="22"/>
  </w:num>
  <w:num w:numId="16" w16cid:durableId="1572540668">
    <w:abstractNumId w:val="12"/>
  </w:num>
  <w:num w:numId="17" w16cid:durableId="950094513">
    <w:abstractNumId w:val="23"/>
  </w:num>
  <w:num w:numId="18" w16cid:durableId="689914669">
    <w:abstractNumId w:val="5"/>
  </w:num>
  <w:num w:numId="19" w16cid:durableId="911156011">
    <w:abstractNumId w:val="15"/>
  </w:num>
  <w:num w:numId="20" w16cid:durableId="1640183680">
    <w:abstractNumId w:val="26"/>
  </w:num>
  <w:num w:numId="21" w16cid:durableId="1485471183">
    <w:abstractNumId w:val="2"/>
  </w:num>
  <w:num w:numId="22" w16cid:durableId="405802661">
    <w:abstractNumId w:val="10"/>
  </w:num>
  <w:num w:numId="23" w16cid:durableId="1820229465">
    <w:abstractNumId w:val="30"/>
  </w:num>
  <w:num w:numId="24" w16cid:durableId="1212769998">
    <w:abstractNumId w:val="7"/>
  </w:num>
  <w:num w:numId="25" w16cid:durableId="1494835445">
    <w:abstractNumId w:val="24"/>
  </w:num>
  <w:num w:numId="26" w16cid:durableId="1791168254">
    <w:abstractNumId w:val="17"/>
  </w:num>
  <w:num w:numId="27" w16cid:durableId="473913692">
    <w:abstractNumId w:val="11"/>
  </w:num>
  <w:num w:numId="28" w16cid:durableId="1202204316">
    <w:abstractNumId w:val="3"/>
  </w:num>
  <w:num w:numId="29" w16cid:durableId="1144934507">
    <w:abstractNumId w:val="13"/>
  </w:num>
  <w:num w:numId="30" w16cid:durableId="613173624">
    <w:abstractNumId w:val="20"/>
  </w:num>
  <w:num w:numId="31" w16cid:durableId="51160336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hera, Suchismita (Cognizant)">
    <w15:presenceInfo w15:providerId="AD" w15:userId="S::2311184@cognizant.com::d91dcf35-b481-4473-9fbf-bd8b622f24f7"/>
  </w15:person>
  <w15:person w15:author="Ghosal, Sourav (Cognizant)">
    <w15:presenceInfo w15:providerId="AD" w15:userId="S::332837@cognizant.com::e8c0ba95-af4c-4660-84f0-b6b7a493d0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F9"/>
    <w:rsid w:val="000104AB"/>
    <w:rsid w:val="00016BE9"/>
    <w:rsid w:val="0002077E"/>
    <w:rsid w:val="00041AA9"/>
    <w:rsid w:val="00082CD2"/>
    <w:rsid w:val="000914BE"/>
    <w:rsid w:val="000B78CA"/>
    <w:rsid w:val="000C7C57"/>
    <w:rsid w:val="000E1ADC"/>
    <w:rsid w:val="000F5021"/>
    <w:rsid w:val="000F5459"/>
    <w:rsid w:val="001020D3"/>
    <w:rsid w:val="00102991"/>
    <w:rsid w:val="001029A5"/>
    <w:rsid w:val="00152CF7"/>
    <w:rsid w:val="001B6239"/>
    <w:rsid w:val="001D1FF9"/>
    <w:rsid w:val="001D759A"/>
    <w:rsid w:val="001E4E44"/>
    <w:rsid w:val="00202274"/>
    <w:rsid w:val="0023021B"/>
    <w:rsid w:val="00233539"/>
    <w:rsid w:val="00251BA0"/>
    <w:rsid w:val="002947C5"/>
    <w:rsid w:val="002B5E65"/>
    <w:rsid w:val="002E3C43"/>
    <w:rsid w:val="00320632"/>
    <w:rsid w:val="003346CE"/>
    <w:rsid w:val="003525D4"/>
    <w:rsid w:val="003579AA"/>
    <w:rsid w:val="00360F5C"/>
    <w:rsid w:val="0037619F"/>
    <w:rsid w:val="00376738"/>
    <w:rsid w:val="003A6F7B"/>
    <w:rsid w:val="003D443C"/>
    <w:rsid w:val="003F013F"/>
    <w:rsid w:val="004414EA"/>
    <w:rsid w:val="004441F5"/>
    <w:rsid w:val="00445164"/>
    <w:rsid w:val="004764C1"/>
    <w:rsid w:val="00514533"/>
    <w:rsid w:val="005157C3"/>
    <w:rsid w:val="00517B72"/>
    <w:rsid w:val="0053219E"/>
    <w:rsid w:val="00556958"/>
    <w:rsid w:val="00580B89"/>
    <w:rsid w:val="005B3370"/>
    <w:rsid w:val="005C76E5"/>
    <w:rsid w:val="005D114F"/>
    <w:rsid w:val="005F0876"/>
    <w:rsid w:val="00675936"/>
    <w:rsid w:val="00693223"/>
    <w:rsid w:val="006C0F2A"/>
    <w:rsid w:val="006C224E"/>
    <w:rsid w:val="006E3C46"/>
    <w:rsid w:val="006F534A"/>
    <w:rsid w:val="00703E68"/>
    <w:rsid w:val="007155CC"/>
    <w:rsid w:val="00723DA9"/>
    <w:rsid w:val="007355ED"/>
    <w:rsid w:val="00735F3A"/>
    <w:rsid w:val="0076134A"/>
    <w:rsid w:val="007673A6"/>
    <w:rsid w:val="007720DC"/>
    <w:rsid w:val="007926CD"/>
    <w:rsid w:val="007A6366"/>
    <w:rsid w:val="007E33D7"/>
    <w:rsid w:val="007F1CD3"/>
    <w:rsid w:val="00812559"/>
    <w:rsid w:val="008305CA"/>
    <w:rsid w:val="0088774F"/>
    <w:rsid w:val="008B4ECB"/>
    <w:rsid w:val="008B707B"/>
    <w:rsid w:val="008C6829"/>
    <w:rsid w:val="0090672A"/>
    <w:rsid w:val="00916AD9"/>
    <w:rsid w:val="00922DA3"/>
    <w:rsid w:val="0094697B"/>
    <w:rsid w:val="0097415C"/>
    <w:rsid w:val="009851F9"/>
    <w:rsid w:val="009C6650"/>
    <w:rsid w:val="009D6B29"/>
    <w:rsid w:val="009E0169"/>
    <w:rsid w:val="009E74E8"/>
    <w:rsid w:val="00A774B9"/>
    <w:rsid w:val="00AA3609"/>
    <w:rsid w:val="00AF218F"/>
    <w:rsid w:val="00AF62BF"/>
    <w:rsid w:val="00B430BC"/>
    <w:rsid w:val="00B609EE"/>
    <w:rsid w:val="00B81D40"/>
    <w:rsid w:val="00B85C31"/>
    <w:rsid w:val="00B93C10"/>
    <w:rsid w:val="00BB3FB2"/>
    <w:rsid w:val="00BC6B3B"/>
    <w:rsid w:val="00C014B5"/>
    <w:rsid w:val="00C213C9"/>
    <w:rsid w:val="00C34F4B"/>
    <w:rsid w:val="00C83188"/>
    <w:rsid w:val="00CA054F"/>
    <w:rsid w:val="00CD0BFF"/>
    <w:rsid w:val="00CE3FA2"/>
    <w:rsid w:val="00CF6674"/>
    <w:rsid w:val="00D35285"/>
    <w:rsid w:val="00D54EF2"/>
    <w:rsid w:val="00DB3709"/>
    <w:rsid w:val="00DE7A95"/>
    <w:rsid w:val="00E33F5D"/>
    <w:rsid w:val="00E51121"/>
    <w:rsid w:val="00EB43F9"/>
    <w:rsid w:val="00EB6E91"/>
    <w:rsid w:val="00EC0C79"/>
    <w:rsid w:val="00F04E59"/>
    <w:rsid w:val="00F73023"/>
    <w:rsid w:val="00F87D09"/>
    <w:rsid w:val="00F92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1155"/>
  <w15:chartTrackingRefBased/>
  <w15:docId w15:val="{A67F6FC9-35F0-417B-9E7A-6D81DA1B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1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51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51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851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1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1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1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1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1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1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51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51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851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1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1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1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1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1F9"/>
    <w:rPr>
      <w:rFonts w:eastAsiaTheme="majorEastAsia" w:cstheme="majorBidi"/>
      <w:color w:val="272727" w:themeColor="text1" w:themeTint="D8"/>
    </w:rPr>
  </w:style>
  <w:style w:type="paragraph" w:styleId="Title">
    <w:name w:val="Title"/>
    <w:basedOn w:val="Normal"/>
    <w:next w:val="Normal"/>
    <w:link w:val="TitleChar"/>
    <w:uiPriority w:val="10"/>
    <w:qFormat/>
    <w:rsid w:val="00985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1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1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1F9"/>
    <w:pPr>
      <w:spacing w:before="160"/>
      <w:jc w:val="center"/>
    </w:pPr>
    <w:rPr>
      <w:i/>
      <w:iCs/>
      <w:color w:val="404040" w:themeColor="text1" w:themeTint="BF"/>
    </w:rPr>
  </w:style>
  <w:style w:type="character" w:customStyle="1" w:styleId="QuoteChar">
    <w:name w:val="Quote Char"/>
    <w:basedOn w:val="DefaultParagraphFont"/>
    <w:link w:val="Quote"/>
    <w:uiPriority w:val="29"/>
    <w:rsid w:val="009851F9"/>
    <w:rPr>
      <w:i/>
      <w:iCs/>
      <w:color w:val="404040" w:themeColor="text1" w:themeTint="BF"/>
    </w:rPr>
  </w:style>
  <w:style w:type="paragraph" w:styleId="ListParagraph">
    <w:name w:val="List Paragraph"/>
    <w:basedOn w:val="Normal"/>
    <w:uiPriority w:val="34"/>
    <w:qFormat/>
    <w:rsid w:val="009851F9"/>
    <w:pPr>
      <w:ind w:left="720"/>
      <w:contextualSpacing/>
    </w:pPr>
  </w:style>
  <w:style w:type="character" w:styleId="IntenseEmphasis">
    <w:name w:val="Intense Emphasis"/>
    <w:basedOn w:val="DefaultParagraphFont"/>
    <w:uiPriority w:val="21"/>
    <w:qFormat/>
    <w:rsid w:val="009851F9"/>
    <w:rPr>
      <w:i/>
      <w:iCs/>
      <w:color w:val="0F4761" w:themeColor="accent1" w:themeShade="BF"/>
    </w:rPr>
  </w:style>
  <w:style w:type="paragraph" w:styleId="IntenseQuote">
    <w:name w:val="Intense Quote"/>
    <w:basedOn w:val="Normal"/>
    <w:next w:val="Normal"/>
    <w:link w:val="IntenseQuoteChar"/>
    <w:uiPriority w:val="30"/>
    <w:qFormat/>
    <w:rsid w:val="009851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1F9"/>
    <w:rPr>
      <w:i/>
      <w:iCs/>
      <w:color w:val="0F4761" w:themeColor="accent1" w:themeShade="BF"/>
    </w:rPr>
  </w:style>
  <w:style w:type="character" w:styleId="IntenseReference">
    <w:name w:val="Intense Reference"/>
    <w:basedOn w:val="DefaultParagraphFont"/>
    <w:uiPriority w:val="32"/>
    <w:qFormat/>
    <w:rsid w:val="009851F9"/>
    <w:rPr>
      <w:b/>
      <w:bCs/>
      <w:smallCaps/>
      <w:color w:val="0F4761" w:themeColor="accent1" w:themeShade="BF"/>
      <w:spacing w:val="5"/>
    </w:rPr>
  </w:style>
  <w:style w:type="character" w:styleId="Hyperlink">
    <w:name w:val="Hyperlink"/>
    <w:basedOn w:val="DefaultParagraphFont"/>
    <w:uiPriority w:val="99"/>
    <w:unhideWhenUsed/>
    <w:rsid w:val="009851F9"/>
    <w:rPr>
      <w:color w:val="467886" w:themeColor="hyperlink"/>
      <w:u w:val="single"/>
    </w:rPr>
  </w:style>
  <w:style w:type="character" w:styleId="UnresolvedMention">
    <w:name w:val="Unresolved Mention"/>
    <w:basedOn w:val="DefaultParagraphFont"/>
    <w:uiPriority w:val="99"/>
    <w:semiHidden/>
    <w:unhideWhenUsed/>
    <w:rsid w:val="009851F9"/>
    <w:rPr>
      <w:color w:val="605E5C"/>
      <w:shd w:val="clear" w:color="auto" w:fill="E1DFDD"/>
    </w:rPr>
  </w:style>
  <w:style w:type="table" w:styleId="TableGrid">
    <w:name w:val="Table Grid"/>
    <w:basedOn w:val="TableNormal"/>
    <w:uiPriority w:val="39"/>
    <w:rsid w:val="00AA3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415C"/>
    <w:rPr>
      <w:sz w:val="16"/>
      <w:szCs w:val="16"/>
    </w:rPr>
  </w:style>
  <w:style w:type="paragraph" w:styleId="CommentText">
    <w:name w:val="annotation text"/>
    <w:basedOn w:val="Normal"/>
    <w:link w:val="CommentTextChar"/>
    <w:uiPriority w:val="99"/>
    <w:unhideWhenUsed/>
    <w:rsid w:val="0097415C"/>
    <w:pPr>
      <w:spacing w:line="240" w:lineRule="auto"/>
    </w:pPr>
    <w:rPr>
      <w:sz w:val="20"/>
      <w:szCs w:val="20"/>
    </w:rPr>
  </w:style>
  <w:style w:type="character" w:customStyle="1" w:styleId="CommentTextChar">
    <w:name w:val="Comment Text Char"/>
    <w:basedOn w:val="DefaultParagraphFont"/>
    <w:link w:val="CommentText"/>
    <w:uiPriority w:val="99"/>
    <w:rsid w:val="0097415C"/>
    <w:rPr>
      <w:sz w:val="20"/>
      <w:szCs w:val="20"/>
    </w:rPr>
  </w:style>
  <w:style w:type="paragraph" w:styleId="CommentSubject">
    <w:name w:val="annotation subject"/>
    <w:basedOn w:val="CommentText"/>
    <w:next w:val="CommentText"/>
    <w:link w:val="CommentSubjectChar"/>
    <w:uiPriority w:val="99"/>
    <w:semiHidden/>
    <w:unhideWhenUsed/>
    <w:rsid w:val="0097415C"/>
    <w:rPr>
      <w:b/>
      <w:bCs/>
    </w:rPr>
  </w:style>
  <w:style w:type="character" w:customStyle="1" w:styleId="CommentSubjectChar">
    <w:name w:val="Comment Subject Char"/>
    <w:basedOn w:val="CommentTextChar"/>
    <w:link w:val="CommentSubject"/>
    <w:uiPriority w:val="99"/>
    <w:semiHidden/>
    <w:rsid w:val="0097415C"/>
    <w:rPr>
      <w:b/>
      <w:bCs/>
      <w:sz w:val="20"/>
      <w:szCs w:val="20"/>
    </w:rPr>
  </w:style>
  <w:style w:type="paragraph" w:styleId="NormalWeb">
    <w:name w:val="Normal (Web)"/>
    <w:basedOn w:val="Normal"/>
    <w:uiPriority w:val="99"/>
    <w:semiHidden/>
    <w:unhideWhenUsed/>
    <w:rsid w:val="002B5E65"/>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2B5E65"/>
    <w:rPr>
      <w:b/>
      <w:bCs/>
    </w:rPr>
  </w:style>
  <w:style w:type="character" w:styleId="FollowedHyperlink">
    <w:name w:val="FollowedHyperlink"/>
    <w:basedOn w:val="DefaultParagraphFont"/>
    <w:uiPriority w:val="99"/>
    <w:semiHidden/>
    <w:unhideWhenUsed/>
    <w:rsid w:val="002B5E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9450">
      <w:bodyDiv w:val="1"/>
      <w:marLeft w:val="0"/>
      <w:marRight w:val="0"/>
      <w:marTop w:val="0"/>
      <w:marBottom w:val="0"/>
      <w:divBdr>
        <w:top w:val="none" w:sz="0" w:space="0" w:color="auto"/>
        <w:left w:val="none" w:sz="0" w:space="0" w:color="auto"/>
        <w:bottom w:val="none" w:sz="0" w:space="0" w:color="auto"/>
        <w:right w:val="none" w:sz="0" w:space="0" w:color="auto"/>
      </w:divBdr>
    </w:div>
    <w:div w:id="25102629">
      <w:bodyDiv w:val="1"/>
      <w:marLeft w:val="0"/>
      <w:marRight w:val="0"/>
      <w:marTop w:val="0"/>
      <w:marBottom w:val="0"/>
      <w:divBdr>
        <w:top w:val="none" w:sz="0" w:space="0" w:color="auto"/>
        <w:left w:val="none" w:sz="0" w:space="0" w:color="auto"/>
        <w:bottom w:val="none" w:sz="0" w:space="0" w:color="auto"/>
        <w:right w:val="none" w:sz="0" w:space="0" w:color="auto"/>
      </w:divBdr>
    </w:div>
    <w:div w:id="121536396">
      <w:bodyDiv w:val="1"/>
      <w:marLeft w:val="0"/>
      <w:marRight w:val="0"/>
      <w:marTop w:val="0"/>
      <w:marBottom w:val="0"/>
      <w:divBdr>
        <w:top w:val="none" w:sz="0" w:space="0" w:color="auto"/>
        <w:left w:val="none" w:sz="0" w:space="0" w:color="auto"/>
        <w:bottom w:val="none" w:sz="0" w:space="0" w:color="auto"/>
        <w:right w:val="none" w:sz="0" w:space="0" w:color="auto"/>
      </w:divBdr>
    </w:div>
    <w:div w:id="190532622">
      <w:bodyDiv w:val="1"/>
      <w:marLeft w:val="0"/>
      <w:marRight w:val="0"/>
      <w:marTop w:val="0"/>
      <w:marBottom w:val="0"/>
      <w:divBdr>
        <w:top w:val="none" w:sz="0" w:space="0" w:color="auto"/>
        <w:left w:val="none" w:sz="0" w:space="0" w:color="auto"/>
        <w:bottom w:val="none" w:sz="0" w:space="0" w:color="auto"/>
        <w:right w:val="none" w:sz="0" w:space="0" w:color="auto"/>
      </w:divBdr>
    </w:div>
    <w:div w:id="259992975">
      <w:bodyDiv w:val="1"/>
      <w:marLeft w:val="0"/>
      <w:marRight w:val="0"/>
      <w:marTop w:val="0"/>
      <w:marBottom w:val="0"/>
      <w:divBdr>
        <w:top w:val="none" w:sz="0" w:space="0" w:color="auto"/>
        <w:left w:val="none" w:sz="0" w:space="0" w:color="auto"/>
        <w:bottom w:val="none" w:sz="0" w:space="0" w:color="auto"/>
        <w:right w:val="none" w:sz="0" w:space="0" w:color="auto"/>
      </w:divBdr>
      <w:divsChild>
        <w:div w:id="1462456439">
          <w:marLeft w:val="0"/>
          <w:marRight w:val="0"/>
          <w:marTop w:val="0"/>
          <w:marBottom w:val="0"/>
          <w:divBdr>
            <w:top w:val="none" w:sz="0" w:space="0" w:color="auto"/>
            <w:left w:val="none" w:sz="0" w:space="0" w:color="auto"/>
            <w:bottom w:val="none" w:sz="0" w:space="0" w:color="auto"/>
            <w:right w:val="none" w:sz="0" w:space="0" w:color="auto"/>
          </w:divBdr>
        </w:div>
      </w:divsChild>
    </w:div>
    <w:div w:id="275413112">
      <w:bodyDiv w:val="1"/>
      <w:marLeft w:val="0"/>
      <w:marRight w:val="0"/>
      <w:marTop w:val="0"/>
      <w:marBottom w:val="0"/>
      <w:divBdr>
        <w:top w:val="none" w:sz="0" w:space="0" w:color="auto"/>
        <w:left w:val="none" w:sz="0" w:space="0" w:color="auto"/>
        <w:bottom w:val="none" w:sz="0" w:space="0" w:color="auto"/>
        <w:right w:val="none" w:sz="0" w:space="0" w:color="auto"/>
      </w:divBdr>
    </w:div>
    <w:div w:id="294601553">
      <w:bodyDiv w:val="1"/>
      <w:marLeft w:val="0"/>
      <w:marRight w:val="0"/>
      <w:marTop w:val="0"/>
      <w:marBottom w:val="0"/>
      <w:divBdr>
        <w:top w:val="none" w:sz="0" w:space="0" w:color="auto"/>
        <w:left w:val="none" w:sz="0" w:space="0" w:color="auto"/>
        <w:bottom w:val="none" w:sz="0" w:space="0" w:color="auto"/>
        <w:right w:val="none" w:sz="0" w:space="0" w:color="auto"/>
      </w:divBdr>
      <w:divsChild>
        <w:div w:id="637226397">
          <w:marLeft w:val="0"/>
          <w:marRight w:val="0"/>
          <w:marTop w:val="0"/>
          <w:marBottom w:val="0"/>
          <w:divBdr>
            <w:top w:val="none" w:sz="0" w:space="0" w:color="auto"/>
            <w:left w:val="none" w:sz="0" w:space="0" w:color="auto"/>
            <w:bottom w:val="none" w:sz="0" w:space="0" w:color="auto"/>
            <w:right w:val="none" w:sz="0" w:space="0" w:color="auto"/>
          </w:divBdr>
        </w:div>
      </w:divsChild>
    </w:div>
    <w:div w:id="333191797">
      <w:bodyDiv w:val="1"/>
      <w:marLeft w:val="0"/>
      <w:marRight w:val="0"/>
      <w:marTop w:val="0"/>
      <w:marBottom w:val="0"/>
      <w:divBdr>
        <w:top w:val="none" w:sz="0" w:space="0" w:color="auto"/>
        <w:left w:val="none" w:sz="0" w:space="0" w:color="auto"/>
        <w:bottom w:val="none" w:sz="0" w:space="0" w:color="auto"/>
        <w:right w:val="none" w:sz="0" w:space="0" w:color="auto"/>
      </w:divBdr>
    </w:div>
    <w:div w:id="381369293">
      <w:bodyDiv w:val="1"/>
      <w:marLeft w:val="0"/>
      <w:marRight w:val="0"/>
      <w:marTop w:val="0"/>
      <w:marBottom w:val="0"/>
      <w:divBdr>
        <w:top w:val="none" w:sz="0" w:space="0" w:color="auto"/>
        <w:left w:val="none" w:sz="0" w:space="0" w:color="auto"/>
        <w:bottom w:val="none" w:sz="0" w:space="0" w:color="auto"/>
        <w:right w:val="none" w:sz="0" w:space="0" w:color="auto"/>
      </w:divBdr>
    </w:div>
    <w:div w:id="498931414">
      <w:bodyDiv w:val="1"/>
      <w:marLeft w:val="0"/>
      <w:marRight w:val="0"/>
      <w:marTop w:val="0"/>
      <w:marBottom w:val="0"/>
      <w:divBdr>
        <w:top w:val="none" w:sz="0" w:space="0" w:color="auto"/>
        <w:left w:val="none" w:sz="0" w:space="0" w:color="auto"/>
        <w:bottom w:val="none" w:sz="0" w:space="0" w:color="auto"/>
        <w:right w:val="none" w:sz="0" w:space="0" w:color="auto"/>
      </w:divBdr>
    </w:div>
    <w:div w:id="730234419">
      <w:bodyDiv w:val="1"/>
      <w:marLeft w:val="0"/>
      <w:marRight w:val="0"/>
      <w:marTop w:val="0"/>
      <w:marBottom w:val="0"/>
      <w:divBdr>
        <w:top w:val="none" w:sz="0" w:space="0" w:color="auto"/>
        <w:left w:val="none" w:sz="0" w:space="0" w:color="auto"/>
        <w:bottom w:val="none" w:sz="0" w:space="0" w:color="auto"/>
        <w:right w:val="none" w:sz="0" w:space="0" w:color="auto"/>
      </w:divBdr>
    </w:div>
    <w:div w:id="810823725">
      <w:bodyDiv w:val="1"/>
      <w:marLeft w:val="0"/>
      <w:marRight w:val="0"/>
      <w:marTop w:val="0"/>
      <w:marBottom w:val="0"/>
      <w:divBdr>
        <w:top w:val="none" w:sz="0" w:space="0" w:color="auto"/>
        <w:left w:val="none" w:sz="0" w:space="0" w:color="auto"/>
        <w:bottom w:val="none" w:sz="0" w:space="0" w:color="auto"/>
        <w:right w:val="none" w:sz="0" w:space="0" w:color="auto"/>
      </w:divBdr>
    </w:div>
    <w:div w:id="871578531">
      <w:bodyDiv w:val="1"/>
      <w:marLeft w:val="0"/>
      <w:marRight w:val="0"/>
      <w:marTop w:val="0"/>
      <w:marBottom w:val="0"/>
      <w:divBdr>
        <w:top w:val="none" w:sz="0" w:space="0" w:color="auto"/>
        <w:left w:val="none" w:sz="0" w:space="0" w:color="auto"/>
        <w:bottom w:val="none" w:sz="0" w:space="0" w:color="auto"/>
        <w:right w:val="none" w:sz="0" w:space="0" w:color="auto"/>
      </w:divBdr>
    </w:div>
    <w:div w:id="901139973">
      <w:bodyDiv w:val="1"/>
      <w:marLeft w:val="0"/>
      <w:marRight w:val="0"/>
      <w:marTop w:val="0"/>
      <w:marBottom w:val="0"/>
      <w:divBdr>
        <w:top w:val="none" w:sz="0" w:space="0" w:color="auto"/>
        <w:left w:val="none" w:sz="0" w:space="0" w:color="auto"/>
        <w:bottom w:val="none" w:sz="0" w:space="0" w:color="auto"/>
        <w:right w:val="none" w:sz="0" w:space="0" w:color="auto"/>
      </w:divBdr>
    </w:div>
    <w:div w:id="1006706910">
      <w:bodyDiv w:val="1"/>
      <w:marLeft w:val="0"/>
      <w:marRight w:val="0"/>
      <w:marTop w:val="0"/>
      <w:marBottom w:val="0"/>
      <w:divBdr>
        <w:top w:val="none" w:sz="0" w:space="0" w:color="auto"/>
        <w:left w:val="none" w:sz="0" w:space="0" w:color="auto"/>
        <w:bottom w:val="none" w:sz="0" w:space="0" w:color="auto"/>
        <w:right w:val="none" w:sz="0" w:space="0" w:color="auto"/>
      </w:divBdr>
    </w:div>
    <w:div w:id="1017075800">
      <w:bodyDiv w:val="1"/>
      <w:marLeft w:val="0"/>
      <w:marRight w:val="0"/>
      <w:marTop w:val="0"/>
      <w:marBottom w:val="0"/>
      <w:divBdr>
        <w:top w:val="none" w:sz="0" w:space="0" w:color="auto"/>
        <w:left w:val="none" w:sz="0" w:space="0" w:color="auto"/>
        <w:bottom w:val="none" w:sz="0" w:space="0" w:color="auto"/>
        <w:right w:val="none" w:sz="0" w:space="0" w:color="auto"/>
      </w:divBdr>
      <w:divsChild>
        <w:div w:id="744717626">
          <w:marLeft w:val="0"/>
          <w:marRight w:val="0"/>
          <w:marTop w:val="0"/>
          <w:marBottom w:val="0"/>
          <w:divBdr>
            <w:top w:val="none" w:sz="0" w:space="0" w:color="auto"/>
            <w:left w:val="none" w:sz="0" w:space="0" w:color="auto"/>
            <w:bottom w:val="none" w:sz="0" w:space="0" w:color="auto"/>
            <w:right w:val="none" w:sz="0" w:space="0" w:color="auto"/>
          </w:divBdr>
        </w:div>
      </w:divsChild>
    </w:div>
    <w:div w:id="1058438586">
      <w:bodyDiv w:val="1"/>
      <w:marLeft w:val="0"/>
      <w:marRight w:val="0"/>
      <w:marTop w:val="0"/>
      <w:marBottom w:val="0"/>
      <w:divBdr>
        <w:top w:val="none" w:sz="0" w:space="0" w:color="auto"/>
        <w:left w:val="none" w:sz="0" w:space="0" w:color="auto"/>
        <w:bottom w:val="none" w:sz="0" w:space="0" w:color="auto"/>
        <w:right w:val="none" w:sz="0" w:space="0" w:color="auto"/>
      </w:divBdr>
    </w:div>
    <w:div w:id="1100181530">
      <w:bodyDiv w:val="1"/>
      <w:marLeft w:val="0"/>
      <w:marRight w:val="0"/>
      <w:marTop w:val="0"/>
      <w:marBottom w:val="0"/>
      <w:divBdr>
        <w:top w:val="none" w:sz="0" w:space="0" w:color="auto"/>
        <w:left w:val="none" w:sz="0" w:space="0" w:color="auto"/>
        <w:bottom w:val="none" w:sz="0" w:space="0" w:color="auto"/>
        <w:right w:val="none" w:sz="0" w:space="0" w:color="auto"/>
      </w:divBdr>
    </w:div>
    <w:div w:id="1142699242">
      <w:bodyDiv w:val="1"/>
      <w:marLeft w:val="0"/>
      <w:marRight w:val="0"/>
      <w:marTop w:val="0"/>
      <w:marBottom w:val="0"/>
      <w:divBdr>
        <w:top w:val="none" w:sz="0" w:space="0" w:color="auto"/>
        <w:left w:val="none" w:sz="0" w:space="0" w:color="auto"/>
        <w:bottom w:val="none" w:sz="0" w:space="0" w:color="auto"/>
        <w:right w:val="none" w:sz="0" w:space="0" w:color="auto"/>
      </w:divBdr>
    </w:div>
    <w:div w:id="1151559324">
      <w:bodyDiv w:val="1"/>
      <w:marLeft w:val="0"/>
      <w:marRight w:val="0"/>
      <w:marTop w:val="0"/>
      <w:marBottom w:val="0"/>
      <w:divBdr>
        <w:top w:val="none" w:sz="0" w:space="0" w:color="auto"/>
        <w:left w:val="none" w:sz="0" w:space="0" w:color="auto"/>
        <w:bottom w:val="none" w:sz="0" w:space="0" w:color="auto"/>
        <w:right w:val="none" w:sz="0" w:space="0" w:color="auto"/>
      </w:divBdr>
      <w:divsChild>
        <w:div w:id="1439450852">
          <w:marLeft w:val="0"/>
          <w:marRight w:val="0"/>
          <w:marTop w:val="0"/>
          <w:marBottom w:val="0"/>
          <w:divBdr>
            <w:top w:val="none" w:sz="0" w:space="0" w:color="auto"/>
            <w:left w:val="none" w:sz="0" w:space="0" w:color="auto"/>
            <w:bottom w:val="none" w:sz="0" w:space="0" w:color="auto"/>
            <w:right w:val="none" w:sz="0" w:space="0" w:color="auto"/>
          </w:divBdr>
        </w:div>
      </w:divsChild>
    </w:div>
    <w:div w:id="1211259822">
      <w:bodyDiv w:val="1"/>
      <w:marLeft w:val="0"/>
      <w:marRight w:val="0"/>
      <w:marTop w:val="0"/>
      <w:marBottom w:val="0"/>
      <w:divBdr>
        <w:top w:val="none" w:sz="0" w:space="0" w:color="auto"/>
        <w:left w:val="none" w:sz="0" w:space="0" w:color="auto"/>
        <w:bottom w:val="none" w:sz="0" w:space="0" w:color="auto"/>
        <w:right w:val="none" w:sz="0" w:space="0" w:color="auto"/>
      </w:divBdr>
    </w:div>
    <w:div w:id="1236666715">
      <w:bodyDiv w:val="1"/>
      <w:marLeft w:val="0"/>
      <w:marRight w:val="0"/>
      <w:marTop w:val="0"/>
      <w:marBottom w:val="0"/>
      <w:divBdr>
        <w:top w:val="none" w:sz="0" w:space="0" w:color="auto"/>
        <w:left w:val="none" w:sz="0" w:space="0" w:color="auto"/>
        <w:bottom w:val="none" w:sz="0" w:space="0" w:color="auto"/>
        <w:right w:val="none" w:sz="0" w:space="0" w:color="auto"/>
      </w:divBdr>
    </w:div>
    <w:div w:id="1264731182">
      <w:bodyDiv w:val="1"/>
      <w:marLeft w:val="0"/>
      <w:marRight w:val="0"/>
      <w:marTop w:val="0"/>
      <w:marBottom w:val="0"/>
      <w:divBdr>
        <w:top w:val="none" w:sz="0" w:space="0" w:color="auto"/>
        <w:left w:val="none" w:sz="0" w:space="0" w:color="auto"/>
        <w:bottom w:val="none" w:sz="0" w:space="0" w:color="auto"/>
        <w:right w:val="none" w:sz="0" w:space="0" w:color="auto"/>
      </w:divBdr>
      <w:divsChild>
        <w:div w:id="1778133314">
          <w:marLeft w:val="0"/>
          <w:marRight w:val="0"/>
          <w:marTop w:val="0"/>
          <w:marBottom w:val="0"/>
          <w:divBdr>
            <w:top w:val="none" w:sz="0" w:space="0" w:color="auto"/>
            <w:left w:val="none" w:sz="0" w:space="0" w:color="auto"/>
            <w:bottom w:val="none" w:sz="0" w:space="0" w:color="auto"/>
            <w:right w:val="none" w:sz="0" w:space="0" w:color="auto"/>
          </w:divBdr>
        </w:div>
      </w:divsChild>
    </w:div>
    <w:div w:id="1278872247">
      <w:bodyDiv w:val="1"/>
      <w:marLeft w:val="0"/>
      <w:marRight w:val="0"/>
      <w:marTop w:val="0"/>
      <w:marBottom w:val="0"/>
      <w:divBdr>
        <w:top w:val="none" w:sz="0" w:space="0" w:color="auto"/>
        <w:left w:val="none" w:sz="0" w:space="0" w:color="auto"/>
        <w:bottom w:val="none" w:sz="0" w:space="0" w:color="auto"/>
        <w:right w:val="none" w:sz="0" w:space="0" w:color="auto"/>
      </w:divBdr>
    </w:div>
    <w:div w:id="1300499918">
      <w:bodyDiv w:val="1"/>
      <w:marLeft w:val="0"/>
      <w:marRight w:val="0"/>
      <w:marTop w:val="0"/>
      <w:marBottom w:val="0"/>
      <w:divBdr>
        <w:top w:val="none" w:sz="0" w:space="0" w:color="auto"/>
        <w:left w:val="none" w:sz="0" w:space="0" w:color="auto"/>
        <w:bottom w:val="none" w:sz="0" w:space="0" w:color="auto"/>
        <w:right w:val="none" w:sz="0" w:space="0" w:color="auto"/>
      </w:divBdr>
    </w:div>
    <w:div w:id="1381127561">
      <w:bodyDiv w:val="1"/>
      <w:marLeft w:val="0"/>
      <w:marRight w:val="0"/>
      <w:marTop w:val="0"/>
      <w:marBottom w:val="0"/>
      <w:divBdr>
        <w:top w:val="none" w:sz="0" w:space="0" w:color="auto"/>
        <w:left w:val="none" w:sz="0" w:space="0" w:color="auto"/>
        <w:bottom w:val="none" w:sz="0" w:space="0" w:color="auto"/>
        <w:right w:val="none" w:sz="0" w:space="0" w:color="auto"/>
      </w:divBdr>
    </w:div>
    <w:div w:id="1397899710">
      <w:bodyDiv w:val="1"/>
      <w:marLeft w:val="0"/>
      <w:marRight w:val="0"/>
      <w:marTop w:val="0"/>
      <w:marBottom w:val="0"/>
      <w:divBdr>
        <w:top w:val="none" w:sz="0" w:space="0" w:color="auto"/>
        <w:left w:val="none" w:sz="0" w:space="0" w:color="auto"/>
        <w:bottom w:val="none" w:sz="0" w:space="0" w:color="auto"/>
        <w:right w:val="none" w:sz="0" w:space="0" w:color="auto"/>
      </w:divBdr>
    </w:div>
    <w:div w:id="1420323535">
      <w:bodyDiv w:val="1"/>
      <w:marLeft w:val="0"/>
      <w:marRight w:val="0"/>
      <w:marTop w:val="0"/>
      <w:marBottom w:val="0"/>
      <w:divBdr>
        <w:top w:val="none" w:sz="0" w:space="0" w:color="auto"/>
        <w:left w:val="none" w:sz="0" w:space="0" w:color="auto"/>
        <w:bottom w:val="none" w:sz="0" w:space="0" w:color="auto"/>
        <w:right w:val="none" w:sz="0" w:space="0" w:color="auto"/>
      </w:divBdr>
    </w:div>
    <w:div w:id="1420566258">
      <w:bodyDiv w:val="1"/>
      <w:marLeft w:val="0"/>
      <w:marRight w:val="0"/>
      <w:marTop w:val="0"/>
      <w:marBottom w:val="0"/>
      <w:divBdr>
        <w:top w:val="none" w:sz="0" w:space="0" w:color="auto"/>
        <w:left w:val="none" w:sz="0" w:space="0" w:color="auto"/>
        <w:bottom w:val="none" w:sz="0" w:space="0" w:color="auto"/>
        <w:right w:val="none" w:sz="0" w:space="0" w:color="auto"/>
      </w:divBdr>
    </w:div>
    <w:div w:id="1454906879">
      <w:bodyDiv w:val="1"/>
      <w:marLeft w:val="0"/>
      <w:marRight w:val="0"/>
      <w:marTop w:val="0"/>
      <w:marBottom w:val="0"/>
      <w:divBdr>
        <w:top w:val="none" w:sz="0" w:space="0" w:color="auto"/>
        <w:left w:val="none" w:sz="0" w:space="0" w:color="auto"/>
        <w:bottom w:val="none" w:sz="0" w:space="0" w:color="auto"/>
        <w:right w:val="none" w:sz="0" w:space="0" w:color="auto"/>
      </w:divBdr>
    </w:div>
    <w:div w:id="1559824565">
      <w:bodyDiv w:val="1"/>
      <w:marLeft w:val="0"/>
      <w:marRight w:val="0"/>
      <w:marTop w:val="0"/>
      <w:marBottom w:val="0"/>
      <w:divBdr>
        <w:top w:val="none" w:sz="0" w:space="0" w:color="auto"/>
        <w:left w:val="none" w:sz="0" w:space="0" w:color="auto"/>
        <w:bottom w:val="none" w:sz="0" w:space="0" w:color="auto"/>
        <w:right w:val="none" w:sz="0" w:space="0" w:color="auto"/>
      </w:divBdr>
    </w:div>
    <w:div w:id="1571650131">
      <w:bodyDiv w:val="1"/>
      <w:marLeft w:val="0"/>
      <w:marRight w:val="0"/>
      <w:marTop w:val="0"/>
      <w:marBottom w:val="0"/>
      <w:divBdr>
        <w:top w:val="none" w:sz="0" w:space="0" w:color="auto"/>
        <w:left w:val="none" w:sz="0" w:space="0" w:color="auto"/>
        <w:bottom w:val="none" w:sz="0" w:space="0" w:color="auto"/>
        <w:right w:val="none" w:sz="0" w:space="0" w:color="auto"/>
      </w:divBdr>
    </w:div>
    <w:div w:id="1671181606">
      <w:bodyDiv w:val="1"/>
      <w:marLeft w:val="0"/>
      <w:marRight w:val="0"/>
      <w:marTop w:val="0"/>
      <w:marBottom w:val="0"/>
      <w:divBdr>
        <w:top w:val="none" w:sz="0" w:space="0" w:color="auto"/>
        <w:left w:val="none" w:sz="0" w:space="0" w:color="auto"/>
        <w:bottom w:val="none" w:sz="0" w:space="0" w:color="auto"/>
        <w:right w:val="none" w:sz="0" w:space="0" w:color="auto"/>
      </w:divBdr>
    </w:div>
    <w:div w:id="1804081197">
      <w:bodyDiv w:val="1"/>
      <w:marLeft w:val="0"/>
      <w:marRight w:val="0"/>
      <w:marTop w:val="0"/>
      <w:marBottom w:val="0"/>
      <w:divBdr>
        <w:top w:val="none" w:sz="0" w:space="0" w:color="auto"/>
        <w:left w:val="none" w:sz="0" w:space="0" w:color="auto"/>
        <w:bottom w:val="none" w:sz="0" w:space="0" w:color="auto"/>
        <w:right w:val="none" w:sz="0" w:space="0" w:color="auto"/>
      </w:divBdr>
      <w:divsChild>
        <w:div w:id="158497740">
          <w:marLeft w:val="0"/>
          <w:marRight w:val="0"/>
          <w:marTop w:val="0"/>
          <w:marBottom w:val="0"/>
          <w:divBdr>
            <w:top w:val="none" w:sz="0" w:space="0" w:color="auto"/>
            <w:left w:val="none" w:sz="0" w:space="0" w:color="auto"/>
            <w:bottom w:val="none" w:sz="0" w:space="0" w:color="auto"/>
            <w:right w:val="none" w:sz="0" w:space="0" w:color="auto"/>
          </w:divBdr>
        </w:div>
      </w:divsChild>
    </w:div>
    <w:div w:id="1816335051">
      <w:bodyDiv w:val="1"/>
      <w:marLeft w:val="0"/>
      <w:marRight w:val="0"/>
      <w:marTop w:val="0"/>
      <w:marBottom w:val="0"/>
      <w:divBdr>
        <w:top w:val="none" w:sz="0" w:space="0" w:color="auto"/>
        <w:left w:val="none" w:sz="0" w:space="0" w:color="auto"/>
        <w:bottom w:val="none" w:sz="0" w:space="0" w:color="auto"/>
        <w:right w:val="none" w:sz="0" w:space="0" w:color="auto"/>
      </w:divBdr>
    </w:div>
    <w:div w:id="1885166965">
      <w:bodyDiv w:val="1"/>
      <w:marLeft w:val="0"/>
      <w:marRight w:val="0"/>
      <w:marTop w:val="0"/>
      <w:marBottom w:val="0"/>
      <w:divBdr>
        <w:top w:val="none" w:sz="0" w:space="0" w:color="auto"/>
        <w:left w:val="none" w:sz="0" w:space="0" w:color="auto"/>
        <w:bottom w:val="none" w:sz="0" w:space="0" w:color="auto"/>
        <w:right w:val="none" w:sz="0" w:space="0" w:color="auto"/>
      </w:divBdr>
    </w:div>
    <w:div w:id="1911379847">
      <w:bodyDiv w:val="1"/>
      <w:marLeft w:val="0"/>
      <w:marRight w:val="0"/>
      <w:marTop w:val="0"/>
      <w:marBottom w:val="0"/>
      <w:divBdr>
        <w:top w:val="none" w:sz="0" w:space="0" w:color="auto"/>
        <w:left w:val="none" w:sz="0" w:space="0" w:color="auto"/>
        <w:bottom w:val="none" w:sz="0" w:space="0" w:color="auto"/>
        <w:right w:val="none" w:sz="0" w:space="0" w:color="auto"/>
      </w:divBdr>
    </w:div>
    <w:div w:id="1935741530">
      <w:bodyDiv w:val="1"/>
      <w:marLeft w:val="0"/>
      <w:marRight w:val="0"/>
      <w:marTop w:val="0"/>
      <w:marBottom w:val="0"/>
      <w:divBdr>
        <w:top w:val="none" w:sz="0" w:space="0" w:color="auto"/>
        <w:left w:val="none" w:sz="0" w:space="0" w:color="auto"/>
        <w:bottom w:val="none" w:sz="0" w:space="0" w:color="auto"/>
        <w:right w:val="none" w:sz="0" w:space="0" w:color="auto"/>
      </w:divBdr>
    </w:div>
    <w:div w:id="1952280197">
      <w:bodyDiv w:val="1"/>
      <w:marLeft w:val="0"/>
      <w:marRight w:val="0"/>
      <w:marTop w:val="0"/>
      <w:marBottom w:val="0"/>
      <w:divBdr>
        <w:top w:val="none" w:sz="0" w:space="0" w:color="auto"/>
        <w:left w:val="none" w:sz="0" w:space="0" w:color="auto"/>
        <w:bottom w:val="none" w:sz="0" w:space="0" w:color="auto"/>
        <w:right w:val="none" w:sz="0" w:space="0" w:color="auto"/>
      </w:divBdr>
    </w:div>
    <w:div w:id="2015910440">
      <w:bodyDiv w:val="1"/>
      <w:marLeft w:val="0"/>
      <w:marRight w:val="0"/>
      <w:marTop w:val="0"/>
      <w:marBottom w:val="0"/>
      <w:divBdr>
        <w:top w:val="none" w:sz="0" w:space="0" w:color="auto"/>
        <w:left w:val="none" w:sz="0" w:space="0" w:color="auto"/>
        <w:bottom w:val="none" w:sz="0" w:space="0" w:color="auto"/>
        <w:right w:val="none" w:sz="0" w:space="0" w:color="auto"/>
      </w:divBdr>
    </w:div>
    <w:div w:id="2120486958">
      <w:bodyDiv w:val="1"/>
      <w:marLeft w:val="0"/>
      <w:marRight w:val="0"/>
      <w:marTop w:val="0"/>
      <w:marBottom w:val="0"/>
      <w:divBdr>
        <w:top w:val="none" w:sz="0" w:space="0" w:color="auto"/>
        <w:left w:val="none" w:sz="0" w:space="0" w:color="auto"/>
        <w:bottom w:val="none" w:sz="0" w:space="0" w:color="auto"/>
        <w:right w:val="none" w:sz="0" w:space="0" w:color="auto"/>
      </w:divBdr>
      <w:divsChild>
        <w:div w:id="1329358635">
          <w:marLeft w:val="0"/>
          <w:marRight w:val="0"/>
          <w:marTop w:val="0"/>
          <w:marBottom w:val="0"/>
          <w:divBdr>
            <w:top w:val="none" w:sz="0" w:space="0" w:color="auto"/>
            <w:left w:val="none" w:sz="0" w:space="0" w:color="auto"/>
            <w:bottom w:val="none" w:sz="0" w:space="0" w:color="auto"/>
            <w:right w:val="none" w:sz="0" w:space="0" w:color="auto"/>
          </w:divBdr>
        </w:div>
      </w:divsChild>
    </w:div>
    <w:div w:id="213092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macrotrends.net/stocks/charts/X/united-states-steel/net-profit-margin" TargetMode="External"/><Relationship Id="rId3" Type="http://schemas.openxmlformats.org/officeDocument/2006/relationships/hyperlink" Target="https://www.fitchratings.com/research/corporate-finance/fitch-affirms-u-s-steel-idr-at-bb-outlook-stable-12-06-2023" TargetMode="External"/><Relationship Id="rId7" Type="http://schemas.openxmlformats.org/officeDocument/2006/relationships/hyperlink" Target="https://www.macrotrends.net/stocks/charts/X/united-states-steel/debt-equity-ratio" TargetMode="External"/><Relationship Id="rId2" Type="http://schemas.openxmlformats.org/officeDocument/2006/relationships/hyperlink" Target="https://westfieldsteel.com/2023/09/whats-the-steel-outlook-for-2024/" TargetMode="External"/><Relationship Id="rId1" Type="http://schemas.openxmlformats.org/officeDocument/2006/relationships/hyperlink" Target="https://www.ussteel.com/next-generation-steel-mill" TargetMode="External"/><Relationship Id="rId6" Type="http://schemas.openxmlformats.org/officeDocument/2006/relationships/hyperlink" Target="https://www.macrotrends.net/stocks/charts/X/united-states-steel/debt-equity-ratio" TargetMode="External"/><Relationship Id="rId11" Type="http://schemas.openxmlformats.org/officeDocument/2006/relationships/hyperlink" Target="https://www.tata.com/business/tata-steel" TargetMode="External"/><Relationship Id="rId5" Type="http://schemas.openxmlformats.org/officeDocument/2006/relationships/hyperlink" Target="https://www.moodys.com/account/sign-in?ReturnUrl=/credit-ratings/United-States-Steel-Corporation-credit-rating-600060177?cy=emea" TargetMode="External"/><Relationship Id="rId10" Type="http://schemas.openxmlformats.org/officeDocument/2006/relationships/hyperlink" Target="https://www.marketbeat.com/stocks/NYSE/X/competitors-and-alternatives/" TargetMode="External"/><Relationship Id="rId4" Type="http://schemas.openxmlformats.org/officeDocument/2006/relationships/hyperlink" Target="https://www.spglobal.com/ratings/en/sector/corporates/metals-mining" TargetMode="External"/><Relationship Id="rId9" Type="http://schemas.openxmlformats.org/officeDocument/2006/relationships/hyperlink" Target="https://finbox.com/NYSE:X/explorer/interest_coverage/"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ussteel.com/about-us/bigsteeloverview" TargetMode="External"/><Relationship Id="rId18" Type="http://schemas.openxmlformats.org/officeDocument/2006/relationships/hyperlink" Target="https://www.wallstreetzen.com/stocks/us/nyse/x/ownership" TargetMode="External"/><Relationship Id="rId3" Type="http://schemas.openxmlformats.org/officeDocument/2006/relationships/settings" Target="settings.xml"/><Relationship Id="rId21" Type="http://schemas.openxmlformats.org/officeDocument/2006/relationships/hyperlink" Target="https://www.wallstreetzen.com/stocks/us/nyse/x/ownership" TargetMode="External"/><Relationship Id="rId7" Type="http://schemas.microsoft.com/office/2011/relationships/commentsExtended" Target="commentsExtended.xml"/><Relationship Id="rId12" Type="http://schemas.openxmlformats.org/officeDocument/2006/relationships/hyperlink" Target="https://www.ussteel.com/2023-sustainability-report/introduction/our-mission-and-values" TargetMode="External"/><Relationship Id="rId17" Type="http://schemas.openxmlformats.org/officeDocument/2006/relationships/hyperlink" Target="https://www.wallstreetzen.com/stocks/us/nyse/x/ownershi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ussteel.com/about-us/leadership" TargetMode="External"/><Relationship Id="rId20" Type="http://schemas.openxmlformats.org/officeDocument/2006/relationships/hyperlink" Target="https://www.wallstreetzen.com/stocks/us/nyse/x/ownership"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ussteel.com/2023-sustainability-report/introduction/our-mission-and-values" TargetMode="External"/><Relationship Id="rId24" Type="http://schemas.microsoft.com/office/2011/relationships/people" Target="people.xml"/><Relationship Id="rId5" Type="http://schemas.openxmlformats.org/officeDocument/2006/relationships/hyperlink" Target="https://www.ussteel.com/next-generation-steel-mill" TargetMode="External"/><Relationship Id="rId15" Type="http://schemas.openxmlformats.org/officeDocument/2006/relationships/hyperlink" Target="https://www.ussteel.com/about-us/leadership" TargetMode="External"/><Relationship Id="rId23" Type="http://schemas.openxmlformats.org/officeDocument/2006/relationships/fontTable" Target="fontTable.xml"/><Relationship Id="rId10" Type="http://schemas.openxmlformats.org/officeDocument/2006/relationships/hyperlink" Target="https://www.ussteel.com/next-generation-steel-mill" TargetMode="External"/><Relationship Id="rId19" Type="http://schemas.openxmlformats.org/officeDocument/2006/relationships/hyperlink" Target="https://www.wallstreetzen.com/stocks/us/nyse/x/ownership"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ussteel.com/about-us/bigsteeloverview" TargetMode="External"/><Relationship Id="rId22" Type="http://schemas.openxmlformats.org/officeDocument/2006/relationships/hyperlink" Target="https://www.wallstreetzen.com/stocks/us/nyse/x/own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880</TotalTime>
  <Pages>6</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Ghosal, Sourav (Cognizant)</dc:creator>
  <cp:keywords/>
  <dc:description/>
  <cp:lastModifiedBy>Behera, Suchismita (Cognizant)</cp:lastModifiedBy>
  <cp:revision>72</cp:revision>
  <dcterms:created xsi:type="dcterms:W3CDTF">2024-08-27T04:46:00Z</dcterms:created>
  <dcterms:modified xsi:type="dcterms:W3CDTF">2024-08-30T04:54:00Z</dcterms:modified>
</cp:coreProperties>
</file>