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4BBDF7" w14:textId="77777777" w:rsidR="004E3A7D" w:rsidRDefault="00000000">
      <w:pPr>
        <w:pStyle w:val="Title"/>
      </w:pPr>
      <w:r>
        <w:t>Annex – Implementation structure, code organization, and package/runtime mapping</w:t>
      </w:r>
    </w:p>
    <w:p w14:paraId="37C38093" w14:textId="51B15F51" w:rsidR="004E3A7D" w:rsidRDefault="00000000">
      <w:pPr>
        <w:pStyle w:val="Subtitle"/>
      </w:pPr>
      <w:r>
        <w:rPr>
          <w:color w:val="3A5D8A"/>
        </w:rPr>
        <w:t>CERISE-SEE proof of concept</w:t>
      </w:r>
      <w:r>
        <w:br/>
        <w:t xml:space="preserve">Technical annex </w:t>
      </w:r>
    </w:p>
    <w:p w14:paraId="62286B0E" w14:textId="77777777" w:rsidR="004E3A7D" w:rsidRDefault="004E3A7D">
      <w:pPr>
        <w:pBdr>
          <w:bottom w:val="single" w:sz="6" w:space="1" w:color="A9B7CC"/>
        </w:pBdr>
        <w:spacing w:after="160"/>
      </w:pPr>
    </w:p>
    <w:tbl>
      <w:tblPr>
        <w:tblW w:w="0" w:type="auto"/>
        <w:jc w:val="center"/>
        <w:tblLook w:val="04A0" w:firstRow="1" w:lastRow="0" w:firstColumn="1" w:lastColumn="0" w:noHBand="0" w:noVBand="1"/>
      </w:tblPr>
      <w:tblGrid>
        <w:gridCol w:w="9792"/>
      </w:tblGrid>
      <w:tr w:rsidR="004E3A7D" w14:paraId="689DDC3A" w14:textId="77777777">
        <w:trPr>
          <w:jc w:val="center"/>
        </w:trPr>
        <w:tc>
          <w:tcPr>
            <w:tcW w:w="9792" w:type="dxa"/>
            <w:shd w:val="clear" w:color="auto" w:fill="F2F6FC"/>
            <w:tcMar>
              <w:top w:w="120" w:type="dxa"/>
              <w:left w:w="130" w:type="dxa"/>
              <w:bottom w:w="120" w:type="dxa"/>
              <w:right w:w="130" w:type="dxa"/>
            </w:tcMar>
            <w:vAlign w:val="center"/>
          </w:tcPr>
          <w:p w14:paraId="439FE841" w14:textId="77777777" w:rsidR="004E3A7D" w:rsidRDefault="00000000">
            <w:r>
              <w:rPr>
                <w:b/>
                <w:color w:val="1F345A"/>
              </w:rPr>
              <w:t xml:space="preserve">Purpose. </w:t>
            </w:r>
            <w:r>
              <w:t>This annex maps the logic described in the main implementation guide onto the actual repository structure, runtime modules, support assets, and dependency stack used by the current proof of concept.</w:t>
            </w:r>
          </w:p>
        </w:tc>
      </w:tr>
    </w:tbl>
    <w:p w14:paraId="0B169C61" w14:textId="77777777" w:rsidR="004E3A7D" w:rsidRDefault="00000000">
      <w:pPr>
        <w:pStyle w:val="Heading1"/>
      </w:pPr>
      <w:r>
        <w:t>1. Purpose of this annex</w:t>
      </w:r>
    </w:p>
    <w:p w14:paraId="7D79D9A6" w14:textId="77777777" w:rsidR="004E3A7D" w:rsidRDefault="00000000">
      <w:r>
        <w:t>This annex complements the main implementation guide by mapping the documented CERISE-SEE proof-of-concept logic onto the actual repository structure, Python modules, support assets, and runtime dependencies.</w:t>
      </w:r>
    </w:p>
    <w:p w14:paraId="469FC026" w14:textId="21673856" w:rsidR="004E3A7D" w:rsidRDefault="00000000">
      <w:r>
        <w:t xml:space="preserve">The main document explains what the system does in logical terms: DPP capture, interpretation, study-side demand definition, linking, foreground preparation, Brightway2 calculation, and result generation. This annex explains where those </w:t>
      </w:r>
      <w:r w:rsidR="00F67358">
        <w:t>things</w:t>
      </w:r>
      <w:r>
        <w:t xml:space="preserve"> are implemented in the repository, how the code is organized, and how the operational runtime path moves through the current proof of concept.</w:t>
      </w:r>
    </w:p>
    <w:p w14:paraId="799B3B9B" w14:textId="77777777" w:rsidR="004E3A7D" w:rsidRDefault="00000000">
      <w:r>
        <w:t>This annex should be read as a repository-oriented handover. It is not intended to replace the main document. It focuses on concrete implementation artifacts, entry points, support files, and dependency boundaries.</w:t>
      </w:r>
    </w:p>
    <w:p w14:paraId="534AA64A" w14:textId="77777777" w:rsidR="004E3A7D" w:rsidRDefault="00000000">
      <w:pPr>
        <w:pStyle w:val="Heading1"/>
      </w:pPr>
      <w:r>
        <w:t>2. Repository reading strategy</w:t>
      </w:r>
    </w:p>
    <w:p w14:paraId="71DA3DD2" w14:textId="0FE91037" w:rsidR="004E3A7D" w:rsidRDefault="00000000">
      <w:r>
        <w:t>The fastest reading order is to begin with the operational runtime entry points in the DPP_Data Structure folder.</w:t>
      </w:r>
    </w:p>
    <w:tbl>
      <w:tblPr>
        <w:tblStyle w:val="TableGrid"/>
        <w:tblW w:w="0" w:type="auto"/>
        <w:jc w:val="center"/>
        <w:tblLook w:val="04A0" w:firstRow="1" w:lastRow="0" w:firstColumn="1" w:lastColumn="0" w:noHBand="0" w:noVBand="1"/>
      </w:tblPr>
      <w:tblGrid>
        <w:gridCol w:w="4896"/>
        <w:gridCol w:w="4896"/>
      </w:tblGrid>
      <w:tr w:rsidR="004E3A7D" w14:paraId="47583AC8" w14:textId="77777777">
        <w:trPr>
          <w:jc w:val="center"/>
        </w:trPr>
        <w:tc>
          <w:tcPr>
            <w:tcW w:w="4896" w:type="dxa"/>
            <w:shd w:val="clear" w:color="auto" w:fill="DCE6F5"/>
            <w:tcMar>
              <w:top w:w="80" w:type="dxa"/>
              <w:left w:w="100" w:type="dxa"/>
              <w:bottom w:w="80" w:type="dxa"/>
              <w:right w:w="100" w:type="dxa"/>
            </w:tcMar>
            <w:vAlign w:val="center"/>
          </w:tcPr>
          <w:p w14:paraId="5C82926E" w14:textId="77777777" w:rsidR="004E3A7D" w:rsidRDefault="00000000">
            <w:r>
              <w:t>Read first</w:t>
            </w:r>
          </w:p>
        </w:tc>
        <w:tc>
          <w:tcPr>
            <w:tcW w:w="4896" w:type="dxa"/>
            <w:shd w:val="clear" w:color="auto" w:fill="DCE6F5"/>
            <w:tcMar>
              <w:top w:w="80" w:type="dxa"/>
              <w:left w:w="100" w:type="dxa"/>
              <w:bottom w:w="80" w:type="dxa"/>
              <w:right w:w="100" w:type="dxa"/>
            </w:tcMar>
            <w:vAlign w:val="center"/>
          </w:tcPr>
          <w:p w14:paraId="18386A71" w14:textId="77777777" w:rsidR="004E3A7D" w:rsidRDefault="00000000">
            <w:r>
              <w:t>Why it matters</w:t>
            </w:r>
          </w:p>
        </w:tc>
      </w:tr>
      <w:tr w:rsidR="004E3A7D" w14:paraId="5A3D7675" w14:textId="77777777">
        <w:trPr>
          <w:jc w:val="center"/>
        </w:trPr>
        <w:tc>
          <w:tcPr>
            <w:tcW w:w="4896" w:type="dxa"/>
            <w:tcMar>
              <w:top w:w="80" w:type="dxa"/>
              <w:left w:w="100" w:type="dxa"/>
              <w:bottom w:w="80" w:type="dxa"/>
              <w:right w:w="100" w:type="dxa"/>
            </w:tcMar>
            <w:vAlign w:val="center"/>
          </w:tcPr>
          <w:p w14:paraId="1ED3DA4F" w14:textId="77777777" w:rsidR="004E3A7D" w:rsidRDefault="00000000">
            <w:r>
              <w:t>DPP_Data Structure/dpp_live_form_minimal.py</w:t>
            </w:r>
            <w:r>
              <w:br/>
              <w:t>DPP_Data Structure/dpp_impact_calculator_online.py</w:t>
            </w:r>
          </w:p>
        </w:tc>
        <w:tc>
          <w:tcPr>
            <w:tcW w:w="4896" w:type="dxa"/>
            <w:tcMar>
              <w:top w:w="80" w:type="dxa"/>
              <w:left w:w="100" w:type="dxa"/>
              <w:bottom w:w="80" w:type="dxa"/>
              <w:right w:w="100" w:type="dxa"/>
            </w:tcMar>
            <w:vAlign w:val="center"/>
          </w:tcPr>
          <w:p w14:paraId="406ABF66" w14:textId="77777777" w:rsidR="004E3A7D" w:rsidRDefault="00000000">
            <w:r>
              <w:t>Active local runtime path for DPP creation, loading, validation, interpretation, and calculation.</w:t>
            </w:r>
          </w:p>
        </w:tc>
      </w:tr>
      <w:tr w:rsidR="004E3A7D" w14:paraId="1A52374F" w14:textId="77777777">
        <w:trPr>
          <w:jc w:val="center"/>
        </w:trPr>
        <w:tc>
          <w:tcPr>
            <w:tcW w:w="4896" w:type="dxa"/>
            <w:tcMar>
              <w:top w:w="80" w:type="dxa"/>
              <w:left w:w="100" w:type="dxa"/>
              <w:bottom w:w="80" w:type="dxa"/>
              <w:right w:w="100" w:type="dxa"/>
            </w:tcMar>
            <w:vAlign w:val="center"/>
          </w:tcPr>
          <w:p w14:paraId="02F64E82" w14:textId="77777777" w:rsidR="004E3A7D" w:rsidRDefault="00000000">
            <w:r>
              <w:t>DPP_Data Structure/cerise_brightway.py</w:t>
            </w:r>
          </w:p>
        </w:tc>
        <w:tc>
          <w:tcPr>
            <w:tcW w:w="4896" w:type="dxa"/>
            <w:tcMar>
              <w:top w:w="80" w:type="dxa"/>
              <w:left w:w="100" w:type="dxa"/>
              <w:bottom w:w="80" w:type="dxa"/>
              <w:right w:w="100" w:type="dxa"/>
            </w:tcMar>
            <w:vAlign w:val="center"/>
          </w:tcPr>
          <w:p w14:paraId="3E2E8933" w14:textId="77777777" w:rsidR="004E3A7D" w:rsidRDefault="00000000">
            <w:r>
              <w:t>Backend bridge with Brightway/BONSAI integration, CLI workflow, Excel conversion, schema support, and multi-DPP resolution.</w:t>
            </w:r>
          </w:p>
        </w:tc>
      </w:tr>
      <w:tr w:rsidR="004E3A7D" w14:paraId="3856883A" w14:textId="77777777">
        <w:trPr>
          <w:jc w:val="center"/>
        </w:trPr>
        <w:tc>
          <w:tcPr>
            <w:tcW w:w="4896" w:type="dxa"/>
            <w:tcMar>
              <w:top w:w="80" w:type="dxa"/>
              <w:left w:w="100" w:type="dxa"/>
              <w:bottom w:w="80" w:type="dxa"/>
              <w:right w:w="100" w:type="dxa"/>
            </w:tcMar>
            <w:vAlign w:val="center"/>
          </w:tcPr>
          <w:p w14:paraId="5F208AA5" w14:textId="77777777" w:rsidR="004E3A7D" w:rsidRDefault="00000000">
            <w:r>
              <w:t>DPP_Data Structure/dpp.schema.json</w:t>
            </w:r>
            <w:r>
              <w:br/>
              <w:t>dictionaries/dpp_dictionaries.json</w:t>
            </w:r>
            <w:r>
              <w:br/>
              <w:t>DPP_Data Structure/DPP_lexmark-cartridge-components_4855.json</w:t>
            </w:r>
          </w:p>
        </w:tc>
        <w:tc>
          <w:tcPr>
            <w:tcW w:w="4896" w:type="dxa"/>
            <w:tcMar>
              <w:top w:w="80" w:type="dxa"/>
              <w:left w:w="100" w:type="dxa"/>
              <w:bottom w:w="80" w:type="dxa"/>
              <w:right w:w="100" w:type="dxa"/>
            </w:tcMar>
            <w:vAlign w:val="center"/>
          </w:tcPr>
          <w:p w14:paraId="7E73B793" w14:textId="77777777" w:rsidR="004E3A7D" w:rsidRDefault="00000000">
            <w:r>
              <w:t>Support contracts, controlled dictionaries, and a concrete runtime DPP example.</w:t>
            </w:r>
          </w:p>
        </w:tc>
      </w:tr>
      <w:tr w:rsidR="004E3A7D" w14:paraId="67035FD5" w14:textId="77777777">
        <w:trPr>
          <w:jc w:val="center"/>
        </w:trPr>
        <w:tc>
          <w:tcPr>
            <w:tcW w:w="4896" w:type="dxa"/>
            <w:tcMar>
              <w:top w:w="80" w:type="dxa"/>
              <w:left w:w="100" w:type="dxa"/>
              <w:bottom w:w="80" w:type="dxa"/>
              <w:right w:w="100" w:type="dxa"/>
            </w:tcMar>
            <w:vAlign w:val="center"/>
          </w:tcPr>
          <w:p w14:paraId="6AB4DC47" w14:textId="77777777" w:rsidR="004E3A7D" w:rsidRDefault="00000000">
            <w:r>
              <w:lastRenderedPageBreak/>
              <w:t>Installer/</w:t>
            </w:r>
            <w:r>
              <w:br/>
              <w:t>bonsai_files/</w:t>
            </w:r>
          </w:p>
        </w:tc>
        <w:tc>
          <w:tcPr>
            <w:tcW w:w="4896" w:type="dxa"/>
            <w:tcMar>
              <w:top w:w="80" w:type="dxa"/>
              <w:left w:w="100" w:type="dxa"/>
              <w:bottom w:w="80" w:type="dxa"/>
              <w:right w:w="100" w:type="dxa"/>
            </w:tcMar>
            <w:vAlign w:val="center"/>
          </w:tcPr>
          <w:p w14:paraId="37738D60" w14:textId="77777777" w:rsidR="004E3A7D" w:rsidRDefault="00000000">
            <w:r>
              <w:t>Environment recreation and BONSAI assets required to reproduce the runtime environment.</w:t>
            </w:r>
          </w:p>
        </w:tc>
      </w:tr>
      <w:tr w:rsidR="004E3A7D" w14:paraId="63FF04F7" w14:textId="77777777">
        <w:trPr>
          <w:jc w:val="center"/>
        </w:trPr>
        <w:tc>
          <w:tcPr>
            <w:tcW w:w="4896" w:type="dxa"/>
            <w:tcMar>
              <w:top w:w="80" w:type="dxa"/>
              <w:left w:w="100" w:type="dxa"/>
              <w:bottom w:w="80" w:type="dxa"/>
              <w:right w:w="100" w:type="dxa"/>
            </w:tcMar>
            <w:vAlign w:val="center"/>
          </w:tcPr>
          <w:p w14:paraId="078064EB" w14:textId="77777777" w:rsidR="004E3A7D" w:rsidRDefault="00000000">
            <w:r>
              <w:t>ontology/ and top-level code/ (later)</w:t>
            </w:r>
          </w:p>
        </w:tc>
        <w:tc>
          <w:tcPr>
            <w:tcW w:w="4896" w:type="dxa"/>
            <w:tcMar>
              <w:top w:w="80" w:type="dxa"/>
              <w:left w:w="100" w:type="dxa"/>
              <w:bottom w:w="80" w:type="dxa"/>
              <w:right w:w="100" w:type="dxa"/>
            </w:tcMar>
            <w:vAlign w:val="center"/>
          </w:tcPr>
          <w:p w14:paraId="63AC4C7B" w14:textId="77777777" w:rsidR="004E3A7D" w:rsidRDefault="00000000">
            <w:r>
              <w:t>Conceptual and low-priority paths; useful context, but not the best entry point for operational understanding.</w:t>
            </w:r>
          </w:p>
        </w:tc>
      </w:tr>
    </w:tbl>
    <w:p w14:paraId="496E625A" w14:textId="77777777" w:rsidR="004E3A7D" w:rsidRDefault="00000000">
      <w:r>
        <w:t>The recommended reading order above reduces confusion because it follows the currently active runtime path before branching into support and conceptual layers.</w:t>
      </w:r>
    </w:p>
    <w:p w14:paraId="2AC002BE" w14:textId="77777777" w:rsidR="004E3A7D" w:rsidRDefault="00000000">
      <w:pPr>
        <w:pStyle w:val="Heading1"/>
      </w:pPr>
      <w:r>
        <w:t>3. High-level folder structure</w:t>
      </w:r>
    </w:p>
    <w:p w14:paraId="23360A04" w14:textId="77777777" w:rsidR="004E3A7D" w:rsidRDefault="00000000">
      <w:pPr>
        <w:pStyle w:val="Heading2"/>
      </w:pPr>
      <w:r>
        <w:t>3.1 Repository root</w:t>
      </w:r>
    </w:p>
    <w:p w14:paraId="6B2B10DE" w14:textId="77777777" w:rsidR="004E3A7D" w:rsidRDefault="00000000">
      <w:r>
        <w:t>The repository root contains a small set of top-level folders with distinct roles. The most important folders for implementation understanding are DPP_Data Structure, dictionaries, bonsai_files, Installer, ontology, and code.</w:t>
      </w:r>
    </w:p>
    <w:tbl>
      <w:tblPr>
        <w:tblStyle w:val="TableGrid"/>
        <w:tblW w:w="0" w:type="auto"/>
        <w:jc w:val="center"/>
        <w:tblLook w:val="04A0" w:firstRow="1" w:lastRow="0" w:firstColumn="1" w:lastColumn="0" w:noHBand="0" w:noVBand="1"/>
      </w:tblPr>
      <w:tblGrid>
        <w:gridCol w:w="4896"/>
        <w:gridCol w:w="4896"/>
      </w:tblGrid>
      <w:tr w:rsidR="004E3A7D" w14:paraId="64E4A20C" w14:textId="77777777">
        <w:trPr>
          <w:jc w:val="center"/>
        </w:trPr>
        <w:tc>
          <w:tcPr>
            <w:tcW w:w="4896" w:type="dxa"/>
            <w:shd w:val="clear" w:color="auto" w:fill="DCE6F5"/>
            <w:tcMar>
              <w:top w:w="80" w:type="dxa"/>
              <w:left w:w="100" w:type="dxa"/>
              <w:bottom w:w="80" w:type="dxa"/>
              <w:right w:w="100" w:type="dxa"/>
            </w:tcMar>
          </w:tcPr>
          <w:p w14:paraId="6E33178C" w14:textId="77777777" w:rsidR="004E3A7D" w:rsidRDefault="00000000">
            <w:r>
              <w:t>Folder or file family</w:t>
            </w:r>
          </w:p>
        </w:tc>
        <w:tc>
          <w:tcPr>
            <w:tcW w:w="4896" w:type="dxa"/>
            <w:shd w:val="clear" w:color="auto" w:fill="DCE6F5"/>
            <w:tcMar>
              <w:top w:w="80" w:type="dxa"/>
              <w:left w:w="100" w:type="dxa"/>
              <w:bottom w:w="80" w:type="dxa"/>
              <w:right w:w="100" w:type="dxa"/>
            </w:tcMar>
          </w:tcPr>
          <w:p w14:paraId="391B3C49" w14:textId="77777777" w:rsidR="004E3A7D" w:rsidRDefault="00000000">
            <w:r>
              <w:t>Current role in the proof of concept</w:t>
            </w:r>
          </w:p>
        </w:tc>
      </w:tr>
      <w:tr w:rsidR="004E3A7D" w14:paraId="2470EB08" w14:textId="77777777">
        <w:trPr>
          <w:jc w:val="center"/>
        </w:trPr>
        <w:tc>
          <w:tcPr>
            <w:tcW w:w="4896" w:type="dxa"/>
            <w:tcMar>
              <w:top w:w="80" w:type="dxa"/>
              <w:left w:w="100" w:type="dxa"/>
              <w:bottom w:w="80" w:type="dxa"/>
              <w:right w:w="100" w:type="dxa"/>
            </w:tcMar>
          </w:tcPr>
          <w:p w14:paraId="322984EC" w14:textId="77777777" w:rsidR="004E3A7D" w:rsidRDefault="00000000">
            <w:r>
              <w:t>DPP_Data Structure/</w:t>
            </w:r>
          </w:p>
        </w:tc>
        <w:tc>
          <w:tcPr>
            <w:tcW w:w="4896" w:type="dxa"/>
            <w:tcMar>
              <w:top w:w="80" w:type="dxa"/>
              <w:left w:w="100" w:type="dxa"/>
              <w:bottom w:w="80" w:type="dxa"/>
              <w:right w:w="100" w:type="dxa"/>
            </w:tcMar>
          </w:tcPr>
          <w:p w14:paraId="7DDD0E0C" w14:textId="77777777" w:rsidR="004E3A7D" w:rsidRDefault="00000000">
            <w:r>
              <w:t>Main implementation folder. Contains the current runtime scripts and direct support files.</w:t>
            </w:r>
          </w:p>
        </w:tc>
      </w:tr>
      <w:tr w:rsidR="004E3A7D" w14:paraId="2EC18F54" w14:textId="77777777">
        <w:trPr>
          <w:jc w:val="center"/>
        </w:trPr>
        <w:tc>
          <w:tcPr>
            <w:tcW w:w="4896" w:type="dxa"/>
            <w:tcMar>
              <w:top w:w="80" w:type="dxa"/>
              <w:left w:w="100" w:type="dxa"/>
              <w:bottom w:w="80" w:type="dxa"/>
              <w:right w:w="100" w:type="dxa"/>
            </w:tcMar>
          </w:tcPr>
          <w:p w14:paraId="1AF55160" w14:textId="77777777" w:rsidR="004E3A7D" w:rsidRDefault="00000000">
            <w:r>
              <w:t>dictionaries/</w:t>
            </w:r>
          </w:p>
        </w:tc>
        <w:tc>
          <w:tcPr>
            <w:tcW w:w="4896" w:type="dxa"/>
            <w:tcMar>
              <w:top w:w="80" w:type="dxa"/>
              <w:left w:w="100" w:type="dxa"/>
              <w:bottom w:w="80" w:type="dxa"/>
              <w:right w:w="100" w:type="dxa"/>
            </w:tcMar>
          </w:tcPr>
          <w:p w14:paraId="503F7D95" w14:textId="77777777" w:rsidR="004E3A7D" w:rsidRDefault="00000000">
            <w:r>
              <w:t>Configuration-style vocabularies used directly by the DPP generator.</w:t>
            </w:r>
          </w:p>
        </w:tc>
      </w:tr>
      <w:tr w:rsidR="004E3A7D" w14:paraId="3BE6F9C3" w14:textId="77777777">
        <w:trPr>
          <w:jc w:val="center"/>
        </w:trPr>
        <w:tc>
          <w:tcPr>
            <w:tcW w:w="4896" w:type="dxa"/>
            <w:tcMar>
              <w:top w:w="80" w:type="dxa"/>
              <w:left w:w="100" w:type="dxa"/>
              <w:bottom w:w="80" w:type="dxa"/>
              <w:right w:w="100" w:type="dxa"/>
            </w:tcMar>
          </w:tcPr>
          <w:p w14:paraId="52A446F5" w14:textId="77777777" w:rsidR="004E3A7D" w:rsidRDefault="00000000">
            <w:r>
              <w:t>bonsai_files/</w:t>
            </w:r>
          </w:p>
        </w:tc>
        <w:tc>
          <w:tcPr>
            <w:tcW w:w="4896" w:type="dxa"/>
            <w:tcMar>
              <w:top w:w="80" w:type="dxa"/>
              <w:left w:w="100" w:type="dxa"/>
              <w:bottom w:w="80" w:type="dxa"/>
              <w:right w:w="100" w:type="dxa"/>
            </w:tcMar>
          </w:tcPr>
          <w:p w14:paraId="0342FCC0" w14:textId="77777777" w:rsidR="004E3A7D" w:rsidRDefault="00000000">
            <w:r>
              <w:t>BONSAI importer assets required to populate the Brightway background database.</w:t>
            </w:r>
          </w:p>
        </w:tc>
      </w:tr>
      <w:tr w:rsidR="004E3A7D" w14:paraId="0F6A2F03" w14:textId="77777777">
        <w:trPr>
          <w:jc w:val="center"/>
        </w:trPr>
        <w:tc>
          <w:tcPr>
            <w:tcW w:w="4896" w:type="dxa"/>
            <w:tcMar>
              <w:top w:w="80" w:type="dxa"/>
              <w:left w:w="100" w:type="dxa"/>
              <w:bottom w:w="80" w:type="dxa"/>
              <w:right w:w="100" w:type="dxa"/>
            </w:tcMar>
          </w:tcPr>
          <w:p w14:paraId="27088788" w14:textId="77777777" w:rsidR="004E3A7D" w:rsidRDefault="00000000">
            <w:r>
              <w:t>Installer/</w:t>
            </w:r>
          </w:p>
        </w:tc>
        <w:tc>
          <w:tcPr>
            <w:tcW w:w="4896" w:type="dxa"/>
            <w:tcMar>
              <w:top w:w="80" w:type="dxa"/>
              <w:left w:w="100" w:type="dxa"/>
              <w:bottom w:w="80" w:type="dxa"/>
              <w:right w:w="100" w:type="dxa"/>
            </w:tcMar>
          </w:tcPr>
          <w:p w14:paraId="0D444726" w14:textId="77777777" w:rsidR="004E3A7D" w:rsidRDefault="00000000">
            <w:r>
              <w:t>Environment recreation, runtime checks, and custom package installation support.</w:t>
            </w:r>
          </w:p>
        </w:tc>
      </w:tr>
      <w:tr w:rsidR="004E3A7D" w14:paraId="0C3F1990" w14:textId="77777777">
        <w:trPr>
          <w:jc w:val="center"/>
        </w:trPr>
        <w:tc>
          <w:tcPr>
            <w:tcW w:w="4896" w:type="dxa"/>
            <w:tcMar>
              <w:top w:w="80" w:type="dxa"/>
              <w:left w:w="100" w:type="dxa"/>
              <w:bottom w:w="80" w:type="dxa"/>
              <w:right w:w="100" w:type="dxa"/>
            </w:tcMar>
          </w:tcPr>
          <w:p w14:paraId="779A2E06" w14:textId="77777777" w:rsidR="004E3A7D" w:rsidRDefault="00000000">
            <w:r>
              <w:t>ontology/</w:t>
            </w:r>
          </w:p>
        </w:tc>
        <w:tc>
          <w:tcPr>
            <w:tcW w:w="4896" w:type="dxa"/>
            <w:tcMar>
              <w:top w:w="80" w:type="dxa"/>
              <w:left w:w="100" w:type="dxa"/>
              <w:bottom w:w="80" w:type="dxa"/>
              <w:right w:w="100" w:type="dxa"/>
            </w:tcMar>
          </w:tcPr>
          <w:p w14:paraId="70E49543" w14:textId="77777777" w:rsidR="004E3A7D" w:rsidRDefault="00000000">
            <w:r>
              <w:t>Conceptual and semantic support material; not on the active runtime path.</w:t>
            </w:r>
          </w:p>
        </w:tc>
      </w:tr>
      <w:tr w:rsidR="004E3A7D" w14:paraId="2BB9E68B" w14:textId="77777777">
        <w:trPr>
          <w:jc w:val="center"/>
        </w:trPr>
        <w:tc>
          <w:tcPr>
            <w:tcW w:w="4896" w:type="dxa"/>
            <w:tcMar>
              <w:top w:w="80" w:type="dxa"/>
              <w:left w:w="100" w:type="dxa"/>
              <w:bottom w:w="80" w:type="dxa"/>
              <w:right w:w="100" w:type="dxa"/>
            </w:tcMar>
          </w:tcPr>
          <w:p w14:paraId="6BC46447" w14:textId="77777777" w:rsidR="004E3A7D" w:rsidRDefault="00000000">
            <w:r>
              <w:t>code/</w:t>
            </w:r>
          </w:p>
        </w:tc>
        <w:tc>
          <w:tcPr>
            <w:tcW w:w="4896" w:type="dxa"/>
            <w:tcMar>
              <w:top w:w="80" w:type="dxa"/>
              <w:left w:w="100" w:type="dxa"/>
              <w:bottom w:w="80" w:type="dxa"/>
              <w:right w:w="100" w:type="dxa"/>
            </w:tcMar>
          </w:tcPr>
          <w:p w14:paraId="6847F61F" w14:textId="77777777" w:rsidR="004E3A7D" w:rsidRDefault="00000000">
            <w:r>
              <w:t>Appears non-operational in the current repository snapshot and should not be treated as core runtime logic.</w:t>
            </w:r>
          </w:p>
        </w:tc>
      </w:tr>
      <w:tr w:rsidR="004E3A7D" w14:paraId="798856A7" w14:textId="77777777">
        <w:trPr>
          <w:jc w:val="center"/>
        </w:trPr>
        <w:tc>
          <w:tcPr>
            <w:tcW w:w="4896" w:type="dxa"/>
            <w:tcMar>
              <w:top w:w="80" w:type="dxa"/>
              <w:left w:w="100" w:type="dxa"/>
              <w:bottom w:w="80" w:type="dxa"/>
              <w:right w:w="100" w:type="dxa"/>
            </w:tcMar>
          </w:tcPr>
          <w:p w14:paraId="15CE2FD3" w14:textId="77777777" w:rsidR="004E3A7D" w:rsidRDefault="00000000">
            <w:r>
              <w:t>README.md, LICENSE, .gitignore, Git metadata</w:t>
            </w:r>
          </w:p>
        </w:tc>
        <w:tc>
          <w:tcPr>
            <w:tcW w:w="4896" w:type="dxa"/>
            <w:tcMar>
              <w:top w:w="80" w:type="dxa"/>
              <w:left w:w="100" w:type="dxa"/>
              <w:bottom w:w="80" w:type="dxa"/>
              <w:right w:w="100" w:type="dxa"/>
            </w:tcMar>
          </w:tcPr>
          <w:p w14:paraId="220D7683" w14:textId="77777777" w:rsidR="004E3A7D" w:rsidRDefault="00000000">
            <w:r>
              <w:t>Repository-level supporting files rather than domain logic components.</w:t>
            </w:r>
          </w:p>
        </w:tc>
      </w:tr>
    </w:tbl>
    <w:p w14:paraId="7E71476A" w14:textId="77777777" w:rsidR="004E3A7D" w:rsidRDefault="00000000">
      <w:pPr>
        <w:pStyle w:val="Heading2"/>
      </w:pPr>
      <w:r>
        <w:t>3.2 DPP_Data Structure</w:t>
      </w:r>
    </w:p>
    <w:p w14:paraId="5ACDAC5C" w14:textId="77777777" w:rsidR="004E3A7D" w:rsidRDefault="00000000">
      <w:r>
        <w:t>This is the most important implementation folder. It contains the current proof-of-concept runtime scripts and their direct support files.</w:t>
      </w:r>
    </w:p>
    <w:p w14:paraId="1F5A3332" w14:textId="77777777" w:rsidR="004E3A7D" w:rsidRDefault="00000000">
      <w:r>
        <w:lastRenderedPageBreak/>
        <w:t>Key files are dpp_live_form_minimal.py, dpp_impact_calculator_online.py, cerise_brightway.py, dpp.schema.json, DPP_lexmark-cartridge-components_4855.json, and examples/. In practical terms, this folder combines both application logic and data-contract support.</w:t>
      </w:r>
    </w:p>
    <w:p w14:paraId="626ABC9C" w14:textId="77777777" w:rsidR="004E3A7D" w:rsidRDefault="00000000">
      <w:pPr>
        <w:pStyle w:val="Heading2"/>
      </w:pPr>
      <w:r>
        <w:t>3.3 dictionaries</w:t>
      </w:r>
    </w:p>
    <w:p w14:paraId="33D29666" w14:textId="77777777" w:rsidR="004E3A7D" w:rsidRDefault="00000000">
      <w:r>
        <w:t>This folder currently contains dpp_dictionaries.json. It is loaded directly by the DPP generator and controls selectable values for units, locations, BONSAI process descriptions, and transport modes. It is therefore an active runtime dependency, not a passive reference file.</w:t>
      </w:r>
    </w:p>
    <w:p w14:paraId="30E085D9" w14:textId="77777777" w:rsidR="004E3A7D" w:rsidRDefault="00000000">
      <w:pPr>
        <w:pStyle w:val="Heading2"/>
      </w:pPr>
      <w:r>
        <w:t>3.4 bonsai_files</w:t>
      </w:r>
    </w:p>
    <w:p w14:paraId="307B918D" w14:textId="77777777" w:rsidR="004E3A7D" w:rsidRDefault="00000000">
      <w:r>
        <w:t>This folder contains the BONSAI importer assets, including compressed technosphere, product, extension, and index tables together with io_metadata.json. These files are infrastructure inputs to the BONSAI import step rather than business-logic code, but the calculation workflow depends on them whenever a Brightway project needs BONSAI imported.</w:t>
      </w:r>
    </w:p>
    <w:p w14:paraId="0F8B9F26" w14:textId="77777777" w:rsidR="004E3A7D" w:rsidRDefault="00000000">
      <w:pPr>
        <w:pStyle w:val="Heading2"/>
      </w:pPr>
      <w:r>
        <w:t>3.5 Installer</w:t>
      </w:r>
    </w:p>
    <w:p w14:paraId="7A652EDF" w14:textId="77777777" w:rsidR="004E3A7D" w:rsidRDefault="00000000">
      <w:r>
        <w:t>The Installer folder contains environment and reproducibility support. Relevant files include conda_env_bw_no_builds.yml, requirements_core_reference.txt, pip_freeze_bw.txt, bw2io_custom_snapshot.zip, install_custom_bw2io.py, and check_runtime.py. The folder is mainly about making the proof-of-concept runtime reproducible on another machine.</w:t>
      </w:r>
    </w:p>
    <w:p w14:paraId="16C41873" w14:textId="77777777" w:rsidR="004E3A7D" w:rsidRDefault="00000000">
      <w:pPr>
        <w:pStyle w:val="Heading2"/>
      </w:pPr>
      <w:r>
        <w:t>3.6 ontology</w:t>
      </w:r>
    </w:p>
    <w:p w14:paraId="7BEABBC8" w14:textId="77777777" w:rsidR="004E3A7D" w:rsidRDefault="00000000">
      <w:r>
        <w:t>The ontology folder contains conceptual and modelling assets, including ontology files, imports, elementary-flow references, and a diagram source file. These files appear to support the semantic side of the project. They do not appear to be imported into the operational Python runtime.</w:t>
      </w:r>
    </w:p>
    <w:p w14:paraId="7732D6D9" w14:textId="77777777" w:rsidR="004E3A7D" w:rsidRDefault="00000000">
      <w:pPr>
        <w:pStyle w:val="Heading2"/>
      </w:pPr>
      <w:r>
        <w:t>3.7 code</w:t>
      </w:r>
    </w:p>
    <w:p w14:paraId="746931F3" w14:textId="77777777" w:rsidR="004E3A7D" w:rsidRDefault="00000000">
      <w:r>
        <w:t>The top-level code folder currently appears non-operational. It contains example_activity.json, calculation.py, and classes.py, but the Python files are empty in the current repository snapshot. The folder should therefore not be treated as part of the current working runtime path.</w:t>
      </w:r>
    </w:p>
    <w:p w14:paraId="5B6348DB" w14:textId="77777777" w:rsidR="00F67358" w:rsidRDefault="00F67358">
      <w:pPr>
        <w:spacing w:after="200" w:line="276" w:lineRule="auto"/>
        <w:rPr>
          <w:rFonts w:asciiTheme="majorHAnsi" w:eastAsiaTheme="majorEastAsia" w:hAnsiTheme="majorHAnsi" w:cstheme="majorBidi"/>
          <w:b/>
          <w:bCs/>
          <w:color w:val="1F345A"/>
          <w:sz w:val="28"/>
          <w:szCs w:val="28"/>
        </w:rPr>
      </w:pPr>
      <w:r>
        <w:br w:type="page"/>
      </w:r>
    </w:p>
    <w:p w14:paraId="3F659AA0" w14:textId="4421AFD5" w:rsidR="004E3A7D" w:rsidRDefault="00000000">
      <w:pPr>
        <w:pStyle w:val="Heading1"/>
      </w:pPr>
      <w:r>
        <w:lastRenderedPageBreak/>
        <w:t>5. Core runtime path through the codebase</w:t>
      </w:r>
    </w:p>
    <w:p w14:paraId="37E9BCFA" w14:textId="77777777" w:rsidR="004E3A7D" w:rsidRDefault="00000000">
      <w:pPr>
        <w:pStyle w:val="Heading2"/>
      </w:pPr>
      <w:r>
        <w:t>5.1 DPP generation path</w:t>
      </w:r>
    </w:p>
    <w:p w14:paraId="1D03844F" w14:textId="77777777" w:rsidR="004E3A7D" w:rsidRDefault="00000000">
      <w:r>
        <w:t>The current DPP generation path begins in DPP_Data Structure/dpp_live_form_minimal.py. At startup, the script loads dictionaries/dpp_dictionaries.json and then serves a locally hosted HTML page using Python's built-in HTTPServer and BaseHTTPRequestHandler.</w:t>
      </w:r>
    </w:p>
    <w:p w14:paraId="2AF79B19" w14:textId="77777777" w:rsidR="004E3A7D" w:rsidRDefault="00000000">
      <w:r>
        <w:t>Most of the generator's business logic is not implemented as Python functions. It is embedded as JavaScript inside the HTML string returned by the Python script. That JavaScript builds form rows, maps user selections to DPP fields, generates activity and flow object identifiers, builds the DPP JSON object in memory, loads uploaded DPP JSON back into the form, and performs live validation at form/runtime level.</w:t>
      </w:r>
    </w:p>
    <w:p w14:paraId="7805E419" w14:textId="77777777" w:rsidR="004E3A7D" w:rsidRDefault="00000000">
      <w:r>
        <w:t>The generator is therefore a browser-executed data-construction tool served by a lightweight Python wrapper.</w:t>
      </w:r>
    </w:p>
    <w:p w14:paraId="150C8101" w14:textId="77777777" w:rsidR="004E3A7D" w:rsidRDefault="00000000">
      <w:pPr>
        <w:pStyle w:val="Heading2"/>
      </w:pPr>
      <w:r>
        <w:t>5.2 Calculation path</w:t>
      </w:r>
    </w:p>
    <w:p w14:paraId="1BBDC8D3" w14:textId="77777777" w:rsidR="004E3A7D" w:rsidRDefault="00000000">
      <w:r>
        <w:t>The impact calculator begins in DPP_Data Structure/dpp_impact_calculator_online.py. Like the generator, it runs as a local Python-served web application using HTTPServer. The browser side mainly gathers inputs and renders outputs, while the calculation and resolution logic are executed in Python.</w:t>
      </w:r>
    </w:p>
    <w:p w14:paraId="5ACE08BD" w14:textId="77777777" w:rsidR="004E3A7D" w:rsidRDefault="00000000">
      <w:r>
        <w:t>The runtime path is: the browser loads the embedded HTML/JavaScript page, requests initial project information from /api/init, can trigger project and BONSAI setup through /api/setup, and sends the calculation request to /api/calc.</w:t>
      </w:r>
    </w:p>
    <w:p w14:paraId="2D321C71" w14:textId="77777777" w:rsidR="004E3A7D" w:rsidRDefault="00000000">
      <w:r>
        <w:t>The Python backend then validates the DPP against the calculator's strict runtime rules, determines the activity subset or demand vector, ensures Brightway project and BONSAI availability, resolves secondary and elementary flows, builds the foreground payload, writes the foreground database, runs Brightway LCIA, builds tables and chart images, and returns a structured JSON response to the browser. The browser then renders the result table and graph views from that response.</w:t>
      </w:r>
    </w:p>
    <w:p w14:paraId="7679F676" w14:textId="77777777" w:rsidR="004E3A7D" w:rsidRDefault="00000000">
      <w:pPr>
        <w:pStyle w:val="Heading2"/>
      </w:pPr>
      <w:r>
        <w:t>5.3 Backend bridge path</w:t>
      </w:r>
    </w:p>
    <w:p w14:paraId="3FF0FDC9" w14:textId="77777777" w:rsidR="004E3A7D" w:rsidRDefault="00000000">
      <w:r>
        <w:t>DPP_Data Structure/cerise_brightway.py implements a broader backend path that can be used independently of the web tools. This module supports loading and validating DPP JSON, combining several DPP documents, converting an Excel workbook into a DPP, building a foreground payload, writing a Brightway foreground database, running LCIA, and driving the workflow through CLI commands or an interactive terminal wizard. It therefore acts as the repository's general-purpose integration module.</w:t>
      </w:r>
    </w:p>
    <w:p w14:paraId="1B44D7AC" w14:textId="77777777" w:rsidR="004E3A7D" w:rsidRDefault="00000000">
      <w:pPr>
        <w:pStyle w:val="Heading1"/>
      </w:pPr>
      <w:r>
        <w:t>6. Package and dependency mapping</w:t>
      </w:r>
    </w:p>
    <w:p w14:paraId="3B12982F" w14:textId="77777777" w:rsidR="004E3A7D" w:rsidRDefault="00000000">
      <w:pPr>
        <w:pStyle w:val="Heading2"/>
      </w:pPr>
      <w:r>
        <w:t>6.1 Python standard library usage</w:t>
      </w:r>
    </w:p>
    <w:p w14:paraId="53650D7A" w14:textId="77777777" w:rsidR="004E3A7D" w:rsidRDefault="00000000">
      <w:r>
        <w:t>The proof of concept relies heavily on the Python standard library for orchestration and local serving. argparse is used for CLI entry points and command selection; json for DPP, schema, request, and result serialization; pathlib for repository-relative file resolution; os for Brightway environment variables and context; re for normalization and validation; datetime for timestamps; http.server for local browser-based runtime; and webbrowser to open local URLs automatically.</w:t>
      </w:r>
    </w:p>
    <w:p w14:paraId="66C2E952" w14:textId="77777777" w:rsidR="004E3A7D" w:rsidRDefault="00000000">
      <w:pPr>
        <w:pStyle w:val="Heading2"/>
      </w:pPr>
      <w:r>
        <w:t>6.2 Brightway package stack</w:t>
      </w:r>
    </w:p>
    <w:p w14:paraId="5E7DCD1F" w14:textId="77777777" w:rsidR="004E3A7D" w:rsidRDefault="00000000">
      <w:r>
        <w:t xml:space="preserve">The Brightway stack is central to the calculation path. bw2data manages projects, databases, and method metadata. bw2calc executes LCI and LCIA once demand and method are prepared. bw2io is used for </w:t>
      </w:r>
      <w:r>
        <w:lastRenderedPageBreak/>
        <w:t>BONSAI import and project seeding where needed. In this repository, bw2io is tied to a bundled custom snapshot installed through the Installer folder rather than being treated as a plain dependency by version number alone.</w:t>
      </w:r>
    </w:p>
    <w:p w14:paraId="1B331267" w14:textId="77777777" w:rsidR="004E3A7D" w:rsidRDefault="00000000">
      <w:pPr>
        <w:pStyle w:val="Heading2"/>
      </w:pPr>
      <w:r>
        <w:t>6.3 Validation and conversion packages</w:t>
      </w:r>
    </w:p>
    <w:p w14:paraId="1155C1BA" w14:textId="77777777" w:rsidR="004E3A7D" w:rsidRDefault="00000000">
      <w:r>
        <w:t>jsonschema is used in the backend bridge for JSON Schema validation when available, while the web calculator's operational path uses its own strict validator. openpyxl is used only in the backend or alternative import path to parse structured Excel workbooks and convert them into DPP-like JSON. No evidence of pandas was found in the active core runtime path, which means the code is more direct and dictionary-oriented than dataframe-based.</w:t>
      </w:r>
    </w:p>
    <w:p w14:paraId="21F5BAEA" w14:textId="77777777" w:rsidR="004E3A7D" w:rsidRDefault="00000000">
      <w:pPr>
        <w:pStyle w:val="Heading2"/>
      </w:pPr>
      <w:r>
        <w:t>6.4 Plotting and export packages</w:t>
      </w:r>
    </w:p>
    <w:p w14:paraId="6B105B47" w14:textId="77777777" w:rsidR="004E3A7D" w:rsidRDefault="00000000">
      <w:r>
        <w:t>matplotlib is used by the impact calculator to generate PNG graphs for impact views and DPP I/O graph visualizations. base64 and io from the standard library are used alongside plotting to embed chart images into the browser response. CSV export is implemented directly in browser-side JavaScript rather than by a dedicated Python export library.</w:t>
      </w:r>
    </w:p>
    <w:p w14:paraId="6D8A9C70" w14:textId="77777777" w:rsidR="004E3A7D" w:rsidRDefault="00000000">
      <w:pPr>
        <w:pStyle w:val="Heading2"/>
      </w:pPr>
      <w:r>
        <w:t>6.5 Web runtime technology</w:t>
      </w:r>
    </w:p>
    <w:p w14:paraId="17DBC0CF" w14:textId="0AEEE888" w:rsidR="002D6A35" w:rsidRDefault="00000000">
      <w:r>
        <w:t>The local web tools do not use Flask, FastAPI, Django, or a frontend framework. They are implemented as self-contained Python scripts that serve embedded HTML and JavaScript through HTTPServer. This means engineers should expect to read both backend and frontend logic in the same module.</w:t>
      </w:r>
    </w:p>
    <w:sectPr w:rsidR="002D6A35" w:rsidSect="00034616">
      <w:headerReference w:type="default" r:id="rId8"/>
      <w:footerReference w:type="default" r:id="rId9"/>
      <w:pgSz w:w="12240" w:h="15840"/>
      <w:pgMar w:top="1152" w:right="1224" w:bottom="1008" w:left="122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937038" w14:textId="77777777" w:rsidR="002D6A35" w:rsidRDefault="002D6A35">
      <w:pPr>
        <w:spacing w:after="0" w:line="240" w:lineRule="auto"/>
      </w:pPr>
      <w:r>
        <w:separator/>
      </w:r>
    </w:p>
  </w:endnote>
  <w:endnote w:type="continuationSeparator" w:id="0">
    <w:p w14:paraId="35C93CE8" w14:textId="77777777" w:rsidR="002D6A35" w:rsidRDefault="002D6A3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4D"/>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DCB931" w14:textId="77777777" w:rsidR="004E3A7D" w:rsidRDefault="00000000">
    <w:pPr>
      <w:jc w:val="center"/>
    </w:pPr>
    <w:r>
      <w:rPr>
        <w:color w:val="5A5A5A"/>
        <w:sz w:val="17"/>
      </w:rPr>
      <w:t xml:space="preserve">Technical annex · page </w:t>
    </w:r>
    <w:r>
      <w:fldChar w:fldCharType="begin"/>
    </w:r>
    <w:r>
      <w:instrText xml:space="preserve"> PAGE </w:instrText>
    </w:r>
    <w:r w:rsidR="00F67358">
      <w:fldChar w:fldCharType="separate"/>
    </w:r>
    <w:r w:rsidR="00F67358">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781599" w14:textId="77777777" w:rsidR="002D6A35" w:rsidRDefault="002D6A35">
      <w:pPr>
        <w:spacing w:after="0" w:line="240" w:lineRule="auto"/>
      </w:pPr>
      <w:r>
        <w:separator/>
      </w:r>
    </w:p>
  </w:footnote>
  <w:footnote w:type="continuationSeparator" w:id="0">
    <w:p w14:paraId="353F169E" w14:textId="77777777" w:rsidR="002D6A35" w:rsidRDefault="002D6A3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45A695" w14:textId="77777777" w:rsidR="004E3A7D" w:rsidRDefault="00000000">
    <w:pPr>
      <w:jc w:val="right"/>
    </w:pPr>
    <w:r>
      <w:rPr>
        <w:color w:val="5A5A5A"/>
        <w:sz w:val="17"/>
      </w:rPr>
      <w:t>CERISE-SEE proof of concept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65432514">
    <w:abstractNumId w:val="8"/>
  </w:num>
  <w:num w:numId="2" w16cid:durableId="1939210645">
    <w:abstractNumId w:val="6"/>
  </w:num>
  <w:num w:numId="3" w16cid:durableId="145902640">
    <w:abstractNumId w:val="5"/>
  </w:num>
  <w:num w:numId="4" w16cid:durableId="1027759939">
    <w:abstractNumId w:val="4"/>
  </w:num>
  <w:num w:numId="5" w16cid:durableId="1281841389">
    <w:abstractNumId w:val="7"/>
  </w:num>
  <w:num w:numId="6" w16cid:durableId="1414274067">
    <w:abstractNumId w:val="3"/>
  </w:num>
  <w:num w:numId="7" w16cid:durableId="386880150">
    <w:abstractNumId w:val="2"/>
  </w:num>
  <w:num w:numId="8" w16cid:durableId="676079266">
    <w:abstractNumId w:val="1"/>
  </w:num>
  <w:num w:numId="9" w16cid:durableId="14990060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7"/>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F7AA0"/>
    <w:rsid w:val="0015074B"/>
    <w:rsid w:val="002336AB"/>
    <w:rsid w:val="0029639D"/>
    <w:rsid w:val="002D6A35"/>
    <w:rsid w:val="00326F90"/>
    <w:rsid w:val="004E3A7D"/>
    <w:rsid w:val="00AA1D8D"/>
    <w:rsid w:val="00B47730"/>
    <w:rsid w:val="00CB0664"/>
    <w:rsid w:val="00F6735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2850630"/>
  <w14:defaultImageDpi w14:val="300"/>
  <w15:docId w15:val="{093D401C-572C-3A42-B8F5-685288D5AD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69" w:lineRule="auto"/>
    </w:pPr>
    <w:rPr>
      <w:rFonts w:ascii="Aptos" w:hAnsi="Aptos"/>
      <w:sz w:val="21"/>
    </w:rPr>
  </w:style>
  <w:style w:type="paragraph" w:styleId="Heading1">
    <w:name w:val="heading 1"/>
    <w:basedOn w:val="Normal"/>
    <w:next w:val="Normal"/>
    <w:link w:val="Heading1Char"/>
    <w:uiPriority w:val="9"/>
    <w:qFormat/>
    <w:rsid w:val="00FC693F"/>
    <w:pPr>
      <w:keepNext/>
      <w:keepLines/>
      <w:spacing w:before="240" w:after="80"/>
      <w:outlineLvl w:val="0"/>
    </w:pPr>
    <w:rPr>
      <w:rFonts w:asciiTheme="majorHAnsi" w:eastAsiaTheme="majorEastAsia" w:hAnsiTheme="majorHAnsi" w:cstheme="majorBidi"/>
      <w:b/>
      <w:bCs/>
      <w:color w:val="1F345A"/>
      <w:sz w:val="28"/>
      <w:szCs w:val="28"/>
    </w:rPr>
  </w:style>
  <w:style w:type="paragraph" w:styleId="Heading2">
    <w:name w:val="heading 2"/>
    <w:basedOn w:val="Normal"/>
    <w:next w:val="Normal"/>
    <w:link w:val="Heading2Char"/>
    <w:uiPriority w:val="9"/>
    <w:unhideWhenUsed/>
    <w:qFormat/>
    <w:rsid w:val="00FC693F"/>
    <w:pPr>
      <w:keepNext/>
      <w:keepLines/>
      <w:spacing w:before="200" w:after="40"/>
      <w:outlineLvl w:val="1"/>
    </w:pPr>
    <w:rPr>
      <w:rFonts w:asciiTheme="majorHAnsi" w:eastAsiaTheme="majorEastAsia" w:hAnsiTheme="majorHAnsi" w:cstheme="majorBidi"/>
      <w:b/>
      <w:bCs/>
      <w:color w:val="1F345A"/>
      <w:sz w:val="23"/>
      <w:szCs w:val="26"/>
    </w:rPr>
  </w:style>
  <w:style w:type="paragraph" w:styleId="Heading3">
    <w:name w:val="heading 3"/>
    <w:basedOn w:val="Normal"/>
    <w:next w:val="Normal"/>
    <w:link w:val="Heading3Char"/>
    <w:uiPriority w:val="9"/>
    <w:unhideWhenUsed/>
    <w:qFormat/>
    <w:rsid w:val="00FC693F"/>
    <w:pPr>
      <w:keepNext/>
      <w:keepLines/>
      <w:spacing w:before="120" w:after="20"/>
      <w:outlineLvl w:val="2"/>
    </w:pPr>
    <w:rPr>
      <w:rFonts w:asciiTheme="majorHAnsi" w:eastAsiaTheme="majorEastAsia" w:hAnsiTheme="majorHAnsi" w:cstheme="majorBidi"/>
      <w:b/>
      <w:bCs/>
      <w:color w:val="1F345A"/>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F345A"/>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5A5A5A"/>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5</Pages>
  <Words>1488</Words>
  <Characters>8486</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9955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Barilli, Francesco</cp:lastModifiedBy>
  <cp:revision>2</cp:revision>
  <dcterms:created xsi:type="dcterms:W3CDTF">2013-12-23T23:15:00Z</dcterms:created>
  <dcterms:modified xsi:type="dcterms:W3CDTF">2026-03-13T11:27:00Z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cb9f36fae2b374b71385a4727c3fd1c8b36ef3158c6cba43663ceace0889e268</vt:lpwstr>
  </property>
</Properties>
</file>