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328D2" w14:textId="77777777" w:rsidR="005C2BB7" w:rsidRPr="00CA1BC3" w:rsidRDefault="005C2BB7" w:rsidP="00DE4B3F">
      <w:pPr>
        <w:pStyle w:val="YPTitre"/>
        <w:spacing w:before="0" w:after="120"/>
        <w:rPr>
          <w:rFonts w:ascii="Poppins" w:hAnsi="Poppins" w:cs="Poppins"/>
          <w:i w:val="0"/>
          <w:color w:val="0A5C81"/>
          <w:sz w:val="24"/>
        </w:rPr>
      </w:pPr>
      <w:r w:rsidRPr="00715EF5">
        <w:rPr>
          <w:rFonts w:ascii="Poppins" w:hAnsi="Poppins" w:cs="Poppins"/>
          <w:i w:val="0"/>
          <w:sz w:val="24"/>
        </w:rPr>
        <w:tab/>
      </w:r>
      <w:r w:rsidRPr="00715EF5">
        <w:rPr>
          <w:rFonts w:ascii="Poppins" w:hAnsi="Poppins" w:cs="Poppins"/>
          <w:i w:val="0"/>
          <w:color w:val="0A5C81"/>
          <w:sz w:val="22"/>
        </w:rPr>
        <w:t xml:space="preserve">Bulletin de notes </w:t>
      </w:r>
      <w:r w:rsidRPr="00CA1BC3">
        <w:rPr>
          <w:rFonts w:ascii="Poppins" w:hAnsi="Poppins" w:cs="Poppins"/>
          <w:color w:val="0A5C81"/>
          <w:sz w:val="22"/>
        </w:rPr>
        <w:t>2023-2024</w:t>
      </w:r>
      <w:r w:rsidRPr="00CA1BC3">
        <w:rPr>
          <w:rFonts w:ascii="Poppins" w:hAnsi="Poppins" w:cs="Poppins"/>
          <w:i w:val="0"/>
          <w:color w:val="0A5C81"/>
          <w:sz w:val="24"/>
        </w:rPr>
        <w:t xml:space="preserve"> </w:t>
      </w:r>
    </w:p>
    <w:p w14:paraId="5441C8D2" w14:textId="77777777" w:rsidR="005C2BB7" w:rsidRPr="00CA1BC3" w:rsidRDefault="005C2BB7" w:rsidP="00DE4B3F">
      <w:pPr>
        <w:pStyle w:val="YPTitre"/>
        <w:spacing w:before="0" w:after="120"/>
        <w:rPr>
          <w:rFonts w:ascii="Poppins" w:hAnsi="Poppins" w:cs="Poppins"/>
          <w:i w:val="0"/>
          <w:color w:val="0A5C81"/>
          <w:sz w:val="24"/>
        </w:rPr>
      </w:pPr>
      <w:r w:rsidRPr="00CA1BC3">
        <w:rPr>
          <w:rFonts w:ascii="Poppins" w:hAnsi="Poppins" w:cs="Poppins"/>
          <w:color w:val="0A5C81"/>
          <w:sz w:val="24"/>
        </w:rPr>
        <w:t>Manager en aménagement et promotion immobilière</w:t>
      </w:r>
    </w:p>
    <w:p w14:paraId="05E1D4A3" w14:textId="43A73121" w:rsidR="00F54457" w:rsidRPr="00F54457" w:rsidRDefault="005C2BB7" w:rsidP="00F54457">
      <w:pPr>
        <w:pStyle w:val="YPTitre"/>
        <w:spacing w:before="0" w:after="120"/>
        <w:rPr>
          <w:rFonts w:ascii="Poppins" w:hAnsi="Poppins" w:cs="Poppins"/>
          <w:color w:val="0A5C81"/>
          <w:sz w:val="24"/>
        </w:rPr>
      </w:pPr>
      <w:r w:rsidRPr="00CA1BC3">
        <w:rPr>
          <w:rFonts w:ascii="Poppins" w:hAnsi="Poppins" w:cs="Poppins"/>
          <w:color w:val="0A5C81"/>
          <w:sz w:val="24"/>
        </w:rPr>
        <w:t>1ére année</w:t>
      </w:r>
      <w:r w:rsidRPr="00CA1BC3">
        <w:rPr>
          <w:rFonts w:ascii="Poppins" w:hAnsi="Poppins" w:cs="Poppins"/>
          <w:i w:val="0"/>
          <w:color w:val="0A5C81"/>
          <w:sz w:val="24"/>
        </w:rPr>
        <w:t xml:space="preserve"> - </w:t>
      </w:r>
      <w:r w:rsidRPr="00CA1BC3">
        <w:rPr>
          <w:rFonts w:ascii="Poppins" w:hAnsi="Poppins" w:cs="Poppins"/>
          <w:color w:val="0A5C81"/>
          <w:sz w:val="24"/>
        </w:rPr>
        <w:t>Semestre 1</w:t>
      </w:r>
    </w:p>
    <w:tbl>
      <w:tblPr>
        <w:tblStyle w:val="YPTableausimple"/>
        <w:tblW w:w="10519" w:type="dxa"/>
        <w:tblInd w:w="-318" w:type="dxa"/>
        <w:tblLook w:val="0000" w:firstRow="0" w:lastRow="0" w:firstColumn="0" w:lastColumn="0" w:noHBand="0" w:noVBand="0"/>
      </w:tblPr>
      <w:tblGrid>
        <w:gridCol w:w="4923"/>
        <w:gridCol w:w="5596"/>
      </w:tblGrid>
      <w:tr w:rsidR="005C2BB7" w:rsidRPr="005704E0" w14:paraId="6BC6CC15" w14:textId="77777777" w:rsidTr="00247D40">
        <w:trPr>
          <w:trHeight w:val="930"/>
        </w:trPr>
        <w:tc>
          <w:tcPr>
            <w:tcW w:w="4923" w:type="dxa"/>
          </w:tcPr>
          <w:p w14:paraId="7DA8A10A" w14:textId="40B5AB60" w:rsidR="005C2BB7" w:rsidRPr="004037BC" w:rsidRDefault="005C2BB7" w:rsidP="006E59EC">
            <w:pPr>
              <w:spacing w:before="0" w:after="0"/>
              <w:ind w:left="0"/>
              <w:rPr>
                <w:rFonts w:ascii="Poppins" w:hAnsi="Poppins" w:cs="Poppins"/>
                <w:color w:val="0A5C81"/>
                <w:sz w:val="18"/>
                <w:szCs w:val="22"/>
              </w:rPr>
            </w:pPr>
            <w:r w:rsidRPr="004037BC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Apprenant : </w:t>
            </w:r>
            <w:r w:rsidR="005377A0" w:rsidRPr="005377A0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CHABORY Amélie</w:t>
            </w:r>
          </w:p>
          <w:p w14:paraId="4936E78E" w14:textId="72771EC7" w:rsidR="005C2BB7" w:rsidRPr="009F3DD5" w:rsidRDefault="005C2BB7" w:rsidP="00514B2B">
            <w:pPr>
              <w:spacing w:before="0" w:after="0"/>
              <w:ind w:left="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 w:rsidRPr="004037BC">
              <w:rPr>
                <w:rFonts w:ascii="Poppins" w:hAnsi="Poppins" w:cs="Poppins"/>
                <w:color w:val="0A5C81"/>
                <w:sz w:val="18"/>
                <w:szCs w:val="22"/>
              </w:rPr>
              <w:t>Date de naissance :</w:t>
            </w:r>
          </w:p>
        </w:tc>
        <w:tc>
          <w:tcPr>
            <w:tcW w:w="5596" w:type="dxa"/>
          </w:tcPr>
          <w:p w14:paraId="5A5E1437" w14:textId="6E98AECF" w:rsidR="005C2BB7" w:rsidRPr="004037BC" w:rsidRDefault="005C2BB7" w:rsidP="00C9444D">
            <w:pPr>
              <w:spacing w:before="0" w:after="0"/>
              <w:ind w:left="194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>
              <w:rPr>
                <w:rFonts w:ascii="Poppins" w:hAnsi="Poppins" w:cs="Poppins"/>
                <w:color w:val="0A5C81"/>
                <w:sz w:val="18"/>
                <w:szCs w:val="22"/>
              </w:rPr>
              <w:t>Groupe :</w:t>
            </w:r>
          </w:p>
          <w:p w14:paraId="663A75D1" w14:textId="5EE4A191" w:rsidR="005C2BB7" w:rsidRPr="004037BC" w:rsidRDefault="005C2BB7" w:rsidP="00C9444D">
            <w:pPr>
              <w:spacing w:before="0" w:after="0"/>
              <w:ind w:left="194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>
              <w:rPr>
                <w:rFonts w:ascii="Poppins" w:hAnsi="Poppins" w:cs="Poppins"/>
                <w:color w:val="0A5C81"/>
                <w:sz w:val="18"/>
                <w:szCs w:val="22"/>
              </w:rPr>
              <w:t>Campus</w:t>
            </w:r>
            <w:r w:rsidRPr="004037BC">
              <w:rPr>
                <w:rFonts w:ascii="Poppins" w:hAnsi="Poppins" w:cs="Poppins"/>
                <w:color w:val="0A5C81"/>
                <w:sz w:val="18"/>
                <w:szCs w:val="22"/>
              </w:rPr>
              <w:t> :</w:t>
            </w:r>
          </w:p>
        </w:tc>
      </w:tr>
    </w:tbl>
    <w:p w14:paraId="449036D1" w14:textId="77777777" w:rsidR="005C2BB7" w:rsidRPr="005704E0" w:rsidRDefault="005C2BB7">
      <w:pPr>
        <w:rPr>
          <w:rFonts w:ascii="Poppins" w:hAnsi="Poppins" w:cs="Poppins"/>
          <w:sz w:val="18"/>
          <w:szCs w:val="22"/>
        </w:rPr>
      </w:pPr>
    </w:p>
    <w:tbl>
      <w:tblPr>
        <w:tblStyle w:val="YPTableauavanc"/>
        <w:tblW w:w="10490" w:type="dxa"/>
        <w:tblInd w:w="-289" w:type="dxa"/>
        <w:tblLayout w:type="fixed"/>
        <w:tblLook w:val="0000" w:firstRow="0" w:lastRow="0" w:firstColumn="0" w:lastColumn="0" w:noHBand="0" w:noVBand="0"/>
      </w:tblPr>
      <w:tblGrid>
        <w:gridCol w:w="5813"/>
        <w:gridCol w:w="1984"/>
        <w:gridCol w:w="1701"/>
        <w:gridCol w:w="992"/>
      </w:tblGrid>
      <w:tr w:rsidR="005C2BB7" w:rsidRPr="005704E0" w14:paraId="64DBBBBB" w14:textId="77777777" w:rsidTr="00F82F2B">
        <w:trPr>
          <w:trHeight w:val="475"/>
        </w:trPr>
        <w:tc>
          <w:tcPr>
            <w:tcW w:w="5813" w:type="dxa"/>
            <w:shd w:val="clear" w:color="auto" w:fill="0A5C81"/>
          </w:tcPr>
          <w:p w14:paraId="6B93CD0F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Enseignements</w:t>
            </w:r>
          </w:p>
        </w:tc>
        <w:tc>
          <w:tcPr>
            <w:tcW w:w="1984" w:type="dxa"/>
            <w:shd w:val="clear" w:color="auto" w:fill="0A5C81"/>
          </w:tcPr>
          <w:p w14:paraId="202EB030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 w:rsidRPr="005704E0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Moy</w:t>
            </w: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enne</w:t>
            </w:r>
          </w:p>
        </w:tc>
        <w:tc>
          <w:tcPr>
            <w:tcW w:w="1701" w:type="dxa"/>
            <w:shd w:val="clear" w:color="auto" w:fill="0A5C81"/>
          </w:tcPr>
          <w:p w14:paraId="3A29DF1B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Total ECTS</w:t>
            </w:r>
          </w:p>
        </w:tc>
        <w:tc>
          <w:tcPr>
            <w:tcW w:w="992" w:type="dxa"/>
            <w:shd w:val="clear" w:color="auto" w:fill="0A5C81"/>
          </w:tcPr>
          <w:p w14:paraId="7360D517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 w:rsidRPr="005704E0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Etat</w:t>
            </w:r>
          </w:p>
        </w:tc>
      </w:tr>
      <w:tr w:rsidR="005C2BB7" w:rsidRPr="005704E0" w14:paraId="5E0A6F75" w14:textId="77777777" w:rsidTr="00F54457">
        <w:tc>
          <w:tcPr>
            <w:tcW w:w="5813" w:type="dxa"/>
            <w:shd w:val="clear" w:color="auto" w:fill="F2F2F2" w:themeFill="background1" w:themeFillShade="F2"/>
          </w:tcPr>
          <w:p w14:paraId="5CBDCFD2" w14:textId="77161496" w:rsidR="005C2BB7" w:rsidRPr="005D37CE" w:rsidRDefault="00FD256E" w:rsidP="00980713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1 – Economie  Gestion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78DA91CA" w14:textId="027B70A9" w:rsidR="005C2BB7" w:rsidRPr="005704E0" w:rsidRDefault="005C2BB7" w:rsidP="00047F84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1701" w:type="dxa"/>
            <w:shd w:val="clear" w:color="auto" w:fill="F2F2F2" w:themeFill="background1" w:themeFillShade="F2"/>
          </w:tcPr>
          <w:p w14:paraId="7417DECD" w14:textId="549DBE83" w:rsidR="005C2BB7" w:rsidRPr="005704E0" w:rsidRDefault="005C2BB7" w:rsidP="00047F84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  <w:shd w:val="clear" w:color="auto" w:fill="F2F2F2" w:themeFill="background1" w:themeFillShade="F2"/>
          </w:tcPr>
          <w:p w14:paraId="52CB5861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C2BB7" w:rsidRPr="005704E0" w14:paraId="70140D12" w14:textId="77777777" w:rsidTr="00F82F2B">
        <w:tc>
          <w:tcPr>
            <w:tcW w:w="5813" w:type="dxa"/>
          </w:tcPr>
          <w:p w14:paraId="5162BCC3" w14:textId="0AA41C7C" w:rsidR="005C2BB7" w:rsidRPr="005704E0" w:rsidRDefault="00980713" w:rsidP="0098071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noProof/>
                <w:sz w:val="18"/>
                <w:szCs w:val="22"/>
              </w:rPr>
              <w:t xml:space="preserve">Stratégie et Solutions Immobilières</w:t>
            </w:r>
          </w:p>
        </w:tc>
        <w:tc>
          <w:tcPr>
            <w:tcW w:w="1984" w:type="dxa"/>
          </w:tcPr>
          <w:p w14:paraId="53F055D6" w14:textId="07868520" w:rsidR="005C2BB7" w:rsidRPr="005704E0" w:rsidRDefault="00303728" w:rsidP="00047F84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19.00</w:t>
            </w:r>
          </w:p>
        </w:tc>
        <w:tc>
          <w:tcPr>
            <w:tcW w:w="1701" w:type="dxa"/>
          </w:tcPr>
          <w:p w14:paraId="4619DA25" w14:textId="2139E931" w:rsidR="005C2BB7" w:rsidRPr="005704E0" w:rsidRDefault="005C2BB7" w:rsidP="00012D8A">
            <w:pPr>
              <w:spacing w:before="0" w:after="0"/>
              <w:ind w:left="0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</w:tcPr>
          <w:p w14:paraId="68D28A64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5704E0" w14:paraId="4D1183EA" w14:textId="77777777" w:rsidTr="00F82F2B">
        <w:tc>
          <w:tcPr>
            <w:tcW w:w="5813" w:type="dxa"/>
          </w:tcPr>
          <w:p w14:paraId="4C465736" w14:textId="689D1A88" w:rsidR="00670D51" w:rsidRPr="005704E0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Finance Immobilière</w:t>
            </w:r>
          </w:p>
        </w:tc>
        <w:tc>
          <w:tcPr>
            <w:tcW w:w="1984" w:type="dxa"/>
          </w:tcPr>
          <w:p w14:paraId="418C8D35" w14:textId="70AE1C38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14.46</w:t>
            </w:r>
          </w:p>
        </w:tc>
        <w:tc>
          <w:tcPr>
            <w:tcW w:w="1701" w:type="dxa"/>
          </w:tcPr>
          <w:p w14:paraId="4811F4E2" w14:textId="366BD8A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</w:tcPr>
          <w:p w14:paraId="73EC58A4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5704E0" w14:paraId="3E817AB9" w14:textId="77777777" w:rsidTr="00F82F2B">
        <w:tc>
          <w:tcPr>
            <w:tcW w:w="5813" w:type="dxa"/>
          </w:tcPr>
          <w:p w14:paraId="33FE770F" w14:textId="3D06C62A" w:rsidR="00670D51" w:rsidRPr="005704E0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Economie Immobilière I</w:t>
            </w:r>
          </w:p>
        </w:tc>
        <w:tc>
          <w:tcPr>
            <w:tcW w:w="1984" w:type="dxa"/>
          </w:tcPr>
          <w:p w14:paraId="442A4620" w14:textId="11E25802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15.38</w:t>
            </w:r>
          </w:p>
        </w:tc>
        <w:tc>
          <w:tcPr>
            <w:tcW w:w="1701" w:type="dxa"/>
          </w:tcPr>
          <w:p w14:paraId="24D12500" w14:textId="27FF5675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</w:tcPr>
          <w:p w14:paraId="06852FA5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5704E0" w14:paraId="4AEC8F2C" w14:textId="77777777" w:rsidTr="00F54457">
        <w:tc>
          <w:tcPr>
            <w:tcW w:w="5813" w:type="dxa"/>
            <w:shd w:val="clear" w:color="auto" w:fill="F2F2F2" w:themeFill="background1" w:themeFillShade="F2"/>
          </w:tcPr>
          <w:p w14:paraId="084DE460" w14:textId="5F4AE1A1" w:rsidR="00670D51" w:rsidRPr="005D37C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2 – Droit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2F3EF032" w14:textId="2A2C60E8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1701" w:type="dxa"/>
            <w:shd w:val="clear" w:color="auto" w:fill="F2F2F2" w:themeFill="background1" w:themeFillShade="F2"/>
          </w:tcPr>
          <w:p w14:paraId="1C918648" w14:textId="3F911FE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  <w:shd w:val="clear" w:color="auto" w:fill="F2F2F2" w:themeFill="background1" w:themeFillShade="F2"/>
          </w:tcPr>
          <w:p w14:paraId="15D94303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5704E0" w14:paraId="05F026B9" w14:textId="77777777" w:rsidTr="00F82F2B">
        <w:tc>
          <w:tcPr>
            <w:tcW w:w="5813" w:type="dxa"/>
          </w:tcPr>
          <w:p w14:paraId="703D76F4" w14:textId="39E8209E" w:rsidR="00670D51" w:rsidRPr="005704E0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noProof/>
                <w:sz w:val="18"/>
                <w:szCs w:val="22"/>
              </w:rPr>
              <w:t xml:space="preserve">Droit des Affaires et des Contrats</w:t>
            </w:r>
          </w:p>
        </w:tc>
        <w:tc>
          <w:tcPr>
            <w:tcW w:w="1984" w:type="dxa"/>
          </w:tcPr>
          <w:p w14:paraId="01096508" w14:textId="601BE116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10.00</w:t>
            </w:r>
          </w:p>
        </w:tc>
        <w:tc>
          <w:tcPr>
            <w:tcW w:w="1701" w:type="dxa"/>
          </w:tcPr>
          <w:p w14:paraId="60759715" w14:textId="55E341E3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</w:tcPr>
          <w:p w14:paraId="1A31DCCB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5704E0" w14:paraId="092C1F71" w14:textId="77777777" w:rsidTr="00F54457">
        <w:tc>
          <w:tcPr>
            <w:tcW w:w="5813" w:type="dxa"/>
            <w:shd w:val="clear" w:color="auto" w:fill="F2F2F2" w:themeFill="background1" w:themeFillShade="F2"/>
          </w:tcPr>
          <w:p w14:paraId="690A4BEA" w14:textId="161D3BE9" w:rsidR="00670D51" w:rsidRPr="005D37C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3 – Aménagement  Urbanisme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4B0F3F80" w14:textId="59119E2C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1701" w:type="dxa"/>
            <w:shd w:val="clear" w:color="auto" w:fill="F2F2F2" w:themeFill="background1" w:themeFillShade="F2"/>
          </w:tcPr>
          <w:p w14:paraId="2303F621" w14:textId="5AFC7156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  <w:shd w:val="clear" w:color="auto" w:fill="F2F2F2" w:themeFill="background1" w:themeFillShade="F2"/>
          </w:tcPr>
          <w:p w14:paraId="6A0627A7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5704E0" w14:paraId="307A0383" w14:textId="77777777" w:rsidTr="00F82F2B">
        <w:tc>
          <w:tcPr>
            <w:tcW w:w="5813" w:type="dxa"/>
          </w:tcPr>
          <w:p w14:paraId="7CBEE97F" w14:textId="4CEB8EF0" w:rsidR="00670D51" w:rsidRPr="005704E0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noProof/>
                <w:sz w:val="18"/>
                <w:szCs w:val="22"/>
              </w:rPr>
            </w:pPr>
            <w:r>
              <w:rPr>
                <w:rFonts w:ascii="Poppins" w:hAnsi="Poppins" w:cs="Poppins"/>
                <w:noProof/>
                <w:sz w:val="18"/>
                <w:szCs w:val="22"/>
              </w:rPr>
              <w:t xml:space="preserve">Ville et Développements Urbains</w:t>
            </w:r>
          </w:p>
        </w:tc>
        <w:tc>
          <w:tcPr>
            <w:tcW w:w="1984" w:type="dxa"/>
          </w:tcPr>
          <w:p w14:paraId="431096DC" w14:textId="02C9B9BC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14.80</w:t>
            </w:r>
          </w:p>
        </w:tc>
        <w:tc>
          <w:tcPr>
            <w:tcW w:w="1701" w:type="dxa"/>
          </w:tcPr>
          <w:p w14:paraId="6E785B26" w14:textId="1016CDD6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</w:tcPr>
          <w:p w14:paraId="1A4DA9DB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5704E0" w14:paraId="49071787" w14:textId="77777777" w:rsidTr="00F82F2B">
        <w:tc>
          <w:tcPr>
            <w:tcW w:w="5813" w:type="dxa"/>
          </w:tcPr>
          <w:p w14:paraId="53E580F8" w14:textId="03D75BA4" w:rsidR="00670D51" w:rsidRPr="005704E0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noProof/>
                <w:sz w:val="18"/>
                <w:szCs w:val="22"/>
              </w:rPr>
              <w:t xml:space="preserve">Politique de l'Habitat</w:t>
            </w:r>
          </w:p>
        </w:tc>
        <w:tc>
          <w:tcPr>
            <w:tcW w:w="1984" w:type="dxa"/>
          </w:tcPr>
          <w:p w14:paraId="269195C5" w14:textId="0486C0C9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15.10</w:t>
            </w:r>
          </w:p>
        </w:tc>
        <w:tc>
          <w:tcPr>
            <w:tcW w:w="1701" w:type="dxa"/>
          </w:tcPr>
          <w:p w14:paraId="3A2B5AB8" w14:textId="1A497B95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</w:tcPr>
          <w:p w14:paraId="2C440881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5704E0" w14:paraId="6C55099D" w14:textId="77777777" w:rsidTr="00F54457">
        <w:tc>
          <w:tcPr>
            <w:tcW w:w="5813" w:type="dxa"/>
            <w:shd w:val="clear" w:color="auto" w:fill="F2F2F2" w:themeFill="background1" w:themeFillShade="F2"/>
          </w:tcPr>
          <w:p w14:paraId="301E67A4" w14:textId="1774EE08" w:rsidR="00670D51" w:rsidRPr="005D37C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4 – Compétences Professionnalisantes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197AD100" w14:textId="76DD8FC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1701" w:type="dxa"/>
            <w:shd w:val="clear" w:color="auto" w:fill="F2F2F2" w:themeFill="background1" w:themeFillShade="F2"/>
          </w:tcPr>
          <w:p w14:paraId="17B0BF59" w14:textId="1442C405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  <w:shd w:val="clear" w:color="auto" w:fill="F2F2F2" w:themeFill="background1" w:themeFillShade="F2"/>
          </w:tcPr>
          <w:p w14:paraId="72A984B5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5704E0" w14:paraId="6B1A714E" w14:textId="77777777" w:rsidTr="00F82F2B">
        <w:tc>
          <w:tcPr>
            <w:tcW w:w="5813" w:type="dxa"/>
          </w:tcPr>
          <w:p w14:paraId="155EC19A" w14:textId="77E35CDF" w:rsidR="00670D51" w:rsidRPr="005704E0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noProof/>
                <w:sz w:val="18"/>
                <w:szCs w:val="22"/>
              </w:rPr>
              <w:t xml:space="preserve">Real Estate English</w:t>
            </w:r>
          </w:p>
        </w:tc>
        <w:tc>
          <w:tcPr>
            <w:tcW w:w="1984" w:type="dxa"/>
          </w:tcPr>
          <w:p w14:paraId="6F35E445" w14:textId="69F2FE18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16.62</w:t>
            </w:r>
          </w:p>
        </w:tc>
        <w:tc>
          <w:tcPr>
            <w:tcW w:w="1701" w:type="dxa"/>
          </w:tcPr>
          <w:p w14:paraId="0183152B" w14:textId="753F5915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</w:tcPr>
          <w:p w14:paraId="1CCFCDE4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5704E0" w14:paraId="5126C616" w14:textId="77777777" w:rsidTr="00F82F2B">
        <w:tc>
          <w:tcPr>
            <w:tcW w:w="5813" w:type="dxa"/>
          </w:tcPr>
          <w:p w14:paraId="70799BA1" w14:textId="686EBCFD" w:rsidR="00670D51" w:rsidRPr="005704E0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noProof/>
                <w:sz w:val="18"/>
                <w:szCs w:val="22"/>
              </w:rPr>
              <w:t xml:space="preserve">Les Rencontres de l'Immobilier</w:t>
            </w:r>
          </w:p>
        </w:tc>
        <w:tc>
          <w:tcPr>
            <w:tcW w:w="1984" w:type="dxa"/>
          </w:tcPr>
          <w:p w14:paraId="04547371" w14:textId="038BA87C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1701" w:type="dxa"/>
          </w:tcPr>
          <w:p w14:paraId="36DD6495" w14:textId="060B2962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</w:tcPr>
          <w:p w14:paraId="66687A40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5704E0" w14:paraId="361FE98E" w14:textId="77777777" w:rsidTr="00F82F2B">
        <w:tc>
          <w:tcPr>
            <w:tcW w:w="5813" w:type="dxa"/>
          </w:tcPr>
          <w:p w14:paraId="578A15DA" w14:textId="7B5517FD" w:rsidR="00670D51" w:rsidRPr="005704E0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noProof/>
                <w:sz w:val="18"/>
                <w:szCs w:val="22"/>
              </w:rPr>
              <w:t xml:space="preserve">ESPI Career Services</w:t>
            </w:r>
          </w:p>
        </w:tc>
        <w:tc>
          <w:tcPr>
            <w:tcW w:w="1984" w:type="dxa"/>
          </w:tcPr>
          <w:p w14:paraId="6775408F" w14:textId="5ABD8C4A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15.00</w:t>
            </w:r>
          </w:p>
        </w:tc>
        <w:tc>
          <w:tcPr>
            <w:tcW w:w="1701" w:type="dxa"/>
          </w:tcPr>
          <w:p w14:paraId="183A8B2A" w14:textId="1BD22AFF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</w:tcPr>
          <w:p w14:paraId="18F97C3D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5704E0" w14:paraId="59239878" w14:textId="77777777" w:rsidTr="00F82F2B">
        <w:tc>
          <w:tcPr>
            <w:tcW w:w="5813" w:type="dxa"/>
          </w:tcPr>
          <w:p w14:paraId="014FCBAD" w14:textId="0A863C33" w:rsidR="00670D51" w:rsidRPr="005704E0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noProof/>
                <w:sz w:val="18"/>
                <w:szCs w:val="22"/>
              </w:rPr>
              <w:t xml:space="preserve">ESPI Inside</w:t>
            </w:r>
          </w:p>
        </w:tc>
        <w:tc>
          <w:tcPr>
            <w:tcW w:w="1984" w:type="dxa"/>
          </w:tcPr>
          <w:p w14:paraId="6D454C37" w14:textId="45B1D515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12.00</w:t>
            </w:r>
          </w:p>
        </w:tc>
        <w:tc>
          <w:tcPr>
            <w:tcW w:w="1701" w:type="dxa"/>
          </w:tcPr>
          <w:p w14:paraId="1689C5CE" w14:textId="68C8497B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</w:tcPr>
          <w:p w14:paraId="3E763D89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5704E0" w14:paraId="20FC311F" w14:textId="77777777" w:rsidTr="00F82F2B">
        <w:tc>
          <w:tcPr>
            <w:tcW w:w="5813" w:type="dxa"/>
          </w:tcPr>
          <w:p w14:paraId="459D1C6B" w14:textId="5AC02A98" w:rsidR="00670D51" w:rsidRPr="005704E0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noProof/>
                <w:sz w:val="18"/>
                <w:szCs w:val="22"/>
              </w:rPr>
              <w:t xml:space="preserve">Immersion Professionnelle</w:t>
            </w:r>
          </w:p>
        </w:tc>
        <w:tc>
          <w:tcPr>
            <w:tcW w:w="1984" w:type="dxa"/>
          </w:tcPr>
          <w:p w14:paraId="37581322" w14:textId="4F2AF6C8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17.00</w:t>
            </w:r>
          </w:p>
        </w:tc>
        <w:tc>
          <w:tcPr>
            <w:tcW w:w="1701" w:type="dxa"/>
          </w:tcPr>
          <w:p w14:paraId="48E2C629" w14:textId="66B7F382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</w:tcPr>
          <w:p w14:paraId="3ED8DF52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5704E0" w14:paraId="4D848AF5" w14:textId="77777777" w:rsidTr="00F82F2B">
        <w:tc>
          <w:tcPr>
            <w:tcW w:w="5813" w:type="dxa"/>
          </w:tcPr>
          <w:p w14:paraId="05F52E0F" w14:textId="192F00A8" w:rsidR="00670D51" w:rsidRPr="005704E0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noProof/>
                <w:sz w:val="18"/>
                <w:szCs w:val="22"/>
              </w:rPr>
              <w:t xml:space="preserve">Projet Voltaire</w:t>
            </w:r>
          </w:p>
        </w:tc>
        <w:tc>
          <w:tcPr>
            <w:tcW w:w="1984" w:type="dxa"/>
          </w:tcPr>
          <w:p w14:paraId="29F4A6FA" w14:textId="33AF7A8D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17.75</w:t>
            </w:r>
          </w:p>
        </w:tc>
        <w:tc>
          <w:tcPr>
            <w:tcW w:w="1701" w:type="dxa"/>
          </w:tcPr>
          <w:p w14:paraId="29B6A122" w14:textId="3A05BDC9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</w:tcPr>
          <w:p w14:paraId="5E5066CC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5704E0" w14:paraId="3366A2BC" w14:textId="77777777" w:rsidTr="00F54457">
        <w:tc>
          <w:tcPr>
            <w:tcW w:w="5813" w:type="dxa"/>
            <w:shd w:val="clear" w:color="auto" w:fill="F2F2F2" w:themeFill="background1" w:themeFillShade="F2"/>
          </w:tcPr>
          <w:p w14:paraId="70D3B397" w14:textId="097E8FE4" w:rsidR="00670D51" w:rsidRPr="005D37C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SPE – MAPI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049D98DA" w14:textId="4C57EC12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1701" w:type="dxa"/>
            <w:shd w:val="clear" w:color="auto" w:fill="F2F2F2" w:themeFill="background1" w:themeFillShade="F2"/>
          </w:tcPr>
          <w:p w14:paraId="2CFD9360" w14:textId="094E8FA8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  <w:shd w:val="clear" w:color="auto" w:fill="F2F2F2" w:themeFill="background1" w:themeFillShade="F2"/>
          </w:tcPr>
          <w:p w14:paraId="170B9BD9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5704E0" w14:paraId="478AE4E6" w14:textId="77777777" w:rsidTr="00F82F2B">
        <w:tc>
          <w:tcPr>
            <w:tcW w:w="5813" w:type="dxa"/>
          </w:tcPr>
          <w:p w14:paraId="037DC40B" w14:textId="3B38F50A" w:rsidR="00670D51" w:rsidRPr="005704E0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noProof/>
                <w:sz w:val="18"/>
                <w:szCs w:val="22"/>
              </w:rPr>
              <w:t xml:space="preserve">Etude Foncière</w:t>
            </w:r>
          </w:p>
        </w:tc>
        <w:tc>
          <w:tcPr>
            <w:tcW w:w="1984" w:type="dxa"/>
          </w:tcPr>
          <w:p w14:paraId="0AD680E3" w14:textId="3FEF7B98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16.00</w:t>
            </w:r>
          </w:p>
        </w:tc>
        <w:tc>
          <w:tcPr>
            <w:tcW w:w="1701" w:type="dxa"/>
          </w:tcPr>
          <w:p w14:paraId="621B425B" w14:textId="25E9C606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</w:tcPr>
          <w:p w14:paraId="4ACD783F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5704E0" w14:paraId="1F72077D" w14:textId="77777777" w:rsidTr="00F82F2B">
        <w:tc>
          <w:tcPr>
            <w:tcW w:w="5813" w:type="dxa"/>
          </w:tcPr>
          <w:p w14:paraId="367C277E" w14:textId="131D4977" w:rsidR="00670D51" w:rsidRPr="005704E0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noProof/>
                <w:sz w:val="18"/>
                <w:szCs w:val="22"/>
              </w:rPr>
              <w:t xml:space="preserve">Montage d'une Opération de Promotion Immobilière</w:t>
            </w:r>
          </w:p>
        </w:tc>
        <w:tc>
          <w:tcPr>
            <w:tcW w:w="1984" w:type="dxa"/>
          </w:tcPr>
          <w:p w14:paraId="5403E1BE" w14:textId="61E24C78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14.00</w:t>
            </w:r>
          </w:p>
        </w:tc>
        <w:tc>
          <w:tcPr>
            <w:tcW w:w="1701" w:type="dxa"/>
          </w:tcPr>
          <w:p w14:paraId="33F80F1D" w14:textId="145E8B2E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</w:tcPr>
          <w:p w14:paraId="4E68A440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5704E0" w14:paraId="7D585631" w14:textId="77777777" w:rsidTr="00F82F2B">
        <w:tc>
          <w:tcPr>
            <w:tcW w:w="5813" w:type="dxa"/>
          </w:tcPr>
          <w:p w14:paraId="749610E3" w14:textId="659822FC" w:rsidR="00670D51" w:rsidRPr="005704E0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noProof/>
                <w:sz w:val="18"/>
                <w:szCs w:val="22"/>
              </w:rPr>
              <w:t xml:space="preserve">Acquisition et Dissociation du Foncier</w:t>
            </w:r>
          </w:p>
        </w:tc>
        <w:tc>
          <w:tcPr>
            <w:tcW w:w="1984" w:type="dxa"/>
          </w:tcPr>
          <w:p w14:paraId="3C12C36F" w14:textId="550317DC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14.67</w:t>
            </w:r>
          </w:p>
        </w:tc>
        <w:tc>
          <w:tcPr>
            <w:tcW w:w="1701" w:type="dxa"/>
          </w:tcPr>
          <w:p w14:paraId="36E0539D" w14:textId="0A0E23A1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</w:tcPr>
          <w:p w14:paraId="56F48327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5704E0" w14:paraId="2BF7A3CC" w14:textId="77777777" w:rsidTr="00F82F2B">
        <w:tc>
          <w:tcPr>
            <w:tcW w:w="5813" w:type="dxa"/>
            <w:shd w:val="clear" w:color="auto" w:fill="0A5C81"/>
          </w:tcPr>
          <w:p w14:paraId="40EF8CA3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92D0D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Moyenne générale</w:t>
            </w:r>
          </w:p>
        </w:tc>
        <w:tc>
          <w:tcPr>
            <w:tcW w:w="1984" w:type="dxa"/>
            <w:shd w:val="clear" w:color="auto" w:fill="0A5C81"/>
          </w:tcPr>
          <w:p w14:paraId="40F3265A" w14:textId="6C96B7C7" w:rsidR="00670D51" w:rsidRPr="00013B9F" w:rsidRDefault="00DA1FA8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color w:val="FFFFFF" w:themeColor="background1"/>
                <w:sz w:val="18"/>
                <w:szCs w:val="22"/>
              </w:rPr>
            </w:pPr>
            <w:r>
              <w:rPr>
                <w:rFonts w:ascii="Poppins" w:hAnsi="Poppins" w:cs="Poppins"/>
                <w:color w:val="FFFFFF" w:themeColor="background1"/>
                <w:sz w:val="18"/>
                <w:szCs w:val="22"/>
              </w:rPr>
              <w:t xml:space="preserve">15.77</w:t>
            </w:r>
          </w:p>
        </w:tc>
        <w:tc>
          <w:tcPr>
            <w:tcW w:w="1701" w:type="dxa"/>
            <w:shd w:val="clear" w:color="auto" w:fill="0A5C81"/>
          </w:tcPr>
          <w:p w14:paraId="4B131C11" w14:textId="5B7988A4" w:rsidR="00670D51" w:rsidRPr="00047F84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  <w:vertAlign w:val="subscript"/>
              </w:rPr>
            </w:pPr>
          </w:p>
        </w:tc>
        <w:tc>
          <w:tcPr>
            <w:tcW w:w="992" w:type="dxa"/>
            <w:shd w:val="clear" w:color="auto" w:fill="0A5C81"/>
          </w:tcPr>
          <w:p w14:paraId="37289C0E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</w:tbl>
    <w:p w14:paraId="5653935D" w14:textId="77777777" w:rsidR="005C2BB7" w:rsidRPr="005704E0" w:rsidRDefault="005C2BB7">
      <w:pPr>
        <w:rPr>
          <w:rFonts w:ascii="Poppins" w:hAnsi="Poppins" w:cs="Poppins"/>
          <w:sz w:val="18"/>
          <w:szCs w:val="22"/>
        </w:rPr>
      </w:pPr>
    </w:p>
    <w:tbl>
      <w:tblPr>
        <w:tblW w:w="1006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470"/>
        <w:gridCol w:w="2160"/>
        <w:gridCol w:w="2435"/>
      </w:tblGrid>
      <w:tr w:rsidR="005C2BB7" w:rsidRPr="005704E0" w14:paraId="6EAE6514" w14:textId="77777777" w:rsidTr="005377A0">
        <w:trPr>
          <w:cantSplit/>
        </w:trPr>
        <w:tc>
          <w:tcPr>
            <w:tcW w:w="5470" w:type="dxa"/>
            <w:tcBorders>
              <w:top w:val="nil"/>
              <w:left w:val="nil"/>
              <w:bottom w:val="nil"/>
              <w:right w:val="single" w:sz="4" w:space="0" w:color="4F81BD" w:themeColor="accent1"/>
            </w:tcBorders>
            <w:shd w:val="clear" w:color="auto" w:fill="auto"/>
          </w:tcPr>
          <w:p w14:paraId="5F4930D9" w14:textId="77777777" w:rsidR="005C2BB7" w:rsidRPr="005704E0" w:rsidRDefault="005C2BB7" w:rsidP="00DE4B3F">
            <w:pPr>
              <w:pStyle w:val="YPTexteBleuGras"/>
              <w:rPr>
                <w:rFonts w:ascii="Poppins" w:hAnsi="Poppins" w:cs="Poppins"/>
                <w:sz w:val="18"/>
              </w:rPr>
            </w:pPr>
          </w:p>
        </w:tc>
        <w:tc>
          <w:tcPr>
            <w:tcW w:w="216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14:paraId="15E3DB69" w14:textId="77777777" w:rsidR="005C2BB7" w:rsidRPr="005704E0" w:rsidRDefault="005C2BB7">
            <w:pPr>
              <w:rPr>
                <w:rFonts w:ascii="Poppins" w:hAnsi="Poppins" w:cs="Poppins"/>
                <w:sz w:val="18"/>
                <w:szCs w:val="22"/>
              </w:rPr>
            </w:pPr>
            <w:r w:rsidRPr="005704E0">
              <w:rPr>
                <w:rFonts w:ascii="Poppins" w:hAnsi="Poppins" w:cs="Poppins"/>
                <w:sz w:val="18"/>
                <w:szCs w:val="22"/>
              </w:rPr>
              <w:t>Absences justifiées :</w:t>
            </w:r>
          </w:p>
          <w:p w14:paraId="6165182B" w14:textId="77777777" w:rsidR="005C2BB7" w:rsidRPr="005704E0" w:rsidRDefault="005C2BB7">
            <w:pPr>
              <w:rPr>
                <w:rFonts w:ascii="Poppins" w:hAnsi="Poppins" w:cs="Poppins"/>
                <w:sz w:val="18"/>
                <w:szCs w:val="22"/>
              </w:rPr>
            </w:pPr>
            <w:r w:rsidRPr="005704E0">
              <w:rPr>
                <w:rFonts w:ascii="Poppins" w:hAnsi="Poppins" w:cs="Poppins"/>
                <w:sz w:val="18"/>
                <w:szCs w:val="22"/>
              </w:rPr>
              <w:t>Absences injustifiées :</w:t>
            </w:r>
          </w:p>
          <w:p w14:paraId="7E5D1F54" w14:textId="77777777" w:rsidR="005C2BB7" w:rsidRPr="005704E0" w:rsidRDefault="005C2BB7">
            <w:pPr>
              <w:rPr>
                <w:rFonts w:ascii="Poppins" w:hAnsi="Poppins" w:cs="Poppins"/>
                <w:sz w:val="18"/>
                <w:szCs w:val="22"/>
              </w:rPr>
            </w:pPr>
            <w:r w:rsidRPr="005704E0">
              <w:rPr>
                <w:rFonts w:ascii="Poppins" w:hAnsi="Poppins" w:cs="Poppins"/>
                <w:sz w:val="18"/>
                <w:szCs w:val="22"/>
              </w:rPr>
              <w:t>Retards :</w:t>
            </w:r>
          </w:p>
        </w:tc>
        <w:tc>
          <w:tcPr>
            <w:tcW w:w="2435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14:paraId="25DEC814" w14:textId="0A9D3133" w:rsidR="005C2BB7" w:rsidRPr="005704E0" w:rsidRDefault="005C2BB7" w:rsidP="00D1584C">
            <w:pPr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</w:tbl>
    <w:p w14:paraId="53AF6596" w14:textId="0AD91F7C" w:rsidR="005377A0" w:rsidRDefault="005C2BB7" w:rsidP="00F52F7E">
      <w:pPr>
        <w:pStyle w:val="YPTitreFormation"/>
      </w:pPr>
      <w:r w:rsidRPr="003F7BD8">
        <w:t>APPRECIATION DU CONSEIL PEDAGOGIQUE</w:t>
      </w:r>
    </w:p>
    <w:p w14:paraId="5F4D2919" w14:textId="77777777" w:rsidR="005377A0" w:rsidRDefault="005377A0" w:rsidP="00F52F7E">
      <w:pPr>
        <w:pStyle w:val="YPTitreFormation"/>
      </w:pPr>
    </w:p>
    <w:p w14:paraId="516F26F7" w14:textId="77777777" w:rsidR="005C2BB7" w:rsidRPr="005704E0" w:rsidRDefault="005C2BB7" w:rsidP="001B0E94">
      <w:pPr>
        <w:rPr>
          <w:rFonts w:ascii="Poppins" w:eastAsia="Calibri" w:hAnsi="Poppins" w:cs="Poppins"/>
          <w:sz w:val="18"/>
          <w:szCs w:val="22"/>
        </w:rPr>
      </w:pPr>
    </w:p>
    <w:p w14:paraId="3036AD4B" w14:textId="5C3BF46A" w:rsidR="005C2BB7" w:rsidRPr="005704E0" w:rsidRDefault="005C2BB7" w:rsidP="001B0E94">
      <w:pPr>
        <w:ind w:left="5670"/>
        <w:rPr>
          <w:rFonts w:ascii="Poppins" w:eastAsia="Calibri" w:hAnsi="Poppins" w:cs="Poppins"/>
          <w:sz w:val="18"/>
          <w:szCs w:val="22"/>
        </w:rPr>
      </w:pPr>
      <w:r w:rsidRPr="005704E0">
        <w:rPr>
          <w:rFonts w:ascii="Poppins" w:eastAsia="Calibri" w:hAnsi="Poppins" w:cs="Poppins"/>
          <w:sz w:val="18"/>
          <w:szCs w:val="22"/>
        </w:rPr>
        <w:t xml:space="preserve">Fait </w:t>
      </w:r>
      <w:r w:rsidRPr="00CA1BC3">
        <w:rPr>
          <w:rFonts w:ascii="Poppins" w:eastAsia="Calibri" w:hAnsi="Poppins" w:cs="Poppins"/>
          <w:sz w:val="18"/>
          <w:szCs w:val="22"/>
        </w:rPr>
        <w:t xml:space="preserve">à </w:t>
      </w:r>
      <w:r w:rsidR="00AA3AA5" w:rsidRPr="00AA3AA5">
        <w:rPr>
          <w:rFonts w:ascii="Poppins" w:eastAsia="Calibri" w:hAnsi="Poppins" w:cs="Poppins"/>
          <w:sz w:val="18"/>
          <w:szCs w:val="22"/>
        </w:rPr>
        <w:t>ville</w:t>
      </w:r>
      <w:r w:rsidRPr="00CA1BC3">
        <w:rPr>
          <w:rFonts w:ascii="Poppins" w:eastAsia="Calibri" w:hAnsi="Poppins" w:cs="Poppins"/>
          <w:sz w:val="18"/>
          <w:szCs w:val="22"/>
        </w:rPr>
        <w:t>, le</w:t>
      </w:r>
      <w:r w:rsidR="00AA3AA5">
        <w:rPr>
          <w:rFonts w:ascii="Poppins" w:eastAsia="Calibri" w:hAnsi="Poppins" w:cs="Poppins"/>
          <w:sz w:val="18"/>
          <w:szCs w:val="22"/>
        </w:rPr>
        <w:t xml:space="preserve"> </w:t>
      </w:r>
      <w:r w:rsidR="001B16D0">
        <w:rPr>
          <w:rFonts w:ascii="Poppins" w:eastAsia="Calibri" w:hAnsi="Poppins" w:cs="Poppins"/>
          <w:sz w:val="18"/>
          <w:szCs w:val="22"/>
        </w:rPr>
        <w:t xml:space="preserve"> </w:t>
      </w:r>
    </w:p>
    <w:p w14:paraId="3CA2EEBD" w14:textId="77777777" w:rsidR="005C2BB7" w:rsidRDefault="005C2BB7" w:rsidP="00DE4B3F">
      <w:pPr>
        <w:ind w:left="5670"/>
        <w:rPr>
          <w:rFonts w:ascii="Poppins" w:eastAsia="Calibri" w:hAnsi="Poppins" w:cs="Poppins"/>
          <w:sz w:val="18"/>
          <w:szCs w:val="22"/>
        </w:rPr>
        <w:sectPr w:rsidR="005C2BB7" w:rsidSect="00851B3F">
          <w:headerReference w:type="default" r:id="rId6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  <w:r w:rsidRPr="005704E0">
        <w:rPr>
          <w:rFonts w:ascii="Poppins" w:eastAsia="Calibri" w:hAnsi="Poppins" w:cs="Poppins"/>
          <w:sz w:val="18"/>
          <w:szCs w:val="22"/>
        </w:rPr>
        <w:t xml:space="preserve">Signature du </w:t>
      </w:r>
      <w:r>
        <w:rPr>
          <w:rFonts w:ascii="Poppins" w:eastAsia="Calibri" w:hAnsi="Poppins" w:cs="Poppins"/>
          <w:sz w:val="18"/>
          <w:szCs w:val="22"/>
        </w:rPr>
        <w:t>Responsable Pédagogique</w:t>
      </w:r>
    </w:p>
    <w:p w14:paraId="51AD8FFE" w14:textId="77777777" w:rsidR="005C2BB7" w:rsidRPr="005704E0" w:rsidRDefault="005C2BB7" w:rsidP="00DE4B3F">
      <w:pPr>
        <w:ind w:left="5670"/>
        <w:rPr>
          <w:rFonts w:ascii="Poppins" w:eastAsia="Calibri" w:hAnsi="Poppins" w:cs="Poppins"/>
          <w:sz w:val="18"/>
          <w:szCs w:val="22"/>
        </w:rPr>
      </w:pPr>
    </w:p>
    <w:sectPr w:rsidR="005C2BB7" w:rsidRPr="005704E0" w:rsidSect="00851B3F">
      <w:headerReference w:type="default" r:id="rId7"/>
      <w:type w:val="continuous"/>
      <w:pgSz w:w="11906" w:h="16838"/>
      <w:pgMar w:top="1134" w:right="991" w:bottom="1418" w:left="993" w:header="284" w:footer="3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01FBF4" w14:textId="77777777" w:rsidR="00851B3F" w:rsidRDefault="00851B3F" w:rsidP="001B0E94">
      <w:r>
        <w:separator/>
      </w:r>
    </w:p>
  </w:endnote>
  <w:endnote w:type="continuationSeparator" w:id="0">
    <w:p w14:paraId="1A750C4E" w14:textId="77777777" w:rsidR="00851B3F" w:rsidRDefault="00851B3F" w:rsidP="001B0E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D3E160" w14:textId="77777777" w:rsidR="00851B3F" w:rsidRDefault="00851B3F" w:rsidP="001B0E94">
      <w:r>
        <w:separator/>
      </w:r>
    </w:p>
  </w:footnote>
  <w:footnote w:type="continuationSeparator" w:id="0">
    <w:p w14:paraId="3067455F" w14:textId="77777777" w:rsidR="00851B3F" w:rsidRDefault="00851B3F" w:rsidP="001B0E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5C2BB7" w14:paraId="55E3A0DA" w14:textId="77777777" w:rsidTr="006E59EC">
      <w:trPr>
        <w:trHeight w:val="323"/>
      </w:trPr>
      <w:tc>
        <w:tcPr>
          <w:tcW w:w="8422" w:type="dxa"/>
        </w:tcPr>
        <w:p w14:paraId="52A730D8" w14:textId="77777777" w:rsidR="005C2BB7" w:rsidRPr="00B92D43" w:rsidRDefault="005C2BB7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</w:rPr>
          </w:pPr>
          <w:r>
            <w:rPr>
              <w:noProof/>
            </w:rPr>
            <w:drawing>
              <wp:inline distT="0" distB="0" distL="0" distR="0" wp14:anchorId="2F0FD493" wp14:editId="0D5ACACC">
                <wp:extent cx="2457173" cy="892454"/>
                <wp:effectExtent l="0" t="0" r="635" b="3175"/>
                <wp:docPr id="2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14:paraId="7309B14C" w14:textId="77777777" w:rsidR="005C2BB7" w:rsidRPr="001B74E5" w:rsidRDefault="005C2BB7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14:paraId="189EA8EF" w14:textId="77777777" w:rsidR="005C2BB7" w:rsidRPr="00DE4B3F" w:rsidRDefault="005C2BB7">
    <w:pPr>
      <w:pStyle w:val="En-tte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CE503E" w14:paraId="648B693B" w14:textId="77777777" w:rsidTr="006E59EC">
      <w:trPr>
        <w:trHeight w:val="323"/>
      </w:trPr>
      <w:tc>
        <w:tcPr>
          <w:tcW w:w="8422" w:type="dxa"/>
        </w:tcPr>
        <w:p w14:paraId="7F404840" w14:textId="77777777" w:rsidR="00CE503E" w:rsidRPr="00B92D43" w:rsidRDefault="005E45AC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</w:rPr>
          </w:pPr>
          <w:r>
            <w:rPr>
              <w:noProof/>
            </w:rPr>
            <w:drawing>
              <wp:inline distT="0" distB="0" distL="0" distR="0" wp14:anchorId="6F229AD8" wp14:editId="1D9B4D27">
                <wp:extent cx="2457173" cy="892454"/>
                <wp:effectExtent l="0" t="0" r="635" b="3175"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14:paraId="6020C751" w14:textId="77777777" w:rsidR="00CE503E" w:rsidRPr="001B74E5" w:rsidRDefault="00CE503E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14:paraId="5350F179" w14:textId="77777777" w:rsidR="00CE503E" w:rsidRPr="00DE4B3F" w:rsidRDefault="00CE503E">
    <w:pPr>
      <w:pStyle w:val="En-tte"/>
      <w:rPr>
        <w:sz w:val="2"/>
        <w:szCs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linkStyles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A70"/>
    <w:rsid w:val="00012D8A"/>
    <w:rsid w:val="00013B9F"/>
    <w:rsid w:val="000247B1"/>
    <w:rsid w:val="00047F84"/>
    <w:rsid w:val="0008649E"/>
    <w:rsid w:val="00092D0D"/>
    <w:rsid w:val="000C0B7B"/>
    <w:rsid w:val="00195147"/>
    <w:rsid w:val="001B0E94"/>
    <w:rsid w:val="001B16D0"/>
    <w:rsid w:val="001E496E"/>
    <w:rsid w:val="001E51CD"/>
    <w:rsid w:val="001F45E0"/>
    <w:rsid w:val="00247D40"/>
    <w:rsid w:val="00250D02"/>
    <w:rsid w:val="002754EC"/>
    <w:rsid w:val="00291FF8"/>
    <w:rsid w:val="002A40FA"/>
    <w:rsid w:val="002A70E3"/>
    <w:rsid w:val="002C7456"/>
    <w:rsid w:val="002D0C6E"/>
    <w:rsid w:val="002D1B88"/>
    <w:rsid w:val="002F6A3D"/>
    <w:rsid w:val="00303728"/>
    <w:rsid w:val="00304AF9"/>
    <w:rsid w:val="00331BD8"/>
    <w:rsid w:val="00335AC9"/>
    <w:rsid w:val="00343FB0"/>
    <w:rsid w:val="00355CF4"/>
    <w:rsid w:val="003A43C6"/>
    <w:rsid w:val="003F7BD8"/>
    <w:rsid w:val="004037BC"/>
    <w:rsid w:val="004041F7"/>
    <w:rsid w:val="004329E7"/>
    <w:rsid w:val="0044216E"/>
    <w:rsid w:val="0046418E"/>
    <w:rsid w:val="004A4CB8"/>
    <w:rsid w:val="004D2C27"/>
    <w:rsid w:val="004E489A"/>
    <w:rsid w:val="004F5BE2"/>
    <w:rsid w:val="00514B2B"/>
    <w:rsid w:val="005377A0"/>
    <w:rsid w:val="00544F4A"/>
    <w:rsid w:val="005704E0"/>
    <w:rsid w:val="00571EC1"/>
    <w:rsid w:val="005C2BB7"/>
    <w:rsid w:val="005D37CE"/>
    <w:rsid w:val="005E45AC"/>
    <w:rsid w:val="00645F82"/>
    <w:rsid w:val="006532FF"/>
    <w:rsid w:val="00653A2C"/>
    <w:rsid w:val="00670D51"/>
    <w:rsid w:val="00672926"/>
    <w:rsid w:val="006B432C"/>
    <w:rsid w:val="006E59EC"/>
    <w:rsid w:val="006E65AA"/>
    <w:rsid w:val="00715EF5"/>
    <w:rsid w:val="007744C8"/>
    <w:rsid w:val="007A4795"/>
    <w:rsid w:val="008336D0"/>
    <w:rsid w:val="00851B3F"/>
    <w:rsid w:val="00874DDE"/>
    <w:rsid w:val="00875437"/>
    <w:rsid w:val="009069C2"/>
    <w:rsid w:val="00911A90"/>
    <w:rsid w:val="0091210A"/>
    <w:rsid w:val="009268F9"/>
    <w:rsid w:val="00980713"/>
    <w:rsid w:val="009E2D32"/>
    <w:rsid w:val="009F08C4"/>
    <w:rsid w:val="009F3DD5"/>
    <w:rsid w:val="00A67851"/>
    <w:rsid w:val="00A86A19"/>
    <w:rsid w:val="00A90979"/>
    <w:rsid w:val="00AA3AA5"/>
    <w:rsid w:val="00AB3498"/>
    <w:rsid w:val="00AB7F5F"/>
    <w:rsid w:val="00AC32FB"/>
    <w:rsid w:val="00AC5FAF"/>
    <w:rsid w:val="00AF4B53"/>
    <w:rsid w:val="00B04EE1"/>
    <w:rsid w:val="00B06C0A"/>
    <w:rsid w:val="00B64A70"/>
    <w:rsid w:val="00C35161"/>
    <w:rsid w:val="00C35DE6"/>
    <w:rsid w:val="00C641B3"/>
    <w:rsid w:val="00C70EEB"/>
    <w:rsid w:val="00C73A08"/>
    <w:rsid w:val="00C9444D"/>
    <w:rsid w:val="00CA031B"/>
    <w:rsid w:val="00CA1BC3"/>
    <w:rsid w:val="00CE503E"/>
    <w:rsid w:val="00CF5392"/>
    <w:rsid w:val="00D1584C"/>
    <w:rsid w:val="00D24AF9"/>
    <w:rsid w:val="00D418FF"/>
    <w:rsid w:val="00DA1FA8"/>
    <w:rsid w:val="00DC4768"/>
    <w:rsid w:val="00DE4B3F"/>
    <w:rsid w:val="00E03F4D"/>
    <w:rsid w:val="00E07A6D"/>
    <w:rsid w:val="00E16927"/>
    <w:rsid w:val="00E4617A"/>
    <w:rsid w:val="00E51897"/>
    <w:rsid w:val="00E71672"/>
    <w:rsid w:val="00E8273D"/>
    <w:rsid w:val="00EA61A7"/>
    <w:rsid w:val="00EC0791"/>
    <w:rsid w:val="00EC0AAF"/>
    <w:rsid w:val="00ED1AFB"/>
    <w:rsid w:val="00EF4D58"/>
    <w:rsid w:val="00F13A4C"/>
    <w:rsid w:val="00F52F7E"/>
    <w:rsid w:val="00F53D3A"/>
    <w:rsid w:val="00F54457"/>
    <w:rsid w:val="00F82F2B"/>
    <w:rsid w:val="00F8422D"/>
    <w:rsid w:val="00F87D25"/>
    <w:rsid w:val="00FD256E"/>
    <w:rsid w:val="00FD3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CBC6F10"/>
  <w15:docId w15:val="{9DF2CAC0-FC37-4B0A-B791-A71A7F77A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432C"/>
    <w:pPr>
      <w:spacing w:after="160" w:line="278" w:lineRule="auto"/>
    </w:pPr>
    <w:rPr>
      <w:rFonts w:asciiTheme="minorHAnsi" w:eastAsiaTheme="minorHAnsi" w:hAnsiTheme="minorHAnsi" w:cstheme="minorBidi"/>
      <w:kern w:val="2"/>
      <w:sz w:val="24"/>
      <w:szCs w:val="24"/>
      <w:lang w:eastAsia="en-US"/>
      <w14:ligatures w14:val="standardContextual"/>
    </w:rPr>
  </w:style>
  <w:style w:type="paragraph" w:styleId="Titre1">
    <w:name w:val="heading 1"/>
    <w:basedOn w:val="Normal"/>
    <w:next w:val="Normal"/>
    <w:link w:val="Titre1Car"/>
    <w:qFormat/>
    <w:rsid w:val="006E59EC"/>
    <w:pPr>
      <w:keepNext/>
      <w:overflowPunct w:val="0"/>
      <w:autoSpaceDE w:val="0"/>
      <w:autoSpaceDN w:val="0"/>
      <w:adjustRightInd w:val="0"/>
      <w:spacing w:before="120"/>
      <w:jc w:val="center"/>
      <w:outlineLvl w:val="0"/>
    </w:pPr>
    <w:rPr>
      <w:rFonts w:ascii="Arial" w:hAnsi="Arial"/>
      <w:b/>
      <w:bCs/>
      <w:sz w:val="22"/>
    </w:rPr>
  </w:style>
  <w:style w:type="paragraph" w:styleId="Titre2">
    <w:name w:val="heading 2"/>
    <w:basedOn w:val="Normal"/>
    <w:next w:val="Normal"/>
    <w:link w:val="Titre2Car"/>
    <w:qFormat/>
    <w:rsid w:val="006E59EC"/>
    <w:pPr>
      <w:keepNext/>
      <w:outlineLvl w:val="1"/>
    </w:pPr>
    <w:rPr>
      <w:rFonts w:ascii="Arial" w:hAnsi="Arial" w:cs="Arial"/>
      <w:i/>
    </w:rPr>
  </w:style>
  <w:style w:type="character" w:default="1" w:styleId="Policepardfaut">
    <w:name w:val="Default Paragraph Font"/>
    <w:uiPriority w:val="1"/>
    <w:semiHidden/>
    <w:unhideWhenUsed/>
    <w:rsid w:val="006B432C"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  <w:rsid w:val="006B432C"/>
  </w:style>
  <w:style w:type="paragraph" w:styleId="Titre">
    <w:name w:val="Title"/>
    <w:basedOn w:val="Normal"/>
    <w:qFormat/>
    <w:pPr>
      <w:jc w:val="center"/>
    </w:pPr>
    <w:rPr>
      <w:rFonts w:ascii="Arial" w:hAnsi="Arial" w:cs="Arial"/>
      <w:b/>
      <w:bCs/>
      <w:i/>
      <w:iCs/>
      <w:sz w:val="28"/>
    </w:rPr>
  </w:style>
  <w:style w:type="paragraph" w:styleId="En-tte">
    <w:name w:val="header"/>
    <w:basedOn w:val="Normal"/>
    <w:link w:val="En-tteCar"/>
    <w:uiPriority w:val="99"/>
    <w:rsid w:val="006E59EC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E59EC"/>
    <w:rPr>
      <w:sz w:val="24"/>
      <w:szCs w:val="24"/>
    </w:rPr>
  </w:style>
  <w:style w:type="paragraph" w:styleId="Pieddepage">
    <w:name w:val="footer"/>
    <w:basedOn w:val="Normal"/>
    <w:link w:val="PieddepageCar"/>
    <w:qFormat/>
    <w:rsid w:val="006E59EC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6E59EC"/>
    <w:rPr>
      <w:sz w:val="24"/>
      <w:szCs w:val="24"/>
    </w:rPr>
  </w:style>
  <w:style w:type="character" w:customStyle="1" w:styleId="Titre1Car">
    <w:name w:val="Titre 1 Car"/>
    <w:basedOn w:val="Policepardfaut"/>
    <w:link w:val="Titre1"/>
    <w:rsid w:val="006E59EC"/>
    <w:rPr>
      <w:rFonts w:ascii="Arial" w:hAnsi="Arial"/>
      <w:b/>
      <w:bCs/>
      <w:sz w:val="22"/>
      <w:szCs w:val="24"/>
    </w:rPr>
  </w:style>
  <w:style w:type="character" w:customStyle="1" w:styleId="Titre2Car">
    <w:name w:val="Titre 2 Car"/>
    <w:basedOn w:val="Policepardfaut"/>
    <w:link w:val="Titre2"/>
    <w:rsid w:val="006E59EC"/>
    <w:rPr>
      <w:rFonts w:ascii="Arial" w:hAnsi="Arial" w:cs="Arial"/>
      <w:i/>
      <w:sz w:val="24"/>
      <w:szCs w:val="24"/>
    </w:rPr>
  </w:style>
  <w:style w:type="character" w:styleId="Lienhypertexte">
    <w:name w:val="Hyperlink"/>
    <w:basedOn w:val="Policepardfaut"/>
    <w:rsid w:val="006E59EC"/>
    <w:rPr>
      <w:color w:val="0000FF"/>
      <w:u w:val="single"/>
    </w:rPr>
  </w:style>
  <w:style w:type="paragraph" w:styleId="Textedebulles">
    <w:name w:val="Balloon Text"/>
    <w:basedOn w:val="Normal"/>
    <w:link w:val="TextedebullesCar"/>
    <w:rsid w:val="006E59EC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6E59EC"/>
    <w:rPr>
      <w:rFonts w:ascii="Tahoma" w:hAnsi="Tahoma" w:cs="Tahoma"/>
      <w:sz w:val="16"/>
      <w:szCs w:val="16"/>
    </w:rPr>
  </w:style>
  <w:style w:type="paragraph" w:styleId="Citationintense">
    <w:name w:val="Intense Quote"/>
    <w:aliases w:val="Bordereau d'appel"/>
    <w:basedOn w:val="Normal"/>
    <w:next w:val="Normal"/>
    <w:link w:val="CitationintenseCar"/>
    <w:autoRedefine/>
    <w:uiPriority w:val="30"/>
    <w:qFormat/>
    <w:rsid w:val="006E59EC"/>
    <w:pPr>
      <w:pBdr>
        <w:top w:val="single" w:sz="4" w:space="10" w:color="4F81BD" w:themeColor="accent1"/>
        <w:bottom w:val="single" w:sz="4" w:space="10" w:color="4F81BD" w:themeColor="accent1"/>
      </w:pBdr>
      <w:spacing w:before="240" w:after="240"/>
      <w:ind w:left="862" w:right="862"/>
      <w:jc w:val="center"/>
    </w:pPr>
    <w:rPr>
      <w:i/>
      <w:iCs/>
      <w:noProof/>
      <w:color w:val="4F81BD" w:themeColor="accent1"/>
      <w:sz w:val="26"/>
    </w:rPr>
  </w:style>
  <w:style w:type="character" w:customStyle="1" w:styleId="CitationintenseCar">
    <w:name w:val="Citation intense Car"/>
    <w:aliases w:val="Bordereau d'appel Car"/>
    <w:basedOn w:val="Policepardfaut"/>
    <w:link w:val="Citationintense"/>
    <w:uiPriority w:val="30"/>
    <w:rsid w:val="006E59EC"/>
    <w:rPr>
      <w:rFonts w:asciiTheme="minorHAnsi" w:hAnsiTheme="minorHAnsi"/>
      <w:i/>
      <w:iCs/>
      <w:noProof/>
      <w:color w:val="4F81BD" w:themeColor="accent1"/>
      <w:sz w:val="26"/>
      <w:szCs w:val="24"/>
    </w:rPr>
  </w:style>
  <w:style w:type="paragraph" w:customStyle="1" w:styleId="YPTexte">
    <w:name w:val="YP_Texte"/>
    <w:basedOn w:val="Normal"/>
    <w:link w:val="YPTexteCar"/>
    <w:qFormat/>
    <w:rsid w:val="006E59EC"/>
    <w:pPr>
      <w:overflowPunct w:val="0"/>
      <w:autoSpaceDE w:val="0"/>
      <w:autoSpaceDN w:val="0"/>
      <w:adjustRightInd w:val="0"/>
      <w:ind w:firstLine="360"/>
      <w:jc w:val="both"/>
    </w:pPr>
    <w:rPr>
      <w:rFonts w:cs="Arial"/>
      <w:noProof/>
      <w:sz w:val="22"/>
      <w:szCs w:val="22"/>
    </w:rPr>
  </w:style>
  <w:style w:type="paragraph" w:customStyle="1" w:styleId="YPtexte0">
    <w:name w:val="YP_texte"/>
    <w:basedOn w:val="Normal"/>
    <w:link w:val="YPtexteCar0"/>
    <w:autoRedefine/>
    <w:rsid w:val="006E59EC"/>
    <w:pPr>
      <w:overflowPunct w:val="0"/>
      <w:autoSpaceDE w:val="0"/>
      <w:autoSpaceDN w:val="0"/>
      <w:adjustRightInd w:val="0"/>
      <w:jc w:val="both"/>
    </w:pPr>
    <w:rPr>
      <w:rFonts w:cs="Arial"/>
      <w:sz w:val="22"/>
      <w:szCs w:val="22"/>
    </w:rPr>
  </w:style>
  <w:style w:type="character" w:customStyle="1" w:styleId="YPTexteCar">
    <w:name w:val="YP_Texte Car"/>
    <w:basedOn w:val="Policepardfaut"/>
    <w:link w:val="YPTexte"/>
    <w:rsid w:val="006E59EC"/>
    <w:rPr>
      <w:rFonts w:asciiTheme="minorHAnsi" w:hAnsiTheme="minorHAnsi" w:cs="Arial"/>
      <w:noProof/>
      <w:sz w:val="22"/>
      <w:szCs w:val="22"/>
    </w:rPr>
  </w:style>
  <w:style w:type="paragraph" w:customStyle="1" w:styleId="YPTexteGras">
    <w:name w:val="YP_Texte_Gras"/>
    <w:basedOn w:val="YPTexte"/>
    <w:link w:val="YPTexteGrasCar"/>
    <w:autoRedefine/>
    <w:qFormat/>
    <w:rsid w:val="006E59EC"/>
    <w:rPr>
      <w:b/>
    </w:rPr>
  </w:style>
  <w:style w:type="character" w:customStyle="1" w:styleId="YPtexteCar0">
    <w:name w:val="YP_texte Car"/>
    <w:basedOn w:val="Policepardfaut"/>
    <w:link w:val="YPtexte0"/>
    <w:rsid w:val="006E59EC"/>
    <w:rPr>
      <w:rFonts w:asciiTheme="minorHAnsi" w:hAnsiTheme="minorHAnsi" w:cs="Arial"/>
      <w:sz w:val="22"/>
      <w:szCs w:val="22"/>
    </w:rPr>
  </w:style>
  <w:style w:type="paragraph" w:customStyle="1" w:styleId="YPTexteBleuGras">
    <w:name w:val="YP_Texte_Bleu_Gras"/>
    <w:basedOn w:val="YPTexte"/>
    <w:link w:val="YPTexteBleuGrasCar"/>
    <w:qFormat/>
    <w:rsid w:val="006E59EC"/>
    <w:rPr>
      <w:b/>
      <w:color w:val="4F81BD" w:themeColor="accent1"/>
    </w:rPr>
  </w:style>
  <w:style w:type="character" w:customStyle="1" w:styleId="YPTexteGrasCar">
    <w:name w:val="YP_Texte_Gras Car"/>
    <w:basedOn w:val="YPTexteCar"/>
    <w:link w:val="YPTexteGras"/>
    <w:rsid w:val="006E59EC"/>
    <w:rPr>
      <w:rFonts w:asciiTheme="minorHAnsi" w:hAnsiTheme="minorHAnsi" w:cs="Arial"/>
      <w:b/>
      <w:noProof/>
      <w:sz w:val="22"/>
      <w:szCs w:val="22"/>
    </w:rPr>
  </w:style>
  <w:style w:type="paragraph" w:customStyle="1" w:styleId="YPTitre">
    <w:name w:val="YP_Titre"/>
    <w:basedOn w:val="Citationintense"/>
    <w:link w:val="YPTitreCar"/>
    <w:qFormat/>
    <w:rsid w:val="006E59EC"/>
    <w:rPr>
      <w:b/>
      <w:caps/>
      <w:sz w:val="30"/>
      <w:szCs w:val="30"/>
    </w:rPr>
  </w:style>
  <w:style w:type="character" w:customStyle="1" w:styleId="YPTexteBleuGrasCar">
    <w:name w:val="YP_Texte_Bleu_Gras Car"/>
    <w:basedOn w:val="YPTexteCar"/>
    <w:link w:val="YPTexteBleuGras"/>
    <w:rsid w:val="006E59EC"/>
    <w:rPr>
      <w:rFonts w:asciiTheme="minorHAnsi" w:hAnsiTheme="minorHAnsi" w:cs="Arial"/>
      <w:b/>
      <w:noProof/>
      <w:color w:val="4F81BD" w:themeColor="accent1"/>
      <w:sz w:val="22"/>
      <w:szCs w:val="22"/>
    </w:rPr>
  </w:style>
  <w:style w:type="table" w:customStyle="1" w:styleId="YPTableauavanc">
    <w:name w:val="YP_Tableau_avancé"/>
    <w:basedOn w:val="TableauNormal"/>
    <w:uiPriority w:val="99"/>
    <w:rsid w:val="006E59EC"/>
    <w:pPr>
      <w:spacing w:before="80" w:after="80"/>
      <w:ind w:left="227"/>
    </w:pPr>
    <w:rPr>
      <w:rFonts w:asciiTheme="minorHAnsi" w:hAnsiTheme="minorHAnsi"/>
    </w:rPr>
    <w:tblPr>
      <w:tblBorders>
        <w:top w:val="single" w:sz="4" w:space="0" w:color="D9D9D9" w:themeColor="background1" w:themeShade="D9"/>
        <w:left w:val="single" w:sz="4" w:space="0" w:color="D9D9D9" w:themeColor="background1" w:themeShade="D9"/>
        <w:bottom w:val="single" w:sz="4" w:space="0" w:color="D9D9D9" w:themeColor="background1" w:themeShade="D9"/>
        <w:right w:val="single" w:sz="4" w:space="0" w:color="D9D9D9" w:themeColor="background1" w:themeShade="D9"/>
        <w:insideH w:val="single" w:sz="4" w:space="0" w:color="D9D9D9" w:themeColor="background1" w:themeShade="D9"/>
        <w:insideV w:val="single" w:sz="4" w:space="0" w:color="D9D9D9" w:themeColor="background1" w:themeShade="D9"/>
      </w:tblBorders>
    </w:tblPr>
    <w:tcPr>
      <w:vAlign w:val="center"/>
    </w:tcPr>
    <w:tblStylePr w:type="firstRow">
      <w:rPr>
        <w:rFonts w:asciiTheme="minorHAnsi" w:hAnsiTheme="minorHAnsi"/>
        <w:b w:val="0"/>
        <w:color w:val="FFFFFF" w:themeColor="background1"/>
        <w:kern w:val="0"/>
        <w:sz w:val="2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DD4" w:themeFill="text2" w:themeFillTint="99"/>
      </w:tcPr>
    </w:tblStylePr>
    <w:tblStylePr w:type="firstCol">
      <w:rPr>
        <w:rFonts w:asciiTheme="minorHAnsi" w:hAnsiTheme="minorHAnsi"/>
        <w:b/>
        <w:sz w:val="20"/>
      </w:rPr>
      <w:tblPr/>
      <w:tcPr>
        <w:tc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  <w:tl2br w:val="nil"/>
          <w:tr2bl w:val="nil"/>
        </w:tcBorders>
      </w:tcPr>
    </w:tblStylePr>
  </w:style>
  <w:style w:type="character" w:customStyle="1" w:styleId="YPTitreCar">
    <w:name w:val="YP_Titre Car"/>
    <w:basedOn w:val="CitationintenseCar"/>
    <w:link w:val="YPTitre"/>
    <w:rsid w:val="006E59EC"/>
    <w:rPr>
      <w:rFonts w:asciiTheme="minorHAnsi" w:hAnsiTheme="minorHAnsi"/>
      <w:b/>
      <w:i/>
      <w:iCs/>
      <w:caps/>
      <w:noProof/>
      <w:color w:val="4F81BD" w:themeColor="accent1"/>
      <w:sz w:val="30"/>
      <w:szCs w:val="30"/>
    </w:rPr>
  </w:style>
  <w:style w:type="table" w:styleId="Grilledutableau">
    <w:name w:val="Table Grid"/>
    <w:basedOn w:val="TableauNormal"/>
    <w:rsid w:val="006E59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1Clair-Accentuation1">
    <w:name w:val="Grid Table 1 Light Accent 1"/>
    <w:basedOn w:val="TableauNormal"/>
    <w:uiPriority w:val="46"/>
    <w:rsid w:val="006E59EC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YPTableausimple">
    <w:name w:val="YP_Tableau_simple"/>
    <w:basedOn w:val="TableauNormal"/>
    <w:uiPriority w:val="99"/>
    <w:rsid w:val="006E59EC"/>
    <w:pPr>
      <w:spacing w:before="120" w:after="120"/>
      <w:ind w:left="510"/>
    </w:pPr>
    <w:rPr>
      <w:rFonts w:asciiTheme="minorHAnsi" w:hAnsiTheme="minorHAnsi"/>
      <w:color w:val="4F81BD" w:themeColor="accent1"/>
      <w:sz w:val="22"/>
    </w:rPr>
    <w:tblPr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cPr>
      <w:shd w:val="clear" w:color="auto" w:fill="FFFFFF" w:themeFill="background1"/>
      <w:vAlign w:val="center"/>
    </w:tcPr>
    <w:tblStylePr w:type="firstRow">
      <w:rPr>
        <w:rFonts w:asciiTheme="minorHAnsi" w:hAnsiTheme="minorHAnsi"/>
        <w:sz w:val="22"/>
      </w:rPr>
    </w:tblStylePr>
    <w:tblStylePr w:type="firstCol">
      <w:rPr>
        <w:rFonts w:asciiTheme="minorHAnsi" w:hAnsiTheme="minorHAnsi"/>
        <w:b/>
        <w:sz w:val="22"/>
        <w:u w:color="4F81BD" w:themeColor="accent1"/>
      </w:rPr>
      <w:tblPr/>
      <w:tcPr>
        <w:shd w:val="clear" w:color="auto" w:fill="FFFFFF" w:themeFill="background1"/>
      </w:tcPr>
    </w:tblStylePr>
  </w:style>
  <w:style w:type="paragraph" w:customStyle="1" w:styleId="YPTitreFormation">
    <w:name w:val="YP_Titre_Formation"/>
    <w:basedOn w:val="Normal"/>
    <w:link w:val="YPTitreFormationCar"/>
    <w:autoRedefine/>
    <w:qFormat/>
    <w:rsid w:val="00F52F7E"/>
    <w:pPr>
      <w:spacing w:before="160"/>
    </w:pPr>
    <w:rPr>
      <w:rFonts w:ascii="Poppins" w:hAnsi="Poppins" w:cs="Poppins"/>
      <w:bCs/>
      <w:caps/>
      <w:noProof/>
      <w:color w:val="0A5C81"/>
      <w:sz w:val="22"/>
      <w:szCs w:val="28"/>
    </w:rPr>
  </w:style>
  <w:style w:type="paragraph" w:customStyle="1" w:styleId="YPsoustitresmallcentr">
    <w:name w:val="YP_sous_titre_small_centré"/>
    <w:basedOn w:val="Normal"/>
    <w:link w:val="YPsoustitresmallcentrCar"/>
    <w:autoRedefine/>
    <w:qFormat/>
    <w:rsid w:val="006E59EC"/>
    <w:pPr>
      <w:tabs>
        <w:tab w:val="left" w:pos="11199"/>
      </w:tabs>
      <w:jc w:val="center"/>
    </w:pPr>
    <w:rPr>
      <w:i/>
      <w:color w:val="4F81BD" w:themeColor="accent1"/>
      <w:sz w:val="22"/>
      <w:szCs w:val="22"/>
    </w:rPr>
  </w:style>
  <w:style w:type="character" w:customStyle="1" w:styleId="YPTitreFormationCar">
    <w:name w:val="YP_Titre_Formation Car"/>
    <w:basedOn w:val="Policepardfaut"/>
    <w:link w:val="YPTitreFormation"/>
    <w:rsid w:val="00F52F7E"/>
    <w:rPr>
      <w:rFonts w:ascii="Poppins" w:eastAsiaTheme="minorHAnsi" w:hAnsi="Poppins" w:cs="Poppins"/>
      <w:bCs/>
      <w:caps/>
      <w:noProof/>
      <w:color w:val="0A5C81"/>
      <w:kern w:val="2"/>
      <w:sz w:val="22"/>
      <w:szCs w:val="28"/>
      <w:lang w:eastAsia="en-US"/>
      <w14:ligatures w14:val="standardContextual"/>
    </w:rPr>
  </w:style>
  <w:style w:type="character" w:styleId="Accentuation">
    <w:name w:val="Emphasis"/>
    <w:basedOn w:val="Policepardfaut"/>
    <w:qFormat/>
    <w:rsid w:val="006E59EC"/>
    <w:rPr>
      <w:i/>
      <w:iCs/>
    </w:rPr>
  </w:style>
  <w:style w:type="character" w:customStyle="1" w:styleId="YPsoustitresmallcentrCar">
    <w:name w:val="YP_sous_titre_small_centré Car"/>
    <w:basedOn w:val="Policepardfaut"/>
    <w:link w:val="YPsoustitresmallcentr"/>
    <w:rsid w:val="006E59EC"/>
    <w:rPr>
      <w:rFonts w:asciiTheme="minorHAnsi" w:hAnsiTheme="minorHAnsi"/>
      <w:i/>
      <w:color w:val="4F81BD" w:themeColor="accent1"/>
      <w:sz w:val="22"/>
      <w:szCs w:val="22"/>
    </w:rPr>
  </w:style>
  <w:style w:type="character" w:styleId="lev">
    <w:name w:val="Strong"/>
    <w:basedOn w:val="Policepardfaut"/>
    <w:qFormat/>
    <w:rsid w:val="006E59E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134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Apprenant : «NOM_PRENOM_APPRENANT»</vt:lpstr>
    </vt:vector>
  </TitlesOfParts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Apprenant : «NOM_PRENOM_APPRENANT»</dc:title>
  <dc:creator>YMAG SAS</dc:creator>
  <cp:lastModifiedBy>Andy VESPUCE</cp:lastModifiedBy>
  <cp:revision>48</cp:revision>
  <dcterms:created xsi:type="dcterms:W3CDTF">2024-04-03T13:32:00Z</dcterms:created>
  <dcterms:modified xsi:type="dcterms:W3CDTF">2024-04-11T08:20:00Z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HOTO">
    <vt:bool>false</vt:bool>
  </property>
  <property fmtid="{D5CDD505-2E9C-101B-9397-08002B2CF9AE}" pid="3" name="LOGO">
    <vt:bool>false</vt:bool>
  </property>
  <property fmtid="{D5CDD505-2E9C-101B-9397-08002B2CF9AE}" pid="4" name="CODE_BARRE">
    <vt:bool>false</vt:bool>
  </property>
  <property fmtid="{D5CDD505-2E9C-101B-9397-08002B2CF9AE}" pid="5" name="IMPRIME_LIGNE">
    <vt:bool>false</vt:bool>
  </property>
  <property fmtid="{D5CDD505-2E9C-101B-9397-08002B2CF9AE}" pid="6" name="TAB_DYNAMIQUE">
    <vt:bool>false</vt:bool>
  </property>
  <property fmtid="{D5CDD505-2E9C-101B-9397-08002B2CF9AE}" pid="7" name="NB_LIGNE">
    <vt:i4>21</vt:i4>
  </property>
</Properties>
</file>